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752392">
      <w:pPr>
        <w:snapToGrid w:val="0"/>
        <w:jc w:val="center"/>
        <w:rPr>
          <w:rFonts w:ascii="黑体" w:eastAsia="黑体"/>
          <w:sz w:val="100"/>
          <w:szCs w:val="100"/>
          <w:highlight w:val="none"/>
        </w:rPr>
      </w:pPr>
    </w:p>
    <w:p w14:paraId="398A27DB">
      <w:pPr>
        <w:snapToGrid w:val="0"/>
        <w:jc w:val="center"/>
        <w:rPr>
          <w:rFonts w:ascii="黑体" w:eastAsia="黑体"/>
          <w:sz w:val="100"/>
          <w:szCs w:val="100"/>
          <w:highlight w:val="none"/>
        </w:rPr>
      </w:pPr>
      <w:r>
        <w:rPr>
          <w:rFonts w:hint="eastAsia" w:ascii="黑体" w:eastAsia="黑体"/>
          <w:sz w:val="100"/>
          <w:szCs w:val="100"/>
          <w:highlight w:val="none"/>
        </w:rPr>
        <w:t>政府采购</w:t>
      </w:r>
    </w:p>
    <w:p w14:paraId="5944D08B">
      <w:pPr>
        <w:snapToGrid w:val="0"/>
        <w:jc w:val="center"/>
        <w:rPr>
          <w:rFonts w:ascii="黑体" w:eastAsia="黑体"/>
          <w:sz w:val="100"/>
          <w:szCs w:val="100"/>
          <w:highlight w:val="none"/>
        </w:rPr>
      </w:pPr>
      <w:r>
        <w:rPr>
          <w:rFonts w:hint="eastAsia" w:ascii="黑体" w:eastAsia="黑体"/>
          <w:sz w:val="100"/>
          <w:szCs w:val="100"/>
          <w:highlight w:val="none"/>
        </w:rPr>
        <w:t>竞争性磋商文件</w:t>
      </w:r>
    </w:p>
    <w:p w14:paraId="38F95F67">
      <w:pPr>
        <w:pStyle w:val="25"/>
        <w:spacing w:line="360" w:lineRule="auto"/>
        <w:rPr>
          <w:rFonts w:eastAsia="仿宋_GB2312"/>
          <w:sz w:val="28"/>
          <w:szCs w:val="28"/>
          <w:highlight w:val="none"/>
        </w:rPr>
      </w:pPr>
    </w:p>
    <w:p w14:paraId="572D9911">
      <w:pPr>
        <w:pStyle w:val="25"/>
        <w:spacing w:line="360" w:lineRule="auto"/>
        <w:rPr>
          <w:rFonts w:eastAsia="仿宋_GB2312"/>
          <w:sz w:val="28"/>
          <w:szCs w:val="28"/>
          <w:highlight w:val="none"/>
        </w:rPr>
      </w:pPr>
    </w:p>
    <w:p w14:paraId="6FF40DCD">
      <w:pPr>
        <w:pStyle w:val="25"/>
        <w:spacing w:line="360" w:lineRule="auto"/>
        <w:rPr>
          <w:rFonts w:eastAsia="仿宋_GB2312"/>
          <w:sz w:val="28"/>
          <w:szCs w:val="28"/>
          <w:highlight w:val="none"/>
        </w:rPr>
      </w:pPr>
    </w:p>
    <w:p w14:paraId="61B91459">
      <w:pPr>
        <w:pStyle w:val="25"/>
        <w:spacing w:line="360" w:lineRule="auto"/>
        <w:rPr>
          <w:rFonts w:eastAsia="仿宋_GB2312"/>
          <w:sz w:val="28"/>
          <w:szCs w:val="28"/>
          <w:highlight w:val="none"/>
        </w:rPr>
      </w:pPr>
    </w:p>
    <w:p w14:paraId="0F71BB64">
      <w:pPr>
        <w:snapToGrid w:val="0"/>
        <w:jc w:val="center"/>
        <w:rPr>
          <w:rFonts w:eastAsia="黑体"/>
          <w:b/>
          <w:bCs/>
          <w:highlight w:val="none"/>
        </w:rPr>
      </w:pPr>
    </w:p>
    <w:p w14:paraId="367CFE32">
      <w:pPr>
        <w:tabs>
          <w:tab w:val="left" w:pos="424"/>
        </w:tabs>
        <w:adjustRightInd w:val="0"/>
        <w:snapToGrid w:val="0"/>
        <w:jc w:val="center"/>
        <w:rPr>
          <w:rFonts w:hint="eastAsia" w:eastAsia="黑体"/>
          <w:color w:val="000000"/>
          <w:sz w:val="32"/>
          <w:szCs w:val="32"/>
          <w:highlight w:val="none"/>
          <w:u w:val="single"/>
          <w:lang w:eastAsia="zh-CN"/>
        </w:rPr>
      </w:pPr>
      <w:r>
        <w:rPr>
          <w:rFonts w:eastAsia="黑体"/>
          <w:color w:val="000000"/>
          <w:sz w:val="32"/>
          <w:szCs w:val="32"/>
          <w:highlight w:val="none"/>
        </w:rPr>
        <w:t>项目名称：</w:t>
      </w:r>
      <w:r>
        <w:rPr>
          <w:rFonts w:hint="eastAsia" w:eastAsia="黑体"/>
          <w:color w:val="000000"/>
          <w:sz w:val="32"/>
          <w:szCs w:val="32"/>
          <w:highlight w:val="none"/>
          <w:lang w:eastAsia="zh-CN"/>
        </w:rPr>
        <w:t>中国农业科学院哈尔滨兽医研究所消防设施维修工程</w:t>
      </w:r>
    </w:p>
    <w:p w14:paraId="722C0ECA">
      <w:pPr>
        <w:adjustRightInd w:val="0"/>
        <w:snapToGrid w:val="0"/>
        <w:jc w:val="center"/>
        <w:rPr>
          <w:rFonts w:hint="eastAsia" w:eastAsia="黑体"/>
          <w:color w:val="000000"/>
          <w:sz w:val="32"/>
          <w:szCs w:val="32"/>
          <w:highlight w:val="none"/>
          <w:u w:val="single"/>
          <w:lang w:val="en-US" w:eastAsia="zh-CN"/>
        </w:rPr>
      </w:pPr>
      <w:r>
        <w:rPr>
          <w:rFonts w:eastAsia="黑体"/>
          <w:color w:val="000000"/>
          <w:sz w:val="32"/>
          <w:szCs w:val="32"/>
          <w:highlight w:val="none"/>
        </w:rPr>
        <w:t>项目编号：</w:t>
      </w:r>
      <w:r>
        <w:rPr>
          <w:rFonts w:hint="eastAsia" w:eastAsia="黑体"/>
          <w:color w:val="000000"/>
          <w:sz w:val="32"/>
          <w:szCs w:val="32"/>
          <w:highlight w:val="none"/>
          <w:lang w:eastAsia="zh-CN"/>
        </w:rPr>
        <w:t>HTCL-JC-266007</w:t>
      </w:r>
    </w:p>
    <w:p w14:paraId="73508F2B">
      <w:pPr>
        <w:snapToGrid w:val="0"/>
        <w:jc w:val="center"/>
        <w:rPr>
          <w:rFonts w:eastAsia="黑体"/>
          <w:b/>
          <w:bCs/>
          <w:sz w:val="32"/>
          <w:szCs w:val="32"/>
          <w:highlight w:val="none"/>
        </w:rPr>
      </w:pPr>
    </w:p>
    <w:p w14:paraId="0F078E3C">
      <w:pPr>
        <w:snapToGrid w:val="0"/>
        <w:jc w:val="center"/>
        <w:rPr>
          <w:rFonts w:eastAsia="黑体"/>
          <w:b/>
          <w:bCs/>
          <w:highlight w:val="none"/>
        </w:rPr>
      </w:pPr>
    </w:p>
    <w:p w14:paraId="25522B54">
      <w:pPr>
        <w:snapToGrid w:val="0"/>
        <w:jc w:val="center"/>
        <w:rPr>
          <w:rFonts w:eastAsia="黑体"/>
          <w:b/>
          <w:bCs/>
          <w:highlight w:val="none"/>
        </w:rPr>
      </w:pPr>
    </w:p>
    <w:p w14:paraId="42B2345C">
      <w:pPr>
        <w:snapToGrid w:val="0"/>
        <w:jc w:val="center"/>
        <w:rPr>
          <w:rFonts w:eastAsia="黑体"/>
          <w:b/>
          <w:bCs/>
          <w:highlight w:val="none"/>
        </w:rPr>
      </w:pPr>
    </w:p>
    <w:p w14:paraId="4DE8D968">
      <w:pPr>
        <w:snapToGrid w:val="0"/>
        <w:jc w:val="center"/>
        <w:rPr>
          <w:rFonts w:eastAsia="黑体"/>
          <w:b/>
          <w:bCs/>
          <w:highlight w:val="none"/>
        </w:rPr>
      </w:pPr>
    </w:p>
    <w:p w14:paraId="582D093F">
      <w:pPr>
        <w:snapToGrid w:val="0"/>
        <w:jc w:val="center"/>
        <w:rPr>
          <w:rFonts w:eastAsia="黑体"/>
          <w:sz w:val="28"/>
          <w:szCs w:val="28"/>
          <w:highlight w:val="none"/>
        </w:rPr>
      </w:pPr>
      <w:r>
        <w:rPr>
          <w:rFonts w:eastAsia="黑体"/>
          <w:sz w:val="28"/>
          <w:szCs w:val="28"/>
          <w:highlight w:val="none"/>
        </w:rPr>
        <w:t>黑龙江省</w:t>
      </w:r>
      <w:r>
        <w:rPr>
          <w:rFonts w:hint="eastAsia" w:eastAsia="黑体"/>
          <w:sz w:val="28"/>
          <w:szCs w:val="28"/>
          <w:highlight w:val="none"/>
        </w:rPr>
        <w:t>招标有限公司</w:t>
      </w:r>
    </w:p>
    <w:p w14:paraId="6C4190B4">
      <w:pPr>
        <w:widowControl/>
        <w:snapToGrid w:val="0"/>
        <w:jc w:val="center"/>
        <w:rPr>
          <w:rFonts w:eastAsia="黑体"/>
          <w:kern w:val="0"/>
          <w:sz w:val="28"/>
          <w:szCs w:val="28"/>
          <w:highlight w:val="none"/>
        </w:rPr>
      </w:pPr>
      <w:r>
        <w:rPr>
          <w:rFonts w:hint="eastAsia" w:eastAsia="黑体"/>
          <w:color w:val="000000"/>
          <w:sz w:val="32"/>
          <w:szCs w:val="32"/>
          <w:highlight w:val="none"/>
          <w:u w:val="single"/>
        </w:rPr>
        <w:t>202</w:t>
      </w:r>
      <w:r>
        <w:rPr>
          <w:rFonts w:hint="eastAsia" w:eastAsia="黑体"/>
          <w:color w:val="000000"/>
          <w:sz w:val="32"/>
          <w:szCs w:val="32"/>
          <w:highlight w:val="none"/>
          <w:u w:val="single"/>
          <w:lang w:val="en-US" w:eastAsia="zh-CN"/>
        </w:rPr>
        <w:t>6</w:t>
      </w:r>
      <w:r>
        <w:rPr>
          <w:rFonts w:hint="eastAsia" w:eastAsia="黑体"/>
          <w:kern w:val="0"/>
          <w:sz w:val="28"/>
          <w:szCs w:val="28"/>
          <w:highlight w:val="none"/>
        </w:rPr>
        <w:t>年</w:t>
      </w:r>
      <w:r>
        <w:rPr>
          <w:rFonts w:hint="eastAsia" w:eastAsia="黑体"/>
          <w:color w:val="000000"/>
          <w:sz w:val="32"/>
          <w:szCs w:val="32"/>
          <w:highlight w:val="none"/>
          <w:u w:val="single"/>
          <w:lang w:val="en-US" w:eastAsia="zh-CN"/>
        </w:rPr>
        <w:t>8</w:t>
      </w:r>
      <w:r>
        <w:rPr>
          <w:rFonts w:hint="eastAsia" w:eastAsia="黑体"/>
          <w:kern w:val="0"/>
          <w:sz w:val="28"/>
          <w:szCs w:val="28"/>
          <w:highlight w:val="none"/>
        </w:rPr>
        <w:t>月</w:t>
      </w:r>
    </w:p>
    <w:p w14:paraId="3DB9DF3D">
      <w:pPr>
        <w:pStyle w:val="44"/>
        <w:tabs>
          <w:tab w:val="right" w:leader="dot" w:pos="8779"/>
        </w:tabs>
        <w:jc w:val="center"/>
        <w:rPr>
          <w:rFonts w:ascii="Times New Roman" w:eastAsia="黑体"/>
          <w:b w:val="0"/>
          <w:bCs w:val="0"/>
          <w:sz w:val="32"/>
          <w:szCs w:val="32"/>
          <w:highlight w:val="none"/>
        </w:rPr>
        <w:sectPr>
          <w:headerReference r:id="rId6" w:type="first"/>
          <w:footerReference r:id="rId9" w:type="first"/>
          <w:headerReference r:id="rId5" w:type="default"/>
          <w:footerReference r:id="rId7" w:type="default"/>
          <w:footerReference r:id="rId8" w:type="even"/>
          <w:pgSz w:w="11907" w:h="16840"/>
          <w:pgMar w:top="1389" w:right="1797" w:bottom="1389" w:left="1797" w:header="851" w:footer="1032" w:gutter="0"/>
          <w:pgNumType w:start="0"/>
          <w:cols w:space="720" w:num="1"/>
          <w:titlePg/>
          <w:docGrid w:linePitch="315" w:charSpace="0"/>
        </w:sectPr>
      </w:pPr>
    </w:p>
    <w:p w14:paraId="3E8D8950">
      <w:pPr>
        <w:pStyle w:val="188"/>
        <w:tabs>
          <w:tab w:val="right" w:leader="dot" w:pos="8779"/>
        </w:tabs>
        <w:jc w:val="center"/>
        <w:rPr>
          <w:rFonts w:eastAsia="黑体"/>
          <w:b/>
          <w:bCs/>
          <w:sz w:val="44"/>
          <w:szCs w:val="44"/>
          <w:highlight w:val="none"/>
        </w:rPr>
      </w:pPr>
      <w:r>
        <w:rPr>
          <w:rFonts w:eastAsia="黑体"/>
          <w:b/>
          <w:bCs/>
          <w:sz w:val="44"/>
          <w:szCs w:val="44"/>
          <w:highlight w:val="none"/>
        </w:rPr>
        <w:t>目  录</w:t>
      </w:r>
    </w:p>
    <w:p w14:paraId="32EB3DE2">
      <w:pPr>
        <w:pStyle w:val="44"/>
        <w:tabs>
          <w:tab w:val="right" w:leader="dot" w:pos="8303"/>
        </w:tabs>
        <w:rPr>
          <w:rFonts w:ascii="Times New Roman" w:eastAsia="宋体"/>
          <w:b w:val="0"/>
          <w:bCs w:val="0"/>
          <w:sz w:val="21"/>
          <w:szCs w:val="21"/>
          <w:highlight w:val="none"/>
        </w:rPr>
      </w:pPr>
      <w:r>
        <w:rPr>
          <w:b w:val="0"/>
          <w:bCs w:val="0"/>
          <w:highlight w:val="none"/>
        </w:rPr>
        <w:fldChar w:fldCharType="begin"/>
      </w:r>
      <w:r>
        <w:rPr>
          <w:b w:val="0"/>
          <w:bCs w:val="0"/>
          <w:highlight w:val="none"/>
        </w:rPr>
        <w:instrText xml:space="preserve"> TOC \o "1-1" \h \z \u </w:instrText>
      </w:r>
      <w:r>
        <w:rPr>
          <w:b w:val="0"/>
          <w:bCs w:val="0"/>
          <w:highlight w:val="none"/>
        </w:rPr>
        <w:fldChar w:fldCharType="separate"/>
      </w:r>
      <w:r>
        <w:rPr>
          <w:highlight w:val="none"/>
        </w:rPr>
        <w:fldChar w:fldCharType="begin"/>
      </w:r>
      <w:r>
        <w:rPr>
          <w:highlight w:val="none"/>
        </w:rPr>
        <w:instrText xml:space="preserve"> HYPERLINK \l "_Toc80885170" </w:instrText>
      </w:r>
      <w:r>
        <w:rPr>
          <w:highlight w:val="none"/>
        </w:rPr>
        <w:fldChar w:fldCharType="separate"/>
      </w:r>
      <w:r>
        <w:rPr>
          <w:rFonts w:ascii="Times New Roman" w:eastAsia="宋体"/>
          <w:sz w:val="21"/>
          <w:szCs w:val="21"/>
          <w:highlight w:val="none"/>
        </w:rPr>
        <w:t>竞争性磋商公告</w:t>
      </w:r>
      <w:r>
        <w:rPr>
          <w:rFonts w:ascii="Times New Roman" w:eastAsia="宋体"/>
          <w:sz w:val="21"/>
          <w:szCs w:val="21"/>
          <w:highlight w:val="none"/>
        </w:rPr>
        <w:tab/>
      </w:r>
      <w:r>
        <w:rPr>
          <w:rFonts w:ascii="Times New Roman" w:eastAsia="宋体"/>
          <w:sz w:val="21"/>
          <w:szCs w:val="21"/>
          <w:highlight w:val="none"/>
        </w:rPr>
        <w:fldChar w:fldCharType="begin"/>
      </w:r>
      <w:r>
        <w:rPr>
          <w:rFonts w:ascii="Times New Roman" w:eastAsia="宋体"/>
          <w:sz w:val="21"/>
          <w:szCs w:val="21"/>
          <w:highlight w:val="none"/>
        </w:rPr>
        <w:instrText xml:space="preserve"> PAGEREF _Toc80885170 \h </w:instrText>
      </w:r>
      <w:r>
        <w:rPr>
          <w:rFonts w:ascii="Times New Roman" w:eastAsia="宋体"/>
          <w:sz w:val="21"/>
          <w:szCs w:val="21"/>
          <w:highlight w:val="none"/>
        </w:rPr>
        <w:fldChar w:fldCharType="separate"/>
      </w:r>
      <w:r>
        <w:rPr>
          <w:rFonts w:ascii="Times New Roman" w:eastAsia="宋体"/>
          <w:sz w:val="21"/>
          <w:szCs w:val="21"/>
          <w:highlight w:val="none"/>
        </w:rPr>
        <w:t>1</w:t>
      </w:r>
      <w:r>
        <w:rPr>
          <w:rFonts w:ascii="Times New Roman" w:eastAsia="宋体"/>
          <w:sz w:val="21"/>
          <w:szCs w:val="21"/>
          <w:highlight w:val="none"/>
        </w:rPr>
        <w:fldChar w:fldCharType="end"/>
      </w:r>
      <w:r>
        <w:rPr>
          <w:rFonts w:ascii="Times New Roman" w:eastAsia="宋体"/>
          <w:sz w:val="21"/>
          <w:szCs w:val="21"/>
          <w:highlight w:val="none"/>
        </w:rPr>
        <w:fldChar w:fldCharType="end"/>
      </w:r>
    </w:p>
    <w:p w14:paraId="44E095EC">
      <w:pPr>
        <w:pStyle w:val="44"/>
        <w:tabs>
          <w:tab w:val="right" w:leader="dot" w:pos="8303"/>
        </w:tabs>
        <w:rPr>
          <w:rFonts w:ascii="Times New Roman" w:eastAsia="宋体"/>
          <w:b w:val="0"/>
          <w:bCs w:val="0"/>
          <w:sz w:val="21"/>
          <w:szCs w:val="21"/>
          <w:highlight w:val="none"/>
        </w:rPr>
      </w:pPr>
      <w:r>
        <w:rPr>
          <w:highlight w:val="none"/>
        </w:rPr>
        <w:fldChar w:fldCharType="begin"/>
      </w:r>
      <w:r>
        <w:rPr>
          <w:highlight w:val="none"/>
        </w:rPr>
        <w:instrText xml:space="preserve"> HYPERLINK \l "_Toc80885171" </w:instrText>
      </w:r>
      <w:r>
        <w:rPr>
          <w:highlight w:val="none"/>
        </w:rPr>
        <w:fldChar w:fldCharType="separate"/>
      </w:r>
      <w:r>
        <w:rPr>
          <w:rFonts w:ascii="Times New Roman" w:eastAsia="宋体"/>
          <w:sz w:val="21"/>
          <w:szCs w:val="21"/>
          <w:highlight w:val="none"/>
        </w:rPr>
        <w:t>第一章 供应商须知</w:t>
      </w:r>
      <w:r>
        <w:rPr>
          <w:rFonts w:ascii="Times New Roman" w:eastAsia="宋体"/>
          <w:sz w:val="21"/>
          <w:szCs w:val="21"/>
          <w:highlight w:val="none"/>
        </w:rPr>
        <w:tab/>
      </w:r>
      <w:r>
        <w:rPr>
          <w:rFonts w:ascii="Times New Roman" w:eastAsia="宋体"/>
          <w:sz w:val="21"/>
          <w:szCs w:val="21"/>
          <w:highlight w:val="none"/>
        </w:rPr>
        <w:fldChar w:fldCharType="begin"/>
      </w:r>
      <w:r>
        <w:rPr>
          <w:rFonts w:ascii="Times New Roman" w:eastAsia="宋体"/>
          <w:sz w:val="21"/>
          <w:szCs w:val="21"/>
          <w:highlight w:val="none"/>
        </w:rPr>
        <w:instrText xml:space="preserve"> PAGEREF _Toc80885171 \h </w:instrText>
      </w:r>
      <w:r>
        <w:rPr>
          <w:rFonts w:ascii="Times New Roman" w:eastAsia="宋体"/>
          <w:sz w:val="21"/>
          <w:szCs w:val="21"/>
          <w:highlight w:val="none"/>
        </w:rPr>
        <w:fldChar w:fldCharType="separate"/>
      </w:r>
      <w:r>
        <w:rPr>
          <w:rFonts w:ascii="Times New Roman" w:eastAsia="宋体"/>
          <w:sz w:val="21"/>
          <w:szCs w:val="21"/>
          <w:highlight w:val="none"/>
        </w:rPr>
        <w:t>5</w:t>
      </w:r>
      <w:r>
        <w:rPr>
          <w:rFonts w:ascii="Times New Roman" w:eastAsia="宋体"/>
          <w:sz w:val="21"/>
          <w:szCs w:val="21"/>
          <w:highlight w:val="none"/>
        </w:rPr>
        <w:fldChar w:fldCharType="end"/>
      </w:r>
      <w:r>
        <w:rPr>
          <w:rFonts w:ascii="Times New Roman" w:eastAsia="宋体"/>
          <w:sz w:val="21"/>
          <w:szCs w:val="21"/>
          <w:highlight w:val="none"/>
        </w:rPr>
        <w:fldChar w:fldCharType="end"/>
      </w:r>
    </w:p>
    <w:p w14:paraId="311C434F">
      <w:pPr>
        <w:pStyle w:val="44"/>
        <w:tabs>
          <w:tab w:val="right" w:leader="dot" w:pos="8303"/>
        </w:tabs>
        <w:rPr>
          <w:rFonts w:ascii="Times New Roman" w:eastAsia="宋体"/>
          <w:b w:val="0"/>
          <w:bCs w:val="0"/>
          <w:sz w:val="21"/>
          <w:szCs w:val="21"/>
          <w:highlight w:val="none"/>
        </w:rPr>
      </w:pPr>
      <w:r>
        <w:rPr>
          <w:highlight w:val="none"/>
        </w:rPr>
        <w:fldChar w:fldCharType="begin"/>
      </w:r>
      <w:r>
        <w:rPr>
          <w:highlight w:val="none"/>
        </w:rPr>
        <w:instrText xml:space="preserve"> HYPERLINK \l "_Toc80885172" </w:instrText>
      </w:r>
      <w:r>
        <w:rPr>
          <w:highlight w:val="none"/>
        </w:rPr>
        <w:fldChar w:fldCharType="separate"/>
      </w:r>
      <w:r>
        <w:rPr>
          <w:rFonts w:ascii="Times New Roman" w:eastAsia="宋体"/>
          <w:sz w:val="21"/>
          <w:szCs w:val="21"/>
          <w:highlight w:val="none"/>
        </w:rPr>
        <w:t>第二章 响应文件内容及格式</w:t>
      </w:r>
      <w:r>
        <w:rPr>
          <w:rFonts w:ascii="Times New Roman" w:eastAsia="宋体"/>
          <w:sz w:val="21"/>
          <w:szCs w:val="21"/>
          <w:highlight w:val="none"/>
        </w:rPr>
        <w:tab/>
      </w:r>
      <w:r>
        <w:rPr>
          <w:rFonts w:ascii="Times New Roman" w:eastAsia="宋体"/>
          <w:sz w:val="21"/>
          <w:szCs w:val="21"/>
          <w:highlight w:val="none"/>
        </w:rPr>
        <w:fldChar w:fldCharType="begin"/>
      </w:r>
      <w:r>
        <w:rPr>
          <w:rFonts w:ascii="Times New Roman" w:eastAsia="宋体"/>
          <w:sz w:val="21"/>
          <w:szCs w:val="21"/>
          <w:highlight w:val="none"/>
        </w:rPr>
        <w:instrText xml:space="preserve"> PAGEREF _Toc80885172 \h </w:instrText>
      </w:r>
      <w:r>
        <w:rPr>
          <w:rFonts w:ascii="Times New Roman" w:eastAsia="宋体"/>
          <w:sz w:val="21"/>
          <w:szCs w:val="21"/>
          <w:highlight w:val="none"/>
        </w:rPr>
        <w:fldChar w:fldCharType="separate"/>
      </w:r>
      <w:r>
        <w:rPr>
          <w:rFonts w:ascii="Times New Roman" w:eastAsia="宋体"/>
          <w:sz w:val="21"/>
          <w:szCs w:val="21"/>
          <w:highlight w:val="none"/>
        </w:rPr>
        <w:t>27</w:t>
      </w:r>
      <w:r>
        <w:rPr>
          <w:rFonts w:ascii="Times New Roman" w:eastAsia="宋体"/>
          <w:sz w:val="21"/>
          <w:szCs w:val="21"/>
          <w:highlight w:val="none"/>
        </w:rPr>
        <w:fldChar w:fldCharType="end"/>
      </w:r>
      <w:r>
        <w:rPr>
          <w:rFonts w:ascii="Times New Roman" w:eastAsia="宋体"/>
          <w:sz w:val="21"/>
          <w:szCs w:val="21"/>
          <w:highlight w:val="none"/>
        </w:rPr>
        <w:fldChar w:fldCharType="end"/>
      </w:r>
    </w:p>
    <w:p w14:paraId="26EBC83D">
      <w:pPr>
        <w:pStyle w:val="44"/>
        <w:tabs>
          <w:tab w:val="right" w:leader="dot" w:pos="8303"/>
        </w:tabs>
        <w:rPr>
          <w:rFonts w:ascii="Times New Roman" w:eastAsia="宋体"/>
          <w:b w:val="0"/>
          <w:bCs w:val="0"/>
          <w:sz w:val="21"/>
          <w:szCs w:val="21"/>
          <w:highlight w:val="none"/>
        </w:rPr>
      </w:pPr>
      <w:r>
        <w:rPr>
          <w:highlight w:val="none"/>
        </w:rPr>
        <w:fldChar w:fldCharType="begin"/>
      </w:r>
      <w:r>
        <w:rPr>
          <w:highlight w:val="none"/>
        </w:rPr>
        <w:instrText xml:space="preserve"> HYPERLINK \l "_Toc80885173" </w:instrText>
      </w:r>
      <w:r>
        <w:rPr>
          <w:highlight w:val="none"/>
        </w:rPr>
        <w:fldChar w:fldCharType="separate"/>
      </w:r>
      <w:r>
        <w:rPr>
          <w:rFonts w:ascii="Times New Roman" w:eastAsia="宋体"/>
          <w:sz w:val="21"/>
          <w:szCs w:val="21"/>
          <w:highlight w:val="none"/>
        </w:rPr>
        <w:t>第三章 工程量清单</w:t>
      </w:r>
      <w:r>
        <w:rPr>
          <w:rFonts w:ascii="Times New Roman" w:eastAsia="宋体"/>
          <w:sz w:val="21"/>
          <w:szCs w:val="21"/>
          <w:highlight w:val="none"/>
        </w:rPr>
        <w:tab/>
      </w:r>
      <w:r>
        <w:rPr>
          <w:rFonts w:ascii="Times New Roman" w:eastAsia="宋体"/>
          <w:sz w:val="21"/>
          <w:szCs w:val="21"/>
          <w:highlight w:val="none"/>
        </w:rPr>
        <w:fldChar w:fldCharType="begin"/>
      </w:r>
      <w:r>
        <w:rPr>
          <w:rFonts w:ascii="Times New Roman" w:eastAsia="宋体"/>
          <w:sz w:val="21"/>
          <w:szCs w:val="21"/>
          <w:highlight w:val="none"/>
        </w:rPr>
        <w:instrText xml:space="preserve"> PAGEREF _Toc80885173 \h </w:instrText>
      </w:r>
      <w:r>
        <w:rPr>
          <w:rFonts w:ascii="Times New Roman" w:eastAsia="宋体"/>
          <w:sz w:val="21"/>
          <w:szCs w:val="21"/>
          <w:highlight w:val="none"/>
        </w:rPr>
        <w:fldChar w:fldCharType="separate"/>
      </w:r>
      <w:r>
        <w:rPr>
          <w:rFonts w:ascii="Times New Roman" w:eastAsia="宋体"/>
          <w:sz w:val="21"/>
          <w:szCs w:val="21"/>
          <w:highlight w:val="none"/>
        </w:rPr>
        <w:t>78</w:t>
      </w:r>
      <w:r>
        <w:rPr>
          <w:rFonts w:ascii="Times New Roman" w:eastAsia="宋体"/>
          <w:sz w:val="21"/>
          <w:szCs w:val="21"/>
          <w:highlight w:val="none"/>
        </w:rPr>
        <w:fldChar w:fldCharType="end"/>
      </w:r>
      <w:r>
        <w:rPr>
          <w:rFonts w:ascii="Times New Roman" w:eastAsia="宋体"/>
          <w:sz w:val="21"/>
          <w:szCs w:val="21"/>
          <w:highlight w:val="none"/>
        </w:rPr>
        <w:fldChar w:fldCharType="end"/>
      </w:r>
    </w:p>
    <w:p w14:paraId="61ADF5CC">
      <w:pPr>
        <w:pStyle w:val="44"/>
        <w:tabs>
          <w:tab w:val="right" w:leader="dot" w:pos="8303"/>
        </w:tabs>
        <w:rPr>
          <w:rFonts w:ascii="Times New Roman" w:eastAsia="宋体"/>
          <w:b w:val="0"/>
          <w:bCs w:val="0"/>
          <w:sz w:val="21"/>
          <w:szCs w:val="21"/>
          <w:highlight w:val="none"/>
        </w:rPr>
      </w:pPr>
      <w:r>
        <w:rPr>
          <w:highlight w:val="none"/>
        </w:rPr>
        <w:fldChar w:fldCharType="begin"/>
      </w:r>
      <w:r>
        <w:rPr>
          <w:highlight w:val="none"/>
        </w:rPr>
        <w:instrText xml:space="preserve"> HYPERLINK \l "_Toc80885174" </w:instrText>
      </w:r>
      <w:r>
        <w:rPr>
          <w:highlight w:val="none"/>
        </w:rPr>
        <w:fldChar w:fldCharType="separate"/>
      </w:r>
      <w:r>
        <w:rPr>
          <w:rFonts w:ascii="Times New Roman" w:eastAsia="宋体"/>
          <w:sz w:val="21"/>
          <w:szCs w:val="21"/>
          <w:highlight w:val="none"/>
        </w:rPr>
        <w:t>第四章 图纸</w:t>
      </w:r>
      <w:r>
        <w:rPr>
          <w:rFonts w:ascii="Times New Roman" w:eastAsia="宋体"/>
          <w:sz w:val="21"/>
          <w:szCs w:val="21"/>
          <w:highlight w:val="none"/>
        </w:rPr>
        <w:tab/>
      </w:r>
      <w:r>
        <w:rPr>
          <w:rFonts w:ascii="Times New Roman" w:eastAsia="宋体"/>
          <w:sz w:val="21"/>
          <w:szCs w:val="21"/>
          <w:highlight w:val="none"/>
        </w:rPr>
        <w:fldChar w:fldCharType="begin"/>
      </w:r>
      <w:r>
        <w:rPr>
          <w:rFonts w:ascii="Times New Roman" w:eastAsia="宋体"/>
          <w:sz w:val="21"/>
          <w:szCs w:val="21"/>
          <w:highlight w:val="none"/>
        </w:rPr>
        <w:instrText xml:space="preserve"> PAGEREF _Toc80885174 \h </w:instrText>
      </w:r>
      <w:r>
        <w:rPr>
          <w:rFonts w:ascii="Times New Roman" w:eastAsia="宋体"/>
          <w:sz w:val="21"/>
          <w:szCs w:val="21"/>
          <w:highlight w:val="none"/>
        </w:rPr>
        <w:fldChar w:fldCharType="separate"/>
      </w:r>
      <w:r>
        <w:rPr>
          <w:rFonts w:ascii="Times New Roman" w:eastAsia="宋体"/>
          <w:sz w:val="21"/>
          <w:szCs w:val="21"/>
          <w:highlight w:val="none"/>
        </w:rPr>
        <w:t>81</w:t>
      </w:r>
      <w:r>
        <w:rPr>
          <w:rFonts w:ascii="Times New Roman" w:eastAsia="宋体"/>
          <w:sz w:val="21"/>
          <w:szCs w:val="21"/>
          <w:highlight w:val="none"/>
        </w:rPr>
        <w:fldChar w:fldCharType="end"/>
      </w:r>
      <w:r>
        <w:rPr>
          <w:rFonts w:ascii="Times New Roman" w:eastAsia="宋体"/>
          <w:sz w:val="21"/>
          <w:szCs w:val="21"/>
          <w:highlight w:val="none"/>
        </w:rPr>
        <w:fldChar w:fldCharType="end"/>
      </w:r>
    </w:p>
    <w:p w14:paraId="530EE64B">
      <w:pPr>
        <w:pStyle w:val="44"/>
        <w:tabs>
          <w:tab w:val="right" w:leader="dot" w:pos="8303"/>
        </w:tabs>
        <w:rPr>
          <w:rFonts w:ascii="Times New Roman" w:eastAsia="宋体"/>
          <w:b w:val="0"/>
          <w:bCs w:val="0"/>
          <w:sz w:val="21"/>
          <w:szCs w:val="21"/>
          <w:highlight w:val="none"/>
        </w:rPr>
      </w:pPr>
      <w:r>
        <w:rPr>
          <w:highlight w:val="none"/>
        </w:rPr>
        <w:fldChar w:fldCharType="begin"/>
      </w:r>
      <w:r>
        <w:rPr>
          <w:highlight w:val="none"/>
        </w:rPr>
        <w:instrText xml:space="preserve"> HYPERLINK \l "_Toc80885175" </w:instrText>
      </w:r>
      <w:r>
        <w:rPr>
          <w:highlight w:val="none"/>
        </w:rPr>
        <w:fldChar w:fldCharType="separate"/>
      </w:r>
      <w:r>
        <w:rPr>
          <w:rFonts w:ascii="Times New Roman" w:eastAsia="宋体"/>
          <w:sz w:val="21"/>
          <w:szCs w:val="21"/>
          <w:highlight w:val="none"/>
        </w:rPr>
        <w:t>第五章 技术标准和要求</w:t>
      </w:r>
      <w:r>
        <w:rPr>
          <w:rFonts w:ascii="Times New Roman" w:eastAsia="宋体"/>
          <w:sz w:val="21"/>
          <w:szCs w:val="21"/>
          <w:highlight w:val="none"/>
        </w:rPr>
        <w:tab/>
      </w:r>
      <w:r>
        <w:rPr>
          <w:rFonts w:ascii="Times New Roman" w:eastAsia="宋体"/>
          <w:sz w:val="21"/>
          <w:szCs w:val="21"/>
          <w:highlight w:val="none"/>
        </w:rPr>
        <w:fldChar w:fldCharType="begin"/>
      </w:r>
      <w:r>
        <w:rPr>
          <w:rFonts w:ascii="Times New Roman" w:eastAsia="宋体"/>
          <w:sz w:val="21"/>
          <w:szCs w:val="21"/>
          <w:highlight w:val="none"/>
        </w:rPr>
        <w:instrText xml:space="preserve"> PAGEREF _Toc80885175 \h </w:instrText>
      </w:r>
      <w:r>
        <w:rPr>
          <w:rFonts w:ascii="Times New Roman" w:eastAsia="宋体"/>
          <w:sz w:val="21"/>
          <w:szCs w:val="21"/>
          <w:highlight w:val="none"/>
        </w:rPr>
        <w:fldChar w:fldCharType="separate"/>
      </w:r>
      <w:r>
        <w:rPr>
          <w:rFonts w:ascii="Times New Roman" w:eastAsia="宋体"/>
          <w:sz w:val="21"/>
          <w:szCs w:val="21"/>
          <w:highlight w:val="none"/>
        </w:rPr>
        <w:t>82</w:t>
      </w:r>
      <w:r>
        <w:rPr>
          <w:rFonts w:ascii="Times New Roman" w:eastAsia="宋体"/>
          <w:sz w:val="21"/>
          <w:szCs w:val="21"/>
          <w:highlight w:val="none"/>
        </w:rPr>
        <w:fldChar w:fldCharType="end"/>
      </w:r>
      <w:r>
        <w:rPr>
          <w:rFonts w:ascii="Times New Roman" w:eastAsia="宋体"/>
          <w:sz w:val="21"/>
          <w:szCs w:val="21"/>
          <w:highlight w:val="none"/>
        </w:rPr>
        <w:fldChar w:fldCharType="end"/>
      </w:r>
    </w:p>
    <w:p w14:paraId="40C30AAF">
      <w:pPr>
        <w:pStyle w:val="44"/>
        <w:tabs>
          <w:tab w:val="right" w:leader="dot" w:pos="8303"/>
        </w:tabs>
        <w:rPr>
          <w:rFonts w:ascii="Times New Roman" w:eastAsia="宋体"/>
          <w:b w:val="0"/>
          <w:bCs w:val="0"/>
          <w:sz w:val="21"/>
          <w:szCs w:val="21"/>
          <w:highlight w:val="none"/>
        </w:rPr>
      </w:pPr>
      <w:r>
        <w:rPr>
          <w:highlight w:val="none"/>
        </w:rPr>
        <w:fldChar w:fldCharType="begin"/>
      </w:r>
      <w:r>
        <w:rPr>
          <w:highlight w:val="none"/>
        </w:rPr>
        <w:instrText xml:space="preserve"> HYPERLINK \l "_Toc80885176" </w:instrText>
      </w:r>
      <w:r>
        <w:rPr>
          <w:highlight w:val="none"/>
        </w:rPr>
        <w:fldChar w:fldCharType="separate"/>
      </w:r>
      <w:r>
        <w:rPr>
          <w:rFonts w:ascii="Times New Roman" w:eastAsia="宋体"/>
          <w:sz w:val="21"/>
          <w:szCs w:val="21"/>
          <w:highlight w:val="none"/>
        </w:rPr>
        <w:t>第六章 磋商内容、磋商过程中可能实质性变动的内容</w:t>
      </w:r>
      <w:r>
        <w:rPr>
          <w:rFonts w:ascii="Times New Roman" w:eastAsia="宋体"/>
          <w:sz w:val="21"/>
          <w:szCs w:val="21"/>
          <w:highlight w:val="none"/>
        </w:rPr>
        <w:tab/>
      </w:r>
      <w:r>
        <w:rPr>
          <w:rFonts w:ascii="Times New Roman" w:eastAsia="宋体"/>
          <w:sz w:val="21"/>
          <w:szCs w:val="21"/>
          <w:highlight w:val="none"/>
        </w:rPr>
        <w:fldChar w:fldCharType="begin"/>
      </w:r>
      <w:r>
        <w:rPr>
          <w:rFonts w:ascii="Times New Roman" w:eastAsia="宋体"/>
          <w:sz w:val="21"/>
          <w:szCs w:val="21"/>
          <w:highlight w:val="none"/>
        </w:rPr>
        <w:instrText xml:space="preserve"> PAGEREF _Toc80885176 \h </w:instrText>
      </w:r>
      <w:r>
        <w:rPr>
          <w:rFonts w:ascii="Times New Roman" w:eastAsia="宋体"/>
          <w:sz w:val="21"/>
          <w:szCs w:val="21"/>
          <w:highlight w:val="none"/>
        </w:rPr>
        <w:fldChar w:fldCharType="separate"/>
      </w:r>
      <w:r>
        <w:rPr>
          <w:rFonts w:ascii="Times New Roman" w:eastAsia="宋体"/>
          <w:sz w:val="21"/>
          <w:szCs w:val="21"/>
          <w:highlight w:val="none"/>
        </w:rPr>
        <w:t>84</w:t>
      </w:r>
      <w:r>
        <w:rPr>
          <w:rFonts w:ascii="Times New Roman" w:eastAsia="宋体"/>
          <w:sz w:val="21"/>
          <w:szCs w:val="21"/>
          <w:highlight w:val="none"/>
        </w:rPr>
        <w:fldChar w:fldCharType="end"/>
      </w:r>
      <w:r>
        <w:rPr>
          <w:rFonts w:ascii="Times New Roman" w:eastAsia="宋体"/>
          <w:sz w:val="21"/>
          <w:szCs w:val="21"/>
          <w:highlight w:val="none"/>
        </w:rPr>
        <w:fldChar w:fldCharType="end"/>
      </w:r>
    </w:p>
    <w:p w14:paraId="7146199F">
      <w:pPr>
        <w:pStyle w:val="44"/>
        <w:tabs>
          <w:tab w:val="right" w:leader="dot" w:pos="8303"/>
        </w:tabs>
        <w:rPr>
          <w:rFonts w:ascii="Times New Roman" w:eastAsia="宋体"/>
          <w:b w:val="0"/>
          <w:bCs w:val="0"/>
          <w:sz w:val="21"/>
          <w:szCs w:val="21"/>
          <w:highlight w:val="none"/>
        </w:rPr>
      </w:pPr>
      <w:r>
        <w:rPr>
          <w:highlight w:val="none"/>
        </w:rPr>
        <w:fldChar w:fldCharType="begin"/>
      </w:r>
      <w:r>
        <w:rPr>
          <w:highlight w:val="none"/>
        </w:rPr>
        <w:instrText xml:space="preserve"> HYPERLINK \l "_Toc80885177" </w:instrText>
      </w:r>
      <w:r>
        <w:rPr>
          <w:highlight w:val="none"/>
        </w:rPr>
        <w:fldChar w:fldCharType="separate"/>
      </w:r>
      <w:r>
        <w:rPr>
          <w:rFonts w:ascii="Times New Roman" w:eastAsia="宋体"/>
          <w:sz w:val="21"/>
          <w:szCs w:val="21"/>
          <w:highlight w:val="none"/>
        </w:rPr>
        <w:t>第七章 评审办法</w:t>
      </w:r>
      <w:r>
        <w:rPr>
          <w:rFonts w:ascii="Times New Roman" w:eastAsia="宋体"/>
          <w:sz w:val="21"/>
          <w:szCs w:val="21"/>
          <w:highlight w:val="none"/>
        </w:rPr>
        <w:tab/>
      </w:r>
      <w:r>
        <w:rPr>
          <w:rFonts w:ascii="Times New Roman" w:eastAsia="宋体"/>
          <w:sz w:val="21"/>
          <w:szCs w:val="21"/>
          <w:highlight w:val="none"/>
        </w:rPr>
        <w:fldChar w:fldCharType="begin"/>
      </w:r>
      <w:r>
        <w:rPr>
          <w:rFonts w:ascii="Times New Roman" w:eastAsia="宋体"/>
          <w:sz w:val="21"/>
          <w:szCs w:val="21"/>
          <w:highlight w:val="none"/>
        </w:rPr>
        <w:instrText xml:space="preserve"> PAGEREF _Toc80885177 \h </w:instrText>
      </w:r>
      <w:r>
        <w:rPr>
          <w:rFonts w:ascii="Times New Roman" w:eastAsia="宋体"/>
          <w:sz w:val="21"/>
          <w:szCs w:val="21"/>
          <w:highlight w:val="none"/>
        </w:rPr>
        <w:fldChar w:fldCharType="separate"/>
      </w:r>
      <w:r>
        <w:rPr>
          <w:rFonts w:ascii="Times New Roman" w:eastAsia="宋体"/>
          <w:sz w:val="21"/>
          <w:szCs w:val="21"/>
          <w:highlight w:val="none"/>
        </w:rPr>
        <w:t>85</w:t>
      </w:r>
      <w:r>
        <w:rPr>
          <w:rFonts w:ascii="Times New Roman" w:eastAsia="宋体"/>
          <w:sz w:val="21"/>
          <w:szCs w:val="21"/>
          <w:highlight w:val="none"/>
        </w:rPr>
        <w:fldChar w:fldCharType="end"/>
      </w:r>
      <w:r>
        <w:rPr>
          <w:rFonts w:ascii="Times New Roman" w:eastAsia="宋体"/>
          <w:sz w:val="21"/>
          <w:szCs w:val="21"/>
          <w:highlight w:val="none"/>
        </w:rPr>
        <w:fldChar w:fldCharType="end"/>
      </w:r>
    </w:p>
    <w:p w14:paraId="625823C7">
      <w:pPr>
        <w:pStyle w:val="44"/>
        <w:tabs>
          <w:tab w:val="right" w:leader="dot" w:pos="8303"/>
        </w:tabs>
        <w:rPr>
          <w:rFonts w:cs="Arial"/>
          <w:b w:val="0"/>
          <w:bCs w:val="0"/>
          <w:sz w:val="21"/>
          <w:szCs w:val="22"/>
          <w:highlight w:val="none"/>
        </w:rPr>
      </w:pPr>
      <w:r>
        <w:rPr>
          <w:highlight w:val="none"/>
        </w:rPr>
        <w:fldChar w:fldCharType="begin"/>
      </w:r>
      <w:r>
        <w:rPr>
          <w:highlight w:val="none"/>
        </w:rPr>
        <w:instrText xml:space="preserve"> HYPERLINK \l "_Toc80885178" </w:instrText>
      </w:r>
      <w:r>
        <w:rPr>
          <w:highlight w:val="none"/>
        </w:rPr>
        <w:fldChar w:fldCharType="separate"/>
      </w:r>
      <w:r>
        <w:rPr>
          <w:rFonts w:ascii="Times New Roman" w:eastAsia="宋体"/>
          <w:sz w:val="21"/>
          <w:szCs w:val="21"/>
          <w:highlight w:val="none"/>
        </w:rPr>
        <w:t>第八章 政府采购合同条款及格式</w:t>
      </w:r>
      <w:r>
        <w:rPr>
          <w:rFonts w:ascii="Times New Roman" w:eastAsia="宋体"/>
          <w:sz w:val="21"/>
          <w:szCs w:val="21"/>
          <w:highlight w:val="none"/>
        </w:rPr>
        <w:tab/>
      </w:r>
      <w:r>
        <w:rPr>
          <w:rFonts w:ascii="Times New Roman" w:eastAsia="宋体"/>
          <w:sz w:val="21"/>
          <w:szCs w:val="21"/>
          <w:highlight w:val="none"/>
        </w:rPr>
        <w:fldChar w:fldCharType="begin"/>
      </w:r>
      <w:r>
        <w:rPr>
          <w:rFonts w:ascii="Times New Roman" w:eastAsia="宋体"/>
          <w:sz w:val="21"/>
          <w:szCs w:val="21"/>
          <w:highlight w:val="none"/>
        </w:rPr>
        <w:instrText xml:space="preserve"> PAGEREF _Toc80885178 \h </w:instrText>
      </w:r>
      <w:r>
        <w:rPr>
          <w:rFonts w:ascii="Times New Roman" w:eastAsia="宋体"/>
          <w:sz w:val="21"/>
          <w:szCs w:val="21"/>
          <w:highlight w:val="none"/>
        </w:rPr>
        <w:fldChar w:fldCharType="separate"/>
      </w:r>
      <w:r>
        <w:rPr>
          <w:rFonts w:ascii="Times New Roman" w:eastAsia="宋体"/>
          <w:sz w:val="21"/>
          <w:szCs w:val="21"/>
          <w:highlight w:val="none"/>
        </w:rPr>
        <w:t>93</w:t>
      </w:r>
      <w:r>
        <w:rPr>
          <w:rFonts w:ascii="Times New Roman" w:eastAsia="宋体"/>
          <w:sz w:val="21"/>
          <w:szCs w:val="21"/>
          <w:highlight w:val="none"/>
        </w:rPr>
        <w:fldChar w:fldCharType="end"/>
      </w:r>
      <w:r>
        <w:rPr>
          <w:rFonts w:ascii="Times New Roman" w:eastAsia="宋体"/>
          <w:sz w:val="21"/>
          <w:szCs w:val="21"/>
          <w:highlight w:val="none"/>
        </w:rPr>
        <w:fldChar w:fldCharType="end"/>
      </w:r>
    </w:p>
    <w:p w14:paraId="5DCD3E60">
      <w:pPr>
        <w:rPr>
          <w:highlight w:val="none"/>
        </w:rPr>
        <w:sectPr>
          <w:headerReference r:id="rId11" w:type="first"/>
          <w:footerReference r:id="rId13" w:type="first"/>
          <w:headerReference r:id="rId10" w:type="default"/>
          <w:footerReference r:id="rId12" w:type="default"/>
          <w:pgSz w:w="11907" w:h="16840"/>
          <w:pgMar w:top="1389" w:right="1797" w:bottom="1389" w:left="1797" w:header="851" w:footer="850" w:gutter="0"/>
          <w:pgNumType w:fmt="upperRoman" w:start="1"/>
          <w:cols w:space="720" w:num="1"/>
          <w:titlePg/>
          <w:docGrid w:linePitch="315" w:charSpace="0"/>
        </w:sectPr>
      </w:pPr>
      <w:r>
        <w:rPr>
          <w:rFonts w:eastAsia="等线"/>
          <w:b/>
          <w:bCs/>
          <w:caps/>
          <w:sz w:val="20"/>
          <w:szCs w:val="20"/>
          <w:highlight w:val="none"/>
        </w:rPr>
        <w:fldChar w:fldCharType="end"/>
      </w:r>
    </w:p>
    <w:p w14:paraId="581F3FC9">
      <w:pPr>
        <w:pStyle w:val="2"/>
        <w:keepNext w:val="0"/>
        <w:keepLines w:val="0"/>
        <w:rPr>
          <w:highlight w:val="none"/>
        </w:rPr>
      </w:pPr>
      <w:bookmarkStart w:id="0" w:name="_Toc49418821"/>
      <w:bookmarkStart w:id="1" w:name="_Toc78900525"/>
      <w:bookmarkStart w:id="2" w:name="_Toc80885170"/>
      <w:r>
        <w:rPr>
          <w:highlight w:val="none"/>
        </w:rPr>
        <w:t>竞争性磋商</w:t>
      </w:r>
      <w:bookmarkEnd w:id="0"/>
      <w:r>
        <w:rPr>
          <w:rFonts w:hint="eastAsia"/>
          <w:highlight w:val="none"/>
        </w:rPr>
        <w:t>公告</w:t>
      </w:r>
      <w:bookmarkEnd w:id="1"/>
      <w:bookmarkEnd w:id="2"/>
    </w:p>
    <w:tbl>
      <w:tblPr>
        <w:tblStyle w:val="68"/>
        <w:tblW w:w="85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9"/>
      </w:tblGrid>
      <w:tr w14:paraId="09448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6" w:hRule="atLeast"/>
        </w:trPr>
        <w:tc>
          <w:tcPr>
            <w:tcW w:w="8529" w:type="dxa"/>
          </w:tcPr>
          <w:p w14:paraId="345C2257">
            <w:pPr>
              <w:rPr>
                <w:highlight w:val="none"/>
              </w:rPr>
            </w:pPr>
            <w:r>
              <w:rPr>
                <w:rFonts w:hint="eastAsia"/>
                <w:highlight w:val="none"/>
              </w:rPr>
              <w:t>项目概况</w:t>
            </w:r>
          </w:p>
          <w:p w14:paraId="41E5FF50">
            <w:pPr>
              <w:ind w:firstLine="420" w:firstLineChars="200"/>
              <w:rPr>
                <w:rFonts w:cs="宋体"/>
                <w:sz w:val="24"/>
                <w:highlight w:val="none"/>
              </w:rPr>
            </w:pPr>
            <w:r>
              <w:rPr>
                <w:rFonts w:hint="eastAsia"/>
                <w:highlight w:val="none"/>
                <w:lang w:eastAsia="zh-CN"/>
              </w:rPr>
              <w:t>中国农业科学院哈尔滨兽医研究所消防设施维修工程</w:t>
            </w:r>
            <w:r>
              <w:rPr>
                <w:rFonts w:hint="eastAsia"/>
                <w:highlight w:val="none"/>
              </w:rPr>
              <w:t>采购项目的潜在供应商应在中招联合招标采购平台</w:t>
            </w:r>
            <w:r>
              <w:rPr>
                <w:rFonts w:hint="eastAsia"/>
                <w:highlight w:val="none"/>
                <w:lang w:eastAsia="zh-CN"/>
              </w:rPr>
              <w:t>（</w:t>
            </w:r>
            <w:r>
              <w:rPr>
                <w:rFonts w:hint="eastAsia"/>
                <w:highlight w:val="none"/>
              </w:rPr>
              <w:t>www.365trade.com.cn/</w:t>
            </w:r>
            <w:r>
              <w:rPr>
                <w:rFonts w:hint="eastAsia"/>
                <w:highlight w:val="none"/>
                <w:lang w:eastAsia="zh-CN"/>
              </w:rPr>
              <w:t>）</w:t>
            </w:r>
            <w:r>
              <w:rPr>
                <w:rFonts w:hint="eastAsia"/>
                <w:highlight w:val="none"/>
              </w:rPr>
              <w:t>获取采购文件，并于</w:t>
            </w:r>
            <w:r>
              <w:rPr>
                <w:rFonts w:hint="eastAsia"/>
                <w:highlight w:val="none"/>
                <w:u w:val="single"/>
              </w:rPr>
              <w:t>202</w:t>
            </w:r>
            <w:r>
              <w:rPr>
                <w:rFonts w:hint="eastAsia"/>
                <w:highlight w:val="none"/>
                <w:u w:val="single"/>
                <w:lang w:val="en-US" w:eastAsia="zh-CN"/>
              </w:rPr>
              <w:t>6</w:t>
            </w:r>
            <w:r>
              <w:rPr>
                <w:rFonts w:hint="eastAsia"/>
                <w:highlight w:val="none"/>
              </w:rPr>
              <w:t>年</w:t>
            </w:r>
            <w:r>
              <w:rPr>
                <w:rFonts w:hint="eastAsia"/>
                <w:highlight w:val="none"/>
                <w:u w:val="single"/>
                <w:lang w:val="en-US" w:eastAsia="zh-CN"/>
              </w:rPr>
              <w:t>9</w:t>
            </w:r>
            <w:r>
              <w:rPr>
                <w:rFonts w:hint="eastAsia"/>
                <w:highlight w:val="none"/>
              </w:rPr>
              <w:t>月</w:t>
            </w:r>
            <w:r>
              <w:rPr>
                <w:rFonts w:hint="eastAsia"/>
                <w:highlight w:val="none"/>
                <w:u w:val="single"/>
                <w:lang w:val="en-US" w:eastAsia="zh-CN"/>
              </w:rPr>
              <w:t>10</w:t>
            </w:r>
            <w:r>
              <w:rPr>
                <w:rFonts w:hint="eastAsia"/>
                <w:highlight w:val="none"/>
              </w:rPr>
              <w:t>日</w:t>
            </w:r>
            <w:r>
              <w:rPr>
                <w:highlight w:val="none"/>
                <w:u w:val="single"/>
              </w:rPr>
              <w:t>9</w:t>
            </w:r>
            <w:r>
              <w:rPr>
                <w:rFonts w:hint="eastAsia"/>
                <w:highlight w:val="none"/>
              </w:rPr>
              <w:t>时</w:t>
            </w:r>
            <w:r>
              <w:rPr>
                <w:highlight w:val="none"/>
                <w:u w:val="single"/>
              </w:rPr>
              <w:t>00</w:t>
            </w:r>
            <w:r>
              <w:rPr>
                <w:rFonts w:hint="eastAsia"/>
                <w:highlight w:val="none"/>
              </w:rPr>
              <w:t>分（北京时间）前提交响应文件。</w:t>
            </w:r>
          </w:p>
        </w:tc>
      </w:tr>
    </w:tbl>
    <w:p w14:paraId="5CFDA6F2">
      <w:pPr>
        <w:rPr>
          <w:highlight w:val="none"/>
        </w:rPr>
      </w:pPr>
      <w:bookmarkStart w:id="3" w:name="_Toc35393629"/>
      <w:bookmarkStart w:id="4" w:name="_Toc35393798"/>
      <w:bookmarkStart w:id="5" w:name="_Toc28359089"/>
      <w:bookmarkStart w:id="6" w:name="_Toc28359012"/>
      <w:r>
        <w:rPr>
          <w:rFonts w:hint="eastAsia"/>
          <w:highlight w:val="none"/>
        </w:rPr>
        <w:t>一、项目基本情况</w:t>
      </w:r>
      <w:bookmarkEnd w:id="3"/>
      <w:bookmarkEnd w:id="4"/>
      <w:bookmarkEnd w:id="5"/>
      <w:bookmarkEnd w:id="6"/>
    </w:p>
    <w:p w14:paraId="5BE053B1">
      <w:pPr>
        <w:ind w:firstLine="420" w:firstLineChars="200"/>
        <w:rPr>
          <w:rFonts w:hint="eastAsia" w:eastAsia="宋体"/>
          <w:highlight w:val="none"/>
          <w:lang w:eastAsia="zh-CN"/>
        </w:rPr>
      </w:pPr>
      <w:r>
        <w:rPr>
          <w:rFonts w:hint="eastAsia"/>
          <w:highlight w:val="none"/>
        </w:rPr>
        <w:t>项目编号：</w:t>
      </w:r>
      <w:r>
        <w:rPr>
          <w:rFonts w:hint="eastAsia"/>
          <w:highlight w:val="none"/>
          <w:lang w:eastAsia="zh-CN"/>
        </w:rPr>
        <w:t>HTCL-JC-266007</w:t>
      </w:r>
    </w:p>
    <w:p w14:paraId="4965C17B">
      <w:pPr>
        <w:ind w:firstLine="420" w:firstLineChars="200"/>
        <w:rPr>
          <w:rFonts w:hint="eastAsia" w:eastAsia="宋体"/>
          <w:highlight w:val="none"/>
          <w:lang w:eastAsia="zh-CN"/>
        </w:rPr>
      </w:pPr>
      <w:r>
        <w:rPr>
          <w:rFonts w:hint="eastAsia"/>
          <w:highlight w:val="none"/>
        </w:rPr>
        <w:t>项目名称：</w:t>
      </w:r>
      <w:r>
        <w:rPr>
          <w:rFonts w:hint="eastAsia"/>
          <w:highlight w:val="none"/>
          <w:lang w:eastAsia="zh-CN"/>
        </w:rPr>
        <w:t>中国农业科学院哈尔滨兽医研究所消防设施维修工程</w:t>
      </w:r>
    </w:p>
    <w:p w14:paraId="116D6CDD">
      <w:pPr>
        <w:ind w:firstLine="420" w:firstLineChars="200"/>
        <w:rPr>
          <w:highlight w:val="none"/>
        </w:rPr>
      </w:pPr>
      <w:r>
        <w:rPr>
          <w:rFonts w:hint="eastAsia"/>
          <w:highlight w:val="none"/>
        </w:rPr>
        <w:t>采购方式：竞争性磋商</w:t>
      </w:r>
    </w:p>
    <w:p w14:paraId="0B090A53">
      <w:pPr>
        <w:ind w:firstLine="420" w:firstLineChars="200"/>
        <w:rPr>
          <w:color w:val="auto"/>
          <w:highlight w:val="none"/>
        </w:rPr>
      </w:pPr>
      <w:r>
        <w:rPr>
          <w:rFonts w:hint="eastAsia"/>
          <w:color w:val="auto"/>
          <w:highlight w:val="none"/>
        </w:rPr>
        <w:t>预算金额：</w:t>
      </w:r>
      <w:r>
        <w:rPr>
          <w:rFonts w:hint="eastAsia"/>
          <w:color w:val="auto"/>
          <w:highlight w:val="none"/>
          <w:lang w:val="en-US" w:eastAsia="zh-CN"/>
        </w:rPr>
        <w:t>46.900145</w:t>
      </w:r>
      <w:r>
        <w:rPr>
          <w:rFonts w:hint="eastAsia"/>
          <w:color w:val="auto"/>
          <w:highlight w:val="none"/>
        </w:rPr>
        <w:t>万元</w:t>
      </w:r>
    </w:p>
    <w:p w14:paraId="40F6CDAE">
      <w:pPr>
        <w:ind w:firstLine="420" w:firstLineChars="200"/>
        <w:rPr>
          <w:color w:val="auto"/>
          <w:highlight w:val="none"/>
        </w:rPr>
      </w:pPr>
      <w:r>
        <w:rPr>
          <w:rFonts w:hint="eastAsia"/>
          <w:color w:val="auto"/>
          <w:highlight w:val="none"/>
        </w:rPr>
        <w:t>最高限价（如有）：</w:t>
      </w:r>
      <w:r>
        <w:rPr>
          <w:rFonts w:hint="eastAsia"/>
          <w:color w:val="auto"/>
          <w:highlight w:val="none"/>
          <w:lang w:val="en-US" w:eastAsia="zh-CN"/>
        </w:rPr>
        <w:t>46.900145</w:t>
      </w:r>
      <w:r>
        <w:rPr>
          <w:rFonts w:hint="eastAsia"/>
          <w:color w:val="auto"/>
          <w:highlight w:val="none"/>
        </w:rPr>
        <w:t>万元</w:t>
      </w:r>
    </w:p>
    <w:p w14:paraId="0D27DEC6">
      <w:pPr>
        <w:ind w:firstLine="420" w:firstLineChars="200"/>
        <w:rPr>
          <w:highlight w:val="none"/>
        </w:rPr>
      </w:pPr>
      <w:r>
        <w:rPr>
          <w:rFonts w:hint="eastAsia"/>
          <w:highlight w:val="none"/>
        </w:rPr>
        <w:t>采购需求：主要</w:t>
      </w:r>
      <w:r>
        <w:rPr>
          <w:rFonts w:hint="eastAsia"/>
          <w:highlight w:val="none"/>
          <w:lang w:eastAsia="zh-CN"/>
        </w:rPr>
        <w:t>改造内容</w:t>
      </w:r>
      <w:r>
        <w:rPr>
          <w:rFonts w:hint="eastAsia"/>
          <w:highlight w:val="none"/>
        </w:rPr>
        <w:t>包括</w:t>
      </w:r>
      <w:r>
        <w:rPr>
          <w:rFonts w:hint="eastAsia"/>
          <w:highlight w:val="none"/>
          <w:lang w:eastAsia="zh-CN"/>
        </w:rPr>
        <w:t>消防设施维修工程，</w:t>
      </w:r>
      <w:r>
        <w:rPr>
          <w:rFonts w:hint="eastAsia"/>
          <w:highlight w:val="none"/>
        </w:rPr>
        <w:t>具体内容以工程量清单全部内容为准。</w:t>
      </w:r>
    </w:p>
    <w:p w14:paraId="76CF94CE">
      <w:pPr>
        <w:ind w:firstLine="420" w:firstLineChars="200"/>
        <w:rPr>
          <w:highlight w:val="none"/>
        </w:rPr>
      </w:pPr>
      <w:bookmarkStart w:id="7" w:name="_Toc35393799"/>
      <w:bookmarkStart w:id="8" w:name="_Toc28359013"/>
      <w:bookmarkStart w:id="9" w:name="_Toc35393630"/>
      <w:bookmarkStart w:id="10" w:name="_Toc28359090"/>
      <w:r>
        <w:rPr>
          <w:rFonts w:hint="eastAsia"/>
          <w:highlight w:val="none"/>
        </w:rPr>
        <w:t>合同履行期限：总工期</w:t>
      </w:r>
      <w:r>
        <w:rPr>
          <w:rFonts w:hint="eastAsia"/>
          <w:highlight w:val="none"/>
          <w:lang w:val="en-US" w:eastAsia="zh-CN"/>
        </w:rPr>
        <w:t>30</w:t>
      </w:r>
      <w:r>
        <w:rPr>
          <w:rFonts w:hint="eastAsia"/>
          <w:highlight w:val="none"/>
        </w:rPr>
        <w:t>日历天，具体开工日期以</w:t>
      </w:r>
      <w:r>
        <w:rPr>
          <w:rFonts w:hint="eastAsia"/>
          <w:highlight w:val="none"/>
          <w:lang w:val="en-US" w:eastAsia="zh-CN"/>
        </w:rPr>
        <w:t>采购</w:t>
      </w:r>
      <w:r>
        <w:rPr>
          <w:rFonts w:hint="eastAsia"/>
          <w:highlight w:val="none"/>
        </w:rPr>
        <w:t>人通知为准。</w:t>
      </w:r>
    </w:p>
    <w:p w14:paraId="1851AE03">
      <w:pPr>
        <w:ind w:firstLine="420" w:firstLineChars="200"/>
        <w:rPr>
          <w:highlight w:val="none"/>
        </w:rPr>
      </w:pPr>
      <w:r>
        <w:rPr>
          <w:rFonts w:hint="eastAsia"/>
          <w:highlight w:val="none"/>
        </w:rPr>
        <w:t>本项目</w:t>
      </w:r>
      <w:r>
        <w:rPr>
          <w:rFonts w:hint="eastAsia"/>
          <w:highlight w:val="none"/>
          <w:lang w:eastAsia="zh-CN"/>
        </w:rPr>
        <w:t>（</w:t>
      </w:r>
      <w:r>
        <w:rPr>
          <w:rFonts w:hint="eastAsia"/>
          <w:highlight w:val="none"/>
        </w:rPr>
        <w:t>不接受</w:t>
      </w:r>
      <w:r>
        <w:rPr>
          <w:rFonts w:hint="eastAsia"/>
          <w:highlight w:val="none"/>
          <w:lang w:eastAsia="zh-CN"/>
        </w:rPr>
        <w:t>）</w:t>
      </w:r>
      <w:r>
        <w:rPr>
          <w:rFonts w:hint="eastAsia"/>
          <w:highlight w:val="none"/>
        </w:rPr>
        <w:t>联合体。</w:t>
      </w:r>
    </w:p>
    <w:p w14:paraId="3D113052">
      <w:pPr>
        <w:rPr>
          <w:highlight w:val="none"/>
        </w:rPr>
      </w:pPr>
      <w:r>
        <w:rPr>
          <w:rFonts w:hint="eastAsia"/>
          <w:highlight w:val="none"/>
        </w:rPr>
        <w:t>二、申请人的资格要求：</w:t>
      </w:r>
      <w:bookmarkEnd w:id="7"/>
      <w:bookmarkEnd w:id="8"/>
      <w:bookmarkEnd w:id="9"/>
      <w:bookmarkEnd w:id="10"/>
    </w:p>
    <w:p w14:paraId="428E3034">
      <w:pPr>
        <w:ind w:firstLine="420" w:firstLineChars="200"/>
        <w:rPr>
          <w:highlight w:val="none"/>
        </w:rPr>
      </w:pPr>
      <w:r>
        <w:rPr>
          <w:rFonts w:hint="eastAsia"/>
          <w:highlight w:val="none"/>
        </w:rPr>
        <w:t>1.满足《中华人民共和国政府采购法》第二十二条规定；</w:t>
      </w:r>
    </w:p>
    <w:p w14:paraId="0B21D778">
      <w:pPr>
        <w:ind w:firstLine="420" w:firstLineChars="200"/>
        <w:rPr>
          <w:rFonts w:hint="eastAsia" w:ascii="宋体" w:hAnsi="宋体"/>
          <w:szCs w:val="21"/>
          <w:highlight w:val="none"/>
        </w:rPr>
      </w:pPr>
      <w:bookmarkStart w:id="11" w:name="_Toc28359014"/>
      <w:bookmarkStart w:id="12" w:name="_Toc28359091"/>
      <w:r>
        <w:rPr>
          <w:rFonts w:hint="eastAsia"/>
          <w:highlight w:val="none"/>
        </w:rPr>
        <w:t>2.落实政府采购政策需满足的资格要求：</w:t>
      </w:r>
      <w:r>
        <w:rPr>
          <w:rFonts w:hint="eastAsia"/>
          <w:highlight w:val="none"/>
          <w:lang w:val="en-US" w:eastAsia="zh-CN"/>
        </w:rPr>
        <w:t>中小企业</w:t>
      </w:r>
      <w:r>
        <w:rPr>
          <w:rFonts w:hint="eastAsia" w:ascii="宋体" w:hAnsi="宋体"/>
          <w:szCs w:val="21"/>
          <w:highlight w:val="none"/>
        </w:rPr>
        <w:t>。</w:t>
      </w:r>
    </w:p>
    <w:p w14:paraId="2BB5B311">
      <w:pPr>
        <w:keepNext w:val="0"/>
        <w:keepLines w:val="0"/>
        <w:pageBreakBefore w:val="0"/>
        <w:widowControl w:val="0"/>
        <w:kinsoku/>
        <w:wordWrap/>
        <w:overflowPunct/>
        <w:topLinePunct w:val="0"/>
        <w:autoSpaceDE/>
        <w:autoSpaceDN/>
        <w:bidi w:val="0"/>
        <w:adjustRightInd/>
        <w:snapToGrid/>
        <w:ind w:firstLine="420" w:firstLineChars="200"/>
        <w:textAlignment w:val="auto"/>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lang w:val="en-US" w:eastAsia="zh-CN"/>
        </w:rPr>
        <w:t>中小</w:t>
      </w:r>
      <w:r>
        <w:rPr>
          <w:rFonts w:hint="eastAsia" w:ascii="Times New Roman" w:hAnsi="Times New Roman" w:eastAsia="宋体" w:cs="Times New Roman"/>
          <w:color w:val="auto"/>
          <w:highlight w:val="none"/>
        </w:rPr>
        <w:t xml:space="preserve">企业政策 </w:t>
      </w:r>
    </w:p>
    <w:p w14:paraId="0071C90B">
      <w:pPr>
        <w:keepNext w:val="0"/>
        <w:keepLines w:val="0"/>
        <w:pageBreakBefore w:val="0"/>
        <w:widowControl w:val="0"/>
        <w:kinsoku/>
        <w:wordWrap/>
        <w:overflowPunct/>
        <w:topLinePunct w:val="0"/>
        <w:autoSpaceDE/>
        <w:autoSpaceDN/>
        <w:bidi w:val="0"/>
        <w:adjustRightInd/>
        <w:snapToGrid/>
        <w:ind w:firstLine="420" w:firstLineChars="200"/>
        <w:textAlignment w:val="auto"/>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lang w:eastAsia="zh-CN"/>
        </w:rPr>
        <w:t>□</w:t>
      </w:r>
      <w:r>
        <w:rPr>
          <w:rFonts w:hint="eastAsia" w:ascii="Times New Roman" w:hAnsi="Times New Roman" w:eastAsia="宋体" w:cs="Times New Roman"/>
          <w:color w:val="auto"/>
          <w:highlight w:val="none"/>
        </w:rPr>
        <w:t xml:space="preserve">本项目不专门面向中小企业预留采购份额。 </w:t>
      </w:r>
    </w:p>
    <w:p w14:paraId="5B771CD3">
      <w:pPr>
        <w:keepNext w:val="0"/>
        <w:keepLines w:val="0"/>
        <w:pageBreakBefore w:val="0"/>
        <w:widowControl w:val="0"/>
        <w:kinsoku/>
        <w:wordWrap/>
        <w:overflowPunct/>
        <w:topLinePunct w:val="0"/>
        <w:autoSpaceDE/>
        <w:autoSpaceDN/>
        <w:bidi w:val="0"/>
        <w:adjustRightInd/>
        <w:snapToGrid/>
        <w:ind w:firstLine="420" w:firstLineChars="200"/>
        <w:textAlignment w:val="auto"/>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■本项目专门面向</w:t>
      </w:r>
      <w:r>
        <w:rPr>
          <w:rFonts w:hint="eastAsia" w:ascii="Times New Roman" w:hAnsi="Times New Roman" w:eastAsia="宋体" w:cs="Times New Roman"/>
          <w:b w:val="0"/>
          <w:bCs w:val="0"/>
          <w:color w:val="auto"/>
          <w:highlight w:val="none"/>
          <w:lang w:val="en-US" w:eastAsia="zh-CN"/>
        </w:rPr>
        <w:t>中小</w:t>
      </w:r>
      <w:r>
        <w:rPr>
          <w:rFonts w:hint="eastAsia" w:ascii="Times New Roman" w:hAnsi="Times New Roman" w:eastAsia="宋体" w:cs="Times New Roman"/>
          <w:color w:val="auto"/>
          <w:highlight w:val="none"/>
        </w:rPr>
        <w:t>企业采购</w:t>
      </w:r>
      <w:r>
        <w:rPr>
          <w:rFonts w:hint="eastAsia" w:ascii="Times New Roman" w:hAnsi="Times New Roman" w:eastAsia="宋体" w:cs="Times New Roman"/>
          <w:color w:val="auto"/>
          <w:highlight w:val="none"/>
          <w:lang w:eastAsia="zh-CN"/>
        </w:rPr>
        <w:t>。</w:t>
      </w:r>
      <w:r>
        <w:rPr>
          <w:rFonts w:hint="eastAsia" w:ascii="Times New Roman" w:hAnsi="Times New Roman" w:eastAsia="宋体" w:cs="Times New Roman"/>
          <w:color w:val="auto"/>
          <w:highlight w:val="none"/>
        </w:rPr>
        <w:t>即：提供的</w:t>
      </w:r>
      <w:r>
        <w:rPr>
          <w:rFonts w:hint="eastAsia" w:ascii="Times New Roman" w:hAnsi="Times New Roman" w:eastAsia="宋体" w:cs="Times New Roman"/>
          <w:color w:val="auto"/>
          <w:highlight w:val="none"/>
          <w:lang w:val="en-US" w:eastAsia="zh-CN"/>
        </w:rPr>
        <w:t>施工</w:t>
      </w:r>
      <w:r>
        <w:rPr>
          <w:rFonts w:hint="eastAsia" w:ascii="Times New Roman" w:hAnsi="Times New Roman" w:eastAsia="宋体" w:cs="Times New Roman"/>
          <w:color w:val="auto"/>
          <w:highlight w:val="none"/>
        </w:rPr>
        <w:t>全部由符合政策要求的</w:t>
      </w:r>
      <w:r>
        <w:rPr>
          <w:rFonts w:hint="eastAsia" w:ascii="Times New Roman" w:hAnsi="Times New Roman" w:eastAsia="宋体" w:cs="Times New Roman"/>
          <w:b w:val="0"/>
          <w:bCs w:val="0"/>
          <w:color w:val="auto"/>
          <w:highlight w:val="none"/>
          <w:lang w:val="en-US" w:eastAsia="zh-CN"/>
        </w:rPr>
        <w:t>中小</w:t>
      </w:r>
      <w:r>
        <w:rPr>
          <w:rFonts w:hint="eastAsia" w:ascii="Times New Roman" w:hAnsi="Times New Roman" w:eastAsia="宋体" w:cs="Times New Roman"/>
          <w:color w:val="auto"/>
          <w:highlight w:val="none"/>
        </w:rPr>
        <w:t>企业</w:t>
      </w:r>
      <w:r>
        <w:rPr>
          <w:rFonts w:hint="eastAsia" w:ascii="Times New Roman" w:hAnsi="Times New Roman" w:eastAsia="宋体" w:cs="Times New Roman"/>
          <w:color w:val="auto"/>
          <w:highlight w:val="none"/>
          <w:lang w:val="en-US" w:eastAsia="zh-CN"/>
        </w:rPr>
        <w:t>承接</w:t>
      </w:r>
      <w:r>
        <w:rPr>
          <w:rFonts w:hint="eastAsia" w:ascii="Times New Roman" w:hAnsi="Times New Roman" w:eastAsia="宋体" w:cs="Times New Roman"/>
          <w:color w:val="auto"/>
          <w:highlight w:val="none"/>
        </w:rPr>
        <w:t xml:space="preserve">。 </w:t>
      </w:r>
    </w:p>
    <w:p w14:paraId="4B2A87D1">
      <w:pPr>
        <w:keepNext w:val="0"/>
        <w:keepLines w:val="0"/>
        <w:pageBreakBefore w:val="0"/>
        <w:widowControl w:val="0"/>
        <w:kinsoku/>
        <w:wordWrap/>
        <w:overflowPunct/>
        <w:topLinePunct w:val="0"/>
        <w:autoSpaceDE/>
        <w:autoSpaceDN/>
        <w:bidi w:val="0"/>
        <w:adjustRightInd/>
        <w:snapToGrid/>
        <w:ind w:firstLine="420" w:firstLineChars="200"/>
        <w:textAlignment w:val="auto"/>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□本项目预留部分采购项目预算专门面向</w:t>
      </w:r>
      <w:r>
        <w:rPr>
          <w:rFonts w:hint="eastAsia" w:ascii="Times New Roman" w:hAnsi="Times New Roman" w:eastAsia="宋体" w:cs="Times New Roman"/>
          <w:color w:val="auto"/>
          <w:highlight w:val="none"/>
          <w:lang w:val="en-US" w:eastAsia="zh-CN"/>
        </w:rPr>
        <w:t>中小</w:t>
      </w:r>
      <w:r>
        <w:rPr>
          <w:rFonts w:hint="eastAsia" w:ascii="Times New Roman" w:hAnsi="Times New Roman" w:eastAsia="宋体" w:cs="Times New Roman"/>
          <w:color w:val="auto"/>
          <w:highlight w:val="none"/>
        </w:rPr>
        <w:t>企业采购。对于预留份额，提供的</w:t>
      </w:r>
      <w:r>
        <w:rPr>
          <w:rFonts w:hint="eastAsia" w:ascii="Times New Roman" w:hAnsi="Times New Roman" w:eastAsia="宋体" w:cs="Times New Roman"/>
          <w:color w:val="auto"/>
          <w:highlight w:val="none"/>
          <w:lang w:val="en-US" w:eastAsia="zh-CN"/>
        </w:rPr>
        <w:t>施工</w:t>
      </w:r>
      <w:r>
        <w:rPr>
          <w:rFonts w:hint="eastAsia" w:ascii="Times New Roman" w:hAnsi="Times New Roman" w:eastAsia="宋体" w:cs="Times New Roman"/>
          <w:color w:val="auto"/>
          <w:highlight w:val="none"/>
        </w:rPr>
        <w:t>由符合政策要求的</w:t>
      </w:r>
      <w:r>
        <w:rPr>
          <w:rFonts w:hint="eastAsia" w:ascii="Times New Roman" w:hAnsi="Times New Roman" w:eastAsia="宋体" w:cs="Times New Roman"/>
          <w:color w:val="auto"/>
          <w:highlight w:val="none"/>
          <w:lang w:val="en-US" w:eastAsia="zh-CN"/>
        </w:rPr>
        <w:t>中小</w:t>
      </w:r>
      <w:r>
        <w:rPr>
          <w:rFonts w:hint="eastAsia" w:ascii="Times New Roman" w:hAnsi="Times New Roman" w:eastAsia="宋体" w:cs="Times New Roman"/>
          <w:color w:val="auto"/>
          <w:highlight w:val="none"/>
        </w:rPr>
        <w:t>企业</w:t>
      </w:r>
      <w:r>
        <w:rPr>
          <w:rFonts w:hint="eastAsia" w:ascii="Times New Roman" w:hAnsi="Times New Roman" w:eastAsia="宋体" w:cs="Times New Roman"/>
          <w:color w:val="auto"/>
          <w:highlight w:val="none"/>
          <w:lang w:val="en-US" w:eastAsia="zh-CN"/>
        </w:rPr>
        <w:t>承接</w:t>
      </w:r>
      <w:r>
        <w:rPr>
          <w:rFonts w:hint="eastAsia" w:ascii="Times New Roman" w:hAnsi="Times New Roman" w:eastAsia="宋体" w:cs="Times New Roman"/>
          <w:color w:val="auto"/>
          <w:highlight w:val="none"/>
        </w:rPr>
        <w:t>。预留份额通过以下措施进行：</w:t>
      </w:r>
      <w:r>
        <w:rPr>
          <w:rFonts w:hint="eastAsia" w:ascii="Times New Roman" w:hAnsi="Times New Roman" w:eastAsia="宋体" w:cs="Times New Roman"/>
          <w:color w:val="auto"/>
          <w:highlight w:val="none"/>
          <w:lang w:eastAsia="zh-CN"/>
        </w:rPr>
        <w:t>/</w:t>
      </w:r>
      <w:r>
        <w:rPr>
          <w:rFonts w:hint="eastAsia" w:ascii="Times New Roman" w:hAnsi="Times New Roman" w:eastAsia="宋体" w:cs="Times New Roman"/>
          <w:color w:val="auto"/>
          <w:highlight w:val="none"/>
        </w:rPr>
        <w:t>。</w:t>
      </w:r>
    </w:p>
    <w:p w14:paraId="0DBE4510">
      <w:pPr>
        <w:keepNext w:val="0"/>
        <w:keepLines w:val="0"/>
        <w:pageBreakBefore w:val="0"/>
        <w:widowControl w:val="0"/>
        <w:kinsoku/>
        <w:wordWrap/>
        <w:overflowPunct/>
        <w:topLinePunct w:val="0"/>
        <w:autoSpaceDE/>
        <w:autoSpaceDN/>
        <w:bidi w:val="0"/>
        <w:adjustRightInd/>
        <w:snapToGrid/>
        <w:ind w:firstLine="420" w:firstLineChars="200"/>
        <w:textAlignment w:val="auto"/>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①本项目要求供应商以联合体形式参加，</w:t>
      </w:r>
      <w:r>
        <w:rPr>
          <w:rFonts w:hint="eastAsia" w:ascii="Times New Roman" w:hAnsi="Times New Roman" w:eastAsia="宋体" w:cs="Times New Roman"/>
          <w:color w:val="auto"/>
          <w:highlight w:val="none"/>
          <w:lang w:val="en-US" w:eastAsia="zh-CN"/>
        </w:rPr>
        <w:t>中小</w:t>
      </w:r>
      <w:r>
        <w:rPr>
          <w:rFonts w:hint="eastAsia" w:ascii="Times New Roman" w:hAnsi="Times New Roman" w:eastAsia="宋体" w:cs="Times New Roman"/>
          <w:color w:val="auto"/>
          <w:highlight w:val="none"/>
        </w:rPr>
        <w:t xml:space="preserve">企业合同金额应当达到的比例为 </w:t>
      </w:r>
      <w:r>
        <w:rPr>
          <w:rFonts w:hint="eastAsia" w:ascii="Times New Roman" w:hAnsi="Times New Roman" w:eastAsia="宋体" w:cs="Times New Roman"/>
          <w:color w:val="auto"/>
          <w:highlight w:val="none"/>
          <w:u w:val="single"/>
        </w:rPr>
        <w:t xml:space="preserve"> </w:t>
      </w:r>
      <w:r>
        <w:rPr>
          <w:rFonts w:hint="eastAsia" w:ascii="Times New Roman" w:hAnsi="Times New Roman" w:eastAsia="宋体" w:cs="Times New Roman"/>
          <w:color w:val="auto"/>
          <w:highlight w:val="none"/>
          <w:u w:val="single"/>
          <w:lang w:val="en-US" w:eastAsia="zh-CN"/>
        </w:rPr>
        <w:t>/</w:t>
      </w:r>
      <w:r>
        <w:rPr>
          <w:rFonts w:hint="eastAsia" w:ascii="Times New Roman" w:hAnsi="Times New Roman" w:eastAsia="宋体" w:cs="Times New Roman"/>
          <w:color w:val="auto"/>
          <w:highlight w:val="none"/>
        </w:rPr>
        <w:t xml:space="preserve"> %。 </w:t>
      </w:r>
    </w:p>
    <w:p w14:paraId="6AECE61A">
      <w:pPr>
        <w:ind w:firstLine="420" w:firstLineChars="200"/>
        <w:rPr>
          <w:rFonts w:hint="eastAsia" w:ascii="宋体" w:hAnsi="宋体"/>
          <w:szCs w:val="21"/>
          <w:highlight w:val="none"/>
        </w:rPr>
      </w:pPr>
      <w:r>
        <w:rPr>
          <w:rFonts w:hint="eastAsia" w:ascii="Times New Roman" w:hAnsi="Times New Roman" w:eastAsia="宋体" w:cs="Times New Roman"/>
          <w:color w:val="auto"/>
          <w:highlight w:val="none"/>
        </w:rPr>
        <w:t>②本项目要求供应商进行合同分包，</w:t>
      </w:r>
      <w:r>
        <w:rPr>
          <w:rFonts w:hint="eastAsia" w:ascii="Times New Roman" w:hAnsi="Times New Roman" w:eastAsia="宋体" w:cs="Times New Roman"/>
          <w:color w:val="auto"/>
          <w:highlight w:val="none"/>
          <w:lang w:val="en-US" w:eastAsia="zh-CN"/>
        </w:rPr>
        <w:t>中小</w:t>
      </w:r>
      <w:r>
        <w:rPr>
          <w:rFonts w:hint="eastAsia" w:ascii="Times New Roman" w:hAnsi="Times New Roman" w:eastAsia="宋体" w:cs="Times New Roman"/>
          <w:color w:val="auto"/>
          <w:highlight w:val="none"/>
        </w:rPr>
        <w:t xml:space="preserve">企业合同金额应当达到的比例为 </w:t>
      </w:r>
      <w:r>
        <w:rPr>
          <w:rFonts w:hint="eastAsia" w:ascii="Times New Roman" w:hAnsi="Times New Roman" w:eastAsia="宋体" w:cs="Times New Roman"/>
          <w:color w:val="auto"/>
          <w:highlight w:val="none"/>
          <w:u w:val="single"/>
        </w:rPr>
        <w:t xml:space="preserve"> </w:t>
      </w:r>
      <w:r>
        <w:rPr>
          <w:rFonts w:hint="eastAsia" w:ascii="Times New Roman" w:hAnsi="Times New Roman" w:eastAsia="宋体" w:cs="Times New Roman"/>
          <w:color w:val="auto"/>
          <w:highlight w:val="none"/>
          <w:u w:val="single"/>
          <w:lang w:val="en-US" w:eastAsia="zh-CN"/>
        </w:rPr>
        <w:t>/</w:t>
      </w:r>
      <w:r>
        <w:rPr>
          <w:rFonts w:hint="eastAsia" w:ascii="Times New Roman" w:hAnsi="Times New Roman" w:eastAsia="宋体" w:cs="Times New Roman"/>
          <w:color w:val="auto"/>
          <w:highlight w:val="none"/>
          <w:u w:val="single"/>
        </w:rPr>
        <w:t xml:space="preserve"> </w:t>
      </w:r>
      <w:r>
        <w:rPr>
          <w:rFonts w:hint="eastAsia" w:ascii="Times New Roman" w:hAnsi="Times New Roman" w:eastAsia="宋体" w:cs="Times New Roman"/>
          <w:color w:val="auto"/>
          <w:highlight w:val="none"/>
        </w:rPr>
        <w:t xml:space="preserve"> %。</w:t>
      </w:r>
    </w:p>
    <w:p w14:paraId="5B7FCF8D">
      <w:pPr>
        <w:ind w:firstLine="420" w:firstLineChars="200"/>
        <w:rPr>
          <w:color w:val="FF0000"/>
          <w:highlight w:val="none"/>
        </w:rPr>
      </w:pPr>
      <w:r>
        <w:rPr>
          <w:rFonts w:hint="eastAsia"/>
          <w:highlight w:val="none"/>
        </w:rPr>
        <w:t>3.本项目的特定资格要求：</w:t>
      </w:r>
    </w:p>
    <w:p w14:paraId="224872B2">
      <w:pPr>
        <w:adjustRightInd w:val="0"/>
        <w:snapToGrid w:val="0"/>
        <w:ind w:firstLine="420" w:firstLineChars="200"/>
        <w:rPr>
          <w:highlight w:val="none"/>
        </w:rPr>
      </w:pPr>
      <w:r>
        <w:rPr>
          <w:highlight w:val="none"/>
        </w:rPr>
        <w:t>3.</w:t>
      </w:r>
      <w:bookmarkStart w:id="13" w:name="_Hlk70078967"/>
      <w:r>
        <w:rPr>
          <w:highlight w:val="none"/>
        </w:rPr>
        <w:t>1</w:t>
      </w:r>
      <w:r>
        <w:rPr>
          <w:rFonts w:hint="eastAsia"/>
          <w:highlight w:val="none"/>
        </w:rPr>
        <w:t>供应商须</w:t>
      </w:r>
      <w:r>
        <w:rPr>
          <w:rFonts w:hint="eastAsia"/>
          <w:highlight w:val="none"/>
          <w:lang w:val="en-US" w:eastAsia="zh-CN"/>
        </w:rPr>
        <w:t>同时</w:t>
      </w:r>
      <w:r>
        <w:rPr>
          <w:rFonts w:eastAsiaTheme="minorEastAsia"/>
          <w:szCs w:val="21"/>
          <w:highlight w:val="none"/>
        </w:rPr>
        <w:t>具备建设行政主管部门核发的</w:t>
      </w:r>
      <w:r>
        <w:rPr>
          <w:rFonts w:hint="eastAsia" w:eastAsiaTheme="minorEastAsia"/>
          <w:szCs w:val="21"/>
          <w:highlight w:val="none"/>
          <w:lang w:val="en-US" w:eastAsia="zh-CN"/>
        </w:rPr>
        <w:t>消防设施工程专业承包二</w:t>
      </w:r>
      <w:r>
        <w:rPr>
          <w:rFonts w:eastAsiaTheme="minorEastAsia"/>
          <w:szCs w:val="21"/>
          <w:highlight w:val="none"/>
        </w:rPr>
        <w:t>级及以上资质</w:t>
      </w:r>
      <w:r>
        <w:rPr>
          <w:rFonts w:hint="eastAsia" w:eastAsiaTheme="minorEastAsia"/>
          <w:szCs w:val="21"/>
          <w:highlight w:val="none"/>
        </w:rPr>
        <w:t>证书</w:t>
      </w:r>
      <w:r>
        <w:rPr>
          <w:rFonts w:hint="eastAsia"/>
          <w:highlight w:val="none"/>
        </w:rPr>
        <w:t>，且具备</w:t>
      </w:r>
      <w:r>
        <w:rPr>
          <w:rFonts w:hint="eastAsia"/>
          <w:highlight w:val="none"/>
          <w:lang w:eastAsia="zh-CN"/>
        </w:rPr>
        <w:t>建</w:t>
      </w:r>
      <w:r>
        <w:rPr>
          <w:rFonts w:hint="eastAsia"/>
          <w:highlight w:val="none"/>
        </w:rPr>
        <w:t>设行政主管部门核发的有效的安全生产许可证，并在人员、设备、资金等方面具有相应施工能力。</w:t>
      </w:r>
    </w:p>
    <w:p w14:paraId="4DA695CB">
      <w:pPr>
        <w:adjustRightInd w:val="0"/>
        <w:snapToGrid w:val="0"/>
        <w:ind w:firstLine="420" w:firstLineChars="200"/>
        <w:rPr>
          <w:highlight w:val="none"/>
        </w:rPr>
      </w:pPr>
      <w:r>
        <w:rPr>
          <w:highlight w:val="none"/>
        </w:rPr>
        <w:t>3.2</w:t>
      </w:r>
      <w:r>
        <w:rPr>
          <w:rFonts w:hint="eastAsia"/>
          <w:highlight w:val="none"/>
        </w:rPr>
        <w:t>供应商拟派的项目负责人须具备</w:t>
      </w:r>
      <w:r>
        <w:rPr>
          <w:rFonts w:hint="eastAsia"/>
          <w:highlight w:val="none"/>
          <w:lang w:val="en-US" w:eastAsia="zh-CN"/>
        </w:rPr>
        <w:t>机电</w:t>
      </w:r>
      <w:r>
        <w:rPr>
          <w:rFonts w:hint="eastAsia"/>
          <w:highlight w:val="none"/>
        </w:rPr>
        <w:t>工程专业二级及以上建造师注册执业资格证书，具备有效的</w:t>
      </w:r>
      <w:r>
        <w:rPr>
          <w:highlight w:val="none"/>
        </w:rPr>
        <w:t>B</w:t>
      </w:r>
      <w:r>
        <w:rPr>
          <w:rFonts w:hint="eastAsia"/>
          <w:highlight w:val="none"/>
        </w:rPr>
        <w:t>类安全生产考核合格证书，且未担任其他在施建设工程项目的项目负责人。供应商拟派的项目负责人的信息在全国建筑市场监管公共服务平台（</w:t>
      </w:r>
      <w:r>
        <w:rPr>
          <w:highlight w:val="none"/>
        </w:rPr>
        <w:t>http://jzsc.mohurd.gov.cn/home</w:t>
      </w:r>
      <w:r>
        <w:rPr>
          <w:rFonts w:hint="eastAsia"/>
          <w:highlight w:val="none"/>
        </w:rPr>
        <w:t>）可查询且证件信息与企业信息一致。</w:t>
      </w:r>
    </w:p>
    <w:p w14:paraId="6DDCD11C">
      <w:pPr>
        <w:adjustRightInd w:val="0"/>
        <w:snapToGrid w:val="0"/>
        <w:ind w:firstLine="420" w:firstLineChars="200"/>
        <w:rPr>
          <w:highlight w:val="none"/>
        </w:rPr>
      </w:pPr>
      <w:r>
        <w:rPr>
          <w:highlight w:val="none"/>
        </w:rPr>
        <w:t>3.</w:t>
      </w:r>
      <w:bookmarkEnd w:id="13"/>
      <w:r>
        <w:rPr>
          <w:highlight w:val="none"/>
        </w:rPr>
        <w:t>3</w:t>
      </w:r>
      <w:r>
        <w:rPr>
          <w:rFonts w:hint="eastAsia"/>
          <w:highlight w:val="none"/>
        </w:rPr>
        <w:t>供应商</w:t>
      </w:r>
      <w:r>
        <w:rPr>
          <w:rFonts w:hint="eastAsia" w:ascii="Times New Roman" w:hAnsi="Times New Roman" w:cs="Times New Roman"/>
          <w:color w:val="auto"/>
          <w:kern w:val="2"/>
          <w:sz w:val="21"/>
          <w:szCs w:val="21"/>
          <w:highlight w:val="none"/>
          <w:lang w:val="en-US" w:bidi="ar-SA"/>
        </w:rPr>
        <w:t>拟派</w:t>
      </w:r>
      <w:r>
        <w:rPr>
          <w:rFonts w:hint="eastAsia" w:ascii="Times New Roman" w:cs="Times New Roman"/>
          <w:color w:val="auto"/>
          <w:sz w:val="21"/>
          <w:szCs w:val="21"/>
          <w:highlight w:val="none"/>
        </w:rPr>
        <w:t>施工现场管理人员应符合</w:t>
      </w:r>
      <w:r>
        <w:rPr>
          <w:rFonts w:hint="eastAsia" w:ascii="Times New Roman" w:hAnsi="Times New Roman" w:cs="Times New Roman"/>
          <w:color w:val="auto"/>
          <w:kern w:val="2"/>
          <w:sz w:val="21"/>
          <w:szCs w:val="21"/>
          <w:highlight w:val="none"/>
          <w:lang w:val="en-US" w:bidi="ar-SA"/>
        </w:rPr>
        <w:t>《黑龙江省房屋建筑和市政基础设施工程施工现场人员实名制管理办法》（黑建规〔2026〕3号</w:t>
      </w:r>
      <w:r>
        <w:rPr>
          <w:rFonts w:hint="eastAsia" w:ascii="Times New Roman" w:hAnsi="Times New Roman" w:cs="Times New Roman"/>
          <w:color w:val="auto"/>
          <w:kern w:val="2"/>
          <w:sz w:val="21"/>
          <w:szCs w:val="21"/>
          <w:highlight w:val="none"/>
          <w:lang w:val="en-US" w:eastAsia="zh-CN" w:bidi="ar-SA"/>
        </w:rPr>
        <w:t>）</w:t>
      </w:r>
      <w:r>
        <w:rPr>
          <w:rFonts w:hint="eastAsia" w:ascii="宋体" w:hAnsi="宋体" w:eastAsia="宋体" w:cs="宋体"/>
          <w:b w:val="0"/>
          <w:bCs w:val="0"/>
          <w:color w:val="auto"/>
          <w:sz w:val="21"/>
          <w:szCs w:val="21"/>
          <w:highlight w:val="none"/>
          <w:lang w:eastAsia="zh-CN"/>
          <w14:ligatures w14:val="none"/>
        </w:rPr>
        <w:t>（建筑工程</w:t>
      </w:r>
      <w:r>
        <w:rPr>
          <w:rFonts w:hint="eastAsia" w:ascii="宋体" w:hAnsi="宋体" w:eastAsia="宋体" w:cs="宋体"/>
          <w:b w:val="0"/>
          <w:bCs w:val="0"/>
          <w:color w:val="auto"/>
          <w:sz w:val="21"/>
          <w:szCs w:val="21"/>
          <w:highlight w:val="none"/>
          <w:lang w:val="en-US" w:eastAsia="zh-CN"/>
          <w14:ligatures w14:val="none"/>
        </w:rPr>
        <w:t>-工程建筑面积：</w:t>
      </w:r>
      <w:r>
        <w:rPr>
          <w:rFonts w:hint="eastAsia" w:ascii="宋体" w:hAnsi="宋体" w:cs="宋体"/>
          <w:b w:val="0"/>
          <w:bCs w:val="0"/>
          <w:color w:val="auto"/>
          <w:sz w:val="21"/>
          <w:szCs w:val="21"/>
          <w:highlight w:val="none"/>
          <w:lang w:val="en-US" w:eastAsia="zh-CN"/>
          <w14:ligatures w14:val="none"/>
        </w:rPr>
        <w:t>＜</w:t>
      </w:r>
      <w:r>
        <w:rPr>
          <w:rFonts w:hint="eastAsia" w:ascii="宋体" w:hAnsi="宋体" w:eastAsia="宋体" w:cs="宋体"/>
          <w:b w:val="0"/>
          <w:bCs w:val="0"/>
          <w:color w:val="auto"/>
          <w:sz w:val="21"/>
          <w:szCs w:val="21"/>
          <w:highlight w:val="none"/>
          <w:lang w:val="en-US" w:eastAsia="zh-CN"/>
          <w14:ligatures w14:val="none"/>
        </w:rPr>
        <w:t>10000</w:t>
      </w:r>
      <w:r>
        <w:rPr>
          <w:rFonts w:hint="eastAsia" w:ascii="宋体" w:hAnsi="宋体" w:cs="宋体"/>
          <w:b w:val="0"/>
          <w:bCs w:val="0"/>
          <w:color w:val="auto"/>
          <w:sz w:val="21"/>
          <w:szCs w:val="21"/>
          <w:highlight w:val="none"/>
          <w:lang w:val="en-US" w:eastAsia="zh-CN"/>
          <w14:ligatures w14:val="none"/>
        </w:rPr>
        <w:t>m</w:t>
      </w:r>
      <w:r>
        <w:rPr>
          <w:rFonts w:hint="eastAsia" w:ascii="宋体" w:hAnsi="宋体" w:cs="宋体"/>
          <w:b w:val="0"/>
          <w:bCs w:val="0"/>
          <w:color w:val="auto"/>
          <w:sz w:val="21"/>
          <w:szCs w:val="21"/>
          <w:highlight w:val="none"/>
          <w:vertAlign w:val="superscript"/>
          <w:lang w:val="en-US" w:eastAsia="zh-CN"/>
          <w14:ligatures w14:val="none"/>
        </w:rPr>
        <w:t>2</w:t>
      </w:r>
      <w:r>
        <w:rPr>
          <w:rFonts w:hint="eastAsia" w:ascii="宋体" w:hAnsi="宋体" w:eastAsia="宋体" w:cs="宋体"/>
          <w:b w:val="0"/>
          <w:bCs w:val="0"/>
          <w:color w:val="auto"/>
          <w:sz w:val="21"/>
          <w:szCs w:val="21"/>
          <w:highlight w:val="none"/>
          <w:lang w:eastAsia="zh-CN"/>
          <w14:ligatures w14:val="none"/>
        </w:rPr>
        <w:t>）</w:t>
      </w:r>
      <w:r>
        <w:rPr>
          <w:rFonts w:ascii="Times New Roman" w:hAnsi="Times New Roman" w:cs="Times New Roman"/>
          <w:color w:val="auto"/>
          <w:kern w:val="2"/>
          <w:sz w:val="21"/>
          <w:szCs w:val="21"/>
          <w:highlight w:val="none"/>
          <w:lang w:val="en-US" w:bidi="ar-SA"/>
        </w:rPr>
        <w:t>文件规定，不低于文件规定的标准数量配备</w:t>
      </w:r>
      <w:r>
        <w:rPr>
          <w:rFonts w:hint="eastAsia" w:ascii="Times New Roman" w:hAnsi="Times New Roman" w:cs="Times New Roman"/>
          <w:color w:val="auto"/>
          <w:kern w:val="2"/>
          <w:sz w:val="21"/>
          <w:szCs w:val="21"/>
          <w:highlight w:val="none"/>
          <w:lang w:val="en-US" w:bidi="ar-SA"/>
        </w:rPr>
        <w:t>施工现场管理</w:t>
      </w:r>
      <w:r>
        <w:rPr>
          <w:rFonts w:ascii="Times New Roman" w:hAnsi="Times New Roman" w:cs="Times New Roman"/>
          <w:color w:val="auto"/>
          <w:kern w:val="2"/>
          <w:sz w:val="21"/>
          <w:szCs w:val="21"/>
          <w:highlight w:val="none"/>
          <w:lang w:val="en-US" w:bidi="ar-SA"/>
        </w:rPr>
        <w:t>人员，否则其投标将被否决。</w:t>
      </w:r>
      <w:r>
        <w:rPr>
          <w:rFonts w:hint="eastAsia"/>
          <w:highlight w:val="none"/>
        </w:rPr>
        <w:t>供应商</w:t>
      </w:r>
      <w:r>
        <w:rPr>
          <w:rFonts w:ascii="Times New Roman" w:hAnsi="Times New Roman" w:cs="Times New Roman"/>
          <w:color w:val="auto"/>
          <w:kern w:val="2"/>
          <w:sz w:val="21"/>
          <w:szCs w:val="21"/>
          <w:highlight w:val="none"/>
          <w:lang w:val="en-US" w:bidi="ar-SA"/>
        </w:rPr>
        <w:t>也可以根据项目管理需要增加岗位及人员</w:t>
      </w:r>
      <w:r>
        <w:rPr>
          <w:rFonts w:hint="eastAsia"/>
          <w:highlight w:val="none"/>
        </w:rPr>
        <w:t>。</w:t>
      </w:r>
    </w:p>
    <w:p w14:paraId="55AD0EA2">
      <w:pPr>
        <w:adjustRightInd w:val="0"/>
        <w:snapToGrid w:val="0"/>
        <w:ind w:firstLine="420" w:firstLineChars="200"/>
        <w:rPr>
          <w:rFonts w:ascii="宋体" w:hAnsi="宋体"/>
          <w:szCs w:val="21"/>
          <w:highlight w:val="none"/>
        </w:rPr>
      </w:pPr>
      <w:r>
        <w:rPr>
          <w:highlight w:val="none"/>
        </w:rPr>
        <w:t>3.</w:t>
      </w:r>
      <w:bookmarkStart w:id="14" w:name="_Hlk70078994"/>
      <w:r>
        <w:rPr>
          <w:highlight w:val="none"/>
        </w:rPr>
        <w:t>4</w:t>
      </w:r>
      <w:r>
        <w:rPr>
          <w:rFonts w:hint="eastAsia" w:ascii="宋体" w:hAnsi="宋体" w:cs="Arial"/>
          <w:szCs w:val="21"/>
          <w:highlight w:val="none"/>
        </w:rPr>
        <w:t>通过“信用中国”网站(www.creditchina.gov.cn)、中国政府采购网(www.ccgp.gov.cn)、“国家企业信用信息公示系统”（www.gsxt.gov.cn/index.html）渠道查询供应商信用记录，供应商不得列入失信被执行人、重大税收违法案件当事人名单、政府采购严重违法失信行为记录名单（且处罚期限尚未届满的）</w:t>
      </w:r>
      <w:r>
        <w:rPr>
          <w:rFonts w:hint="eastAsia" w:ascii="宋体" w:hAnsi="宋体"/>
          <w:szCs w:val="21"/>
          <w:highlight w:val="none"/>
        </w:rPr>
        <w:t>。</w:t>
      </w:r>
    </w:p>
    <w:p w14:paraId="5973FA75">
      <w:pPr>
        <w:pStyle w:val="83"/>
        <w:ind w:firstLine="420"/>
        <w:rPr>
          <w:highlight w:val="none"/>
        </w:rPr>
      </w:pPr>
      <w:r>
        <w:rPr>
          <w:rFonts w:hint="eastAsia"/>
          <w:highlight w:val="none"/>
        </w:rPr>
        <w:t>3.</w:t>
      </w:r>
      <w:r>
        <w:rPr>
          <w:highlight w:val="none"/>
        </w:rPr>
        <w:t>5</w:t>
      </w:r>
      <w:r>
        <w:rPr>
          <w:rFonts w:hint="eastAsia"/>
          <w:highlight w:val="none"/>
        </w:rPr>
        <w:t>供应商、其法定代表人（或者主要负责人）及拟派的项目经理近三年在中国裁判文书网查询无行贿犯罪行为（近三年指中国裁判文书网发布之日起至磋商当天之内）。</w:t>
      </w:r>
    </w:p>
    <w:p w14:paraId="6F3654DE">
      <w:pPr>
        <w:adjustRightInd w:val="0"/>
        <w:snapToGrid w:val="0"/>
        <w:ind w:firstLine="420" w:firstLineChars="200"/>
        <w:rPr>
          <w:highlight w:val="none"/>
        </w:rPr>
      </w:pPr>
      <w:r>
        <w:rPr>
          <w:highlight w:val="none"/>
        </w:rPr>
        <w:t>3.6</w:t>
      </w:r>
      <w:r>
        <w:rPr>
          <w:rFonts w:hint="eastAsia"/>
          <w:highlight w:val="none"/>
        </w:rPr>
        <w:t>单位负责人为同一人或者存在直接控股、管理关系的不同供应商，不得参加同一合同项下的政府采购活动。</w:t>
      </w:r>
    </w:p>
    <w:p w14:paraId="220955A9">
      <w:pPr>
        <w:adjustRightInd w:val="0"/>
        <w:snapToGrid w:val="0"/>
        <w:ind w:firstLine="420" w:firstLineChars="200"/>
        <w:rPr>
          <w:highlight w:val="none"/>
        </w:rPr>
      </w:pPr>
      <w:r>
        <w:rPr>
          <w:highlight w:val="none"/>
        </w:rPr>
        <w:t>3.7</w:t>
      </w:r>
      <w:r>
        <w:rPr>
          <w:rFonts w:hint="eastAsia"/>
          <w:highlight w:val="none"/>
        </w:rPr>
        <w:t>除单一来源采购项目外，为采购项目提供整体设计、规范编制或者项目管理、监理、检测等服务的供应商，不得再参加该采购项目的其他采购活动。</w:t>
      </w:r>
      <w:bookmarkEnd w:id="14"/>
    </w:p>
    <w:p w14:paraId="38E73290">
      <w:pPr>
        <w:ind w:firstLine="420" w:firstLineChars="200"/>
        <w:rPr>
          <w:color w:val="FF0000"/>
          <w:highlight w:val="none"/>
        </w:rPr>
      </w:pPr>
      <w:r>
        <w:rPr>
          <w:highlight w:val="none"/>
        </w:rPr>
        <w:t>3.8</w:t>
      </w:r>
      <w:r>
        <w:rPr>
          <w:rFonts w:hint="eastAsia"/>
          <w:highlight w:val="none"/>
        </w:rPr>
        <w:t>供应商无其它国家法律禁止参加竞争性磋商的情形。</w:t>
      </w:r>
    </w:p>
    <w:p w14:paraId="149F875F">
      <w:pPr>
        <w:rPr>
          <w:highlight w:val="none"/>
        </w:rPr>
      </w:pPr>
      <w:bookmarkStart w:id="15" w:name="_Toc35393631"/>
      <w:bookmarkStart w:id="16" w:name="_Toc35393800"/>
      <w:r>
        <w:rPr>
          <w:rFonts w:hint="eastAsia"/>
          <w:highlight w:val="none"/>
        </w:rPr>
        <w:t>三、获取采购文件</w:t>
      </w:r>
      <w:bookmarkEnd w:id="11"/>
      <w:bookmarkEnd w:id="12"/>
      <w:bookmarkEnd w:id="15"/>
      <w:bookmarkEnd w:id="16"/>
    </w:p>
    <w:p w14:paraId="698E8F73">
      <w:pPr>
        <w:ind w:firstLine="420" w:firstLineChars="200"/>
        <w:rPr>
          <w:highlight w:val="none"/>
        </w:rPr>
      </w:pPr>
      <w:bookmarkStart w:id="17" w:name="_Toc35393803"/>
      <w:bookmarkStart w:id="18" w:name="_Toc28359094"/>
      <w:bookmarkStart w:id="19" w:name="_Toc35393634"/>
      <w:bookmarkStart w:id="20" w:name="_Toc28359017"/>
      <w:r>
        <w:rPr>
          <w:rFonts w:hint="eastAsia"/>
          <w:highlight w:val="none"/>
        </w:rPr>
        <w:t>时间：</w:t>
      </w:r>
      <w:r>
        <w:rPr>
          <w:highlight w:val="none"/>
        </w:rPr>
        <w:t>202</w:t>
      </w:r>
      <w:r>
        <w:rPr>
          <w:rFonts w:hint="eastAsia"/>
          <w:highlight w:val="none"/>
          <w:lang w:val="en-US" w:eastAsia="zh-CN"/>
        </w:rPr>
        <w:t>6</w:t>
      </w:r>
      <w:r>
        <w:rPr>
          <w:rFonts w:hint="eastAsia"/>
          <w:highlight w:val="none"/>
        </w:rPr>
        <w:t>年</w:t>
      </w:r>
      <w:r>
        <w:rPr>
          <w:rFonts w:hint="eastAsia"/>
          <w:highlight w:val="none"/>
          <w:lang w:val="en-US" w:eastAsia="zh-CN"/>
        </w:rPr>
        <w:t>8</w:t>
      </w:r>
      <w:r>
        <w:rPr>
          <w:rFonts w:hint="eastAsia"/>
          <w:highlight w:val="none"/>
        </w:rPr>
        <w:t>月</w:t>
      </w:r>
      <w:r>
        <w:rPr>
          <w:rFonts w:hint="eastAsia"/>
          <w:highlight w:val="none"/>
          <w:lang w:val="en-US" w:eastAsia="zh-CN"/>
        </w:rPr>
        <w:t>31</w:t>
      </w:r>
      <w:r>
        <w:rPr>
          <w:rFonts w:hint="eastAsia"/>
          <w:highlight w:val="none"/>
        </w:rPr>
        <w:t>日至</w:t>
      </w:r>
      <w:r>
        <w:rPr>
          <w:highlight w:val="none"/>
        </w:rPr>
        <w:t>202</w:t>
      </w:r>
      <w:r>
        <w:rPr>
          <w:rFonts w:hint="eastAsia"/>
          <w:highlight w:val="none"/>
          <w:lang w:val="en-US" w:eastAsia="zh-CN"/>
        </w:rPr>
        <w:t>6</w:t>
      </w:r>
      <w:r>
        <w:rPr>
          <w:rFonts w:hint="eastAsia"/>
          <w:highlight w:val="none"/>
        </w:rPr>
        <w:t>年</w:t>
      </w:r>
      <w:r>
        <w:rPr>
          <w:rFonts w:hint="eastAsia"/>
          <w:highlight w:val="none"/>
          <w:lang w:val="en-US" w:eastAsia="zh-CN"/>
        </w:rPr>
        <w:t>9</w:t>
      </w:r>
      <w:r>
        <w:rPr>
          <w:rFonts w:hint="eastAsia"/>
          <w:highlight w:val="none"/>
        </w:rPr>
        <w:t>月</w:t>
      </w:r>
      <w:r>
        <w:rPr>
          <w:rFonts w:hint="eastAsia"/>
          <w:highlight w:val="none"/>
          <w:lang w:val="en-US" w:eastAsia="zh-CN"/>
        </w:rPr>
        <w:t>4</w:t>
      </w:r>
      <w:r>
        <w:rPr>
          <w:rFonts w:hint="eastAsia"/>
          <w:highlight w:val="none"/>
        </w:rPr>
        <w:t>日，每天上午</w:t>
      </w:r>
      <w:r>
        <w:rPr>
          <w:highlight w:val="none"/>
        </w:rPr>
        <w:t>8</w:t>
      </w:r>
      <w:r>
        <w:rPr>
          <w:rFonts w:hint="eastAsia"/>
          <w:highlight w:val="none"/>
        </w:rPr>
        <w:t>时</w:t>
      </w:r>
      <w:r>
        <w:rPr>
          <w:highlight w:val="none"/>
        </w:rPr>
        <w:t>30</w:t>
      </w:r>
      <w:r>
        <w:rPr>
          <w:rFonts w:hint="eastAsia"/>
          <w:highlight w:val="none"/>
        </w:rPr>
        <w:t>分至</w:t>
      </w:r>
      <w:r>
        <w:rPr>
          <w:highlight w:val="none"/>
        </w:rPr>
        <w:t>11</w:t>
      </w:r>
      <w:r>
        <w:rPr>
          <w:rFonts w:hint="eastAsia"/>
          <w:highlight w:val="none"/>
        </w:rPr>
        <w:t>时</w:t>
      </w:r>
      <w:r>
        <w:rPr>
          <w:highlight w:val="none"/>
        </w:rPr>
        <w:t>30</w:t>
      </w:r>
      <w:r>
        <w:rPr>
          <w:rFonts w:hint="eastAsia"/>
          <w:highlight w:val="none"/>
        </w:rPr>
        <w:t>分，下午</w:t>
      </w:r>
      <w:r>
        <w:rPr>
          <w:highlight w:val="none"/>
        </w:rPr>
        <w:t>13</w:t>
      </w:r>
      <w:r>
        <w:rPr>
          <w:rFonts w:hint="eastAsia"/>
          <w:highlight w:val="none"/>
        </w:rPr>
        <w:t>时00分至</w:t>
      </w:r>
      <w:r>
        <w:rPr>
          <w:highlight w:val="none"/>
        </w:rPr>
        <w:t>17</w:t>
      </w:r>
      <w:r>
        <w:rPr>
          <w:rFonts w:hint="eastAsia"/>
          <w:highlight w:val="none"/>
        </w:rPr>
        <w:t>时00分（北京时间，法定节假日除外）。</w:t>
      </w:r>
    </w:p>
    <w:p w14:paraId="7C166E08">
      <w:pPr>
        <w:ind w:firstLine="420" w:firstLineChars="200"/>
        <w:rPr>
          <w:highlight w:val="none"/>
        </w:rPr>
      </w:pPr>
      <w:r>
        <w:rPr>
          <w:rFonts w:hint="eastAsia"/>
          <w:highlight w:val="none"/>
        </w:rPr>
        <w:t>地点：中招联合招标采购平台</w:t>
      </w:r>
      <w:r>
        <w:rPr>
          <w:rFonts w:hint="eastAsia"/>
          <w:highlight w:val="none"/>
          <w:lang w:eastAsia="zh-CN"/>
        </w:rPr>
        <w:t>（</w:t>
      </w:r>
      <w:r>
        <w:rPr>
          <w:rFonts w:hint="eastAsia"/>
          <w:highlight w:val="none"/>
        </w:rPr>
        <w:t>www.365trade.com.cn/</w:t>
      </w:r>
      <w:r>
        <w:rPr>
          <w:rFonts w:hint="eastAsia"/>
          <w:highlight w:val="none"/>
          <w:lang w:eastAsia="zh-CN"/>
        </w:rPr>
        <w:t>）</w:t>
      </w:r>
    </w:p>
    <w:p w14:paraId="094C34E0">
      <w:pPr>
        <w:ind w:firstLine="420" w:firstLineChars="200"/>
        <w:rPr>
          <w:highlight w:val="none"/>
        </w:rPr>
      </w:pPr>
      <w:r>
        <w:rPr>
          <w:rFonts w:hint="eastAsia"/>
          <w:highlight w:val="none"/>
        </w:rPr>
        <w:t>方式：凡有意参加本项目者，请登陆中招联合招标采购平台下载电子文件。请供应商务必至少在文件发售截止时间半个工作日前登录平台完成购买操作，否则将无法保证获取电子文件。具体操作方法详见“其他补充事宜”</w:t>
      </w:r>
      <w:r>
        <w:rPr>
          <w:rFonts w:hint="eastAsia"/>
          <w:highlight w:val="none"/>
          <w:lang w:eastAsia="zh-CN"/>
        </w:rPr>
        <w:t>。</w:t>
      </w:r>
    </w:p>
    <w:p w14:paraId="0B3AE970">
      <w:pPr>
        <w:ind w:firstLine="420" w:firstLineChars="200"/>
        <w:rPr>
          <w:highlight w:val="none"/>
        </w:rPr>
      </w:pPr>
      <w:r>
        <w:rPr>
          <w:rFonts w:hint="eastAsia"/>
          <w:highlight w:val="none"/>
        </w:rPr>
        <w:t>售价：磋商文件售价人民币</w:t>
      </w:r>
      <w:r>
        <w:rPr>
          <w:rFonts w:hint="eastAsia"/>
          <w:highlight w:val="none"/>
          <w:u w:val="single"/>
          <w:lang w:val="en-US" w:eastAsia="zh-CN"/>
        </w:rPr>
        <w:t>0</w:t>
      </w:r>
      <w:r>
        <w:rPr>
          <w:rFonts w:hint="eastAsia"/>
          <w:highlight w:val="none"/>
        </w:rPr>
        <w:t>元。</w:t>
      </w:r>
    </w:p>
    <w:bookmarkEnd w:id="17"/>
    <w:bookmarkEnd w:id="18"/>
    <w:bookmarkEnd w:id="19"/>
    <w:bookmarkEnd w:id="20"/>
    <w:p w14:paraId="733CB1B5">
      <w:pPr>
        <w:jc w:val="left"/>
        <w:rPr>
          <w:szCs w:val="21"/>
          <w:highlight w:val="none"/>
        </w:rPr>
      </w:pPr>
      <w:bookmarkStart w:id="21" w:name="_Toc35393801"/>
      <w:bookmarkStart w:id="22" w:name="_Toc28359092"/>
      <w:bookmarkStart w:id="23" w:name="_Toc35393632"/>
      <w:bookmarkStart w:id="24" w:name="_Toc28359015"/>
      <w:r>
        <w:rPr>
          <w:rFonts w:hint="eastAsia"/>
          <w:szCs w:val="21"/>
          <w:highlight w:val="none"/>
        </w:rPr>
        <w:t>四、响应文件提交</w:t>
      </w:r>
      <w:bookmarkEnd w:id="21"/>
      <w:bookmarkEnd w:id="22"/>
      <w:bookmarkEnd w:id="23"/>
      <w:bookmarkEnd w:id="24"/>
    </w:p>
    <w:p w14:paraId="3D8B157B">
      <w:pPr>
        <w:ind w:firstLine="420" w:firstLineChars="200"/>
        <w:rPr>
          <w:szCs w:val="21"/>
          <w:highlight w:val="none"/>
        </w:rPr>
      </w:pPr>
      <w:r>
        <w:rPr>
          <w:rFonts w:hint="eastAsia"/>
          <w:szCs w:val="21"/>
          <w:highlight w:val="none"/>
        </w:rPr>
        <w:t>截止时间：</w:t>
      </w:r>
      <w:r>
        <w:rPr>
          <w:szCs w:val="21"/>
          <w:highlight w:val="none"/>
        </w:rPr>
        <w:t>202</w:t>
      </w:r>
      <w:r>
        <w:rPr>
          <w:rFonts w:hint="eastAsia"/>
          <w:szCs w:val="21"/>
          <w:highlight w:val="none"/>
          <w:lang w:val="en-US" w:eastAsia="zh-CN"/>
        </w:rPr>
        <w:t>6</w:t>
      </w:r>
      <w:r>
        <w:rPr>
          <w:rFonts w:hint="eastAsia"/>
          <w:szCs w:val="21"/>
          <w:highlight w:val="none"/>
        </w:rPr>
        <w:t>年</w:t>
      </w:r>
      <w:r>
        <w:rPr>
          <w:rFonts w:hint="eastAsia"/>
          <w:szCs w:val="21"/>
          <w:highlight w:val="none"/>
          <w:lang w:val="en-US" w:eastAsia="zh-CN"/>
        </w:rPr>
        <w:t>9</w:t>
      </w:r>
      <w:r>
        <w:rPr>
          <w:rFonts w:hint="eastAsia"/>
          <w:szCs w:val="21"/>
          <w:highlight w:val="none"/>
        </w:rPr>
        <w:t>月</w:t>
      </w:r>
      <w:r>
        <w:rPr>
          <w:rFonts w:hint="eastAsia"/>
          <w:szCs w:val="21"/>
          <w:highlight w:val="none"/>
          <w:lang w:val="en-US" w:eastAsia="zh-CN"/>
        </w:rPr>
        <w:t>10</w:t>
      </w:r>
      <w:r>
        <w:rPr>
          <w:rFonts w:hint="eastAsia"/>
          <w:szCs w:val="21"/>
          <w:highlight w:val="none"/>
        </w:rPr>
        <w:t>日</w:t>
      </w:r>
      <w:r>
        <w:rPr>
          <w:szCs w:val="21"/>
          <w:highlight w:val="none"/>
        </w:rPr>
        <w:t>9</w:t>
      </w:r>
      <w:r>
        <w:rPr>
          <w:rFonts w:hint="eastAsia"/>
          <w:szCs w:val="21"/>
          <w:highlight w:val="none"/>
        </w:rPr>
        <w:t>点</w:t>
      </w:r>
      <w:r>
        <w:rPr>
          <w:szCs w:val="21"/>
          <w:highlight w:val="none"/>
        </w:rPr>
        <w:t>00</w:t>
      </w:r>
      <w:r>
        <w:rPr>
          <w:rFonts w:hint="eastAsia"/>
          <w:szCs w:val="21"/>
          <w:highlight w:val="none"/>
        </w:rPr>
        <w:t>分（北京时间）</w:t>
      </w:r>
    </w:p>
    <w:p w14:paraId="23B207C2">
      <w:pPr>
        <w:ind w:firstLine="420" w:firstLineChars="200"/>
        <w:rPr>
          <w:szCs w:val="21"/>
          <w:highlight w:val="none"/>
        </w:rPr>
      </w:pPr>
      <w:r>
        <w:rPr>
          <w:rFonts w:hint="eastAsia"/>
          <w:szCs w:val="21"/>
          <w:highlight w:val="none"/>
        </w:rPr>
        <w:t>地点：黑龙江省招标有限公司</w:t>
      </w:r>
      <w:r>
        <w:rPr>
          <w:szCs w:val="21"/>
          <w:highlight w:val="none"/>
        </w:rPr>
        <w:t>2</w:t>
      </w:r>
      <w:r>
        <w:rPr>
          <w:rFonts w:hint="eastAsia"/>
          <w:szCs w:val="21"/>
          <w:highlight w:val="none"/>
        </w:rPr>
        <w:t>楼会议室</w:t>
      </w:r>
    </w:p>
    <w:p w14:paraId="3C5C9530">
      <w:pPr>
        <w:jc w:val="left"/>
        <w:rPr>
          <w:szCs w:val="21"/>
          <w:highlight w:val="none"/>
        </w:rPr>
      </w:pPr>
      <w:bookmarkStart w:id="25" w:name="_Toc35393802"/>
      <w:bookmarkStart w:id="26" w:name="_Toc28359016"/>
      <w:bookmarkStart w:id="27" w:name="_Toc35393633"/>
      <w:bookmarkStart w:id="28" w:name="_Toc28359093"/>
      <w:r>
        <w:rPr>
          <w:rFonts w:hint="eastAsia"/>
          <w:szCs w:val="21"/>
          <w:highlight w:val="none"/>
        </w:rPr>
        <w:t>五、开启</w:t>
      </w:r>
      <w:bookmarkEnd w:id="25"/>
      <w:bookmarkEnd w:id="26"/>
      <w:bookmarkEnd w:id="27"/>
      <w:bookmarkEnd w:id="28"/>
    </w:p>
    <w:p w14:paraId="4AA5C910">
      <w:pPr>
        <w:ind w:firstLine="420" w:firstLineChars="200"/>
        <w:rPr>
          <w:szCs w:val="21"/>
          <w:highlight w:val="none"/>
        </w:rPr>
      </w:pPr>
      <w:r>
        <w:rPr>
          <w:rFonts w:hint="eastAsia"/>
          <w:szCs w:val="21"/>
          <w:highlight w:val="none"/>
        </w:rPr>
        <w:t>时间：</w:t>
      </w:r>
      <w:r>
        <w:rPr>
          <w:szCs w:val="21"/>
          <w:highlight w:val="none"/>
        </w:rPr>
        <w:t>202</w:t>
      </w:r>
      <w:r>
        <w:rPr>
          <w:rFonts w:hint="eastAsia"/>
          <w:szCs w:val="21"/>
          <w:highlight w:val="none"/>
          <w:lang w:val="en-US" w:eastAsia="zh-CN"/>
        </w:rPr>
        <w:t>6</w:t>
      </w:r>
      <w:r>
        <w:rPr>
          <w:rFonts w:hint="eastAsia"/>
          <w:szCs w:val="21"/>
          <w:highlight w:val="none"/>
        </w:rPr>
        <w:t>年</w:t>
      </w:r>
      <w:r>
        <w:rPr>
          <w:rFonts w:hint="eastAsia"/>
          <w:szCs w:val="21"/>
          <w:highlight w:val="none"/>
          <w:lang w:val="en-US" w:eastAsia="zh-CN"/>
        </w:rPr>
        <w:t>9</w:t>
      </w:r>
      <w:r>
        <w:rPr>
          <w:rFonts w:hint="eastAsia"/>
          <w:szCs w:val="21"/>
          <w:highlight w:val="none"/>
        </w:rPr>
        <w:t>月</w:t>
      </w:r>
      <w:r>
        <w:rPr>
          <w:rFonts w:hint="eastAsia"/>
          <w:szCs w:val="21"/>
          <w:highlight w:val="none"/>
          <w:lang w:val="en-US" w:eastAsia="zh-CN"/>
        </w:rPr>
        <w:t>10</w:t>
      </w:r>
      <w:r>
        <w:rPr>
          <w:rFonts w:hint="eastAsia"/>
          <w:szCs w:val="21"/>
          <w:highlight w:val="none"/>
        </w:rPr>
        <w:t>日</w:t>
      </w:r>
      <w:r>
        <w:rPr>
          <w:szCs w:val="21"/>
          <w:highlight w:val="none"/>
        </w:rPr>
        <w:t>9</w:t>
      </w:r>
      <w:r>
        <w:rPr>
          <w:rFonts w:hint="eastAsia"/>
          <w:szCs w:val="21"/>
          <w:highlight w:val="none"/>
        </w:rPr>
        <w:t>点</w:t>
      </w:r>
      <w:r>
        <w:rPr>
          <w:szCs w:val="21"/>
          <w:highlight w:val="none"/>
        </w:rPr>
        <w:t>00</w:t>
      </w:r>
      <w:r>
        <w:rPr>
          <w:rFonts w:hint="eastAsia"/>
          <w:szCs w:val="21"/>
          <w:highlight w:val="none"/>
        </w:rPr>
        <w:t>分（北京时间）</w:t>
      </w:r>
    </w:p>
    <w:p w14:paraId="30A5F4BD">
      <w:pPr>
        <w:ind w:firstLine="420" w:firstLineChars="200"/>
        <w:rPr>
          <w:szCs w:val="21"/>
          <w:highlight w:val="none"/>
        </w:rPr>
      </w:pPr>
      <w:r>
        <w:rPr>
          <w:rFonts w:hint="eastAsia"/>
          <w:szCs w:val="21"/>
          <w:highlight w:val="none"/>
        </w:rPr>
        <w:t>地点：黑龙江省招标有限公司</w:t>
      </w:r>
      <w:r>
        <w:rPr>
          <w:szCs w:val="21"/>
          <w:highlight w:val="none"/>
        </w:rPr>
        <w:t>2</w:t>
      </w:r>
      <w:r>
        <w:rPr>
          <w:rFonts w:hint="eastAsia"/>
          <w:szCs w:val="21"/>
          <w:highlight w:val="none"/>
        </w:rPr>
        <w:t>楼会议室</w:t>
      </w:r>
    </w:p>
    <w:p w14:paraId="108CECC1">
      <w:pPr>
        <w:jc w:val="left"/>
        <w:rPr>
          <w:szCs w:val="21"/>
          <w:highlight w:val="none"/>
        </w:rPr>
      </w:pPr>
      <w:r>
        <w:rPr>
          <w:rFonts w:hint="eastAsia"/>
          <w:szCs w:val="21"/>
          <w:highlight w:val="none"/>
        </w:rPr>
        <w:t>六、公告期限</w:t>
      </w:r>
    </w:p>
    <w:p w14:paraId="6E24D1C9">
      <w:pPr>
        <w:ind w:firstLine="420" w:firstLineChars="200"/>
        <w:rPr>
          <w:highlight w:val="none"/>
        </w:rPr>
      </w:pPr>
      <w:r>
        <w:rPr>
          <w:rFonts w:hint="eastAsia"/>
          <w:szCs w:val="21"/>
          <w:highlight w:val="none"/>
        </w:rPr>
        <w:t>自本公告发布之日起</w:t>
      </w:r>
      <w:r>
        <w:rPr>
          <w:szCs w:val="21"/>
          <w:highlight w:val="none"/>
        </w:rPr>
        <w:t>3</w:t>
      </w:r>
      <w:r>
        <w:rPr>
          <w:rFonts w:hint="eastAsia"/>
          <w:szCs w:val="21"/>
          <w:highlight w:val="none"/>
        </w:rPr>
        <w:t>个工作日</w:t>
      </w:r>
      <w:r>
        <w:rPr>
          <w:rFonts w:hint="eastAsia"/>
          <w:highlight w:val="none"/>
        </w:rPr>
        <w:t>。</w:t>
      </w:r>
    </w:p>
    <w:p w14:paraId="48693BBB">
      <w:pPr>
        <w:rPr>
          <w:highlight w:val="none"/>
        </w:rPr>
      </w:pPr>
      <w:bookmarkStart w:id="29" w:name="_Toc35393635"/>
      <w:bookmarkStart w:id="30" w:name="_Toc35393804"/>
      <w:r>
        <w:rPr>
          <w:rFonts w:hint="eastAsia"/>
          <w:highlight w:val="none"/>
        </w:rPr>
        <w:t>七、</w:t>
      </w:r>
      <w:bookmarkEnd w:id="29"/>
      <w:bookmarkEnd w:id="30"/>
      <w:bookmarkStart w:id="31" w:name="_Toc35393636"/>
      <w:bookmarkStart w:id="32" w:name="_Toc35393805"/>
      <w:bookmarkStart w:id="33" w:name="_Toc28359018"/>
      <w:bookmarkStart w:id="34" w:name="_Toc28359095"/>
      <w:r>
        <w:rPr>
          <w:rFonts w:hint="eastAsia"/>
          <w:highlight w:val="none"/>
        </w:rPr>
        <w:t>其他补充事宜</w:t>
      </w:r>
    </w:p>
    <w:p w14:paraId="260724ED">
      <w:pPr>
        <w:adjustRightInd w:val="0"/>
        <w:snapToGrid w:val="0"/>
        <w:ind w:firstLine="420" w:firstLineChars="200"/>
        <w:rPr>
          <w:highlight w:val="none"/>
        </w:rPr>
      </w:pPr>
      <w:r>
        <w:rPr>
          <w:highlight w:val="none"/>
        </w:rPr>
        <w:t>1.</w:t>
      </w:r>
      <w:r>
        <w:rPr>
          <w:rFonts w:hint="eastAsia"/>
          <w:highlight w:val="none"/>
        </w:rPr>
        <w:t>资金来源：财政性资金</w:t>
      </w:r>
    </w:p>
    <w:p w14:paraId="1AE7C0B1">
      <w:pPr>
        <w:adjustRightInd w:val="0"/>
        <w:snapToGrid w:val="0"/>
        <w:ind w:firstLine="420" w:firstLineChars="200"/>
        <w:rPr>
          <w:rFonts w:ascii="宋体" w:hAnsi="宋体" w:cs="宋体"/>
          <w:kern w:val="0"/>
          <w:szCs w:val="21"/>
          <w:highlight w:val="none"/>
        </w:rPr>
      </w:pPr>
      <w:bookmarkStart w:id="35" w:name="_Hlk111128208"/>
      <w:r>
        <w:rPr>
          <w:highlight w:val="none"/>
        </w:rPr>
        <w:t>2.</w:t>
      </w:r>
      <w:r>
        <w:rPr>
          <w:rFonts w:hint="eastAsia"/>
          <w:highlight w:val="none"/>
        </w:rPr>
        <w:t>施工周期：总工期</w:t>
      </w:r>
      <w:r>
        <w:rPr>
          <w:rFonts w:hint="eastAsia"/>
          <w:highlight w:val="none"/>
          <w:lang w:val="en-US" w:eastAsia="zh-CN"/>
        </w:rPr>
        <w:t>30</w:t>
      </w:r>
      <w:r>
        <w:rPr>
          <w:rFonts w:hint="eastAsia"/>
          <w:highlight w:val="none"/>
        </w:rPr>
        <w:t>日历天，具体开工日期以</w:t>
      </w:r>
      <w:r>
        <w:rPr>
          <w:rFonts w:hint="eastAsia"/>
          <w:highlight w:val="none"/>
          <w:lang w:val="en-US" w:eastAsia="zh-CN"/>
        </w:rPr>
        <w:t>采购</w:t>
      </w:r>
      <w:r>
        <w:rPr>
          <w:rFonts w:hint="eastAsia"/>
          <w:highlight w:val="none"/>
        </w:rPr>
        <w:t>人通知为准</w:t>
      </w:r>
    </w:p>
    <w:p w14:paraId="228E4FAC">
      <w:pPr>
        <w:adjustRightInd w:val="0"/>
        <w:snapToGrid w:val="0"/>
        <w:ind w:firstLine="420" w:firstLineChars="200"/>
        <w:rPr>
          <w:highlight w:val="none"/>
        </w:rPr>
      </w:pPr>
      <w:r>
        <w:rPr>
          <w:highlight w:val="none"/>
        </w:rPr>
        <w:t>3.</w:t>
      </w:r>
      <w:r>
        <w:rPr>
          <w:rFonts w:hint="eastAsia"/>
          <w:highlight w:val="none"/>
        </w:rPr>
        <w:t>施工地点：哈尔滨市香坊区哈平路678号院内</w:t>
      </w:r>
    </w:p>
    <w:p w14:paraId="67CBCB62">
      <w:pPr>
        <w:pStyle w:val="83"/>
        <w:ind w:firstLine="420"/>
        <w:rPr>
          <w:rFonts w:hint="eastAsia"/>
          <w:highlight w:val="none"/>
        </w:rPr>
      </w:pPr>
      <w:r>
        <w:rPr>
          <w:rFonts w:hint="eastAsia"/>
          <w:highlight w:val="none"/>
        </w:rPr>
        <w:t>4.质量标准：符合现行国家、行业及地方工程施工质量验收标准以及相关专业验收规范的合格标准</w:t>
      </w:r>
    </w:p>
    <w:p w14:paraId="2DE4C38D">
      <w:pPr>
        <w:pStyle w:val="83"/>
        <w:ind w:firstLine="420"/>
        <w:rPr>
          <w:rFonts w:hint="default" w:eastAsia="宋体"/>
          <w:highlight w:val="none"/>
          <w:lang w:val="en-US" w:eastAsia="zh-CN"/>
        </w:rPr>
      </w:pPr>
      <w:r>
        <w:rPr>
          <w:rFonts w:hint="eastAsia"/>
          <w:highlight w:val="none"/>
          <w:lang w:val="en-US" w:eastAsia="zh-CN"/>
        </w:rPr>
        <w:t>5.落实政府采购政策：中小企业、节能环保、监狱企业、残疾人福利性单位</w:t>
      </w:r>
    </w:p>
    <w:bookmarkEnd w:id="35"/>
    <w:p w14:paraId="5CA4747D">
      <w:pPr>
        <w:pStyle w:val="83"/>
        <w:ind w:firstLine="420"/>
        <w:rPr>
          <w:highlight w:val="none"/>
        </w:rPr>
      </w:pPr>
      <w:r>
        <w:rPr>
          <w:rFonts w:hint="eastAsia"/>
          <w:highlight w:val="none"/>
          <w:lang w:val="en-US" w:eastAsia="zh-CN"/>
        </w:rPr>
        <w:t>6</w:t>
      </w:r>
      <w:r>
        <w:rPr>
          <w:rFonts w:hint="eastAsia"/>
          <w:highlight w:val="none"/>
        </w:rPr>
        <w:t>.电子邮箱：</w:t>
      </w:r>
      <w:r>
        <w:rPr>
          <w:rFonts w:hint="eastAsia"/>
          <w:highlight w:val="none"/>
          <w:lang w:val="en-US" w:eastAsia="zh-CN"/>
        </w:rPr>
        <w:t>515940609@qq</w:t>
      </w:r>
      <w:r>
        <w:rPr>
          <w:rFonts w:hint="eastAsia"/>
          <w:highlight w:val="none"/>
        </w:rPr>
        <w:t>.com</w:t>
      </w:r>
    </w:p>
    <w:p w14:paraId="71199E75">
      <w:pPr>
        <w:ind w:firstLine="420" w:firstLineChars="200"/>
        <w:rPr>
          <w:szCs w:val="21"/>
          <w:highlight w:val="none"/>
        </w:rPr>
      </w:pPr>
      <w:r>
        <w:rPr>
          <w:rFonts w:hint="eastAsia"/>
          <w:szCs w:val="21"/>
          <w:highlight w:val="none"/>
          <w:lang w:val="en-US" w:eastAsia="zh-CN"/>
        </w:rPr>
        <w:t>7</w:t>
      </w:r>
      <w:r>
        <w:rPr>
          <w:szCs w:val="21"/>
          <w:highlight w:val="none"/>
        </w:rPr>
        <w:t>.</w:t>
      </w:r>
      <w:r>
        <w:rPr>
          <w:rFonts w:hint="eastAsia"/>
          <w:szCs w:val="21"/>
          <w:highlight w:val="none"/>
        </w:rPr>
        <w:t>本项目竞争性磋商公告在中国政府采购网（</w:t>
      </w:r>
      <w:r>
        <w:rPr>
          <w:szCs w:val="21"/>
          <w:highlight w:val="none"/>
        </w:rPr>
        <w:t>http://www.ccgp.gov.cn/</w:t>
      </w:r>
      <w:r>
        <w:rPr>
          <w:rFonts w:hint="eastAsia"/>
          <w:szCs w:val="21"/>
          <w:highlight w:val="none"/>
        </w:rPr>
        <w:t>）发布</w:t>
      </w:r>
    </w:p>
    <w:p w14:paraId="33E960CB">
      <w:pPr>
        <w:ind w:firstLine="420" w:firstLineChars="200"/>
        <w:rPr>
          <w:szCs w:val="21"/>
          <w:highlight w:val="none"/>
        </w:rPr>
      </w:pPr>
      <w:r>
        <w:rPr>
          <w:rFonts w:hint="eastAsia"/>
          <w:szCs w:val="21"/>
          <w:highlight w:val="none"/>
          <w:lang w:val="en-US" w:eastAsia="zh-CN"/>
        </w:rPr>
        <w:t>8</w:t>
      </w:r>
      <w:r>
        <w:rPr>
          <w:szCs w:val="21"/>
          <w:highlight w:val="none"/>
        </w:rPr>
        <w:t>.</w:t>
      </w:r>
      <w:r>
        <w:rPr>
          <w:rFonts w:hint="eastAsia"/>
          <w:szCs w:val="21"/>
          <w:highlight w:val="none"/>
        </w:rPr>
        <w:t>采购代理机构账户信息</w:t>
      </w:r>
      <w:r>
        <w:rPr>
          <w:rFonts w:hint="eastAsia"/>
          <w:szCs w:val="21"/>
          <w:highlight w:val="none"/>
          <w:lang w:eastAsia="zh-CN"/>
        </w:rPr>
        <w:t>（</w:t>
      </w:r>
      <w:r>
        <w:rPr>
          <w:rFonts w:hint="eastAsia"/>
          <w:szCs w:val="21"/>
          <w:highlight w:val="none"/>
          <w:lang w:val="en-US" w:eastAsia="zh-CN"/>
        </w:rPr>
        <w:t>代理服务费）</w:t>
      </w:r>
    </w:p>
    <w:p w14:paraId="46C48EA6">
      <w:pPr>
        <w:ind w:firstLine="420" w:firstLineChars="200"/>
        <w:rPr>
          <w:szCs w:val="21"/>
          <w:highlight w:val="none"/>
        </w:rPr>
      </w:pPr>
      <w:r>
        <w:rPr>
          <w:rFonts w:hint="eastAsia"/>
          <w:szCs w:val="21"/>
          <w:highlight w:val="none"/>
        </w:rPr>
        <w:t>开户名称：黑龙江省招标有限公司</w:t>
      </w:r>
    </w:p>
    <w:p w14:paraId="65758B8C">
      <w:pPr>
        <w:ind w:firstLine="420" w:firstLineChars="200"/>
        <w:rPr>
          <w:szCs w:val="21"/>
          <w:highlight w:val="none"/>
        </w:rPr>
      </w:pPr>
      <w:r>
        <w:rPr>
          <w:rFonts w:hint="eastAsia"/>
          <w:szCs w:val="21"/>
          <w:highlight w:val="none"/>
        </w:rPr>
        <w:t>开户银行：</w:t>
      </w:r>
      <w:r>
        <w:rPr>
          <w:rFonts w:hint="eastAsia"/>
          <w:szCs w:val="21"/>
          <w:highlight w:val="none"/>
          <w:lang w:val="en-US" w:eastAsia="zh-CN"/>
        </w:rPr>
        <w:t>兴业银行哈尔滨分行营业部</w:t>
      </w:r>
    </w:p>
    <w:p w14:paraId="2CEC8741">
      <w:pPr>
        <w:ind w:firstLine="420" w:firstLineChars="200"/>
        <w:rPr>
          <w:rFonts w:hint="eastAsia"/>
          <w:szCs w:val="21"/>
          <w:highlight w:val="none"/>
        </w:rPr>
      </w:pPr>
      <w:r>
        <w:rPr>
          <w:rFonts w:hint="eastAsia"/>
          <w:szCs w:val="21"/>
          <w:highlight w:val="none"/>
        </w:rPr>
        <w:t>账</w:t>
      </w:r>
      <w:r>
        <w:rPr>
          <w:szCs w:val="21"/>
          <w:highlight w:val="none"/>
        </w:rPr>
        <w:t xml:space="preserve">    </w:t>
      </w:r>
      <w:r>
        <w:rPr>
          <w:rFonts w:hint="eastAsia"/>
          <w:szCs w:val="21"/>
          <w:highlight w:val="none"/>
        </w:rPr>
        <w:t>号：</w:t>
      </w:r>
      <w:r>
        <w:rPr>
          <w:rFonts w:hint="eastAsia"/>
          <w:szCs w:val="21"/>
          <w:highlight w:val="none"/>
          <w:lang w:val="en-US" w:eastAsia="zh-CN"/>
        </w:rPr>
        <w:t>562010100101378528</w:t>
      </w:r>
    </w:p>
    <w:p w14:paraId="37AA07EE">
      <w:pPr>
        <w:ind w:firstLine="420" w:firstLineChars="200"/>
        <w:rPr>
          <w:rFonts w:hint="default" w:ascii="Times New Roman" w:hAnsi="Times New Roman" w:cs="Times New Roman"/>
          <w:szCs w:val="21"/>
          <w:highlight w:val="none"/>
          <w:lang w:val="en-US" w:eastAsia="zh-CN"/>
        </w:rPr>
      </w:pPr>
      <w:r>
        <w:rPr>
          <w:rFonts w:hint="eastAsia" w:cs="Times New Roman"/>
          <w:szCs w:val="21"/>
          <w:highlight w:val="none"/>
          <w:lang w:val="en-US" w:eastAsia="zh-CN"/>
        </w:rPr>
        <w:t>9</w:t>
      </w:r>
      <w:r>
        <w:rPr>
          <w:rFonts w:hint="eastAsia" w:ascii="Times New Roman" w:hAnsi="Times New Roman" w:cs="Times New Roman"/>
          <w:szCs w:val="21"/>
          <w:highlight w:val="none"/>
          <w:lang w:val="en-US" w:eastAsia="zh-CN"/>
        </w:rPr>
        <w:t>.采购文件获取方式</w:t>
      </w:r>
    </w:p>
    <w:p w14:paraId="6EDB1FE0">
      <w:pPr>
        <w:ind w:firstLine="420" w:firstLineChars="200"/>
        <w:rPr>
          <w:rFonts w:hint="eastAsia" w:ascii="Times New Roman" w:hAnsi="Times New Roman" w:cs="Times New Roman"/>
          <w:szCs w:val="21"/>
          <w:highlight w:val="none"/>
        </w:rPr>
      </w:pPr>
      <w:r>
        <w:rPr>
          <w:rFonts w:hint="default" w:ascii="Times New Roman" w:hAnsi="Times New Roman" w:cs="Times New Roman"/>
          <w:szCs w:val="21"/>
          <w:highlight w:val="none"/>
        </w:rPr>
        <w:t>（1）</w:t>
      </w:r>
      <w:r>
        <w:rPr>
          <w:rFonts w:hint="eastAsia" w:ascii="Times New Roman" w:hAnsi="Times New Roman" w:cs="Times New Roman"/>
          <w:szCs w:val="21"/>
          <w:highlight w:val="none"/>
          <w:lang w:val="en-US" w:eastAsia="zh-CN"/>
        </w:rPr>
        <w:t>供应商</w:t>
      </w:r>
      <w:r>
        <w:rPr>
          <w:rFonts w:hint="default" w:ascii="Times New Roman" w:hAnsi="Times New Roman" w:cs="Times New Roman"/>
          <w:szCs w:val="21"/>
          <w:highlight w:val="none"/>
        </w:rPr>
        <w:t>登陆平台前，须前往中招联合招标采购平台:www.365trade.com.cn/免费注册（平台仅对</w:t>
      </w:r>
      <w:r>
        <w:rPr>
          <w:rFonts w:hint="eastAsia" w:ascii="Times New Roman" w:hAnsi="Times New Roman" w:cs="Times New Roman"/>
          <w:szCs w:val="21"/>
          <w:highlight w:val="none"/>
          <w:lang w:val="en-US" w:eastAsia="zh-CN"/>
        </w:rPr>
        <w:t>供应商</w:t>
      </w:r>
      <w:r>
        <w:rPr>
          <w:rFonts w:hint="default" w:ascii="Times New Roman" w:hAnsi="Times New Roman" w:cs="Times New Roman"/>
          <w:szCs w:val="21"/>
          <w:highlight w:val="none"/>
        </w:rPr>
        <w:t>注册信息与其提供的附件信息进行一致性检查）。注册为一次性工作，以后若有需要只需变更及完善相关信息。注册成功后，可以及时参与平台上所有发布的招标项目。平台注册成功后，登陆平台真实准确完善用户信息，特别是财务信息。</w:t>
      </w:r>
    </w:p>
    <w:p w14:paraId="73E4C1AA">
      <w:pPr>
        <w:ind w:firstLine="420" w:firstLineChars="200"/>
        <w:rPr>
          <w:rFonts w:hint="default" w:ascii="Times New Roman" w:hAnsi="Times New Roman" w:cs="Times New Roman"/>
          <w:szCs w:val="21"/>
          <w:highlight w:val="none"/>
        </w:rPr>
      </w:pPr>
      <w:r>
        <w:rPr>
          <w:rFonts w:hint="default" w:ascii="Times New Roman" w:hAnsi="Times New Roman" w:cs="Times New Roman"/>
          <w:szCs w:val="21"/>
          <w:highlight w:val="none"/>
        </w:rPr>
        <w:t>（</w:t>
      </w:r>
      <w:r>
        <w:rPr>
          <w:rFonts w:hint="eastAsia" w:ascii="Times New Roman" w:hAnsi="Times New Roman" w:cs="Times New Roman"/>
          <w:szCs w:val="21"/>
          <w:highlight w:val="none"/>
          <w:lang w:val="en-US" w:eastAsia="zh-CN"/>
        </w:rPr>
        <w:t>2</w:t>
      </w:r>
      <w:r>
        <w:rPr>
          <w:rFonts w:hint="default" w:ascii="Times New Roman" w:hAnsi="Times New Roman" w:cs="Times New Roman"/>
          <w:szCs w:val="21"/>
          <w:highlight w:val="none"/>
        </w:rPr>
        <w:t>）</w:t>
      </w:r>
      <w:r>
        <w:rPr>
          <w:rFonts w:hint="eastAsia" w:ascii="Times New Roman" w:hAnsi="Times New Roman" w:cs="Times New Roman"/>
          <w:szCs w:val="21"/>
          <w:highlight w:val="none"/>
          <w:lang w:val="en-US" w:eastAsia="zh-CN"/>
        </w:rPr>
        <w:t>供应商</w:t>
      </w:r>
      <w:r>
        <w:rPr>
          <w:rFonts w:hint="default" w:ascii="Times New Roman" w:hAnsi="Times New Roman" w:cs="Times New Roman"/>
          <w:szCs w:val="21"/>
          <w:highlight w:val="none"/>
        </w:rPr>
        <w:t>需要开具发票的，须通过平台填写“开票申请”，平台服务费由“中招联合信息股份有限公司”出具增值税电子普通发票，可登录平台自行下载。</w:t>
      </w:r>
    </w:p>
    <w:p w14:paraId="25FDDE9B">
      <w:pPr>
        <w:ind w:firstLine="420" w:firstLineChars="200"/>
        <w:rPr>
          <w:rFonts w:hint="default" w:ascii="Times New Roman" w:hAnsi="Times New Roman" w:cs="Times New Roman"/>
          <w:szCs w:val="21"/>
          <w:highlight w:val="none"/>
        </w:rPr>
      </w:pPr>
      <w:r>
        <w:rPr>
          <w:rFonts w:hint="default" w:ascii="Times New Roman" w:hAnsi="Times New Roman" w:cs="Times New Roman"/>
          <w:szCs w:val="21"/>
          <w:highlight w:val="none"/>
        </w:rPr>
        <w:t>（</w:t>
      </w:r>
      <w:r>
        <w:rPr>
          <w:rFonts w:hint="eastAsia" w:ascii="Times New Roman" w:hAnsi="Times New Roman" w:cs="Times New Roman"/>
          <w:szCs w:val="21"/>
          <w:highlight w:val="none"/>
          <w:lang w:val="en-US" w:eastAsia="zh-CN"/>
        </w:rPr>
        <w:t>3</w:t>
      </w:r>
      <w:r>
        <w:rPr>
          <w:rFonts w:hint="default" w:ascii="Times New Roman" w:hAnsi="Times New Roman" w:cs="Times New Roman"/>
          <w:szCs w:val="21"/>
          <w:highlight w:val="none"/>
        </w:rPr>
        <w:t>）平台统一服务热线：</w:t>
      </w:r>
      <w:r>
        <w:rPr>
          <w:rFonts w:hint="eastAsia" w:cs="Times New Roman"/>
          <w:szCs w:val="21"/>
          <w:highlight w:val="none"/>
          <w:lang w:val="en-US" w:eastAsia="zh-CN"/>
        </w:rPr>
        <w:t>详见官网</w:t>
      </w:r>
      <w:r>
        <w:rPr>
          <w:rFonts w:hint="default" w:ascii="Times New Roman" w:hAnsi="Times New Roman" w:cs="Times New Roman"/>
          <w:szCs w:val="21"/>
          <w:highlight w:val="none"/>
        </w:rPr>
        <w:t>，（工作日9:00-12:00，13:30-17:00），平台将确保下载者的购买信息在开标前对平台公司有关工作人员保密，如下载者主动与平台公司工作人员联系咨询事宜，则视为下载者主动放弃信息保密的权利，平台公司将不承担任何责任。</w:t>
      </w:r>
    </w:p>
    <w:p w14:paraId="4703AB1A">
      <w:pPr>
        <w:ind w:firstLine="420" w:firstLineChars="200"/>
        <w:rPr>
          <w:szCs w:val="21"/>
          <w:highlight w:val="none"/>
        </w:rPr>
      </w:pPr>
      <w:r>
        <w:rPr>
          <w:rFonts w:hint="default" w:ascii="Times New Roman" w:hAnsi="Times New Roman" w:cs="Times New Roman"/>
          <w:szCs w:val="21"/>
          <w:highlight w:val="none"/>
        </w:rPr>
        <w:t>（</w:t>
      </w:r>
      <w:r>
        <w:rPr>
          <w:rFonts w:hint="eastAsia" w:ascii="Times New Roman" w:hAnsi="Times New Roman" w:cs="Times New Roman"/>
          <w:szCs w:val="21"/>
          <w:highlight w:val="none"/>
          <w:lang w:val="en-US" w:eastAsia="zh-CN"/>
        </w:rPr>
        <w:t>4</w:t>
      </w:r>
      <w:r>
        <w:rPr>
          <w:rFonts w:hint="default" w:ascii="Times New Roman" w:hAnsi="Times New Roman" w:cs="Times New Roman"/>
          <w:szCs w:val="21"/>
          <w:highlight w:val="none"/>
        </w:rPr>
        <w:t>）</w:t>
      </w:r>
      <w:r>
        <w:rPr>
          <w:rFonts w:hint="eastAsia" w:ascii="Times New Roman" w:hAnsi="Times New Roman" w:cs="Times New Roman"/>
          <w:szCs w:val="21"/>
          <w:highlight w:val="none"/>
          <w:lang w:val="en-US" w:eastAsia="zh-CN"/>
        </w:rPr>
        <w:t>供应商</w:t>
      </w:r>
      <w:r>
        <w:rPr>
          <w:rFonts w:hint="default" w:ascii="Times New Roman" w:hAnsi="Times New Roman" w:cs="Times New Roman"/>
          <w:szCs w:val="21"/>
          <w:highlight w:val="none"/>
        </w:rPr>
        <w:t>可通过中招联合招标采购平台网站右侧“帮助中心”获取投标人投标操作手册</w:t>
      </w:r>
      <w:r>
        <w:rPr>
          <w:rFonts w:hint="eastAsia"/>
          <w:szCs w:val="21"/>
          <w:highlight w:val="none"/>
        </w:rPr>
        <w:t>。</w:t>
      </w:r>
    </w:p>
    <w:p w14:paraId="3F5B6B27">
      <w:pPr>
        <w:rPr>
          <w:highlight w:val="none"/>
        </w:rPr>
      </w:pPr>
      <w:r>
        <w:rPr>
          <w:rFonts w:hint="eastAsia"/>
          <w:highlight w:val="none"/>
        </w:rPr>
        <w:t>八、凡对本次采购提出询问，请按以下方式联系。</w:t>
      </w:r>
      <w:bookmarkEnd w:id="31"/>
      <w:bookmarkEnd w:id="32"/>
      <w:bookmarkEnd w:id="33"/>
      <w:bookmarkEnd w:id="34"/>
    </w:p>
    <w:p w14:paraId="011DB5BB">
      <w:pPr>
        <w:ind w:firstLine="420" w:firstLineChars="200"/>
        <w:rPr>
          <w:highlight w:val="none"/>
        </w:rPr>
      </w:pPr>
      <w:bookmarkStart w:id="36" w:name="_Toc35393806"/>
      <w:bookmarkStart w:id="37" w:name="_Toc35393637"/>
      <w:bookmarkStart w:id="38" w:name="_Toc28359019"/>
      <w:bookmarkStart w:id="39" w:name="_Toc28359096"/>
      <w:r>
        <w:rPr>
          <w:rFonts w:hint="eastAsia"/>
          <w:highlight w:val="none"/>
        </w:rPr>
        <w:t>1.采购人</w:t>
      </w:r>
      <w:bookmarkEnd w:id="36"/>
      <w:bookmarkEnd w:id="37"/>
      <w:bookmarkEnd w:id="38"/>
      <w:bookmarkEnd w:id="39"/>
      <w:r>
        <w:rPr>
          <w:rFonts w:hint="eastAsia"/>
          <w:highlight w:val="none"/>
        </w:rPr>
        <w:t>信息</w:t>
      </w:r>
    </w:p>
    <w:p w14:paraId="78E002DB">
      <w:pPr>
        <w:ind w:firstLine="420" w:firstLineChars="200"/>
        <w:rPr>
          <w:highlight w:val="none"/>
        </w:rPr>
      </w:pPr>
      <w:r>
        <w:rPr>
          <w:rFonts w:hint="eastAsia"/>
          <w:highlight w:val="none"/>
        </w:rPr>
        <w:t>名    称：中国农业科学院哈尔滨兽医研究所</w:t>
      </w:r>
    </w:p>
    <w:p w14:paraId="22482CF4">
      <w:pPr>
        <w:ind w:firstLine="420" w:firstLineChars="200"/>
        <w:rPr>
          <w:highlight w:val="none"/>
        </w:rPr>
      </w:pPr>
      <w:r>
        <w:rPr>
          <w:rFonts w:hint="eastAsia"/>
          <w:highlight w:val="none"/>
        </w:rPr>
        <w:t>地    址：哈尔滨市香坊区哈平路678号</w:t>
      </w:r>
    </w:p>
    <w:p w14:paraId="64444B8F">
      <w:pPr>
        <w:ind w:firstLine="420" w:firstLineChars="200"/>
        <w:rPr>
          <w:highlight w:val="none"/>
        </w:rPr>
      </w:pPr>
      <w:r>
        <w:rPr>
          <w:rFonts w:hint="eastAsia"/>
          <w:highlight w:val="none"/>
        </w:rPr>
        <w:t xml:space="preserve">联系方式：高锐  </w:t>
      </w:r>
      <w:r>
        <w:rPr>
          <w:highlight w:val="none"/>
        </w:rPr>
        <w:t xml:space="preserve">  </w:t>
      </w:r>
      <w:r>
        <w:rPr>
          <w:rFonts w:hint="eastAsia"/>
          <w:highlight w:val="none"/>
        </w:rPr>
        <w:t>电话：0451-</w:t>
      </w:r>
      <w:r>
        <w:rPr>
          <w:szCs w:val="21"/>
          <w:highlight w:val="none"/>
        </w:rPr>
        <w:t>510516</w:t>
      </w:r>
      <w:r>
        <w:rPr>
          <w:rFonts w:hint="eastAsia"/>
          <w:szCs w:val="21"/>
          <w:highlight w:val="none"/>
        </w:rPr>
        <w:t>30</w:t>
      </w:r>
    </w:p>
    <w:p w14:paraId="7C8372F3">
      <w:pPr>
        <w:ind w:firstLine="420" w:firstLineChars="200"/>
        <w:rPr>
          <w:highlight w:val="none"/>
        </w:rPr>
      </w:pPr>
      <w:bookmarkStart w:id="40" w:name="_Toc35393638"/>
      <w:bookmarkStart w:id="41" w:name="_Toc35393807"/>
      <w:bookmarkStart w:id="42" w:name="_Toc28359020"/>
      <w:bookmarkStart w:id="43" w:name="_Toc28359097"/>
      <w:r>
        <w:rPr>
          <w:rFonts w:hint="eastAsia"/>
          <w:highlight w:val="none"/>
        </w:rPr>
        <w:t>2.采购代理机构</w:t>
      </w:r>
      <w:bookmarkEnd w:id="40"/>
      <w:bookmarkEnd w:id="41"/>
      <w:bookmarkEnd w:id="42"/>
      <w:bookmarkEnd w:id="43"/>
      <w:r>
        <w:rPr>
          <w:rFonts w:hint="eastAsia"/>
          <w:highlight w:val="none"/>
        </w:rPr>
        <w:t>信息</w:t>
      </w:r>
    </w:p>
    <w:p w14:paraId="7C724FE0">
      <w:pPr>
        <w:ind w:firstLine="420" w:firstLineChars="200"/>
        <w:rPr>
          <w:highlight w:val="none"/>
        </w:rPr>
      </w:pPr>
      <w:r>
        <w:rPr>
          <w:rFonts w:hint="eastAsia"/>
          <w:highlight w:val="none"/>
        </w:rPr>
        <w:t>名    称：</w:t>
      </w:r>
      <w:r>
        <w:rPr>
          <w:rFonts w:hint="eastAsia"/>
          <w:szCs w:val="21"/>
          <w:highlight w:val="none"/>
        </w:rPr>
        <w:t>黑龙江省招标有限公司</w:t>
      </w:r>
    </w:p>
    <w:p w14:paraId="459CBC76">
      <w:pPr>
        <w:ind w:firstLine="420" w:firstLineChars="200"/>
        <w:rPr>
          <w:highlight w:val="none"/>
        </w:rPr>
      </w:pPr>
      <w:r>
        <w:rPr>
          <w:rFonts w:hint="eastAsia"/>
          <w:highlight w:val="none"/>
        </w:rPr>
        <w:t>地    址：</w:t>
      </w:r>
      <w:r>
        <w:rPr>
          <w:rFonts w:hint="eastAsia"/>
          <w:szCs w:val="21"/>
          <w:highlight w:val="none"/>
        </w:rPr>
        <w:t>哈尔滨市南岗区汉水路</w:t>
      </w:r>
      <w:r>
        <w:rPr>
          <w:szCs w:val="21"/>
          <w:highlight w:val="none"/>
        </w:rPr>
        <w:t>180</w:t>
      </w:r>
      <w:r>
        <w:rPr>
          <w:rFonts w:hint="eastAsia"/>
          <w:szCs w:val="21"/>
          <w:highlight w:val="none"/>
        </w:rPr>
        <w:t>号</w:t>
      </w:r>
    </w:p>
    <w:p w14:paraId="02CA0CBB">
      <w:pPr>
        <w:ind w:firstLine="420" w:firstLineChars="200"/>
        <w:rPr>
          <w:highlight w:val="none"/>
        </w:rPr>
      </w:pPr>
      <w:r>
        <w:rPr>
          <w:rFonts w:hint="eastAsia"/>
          <w:highlight w:val="none"/>
        </w:rPr>
        <w:t>联系方式：</w:t>
      </w:r>
      <w:r>
        <w:rPr>
          <w:rFonts w:hint="eastAsia"/>
          <w:szCs w:val="21"/>
          <w:highlight w:val="none"/>
        </w:rPr>
        <w:t>陆超、</w:t>
      </w:r>
      <w:r>
        <w:rPr>
          <w:rFonts w:hint="eastAsia"/>
          <w:szCs w:val="21"/>
          <w:highlight w:val="none"/>
          <w:lang w:eastAsia="zh-CN"/>
        </w:rPr>
        <w:t>陈飞</w:t>
      </w:r>
      <w:r>
        <w:rPr>
          <w:szCs w:val="21"/>
          <w:highlight w:val="none"/>
        </w:rPr>
        <w:t xml:space="preserve">  </w:t>
      </w:r>
      <w:r>
        <w:rPr>
          <w:rFonts w:hint="eastAsia"/>
          <w:szCs w:val="21"/>
          <w:highlight w:val="none"/>
        </w:rPr>
        <w:t>电</w:t>
      </w:r>
      <w:r>
        <w:rPr>
          <w:szCs w:val="21"/>
          <w:highlight w:val="none"/>
        </w:rPr>
        <w:t xml:space="preserve"> </w:t>
      </w:r>
      <w:r>
        <w:rPr>
          <w:rFonts w:hint="eastAsia"/>
          <w:szCs w:val="21"/>
          <w:highlight w:val="none"/>
        </w:rPr>
        <w:t>话：</w:t>
      </w:r>
      <w:r>
        <w:rPr>
          <w:szCs w:val="21"/>
          <w:highlight w:val="none"/>
        </w:rPr>
        <w:t>0451-82375252</w:t>
      </w:r>
    </w:p>
    <w:p w14:paraId="1B854F2F">
      <w:pPr>
        <w:ind w:firstLine="420" w:firstLineChars="200"/>
        <w:rPr>
          <w:highlight w:val="none"/>
        </w:rPr>
      </w:pPr>
      <w:r>
        <w:rPr>
          <w:rFonts w:hint="eastAsia"/>
          <w:highlight w:val="none"/>
        </w:rPr>
        <w:t>3.项目联系方式</w:t>
      </w:r>
    </w:p>
    <w:p w14:paraId="2CEDA388">
      <w:pPr>
        <w:ind w:firstLine="420" w:firstLineChars="200"/>
        <w:rPr>
          <w:rFonts w:hint="eastAsia" w:eastAsia="宋体"/>
          <w:highlight w:val="none"/>
          <w:lang w:eastAsia="zh-CN"/>
        </w:rPr>
      </w:pPr>
      <w:r>
        <w:rPr>
          <w:rFonts w:hint="eastAsia"/>
          <w:highlight w:val="none"/>
        </w:rPr>
        <w:t>项目联系人：</w:t>
      </w:r>
      <w:r>
        <w:rPr>
          <w:rFonts w:hint="eastAsia"/>
          <w:szCs w:val="21"/>
          <w:highlight w:val="none"/>
        </w:rPr>
        <w:t>陆超、</w:t>
      </w:r>
      <w:r>
        <w:rPr>
          <w:rFonts w:hint="eastAsia"/>
          <w:szCs w:val="21"/>
          <w:highlight w:val="none"/>
          <w:lang w:eastAsia="zh-CN"/>
        </w:rPr>
        <w:t>陈飞</w:t>
      </w:r>
    </w:p>
    <w:p w14:paraId="518FC1E1">
      <w:pPr>
        <w:ind w:firstLine="420" w:firstLineChars="200"/>
        <w:rPr>
          <w:highlight w:val="none"/>
        </w:rPr>
      </w:pPr>
      <w:r>
        <w:rPr>
          <w:rFonts w:hint="eastAsia"/>
          <w:highlight w:val="none"/>
        </w:rPr>
        <w:t xml:space="preserve">电 </w:t>
      </w:r>
      <w:r>
        <w:rPr>
          <w:highlight w:val="none"/>
        </w:rPr>
        <w:t xml:space="preserve">     话：</w:t>
      </w:r>
      <w:r>
        <w:rPr>
          <w:szCs w:val="21"/>
          <w:highlight w:val="none"/>
        </w:rPr>
        <w:t>0451-82375252</w:t>
      </w:r>
    </w:p>
    <w:p w14:paraId="6371D560">
      <w:pPr>
        <w:ind w:firstLine="420" w:firstLineChars="200"/>
        <w:rPr>
          <w:rFonts w:hint="eastAsia" w:ascii="Times New Roman" w:hAnsi="Times New Roman" w:eastAsia="宋体" w:cs="Times New Roman"/>
          <w:highlight w:val="none"/>
        </w:rPr>
      </w:pPr>
      <w:bookmarkStart w:id="44" w:name="_Toc13692_WPSOffice_Level3"/>
      <w:r>
        <w:rPr>
          <w:rFonts w:hint="eastAsia" w:cs="Times New Roman"/>
          <w:highlight w:val="none"/>
          <w:lang w:val="en-US" w:eastAsia="zh-CN"/>
        </w:rPr>
        <w:t>4</w:t>
      </w:r>
      <w:r>
        <w:rPr>
          <w:rFonts w:hint="eastAsia" w:ascii="Times New Roman" w:hAnsi="Times New Roman" w:eastAsia="宋体" w:cs="Times New Roman"/>
          <w:highlight w:val="none"/>
        </w:rPr>
        <w:t>.询问质疑联系人联系方式</w:t>
      </w:r>
      <w:bookmarkEnd w:id="44"/>
    </w:p>
    <w:p w14:paraId="47B449A0">
      <w:pPr>
        <w:ind w:firstLine="420" w:firstLineChars="200"/>
        <w:rPr>
          <w:rFonts w:hint="eastAsia" w:ascii="Times New Roman" w:hAnsi="Times New Roman" w:eastAsia="宋体" w:cs="Times New Roman"/>
          <w:highlight w:val="none"/>
        </w:rPr>
      </w:pPr>
      <w:r>
        <w:rPr>
          <w:rFonts w:hint="eastAsia" w:ascii="Times New Roman" w:hAnsi="Times New Roman" w:eastAsia="宋体" w:cs="Times New Roman"/>
          <w:highlight w:val="none"/>
        </w:rPr>
        <w:t>（1）对</w:t>
      </w:r>
      <w:r>
        <w:rPr>
          <w:rFonts w:hint="eastAsia" w:ascii="Times New Roman" w:hAnsi="Times New Roman" w:eastAsia="宋体" w:cs="Times New Roman"/>
          <w:highlight w:val="none"/>
          <w:lang w:val="en-US" w:eastAsia="zh-CN"/>
        </w:rPr>
        <w:t>磋商</w:t>
      </w:r>
      <w:r>
        <w:rPr>
          <w:rFonts w:hint="eastAsia" w:ascii="Times New Roman" w:hAnsi="Times New Roman" w:eastAsia="宋体" w:cs="Times New Roman"/>
          <w:highlight w:val="none"/>
        </w:rPr>
        <w:t>文件采购需求的询问和质疑</w:t>
      </w:r>
    </w:p>
    <w:p w14:paraId="20D39BAE">
      <w:pPr>
        <w:ind w:firstLine="420" w:firstLineChars="200"/>
        <w:rPr>
          <w:rFonts w:hint="eastAsia" w:ascii="Times New Roman" w:hAnsi="Times New Roman" w:eastAsia="宋体" w:cs="Times New Roman"/>
          <w:highlight w:val="none"/>
        </w:rPr>
      </w:pPr>
      <w:r>
        <w:rPr>
          <w:rFonts w:hint="eastAsia" w:ascii="Times New Roman" w:hAnsi="Times New Roman" w:eastAsia="宋体" w:cs="Times New Roman"/>
          <w:highlight w:val="none"/>
        </w:rPr>
        <w:t>联系人：</w:t>
      </w:r>
      <w:r>
        <w:rPr>
          <w:rFonts w:hint="eastAsia" w:ascii="Times New Roman" w:hAnsi="Times New Roman" w:eastAsia="宋体" w:cs="Times New Roman"/>
          <w:szCs w:val="21"/>
          <w:highlight w:val="none"/>
        </w:rPr>
        <w:t>陆超</w:t>
      </w:r>
      <w:r>
        <w:rPr>
          <w:rFonts w:hint="eastAsia" w:ascii="Times New Roman" w:hAnsi="Times New Roman" w:eastAsia="宋体" w:cs="Times New Roman"/>
          <w:highlight w:val="none"/>
        </w:rPr>
        <w:t xml:space="preserve">    </w:t>
      </w:r>
      <w:r>
        <w:rPr>
          <w:rFonts w:hint="eastAsia" w:ascii="Times New Roman" w:hAnsi="Times New Roman" w:eastAsia="宋体" w:cs="Times New Roman"/>
          <w:highlight w:val="none"/>
          <w:lang w:val="en-US" w:eastAsia="zh-CN"/>
        </w:rPr>
        <w:t xml:space="preserve"> </w:t>
      </w:r>
      <w:r>
        <w:rPr>
          <w:rFonts w:hint="eastAsia" w:ascii="Times New Roman" w:hAnsi="Times New Roman" w:eastAsia="宋体" w:cs="Times New Roman"/>
          <w:highlight w:val="none"/>
        </w:rPr>
        <w:t>联系方式：0451-82375252</w:t>
      </w:r>
    </w:p>
    <w:p w14:paraId="70710404">
      <w:pPr>
        <w:ind w:firstLine="420" w:firstLineChars="200"/>
        <w:rPr>
          <w:rFonts w:hint="eastAsia" w:ascii="Times New Roman" w:hAnsi="Times New Roman" w:eastAsia="宋体" w:cs="Times New Roman"/>
          <w:highlight w:val="none"/>
        </w:rPr>
      </w:pPr>
      <w:r>
        <w:rPr>
          <w:rFonts w:hint="eastAsia" w:ascii="Times New Roman" w:hAnsi="Times New Roman" w:eastAsia="宋体" w:cs="Times New Roman"/>
          <w:highlight w:val="none"/>
        </w:rPr>
        <w:t>（2）对采购过程和</w:t>
      </w:r>
      <w:r>
        <w:rPr>
          <w:rFonts w:hint="eastAsia" w:ascii="Times New Roman" w:hAnsi="Times New Roman" w:eastAsia="宋体" w:cs="Times New Roman"/>
          <w:highlight w:val="none"/>
          <w:lang w:val="en-US" w:eastAsia="zh-CN"/>
        </w:rPr>
        <w:t>成交</w:t>
      </w:r>
      <w:r>
        <w:rPr>
          <w:rFonts w:hint="eastAsia" w:ascii="Times New Roman" w:hAnsi="Times New Roman" w:eastAsia="宋体" w:cs="Times New Roman"/>
          <w:highlight w:val="none"/>
        </w:rPr>
        <w:t>结果的询问和质疑</w:t>
      </w:r>
    </w:p>
    <w:p w14:paraId="49C2B5CC">
      <w:pPr>
        <w:ind w:firstLine="420" w:firstLineChars="200"/>
        <w:rPr>
          <w:rFonts w:hint="eastAsia" w:ascii="Times New Roman" w:hAnsi="Times New Roman" w:eastAsia="宋体" w:cs="Times New Roman"/>
          <w:highlight w:val="none"/>
        </w:rPr>
      </w:pPr>
      <w:r>
        <w:rPr>
          <w:rFonts w:hint="eastAsia" w:ascii="Times New Roman" w:hAnsi="Times New Roman" w:eastAsia="宋体" w:cs="Times New Roman"/>
          <w:highlight w:val="none"/>
        </w:rPr>
        <w:t>询问联系人：陆超    联系方式：0451-82375252</w:t>
      </w:r>
    </w:p>
    <w:p w14:paraId="3B27EA5B">
      <w:pPr>
        <w:ind w:firstLine="420" w:firstLineChars="200"/>
        <w:rPr>
          <w:rFonts w:hint="eastAsia" w:ascii="Times New Roman" w:hAnsi="Times New Roman" w:eastAsia="宋体" w:cs="Times New Roman"/>
          <w:highlight w:val="none"/>
        </w:rPr>
      </w:pPr>
      <w:r>
        <w:rPr>
          <w:rFonts w:hint="eastAsia" w:ascii="Times New Roman" w:hAnsi="Times New Roman" w:eastAsia="宋体" w:cs="Times New Roman"/>
          <w:highlight w:val="none"/>
        </w:rPr>
        <w:t>质疑联系人：陆超    联系方式：0451-82375252</w:t>
      </w:r>
    </w:p>
    <w:p w14:paraId="6D27E6EA">
      <w:pPr>
        <w:pStyle w:val="83"/>
        <w:ind w:left="0" w:leftChars="0" w:firstLine="0" w:firstLineChars="0"/>
        <w:rPr>
          <w:highlight w:val="none"/>
        </w:rPr>
        <w:sectPr>
          <w:pgSz w:w="11907" w:h="16840"/>
          <w:pgMar w:top="1389" w:right="1797" w:bottom="1389" w:left="1797" w:header="851" w:footer="850" w:gutter="0"/>
          <w:pgNumType w:start="1"/>
          <w:cols w:space="720" w:num="1"/>
          <w:titlePg/>
          <w:docGrid w:linePitch="315" w:charSpace="0"/>
        </w:sectPr>
      </w:pPr>
    </w:p>
    <w:p w14:paraId="18A06BA9">
      <w:pPr>
        <w:pStyle w:val="2"/>
        <w:keepNext w:val="0"/>
        <w:keepLines w:val="0"/>
        <w:numPr>
          <w:ilvl w:val="0"/>
          <w:numId w:val="2"/>
        </w:numPr>
        <w:rPr>
          <w:highlight w:val="none"/>
        </w:rPr>
      </w:pPr>
      <w:bookmarkStart w:id="45" w:name="_Toc78900526"/>
      <w:bookmarkStart w:id="46" w:name="_Toc80885171"/>
      <w:bookmarkStart w:id="47" w:name="_Toc49418822"/>
      <w:r>
        <w:rPr>
          <w:rFonts w:hint="eastAsia"/>
          <w:highlight w:val="none"/>
        </w:rPr>
        <w:t>供应商须知</w:t>
      </w:r>
      <w:bookmarkEnd w:id="45"/>
      <w:bookmarkEnd w:id="46"/>
    </w:p>
    <w:p w14:paraId="27A823BE">
      <w:pPr>
        <w:pStyle w:val="3"/>
        <w:keepNext w:val="0"/>
        <w:keepLines w:val="0"/>
        <w:rPr>
          <w:highlight w:val="none"/>
        </w:rPr>
      </w:pPr>
      <w:bookmarkStart w:id="48" w:name="_Toc533340139"/>
      <w:bookmarkStart w:id="49" w:name="_Toc4485618"/>
      <w:r>
        <w:rPr>
          <w:rFonts w:hint="eastAsia"/>
          <w:highlight w:val="none"/>
        </w:rPr>
        <w:t>一 供应商须知表</w:t>
      </w:r>
      <w:bookmarkEnd w:id="48"/>
      <w:bookmarkEnd w:id="49"/>
    </w:p>
    <w:tbl>
      <w:tblPr>
        <w:tblStyle w:val="68"/>
        <w:tblW w:w="5000" w:type="pct"/>
        <w:jc w:val="center"/>
        <w:tblLayout w:type="autofit"/>
        <w:tblCellMar>
          <w:top w:w="0" w:type="dxa"/>
          <w:left w:w="108" w:type="dxa"/>
          <w:bottom w:w="0" w:type="dxa"/>
          <w:right w:w="108" w:type="dxa"/>
        </w:tblCellMar>
      </w:tblPr>
      <w:tblGrid>
        <w:gridCol w:w="950"/>
        <w:gridCol w:w="1676"/>
        <w:gridCol w:w="5903"/>
      </w:tblGrid>
      <w:tr w14:paraId="0F799EF8">
        <w:tblPrEx>
          <w:tblCellMar>
            <w:top w:w="0" w:type="dxa"/>
            <w:left w:w="108" w:type="dxa"/>
            <w:bottom w:w="0" w:type="dxa"/>
            <w:right w:w="108" w:type="dxa"/>
          </w:tblCellMar>
        </w:tblPrEx>
        <w:trPr>
          <w:trHeight w:val="436" w:hRule="atLeast"/>
          <w:jc w:val="center"/>
        </w:trPr>
        <w:tc>
          <w:tcPr>
            <w:tcW w:w="950" w:type="dxa"/>
            <w:tcBorders>
              <w:top w:val="single" w:color="auto" w:sz="4" w:space="0"/>
              <w:left w:val="single" w:color="auto" w:sz="4" w:space="0"/>
              <w:bottom w:val="single" w:color="auto" w:sz="4" w:space="0"/>
              <w:right w:val="single" w:color="auto" w:sz="4" w:space="0"/>
            </w:tcBorders>
            <w:vAlign w:val="center"/>
          </w:tcPr>
          <w:p w14:paraId="34437660">
            <w:pPr>
              <w:widowControl/>
              <w:spacing w:line="300" w:lineRule="exact"/>
              <w:jc w:val="center"/>
              <w:rPr>
                <w:kern w:val="0"/>
                <w:szCs w:val="21"/>
                <w:highlight w:val="none"/>
              </w:rPr>
            </w:pPr>
            <w:r>
              <w:rPr>
                <w:kern w:val="0"/>
                <w:szCs w:val="21"/>
                <w:highlight w:val="none"/>
              </w:rPr>
              <w:t>条款号</w:t>
            </w:r>
          </w:p>
        </w:tc>
        <w:tc>
          <w:tcPr>
            <w:tcW w:w="1676" w:type="dxa"/>
            <w:tcBorders>
              <w:top w:val="single" w:color="auto" w:sz="4" w:space="0"/>
              <w:left w:val="single" w:color="auto" w:sz="4" w:space="0"/>
              <w:bottom w:val="single" w:color="auto" w:sz="4" w:space="0"/>
              <w:right w:val="single" w:color="auto" w:sz="4" w:space="0"/>
            </w:tcBorders>
            <w:vAlign w:val="center"/>
          </w:tcPr>
          <w:p w14:paraId="264BDB21">
            <w:pPr>
              <w:spacing w:line="300" w:lineRule="exact"/>
              <w:jc w:val="center"/>
              <w:rPr>
                <w:kern w:val="0"/>
                <w:szCs w:val="21"/>
                <w:highlight w:val="none"/>
              </w:rPr>
            </w:pPr>
            <w:r>
              <w:rPr>
                <w:kern w:val="0"/>
                <w:szCs w:val="21"/>
                <w:highlight w:val="none"/>
              </w:rPr>
              <w:t>项   目</w:t>
            </w:r>
          </w:p>
        </w:tc>
        <w:tc>
          <w:tcPr>
            <w:tcW w:w="5903" w:type="dxa"/>
            <w:tcBorders>
              <w:top w:val="single" w:color="auto" w:sz="4" w:space="0"/>
              <w:left w:val="single" w:color="auto" w:sz="4" w:space="0"/>
              <w:bottom w:val="single" w:color="auto" w:sz="4" w:space="0"/>
              <w:right w:val="single" w:color="auto" w:sz="4" w:space="0"/>
            </w:tcBorders>
            <w:vAlign w:val="center"/>
          </w:tcPr>
          <w:p w14:paraId="791D22CE">
            <w:pPr>
              <w:widowControl/>
              <w:spacing w:line="300" w:lineRule="exact"/>
              <w:jc w:val="center"/>
              <w:rPr>
                <w:kern w:val="0"/>
                <w:szCs w:val="21"/>
                <w:highlight w:val="none"/>
              </w:rPr>
            </w:pPr>
            <w:r>
              <w:rPr>
                <w:kern w:val="0"/>
                <w:szCs w:val="21"/>
                <w:highlight w:val="none"/>
              </w:rPr>
              <w:t>内     容</w:t>
            </w:r>
          </w:p>
        </w:tc>
      </w:tr>
      <w:tr w14:paraId="3CAC9B39">
        <w:tblPrEx>
          <w:tblCellMar>
            <w:top w:w="0" w:type="dxa"/>
            <w:left w:w="108" w:type="dxa"/>
            <w:bottom w:w="0" w:type="dxa"/>
            <w:right w:w="108" w:type="dxa"/>
          </w:tblCellMar>
        </w:tblPrEx>
        <w:trPr>
          <w:trHeight w:val="1393" w:hRule="atLeast"/>
          <w:jc w:val="center"/>
        </w:trPr>
        <w:tc>
          <w:tcPr>
            <w:tcW w:w="950" w:type="dxa"/>
            <w:tcBorders>
              <w:top w:val="single" w:color="auto" w:sz="4" w:space="0"/>
              <w:left w:val="single" w:color="auto" w:sz="4" w:space="0"/>
              <w:bottom w:val="single" w:color="auto" w:sz="4" w:space="0"/>
              <w:right w:val="single" w:color="auto" w:sz="4" w:space="0"/>
            </w:tcBorders>
            <w:vAlign w:val="center"/>
          </w:tcPr>
          <w:p w14:paraId="748DE6F4">
            <w:pPr>
              <w:widowControl/>
              <w:spacing w:line="300" w:lineRule="exact"/>
              <w:jc w:val="center"/>
              <w:rPr>
                <w:kern w:val="0"/>
                <w:szCs w:val="21"/>
                <w:highlight w:val="none"/>
              </w:rPr>
            </w:pPr>
            <w:r>
              <w:rPr>
                <w:kern w:val="0"/>
                <w:szCs w:val="21"/>
                <w:highlight w:val="none"/>
              </w:rPr>
              <w:t>1.1</w:t>
            </w:r>
          </w:p>
        </w:tc>
        <w:tc>
          <w:tcPr>
            <w:tcW w:w="1676" w:type="dxa"/>
            <w:tcBorders>
              <w:top w:val="single" w:color="auto" w:sz="4" w:space="0"/>
              <w:left w:val="single" w:color="auto" w:sz="4" w:space="0"/>
              <w:bottom w:val="single" w:color="auto" w:sz="4" w:space="0"/>
              <w:right w:val="single" w:color="auto" w:sz="4" w:space="0"/>
            </w:tcBorders>
            <w:vAlign w:val="center"/>
          </w:tcPr>
          <w:p w14:paraId="589487E4">
            <w:pPr>
              <w:spacing w:line="300" w:lineRule="exact"/>
              <w:jc w:val="center"/>
              <w:rPr>
                <w:kern w:val="0"/>
                <w:szCs w:val="21"/>
                <w:highlight w:val="none"/>
              </w:rPr>
            </w:pPr>
            <w:r>
              <w:rPr>
                <w:kern w:val="0"/>
                <w:szCs w:val="21"/>
                <w:highlight w:val="none"/>
              </w:rPr>
              <w:t>采购人</w:t>
            </w:r>
          </w:p>
        </w:tc>
        <w:tc>
          <w:tcPr>
            <w:tcW w:w="5903" w:type="dxa"/>
            <w:tcBorders>
              <w:top w:val="single" w:color="auto" w:sz="4" w:space="0"/>
              <w:left w:val="single" w:color="auto" w:sz="4" w:space="0"/>
              <w:bottom w:val="single" w:color="auto" w:sz="4" w:space="0"/>
              <w:right w:val="single" w:color="auto" w:sz="4" w:space="0"/>
            </w:tcBorders>
            <w:vAlign w:val="center"/>
          </w:tcPr>
          <w:p w14:paraId="56E06D25">
            <w:pPr>
              <w:widowControl/>
              <w:spacing w:line="300" w:lineRule="exact"/>
              <w:rPr>
                <w:kern w:val="0"/>
                <w:szCs w:val="21"/>
                <w:highlight w:val="none"/>
                <w:u w:val="single"/>
              </w:rPr>
            </w:pPr>
            <w:r>
              <w:rPr>
                <w:kern w:val="0"/>
                <w:szCs w:val="21"/>
                <w:highlight w:val="none"/>
              </w:rPr>
              <w:t>名  称：</w:t>
            </w:r>
            <w:r>
              <w:rPr>
                <w:rFonts w:hint="eastAsia"/>
                <w:kern w:val="0"/>
                <w:szCs w:val="21"/>
                <w:highlight w:val="none"/>
              </w:rPr>
              <w:t>中国农业科学院哈尔滨兽医研究所</w:t>
            </w:r>
          </w:p>
          <w:p w14:paraId="6A5699A9">
            <w:pPr>
              <w:widowControl/>
              <w:spacing w:line="300" w:lineRule="exact"/>
              <w:rPr>
                <w:kern w:val="0"/>
                <w:szCs w:val="21"/>
                <w:highlight w:val="none"/>
                <w:u w:val="single"/>
              </w:rPr>
            </w:pPr>
            <w:r>
              <w:rPr>
                <w:kern w:val="0"/>
                <w:szCs w:val="21"/>
                <w:highlight w:val="none"/>
              </w:rPr>
              <w:t>地  址：</w:t>
            </w:r>
            <w:r>
              <w:rPr>
                <w:rFonts w:hint="eastAsia"/>
                <w:kern w:val="0"/>
                <w:szCs w:val="21"/>
                <w:highlight w:val="none"/>
              </w:rPr>
              <w:t>哈尔滨市香坊区哈平路678号</w:t>
            </w:r>
          </w:p>
          <w:p w14:paraId="54A4B017">
            <w:pPr>
              <w:widowControl/>
              <w:spacing w:line="300" w:lineRule="exact"/>
              <w:rPr>
                <w:kern w:val="0"/>
                <w:szCs w:val="21"/>
                <w:highlight w:val="none"/>
                <w:u w:val="single"/>
              </w:rPr>
            </w:pPr>
            <w:r>
              <w:rPr>
                <w:kern w:val="0"/>
                <w:szCs w:val="21"/>
                <w:highlight w:val="none"/>
              </w:rPr>
              <w:t>联系人：</w:t>
            </w:r>
            <w:r>
              <w:rPr>
                <w:rFonts w:hint="eastAsia"/>
                <w:kern w:val="0"/>
                <w:szCs w:val="21"/>
                <w:highlight w:val="none"/>
              </w:rPr>
              <w:t>高锐</w:t>
            </w:r>
          </w:p>
          <w:p w14:paraId="6B433146">
            <w:pPr>
              <w:widowControl/>
              <w:spacing w:line="300" w:lineRule="exact"/>
              <w:rPr>
                <w:kern w:val="0"/>
                <w:szCs w:val="21"/>
                <w:highlight w:val="none"/>
              </w:rPr>
            </w:pPr>
            <w:r>
              <w:rPr>
                <w:kern w:val="0"/>
                <w:szCs w:val="21"/>
                <w:highlight w:val="none"/>
              </w:rPr>
              <w:t>电  话：</w:t>
            </w:r>
            <w:r>
              <w:rPr>
                <w:rFonts w:hint="eastAsia"/>
                <w:highlight w:val="none"/>
              </w:rPr>
              <w:t>0451-</w:t>
            </w:r>
            <w:r>
              <w:rPr>
                <w:szCs w:val="21"/>
                <w:highlight w:val="none"/>
              </w:rPr>
              <w:t>510516</w:t>
            </w:r>
            <w:r>
              <w:rPr>
                <w:rFonts w:hint="eastAsia"/>
                <w:szCs w:val="21"/>
                <w:highlight w:val="none"/>
              </w:rPr>
              <w:t>30</w:t>
            </w:r>
          </w:p>
        </w:tc>
      </w:tr>
      <w:tr w14:paraId="4ED39554">
        <w:tblPrEx>
          <w:tblCellMar>
            <w:top w:w="0" w:type="dxa"/>
            <w:left w:w="108" w:type="dxa"/>
            <w:bottom w:w="0" w:type="dxa"/>
            <w:right w:w="108" w:type="dxa"/>
          </w:tblCellMar>
        </w:tblPrEx>
        <w:trPr>
          <w:trHeight w:val="1427" w:hRule="atLeast"/>
          <w:jc w:val="center"/>
        </w:trPr>
        <w:tc>
          <w:tcPr>
            <w:tcW w:w="950" w:type="dxa"/>
            <w:tcBorders>
              <w:top w:val="single" w:color="auto" w:sz="4" w:space="0"/>
              <w:left w:val="single" w:color="auto" w:sz="4" w:space="0"/>
              <w:bottom w:val="single" w:color="auto" w:sz="4" w:space="0"/>
              <w:right w:val="single" w:color="auto" w:sz="4" w:space="0"/>
            </w:tcBorders>
            <w:vAlign w:val="center"/>
          </w:tcPr>
          <w:p w14:paraId="526899DC">
            <w:pPr>
              <w:widowControl/>
              <w:spacing w:line="300" w:lineRule="exact"/>
              <w:jc w:val="center"/>
              <w:rPr>
                <w:kern w:val="0"/>
                <w:szCs w:val="21"/>
                <w:highlight w:val="none"/>
              </w:rPr>
            </w:pPr>
            <w:r>
              <w:rPr>
                <w:kern w:val="0"/>
                <w:szCs w:val="21"/>
                <w:highlight w:val="none"/>
              </w:rPr>
              <w:t>1.2</w:t>
            </w:r>
          </w:p>
        </w:tc>
        <w:tc>
          <w:tcPr>
            <w:tcW w:w="1676" w:type="dxa"/>
            <w:tcBorders>
              <w:top w:val="single" w:color="auto" w:sz="4" w:space="0"/>
              <w:left w:val="single" w:color="auto" w:sz="4" w:space="0"/>
              <w:bottom w:val="single" w:color="auto" w:sz="4" w:space="0"/>
              <w:right w:val="single" w:color="auto" w:sz="4" w:space="0"/>
            </w:tcBorders>
            <w:vAlign w:val="center"/>
          </w:tcPr>
          <w:p w14:paraId="57861297">
            <w:pPr>
              <w:spacing w:line="300" w:lineRule="exact"/>
              <w:jc w:val="center"/>
              <w:rPr>
                <w:kern w:val="0"/>
                <w:szCs w:val="21"/>
                <w:highlight w:val="none"/>
              </w:rPr>
            </w:pPr>
            <w:r>
              <w:rPr>
                <w:kern w:val="0"/>
                <w:szCs w:val="21"/>
                <w:highlight w:val="none"/>
              </w:rPr>
              <w:t>采购代理机构</w:t>
            </w:r>
          </w:p>
        </w:tc>
        <w:tc>
          <w:tcPr>
            <w:tcW w:w="5903" w:type="dxa"/>
            <w:tcBorders>
              <w:top w:val="single" w:color="auto" w:sz="4" w:space="0"/>
              <w:left w:val="single" w:color="auto" w:sz="4" w:space="0"/>
              <w:bottom w:val="single" w:color="auto" w:sz="4" w:space="0"/>
              <w:right w:val="single" w:color="auto" w:sz="4" w:space="0"/>
            </w:tcBorders>
            <w:vAlign w:val="center"/>
          </w:tcPr>
          <w:p w14:paraId="4767F3DB">
            <w:pPr>
              <w:widowControl/>
              <w:spacing w:line="300" w:lineRule="exact"/>
              <w:jc w:val="left"/>
              <w:rPr>
                <w:kern w:val="0"/>
                <w:szCs w:val="21"/>
                <w:highlight w:val="none"/>
                <w:u w:val="single"/>
              </w:rPr>
            </w:pPr>
            <w:r>
              <w:rPr>
                <w:kern w:val="0"/>
                <w:szCs w:val="21"/>
                <w:highlight w:val="none"/>
              </w:rPr>
              <w:t>名  称：</w:t>
            </w:r>
            <w:r>
              <w:rPr>
                <w:rFonts w:hint="eastAsia"/>
                <w:kern w:val="0"/>
                <w:szCs w:val="21"/>
                <w:highlight w:val="none"/>
              </w:rPr>
              <w:t>黑龙江省招标有限公司</w:t>
            </w:r>
          </w:p>
          <w:p w14:paraId="0D331680">
            <w:pPr>
              <w:widowControl/>
              <w:spacing w:line="300" w:lineRule="exact"/>
              <w:rPr>
                <w:kern w:val="0"/>
                <w:szCs w:val="21"/>
                <w:highlight w:val="none"/>
                <w:u w:val="single"/>
              </w:rPr>
            </w:pPr>
            <w:r>
              <w:rPr>
                <w:kern w:val="0"/>
                <w:szCs w:val="21"/>
                <w:highlight w:val="none"/>
              </w:rPr>
              <w:t>地  址：</w:t>
            </w:r>
            <w:r>
              <w:rPr>
                <w:rFonts w:hint="eastAsia"/>
                <w:kern w:val="0"/>
                <w:szCs w:val="21"/>
                <w:highlight w:val="none"/>
              </w:rPr>
              <w:t>黑龙江省哈尔滨市南岗区汉水路1</w:t>
            </w:r>
            <w:r>
              <w:rPr>
                <w:kern w:val="0"/>
                <w:szCs w:val="21"/>
                <w:highlight w:val="none"/>
              </w:rPr>
              <w:t>80</w:t>
            </w:r>
            <w:r>
              <w:rPr>
                <w:rFonts w:hint="eastAsia"/>
                <w:kern w:val="0"/>
                <w:szCs w:val="21"/>
                <w:highlight w:val="none"/>
              </w:rPr>
              <w:t>号</w:t>
            </w:r>
          </w:p>
          <w:p w14:paraId="2F9BBA43">
            <w:pPr>
              <w:widowControl/>
              <w:spacing w:line="300" w:lineRule="exact"/>
              <w:rPr>
                <w:rFonts w:hint="eastAsia" w:eastAsia="宋体"/>
                <w:kern w:val="0"/>
                <w:szCs w:val="21"/>
                <w:highlight w:val="none"/>
                <w:u w:val="single"/>
                <w:lang w:eastAsia="zh-CN"/>
              </w:rPr>
            </w:pPr>
            <w:r>
              <w:rPr>
                <w:kern w:val="0"/>
                <w:szCs w:val="21"/>
                <w:highlight w:val="none"/>
              </w:rPr>
              <w:t>联系人：</w:t>
            </w:r>
            <w:r>
              <w:rPr>
                <w:rFonts w:hint="eastAsia"/>
                <w:kern w:val="0"/>
                <w:szCs w:val="21"/>
                <w:highlight w:val="none"/>
              </w:rPr>
              <w:t>陆超、</w:t>
            </w:r>
            <w:r>
              <w:rPr>
                <w:rFonts w:hint="eastAsia"/>
                <w:kern w:val="0"/>
                <w:szCs w:val="21"/>
                <w:highlight w:val="none"/>
                <w:lang w:val="en-US" w:eastAsia="zh-CN"/>
              </w:rPr>
              <w:t>陈飞</w:t>
            </w:r>
          </w:p>
          <w:p w14:paraId="525CFFC6">
            <w:pPr>
              <w:widowControl/>
              <w:spacing w:line="300" w:lineRule="exact"/>
              <w:rPr>
                <w:kern w:val="0"/>
                <w:szCs w:val="21"/>
                <w:highlight w:val="none"/>
              </w:rPr>
            </w:pPr>
            <w:r>
              <w:rPr>
                <w:kern w:val="0"/>
                <w:szCs w:val="21"/>
                <w:highlight w:val="none"/>
              </w:rPr>
              <w:t>电  话：</w:t>
            </w:r>
            <w:r>
              <w:rPr>
                <w:rFonts w:hint="eastAsia"/>
                <w:kern w:val="0"/>
                <w:szCs w:val="21"/>
                <w:highlight w:val="none"/>
              </w:rPr>
              <w:t>0451-82375252</w:t>
            </w:r>
          </w:p>
        </w:tc>
      </w:tr>
      <w:tr w14:paraId="271962FC">
        <w:tblPrEx>
          <w:tblCellMar>
            <w:top w:w="0" w:type="dxa"/>
            <w:left w:w="108" w:type="dxa"/>
            <w:bottom w:w="0" w:type="dxa"/>
            <w:right w:w="108" w:type="dxa"/>
          </w:tblCellMar>
        </w:tblPrEx>
        <w:trPr>
          <w:trHeight w:val="288" w:hRule="atLeast"/>
          <w:jc w:val="center"/>
        </w:trPr>
        <w:tc>
          <w:tcPr>
            <w:tcW w:w="950" w:type="dxa"/>
            <w:tcBorders>
              <w:top w:val="single" w:color="auto" w:sz="4" w:space="0"/>
              <w:left w:val="single" w:color="auto" w:sz="4" w:space="0"/>
              <w:bottom w:val="single" w:color="auto" w:sz="4" w:space="0"/>
              <w:right w:val="single" w:color="auto" w:sz="4" w:space="0"/>
            </w:tcBorders>
            <w:vAlign w:val="center"/>
          </w:tcPr>
          <w:p w14:paraId="36DCC0D8">
            <w:pPr>
              <w:widowControl/>
              <w:spacing w:line="300" w:lineRule="exact"/>
              <w:jc w:val="center"/>
              <w:rPr>
                <w:kern w:val="0"/>
                <w:szCs w:val="21"/>
                <w:highlight w:val="none"/>
              </w:rPr>
            </w:pPr>
            <w:r>
              <w:rPr>
                <w:kern w:val="0"/>
                <w:szCs w:val="21"/>
                <w:highlight w:val="none"/>
              </w:rPr>
              <w:t>1.3.4</w:t>
            </w:r>
          </w:p>
        </w:tc>
        <w:tc>
          <w:tcPr>
            <w:tcW w:w="1676" w:type="dxa"/>
            <w:tcBorders>
              <w:top w:val="single" w:color="auto" w:sz="4" w:space="0"/>
              <w:left w:val="single" w:color="auto" w:sz="4" w:space="0"/>
              <w:bottom w:val="single" w:color="auto" w:sz="4" w:space="0"/>
              <w:right w:val="single" w:color="auto" w:sz="4" w:space="0"/>
            </w:tcBorders>
            <w:vAlign w:val="center"/>
          </w:tcPr>
          <w:p w14:paraId="5B9999C8">
            <w:pPr>
              <w:spacing w:line="300" w:lineRule="exact"/>
              <w:jc w:val="center"/>
              <w:rPr>
                <w:kern w:val="0"/>
                <w:szCs w:val="21"/>
                <w:highlight w:val="none"/>
              </w:rPr>
            </w:pPr>
            <w:r>
              <w:rPr>
                <w:kern w:val="0"/>
                <w:szCs w:val="21"/>
                <w:highlight w:val="none"/>
              </w:rPr>
              <w:t>合格供应商资格条件</w:t>
            </w:r>
          </w:p>
        </w:tc>
        <w:tc>
          <w:tcPr>
            <w:tcW w:w="5903" w:type="dxa"/>
            <w:tcBorders>
              <w:top w:val="single" w:color="auto" w:sz="4" w:space="0"/>
              <w:left w:val="single" w:color="auto" w:sz="4" w:space="0"/>
              <w:bottom w:val="single" w:color="auto" w:sz="4" w:space="0"/>
              <w:right w:val="single" w:color="auto" w:sz="4" w:space="0"/>
            </w:tcBorders>
            <w:vAlign w:val="center"/>
          </w:tcPr>
          <w:p w14:paraId="4B32B589">
            <w:pPr>
              <w:adjustRightInd w:val="0"/>
              <w:snapToGrid w:val="0"/>
              <w:spacing w:line="300" w:lineRule="exact"/>
              <w:rPr>
                <w:kern w:val="0"/>
                <w:szCs w:val="21"/>
                <w:highlight w:val="none"/>
              </w:rPr>
            </w:pPr>
            <w:r>
              <w:rPr>
                <w:rFonts w:hint="eastAsia"/>
                <w:kern w:val="0"/>
                <w:szCs w:val="21"/>
                <w:highlight w:val="none"/>
              </w:rPr>
              <w:t>详见竞争性磋商公告申请人的资格要求</w:t>
            </w:r>
          </w:p>
        </w:tc>
      </w:tr>
      <w:tr w14:paraId="5D079D49">
        <w:tblPrEx>
          <w:tblCellMar>
            <w:top w:w="0" w:type="dxa"/>
            <w:left w:w="108" w:type="dxa"/>
            <w:bottom w:w="0" w:type="dxa"/>
            <w:right w:w="108" w:type="dxa"/>
          </w:tblCellMar>
        </w:tblPrEx>
        <w:trPr>
          <w:trHeight w:val="288" w:hRule="atLeast"/>
          <w:jc w:val="center"/>
        </w:trPr>
        <w:tc>
          <w:tcPr>
            <w:tcW w:w="950" w:type="dxa"/>
            <w:tcBorders>
              <w:top w:val="single" w:color="auto" w:sz="4" w:space="0"/>
              <w:left w:val="single" w:color="auto" w:sz="4" w:space="0"/>
              <w:bottom w:val="nil"/>
              <w:right w:val="single" w:color="auto" w:sz="4" w:space="0"/>
            </w:tcBorders>
            <w:vAlign w:val="center"/>
          </w:tcPr>
          <w:p w14:paraId="28798B24">
            <w:pPr>
              <w:widowControl/>
              <w:spacing w:line="300" w:lineRule="exact"/>
              <w:jc w:val="center"/>
              <w:rPr>
                <w:kern w:val="0"/>
                <w:szCs w:val="21"/>
                <w:highlight w:val="none"/>
              </w:rPr>
            </w:pPr>
            <w:r>
              <w:rPr>
                <w:kern w:val="0"/>
                <w:szCs w:val="21"/>
                <w:highlight w:val="none"/>
              </w:rPr>
              <w:t>1.4</w:t>
            </w:r>
          </w:p>
        </w:tc>
        <w:tc>
          <w:tcPr>
            <w:tcW w:w="1676" w:type="dxa"/>
            <w:tcBorders>
              <w:top w:val="single" w:color="auto" w:sz="4" w:space="0"/>
              <w:left w:val="single" w:color="auto" w:sz="4" w:space="0"/>
              <w:bottom w:val="single" w:color="auto" w:sz="4" w:space="0"/>
              <w:right w:val="single" w:color="auto" w:sz="4" w:space="0"/>
            </w:tcBorders>
            <w:vAlign w:val="center"/>
          </w:tcPr>
          <w:p w14:paraId="7191A1CB">
            <w:pPr>
              <w:tabs>
                <w:tab w:val="left" w:pos="1425"/>
              </w:tabs>
              <w:spacing w:line="300" w:lineRule="exact"/>
              <w:jc w:val="center"/>
              <w:rPr>
                <w:kern w:val="0"/>
                <w:szCs w:val="21"/>
                <w:highlight w:val="none"/>
              </w:rPr>
            </w:pPr>
            <w:r>
              <w:rPr>
                <w:szCs w:val="21"/>
                <w:highlight w:val="none"/>
              </w:rPr>
              <w:t>是否允许联合体响应</w:t>
            </w:r>
          </w:p>
        </w:tc>
        <w:tc>
          <w:tcPr>
            <w:tcW w:w="5903" w:type="dxa"/>
            <w:tcBorders>
              <w:top w:val="single" w:color="auto" w:sz="4" w:space="0"/>
              <w:left w:val="single" w:color="auto" w:sz="4" w:space="0"/>
              <w:bottom w:val="single" w:color="auto" w:sz="4" w:space="0"/>
              <w:right w:val="single" w:color="auto" w:sz="4" w:space="0"/>
            </w:tcBorders>
            <w:vAlign w:val="center"/>
          </w:tcPr>
          <w:p w14:paraId="3267F888">
            <w:pPr>
              <w:spacing w:line="300" w:lineRule="exact"/>
              <w:rPr>
                <w:kern w:val="0"/>
                <w:szCs w:val="21"/>
                <w:highlight w:val="none"/>
              </w:rPr>
            </w:pPr>
            <w:r>
              <w:rPr>
                <w:kern w:val="0"/>
                <w:szCs w:val="21"/>
                <w:highlight w:val="none"/>
              </w:rPr>
              <w:sym w:font="Wingdings 2" w:char="00A3"/>
            </w:r>
            <w:r>
              <w:rPr>
                <w:kern w:val="0"/>
                <w:szCs w:val="21"/>
                <w:highlight w:val="none"/>
              </w:rPr>
              <w:t>是</w:t>
            </w:r>
          </w:p>
          <w:p w14:paraId="49D2F45E">
            <w:pPr>
              <w:spacing w:line="300" w:lineRule="exact"/>
              <w:rPr>
                <w:bCs/>
                <w:kern w:val="0"/>
                <w:szCs w:val="21"/>
                <w:highlight w:val="none"/>
              </w:rPr>
            </w:pPr>
            <w:r>
              <w:rPr>
                <w:rFonts w:ascii="Wingdings 2" w:hAnsi="Wingdings 2"/>
                <w:kern w:val="0"/>
                <w:szCs w:val="21"/>
                <w:highlight w:val="none"/>
              </w:rPr>
              <w:sym w:font="Wingdings 2" w:char="F0A2"/>
            </w:r>
            <w:r>
              <w:rPr>
                <w:kern w:val="0"/>
                <w:szCs w:val="21"/>
                <w:highlight w:val="none"/>
              </w:rPr>
              <w:t>否</w:t>
            </w:r>
          </w:p>
        </w:tc>
      </w:tr>
      <w:tr w14:paraId="3CFBCA7A">
        <w:tblPrEx>
          <w:tblCellMar>
            <w:top w:w="0" w:type="dxa"/>
            <w:left w:w="108" w:type="dxa"/>
            <w:bottom w:w="0" w:type="dxa"/>
            <w:right w:w="108" w:type="dxa"/>
          </w:tblCellMar>
        </w:tblPrEx>
        <w:trPr>
          <w:trHeight w:val="1016" w:hRule="atLeast"/>
          <w:jc w:val="center"/>
        </w:trPr>
        <w:tc>
          <w:tcPr>
            <w:tcW w:w="950" w:type="dxa"/>
            <w:tcBorders>
              <w:top w:val="single" w:color="auto" w:sz="4" w:space="0"/>
              <w:left w:val="single" w:color="auto" w:sz="4" w:space="0"/>
              <w:bottom w:val="nil"/>
              <w:right w:val="single" w:color="auto" w:sz="4" w:space="0"/>
            </w:tcBorders>
            <w:vAlign w:val="center"/>
          </w:tcPr>
          <w:p w14:paraId="145CE826">
            <w:pPr>
              <w:widowControl/>
              <w:spacing w:line="300" w:lineRule="exact"/>
              <w:jc w:val="center"/>
              <w:rPr>
                <w:kern w:val="0"/>
                <w:szCs w:val="21"/>
                <w:highlight w:val="none"/>
              </w:rPr>
            </w:pPr>
            <w:r>
              <w:rPr>
                <w:kern w:val="0"/>
                <w:szCs w:val="21"/>
                <w:highlight w:val="none"/>
              </w:rPr>
              <w:t>1.4.8</w:t>
            </w:r>
          </w:p>
        </w:tc>
        <w:tc>
          <w:tcPr>
            <w:tcW w:w="1676" w:type="dxa"/>
            <w:tcBorders>
              <w:top w:val="single" w:color="auto" w:sz="4" w:space="0"/>
              <w:left w:val="single" w:color="auto" w:sz="4" w:space="0"/>
              <w:bottom w:val="single" w:color="auto" w:sz="4" w:space="0"/>
              <w:right w:val="single" w:color="auto" w:sz="4" w:space="0"/>
            </w:tcBorders>
            <w:vAlign w:val="center"/>
          </w:tcPr>
          <w:p w14:paraId="71D777D8">
            <w:pPr>
              <w:tabs>
                <w:tab w:val="left" w:pos="1425"/>
              </w:tabs>
              <w:spacing w:line="300" w:lineRule="exact"/>
              <w:jc w:val="center"/>
              <w:rPr>
                <w:kern w:val="0"/>
                <w:szCs w:val="21"/>
                <w:highlight w:val="none"/>
              </w:rPr>
            </w:pPr>
            <w:r>
              <w:rPr>
                <w:bCs/>
                <w:kern w:val="0"/>
                <w:szCs w:val="21"/>
                <w:highlight w:val="none"/>
              </w:rPr>
              <w:t>联合体的其他资格要求</w:t>
            </w:r>
          </w:p>
        </w:tc>
        <w:tc>
          <w:tcPr>
            <w:tcW w:w="5903" w:type="dxa"/>
            <w:tcBorders>
              <w:top w:val="single" w:color="auto" w:sz="4" w:space="0"/>
              <w:left w:val="single" w:color="auto" w:sz="4" w:space="0"/>
              <w:bottom w:val="single" w:color="auto" w:sz="4" w:space="0"/>
              <w:right w:val="single" w:color="auto" w:sz="4" w:space="0"/>
            </w:tcBorders>
            <w:vAlign w:val="center"/>
          </w:tcPr>
          <w:p w14:paraId="46D105AF">
            <w:pPr>
              <w:spacing w:line="300" w:lineRule="exact"/>
              <w:rPr>
                <w:kern w:val="0"/>
                <w:szCs w:val="21"/>
                <w:highlight w:val="none"/>
              </w:rPr>
            </w:pPr>
            <w:r>
              <w:rPr>
                <w:rFonts w:hint="eastAsia"/>
                <w:kern w:val="0"/>
                <w:szCs w:val="21"/>
                <w:highlight w:val="none"/>
              </w:rPr>
              <w:t>/</w:t>
            </w:r>
          </w:p>
        </w:tc>
      </w:tr>
      <w:tr w14:paraId="7A7245E0">
        <w:tblPrEx>
          <w:tblCellMar>
            <w:top w:w="0" w:type="dxa"/>
            <w:left w:w="108" w:type="dxa"/>
            <w:bottom w:w="0" w:type="dxa"/>
            <w:right w:w="108" w:type="dxa"/>
          </w:tblCellMar>
        </w:tblPrEx>
        <w:trPr>
          <w:trHeight w:val="533" w:hRule="atLeast"/>
          <w:jc w:val="center"/>
        </w:trPr>
        <w:tc>
          <w:tcPr>
            <w:tcW w:w="950" w:type="dxa"/>
            <w:tcBorders>
              <w:top w:val="single" w:color="auto" w:sz="4" w:space="0"/>
              <w:left w:val="single" w:color="auto" w:sz="4" w:space="0"/>
              <w:bottom w:val="single" w:color="auto" w:sz="4" w:space="0"/>
              <w:right w:val="single" w:color="auto" w:sz="4" w:space="0"/>
            </w:tcBorders>
            <w:vAlign w:val="center"/>
          </w:tcPr>
          <w:p w14:paraId="178973BE">
            <w:pPr>
              <w:spacing w:line="300" w:lineRule="exact"/>
              <w:jc w:val="center"/>
              <w:rPr>
                <w:kern w:val="0"/>
                <w:szCs w:val="21"/>
                <w:highlight w:val="none"/>
              </w:rPr>
            </w:pPr>
            <w:r>
              <w:rPr>
                <w:kern w:val="0"/>
                <w:szCs w:val="21"/>
                <w:highlight w:val="none"/>
              </w:rPr>
              <w:t>2.2</w:t>
            </w:r>
          </w:p>
        </w:tc>
        <w:tc>
          <w:tcPr>
            <w:tcW w:w="1676" w:type="dxa"/>
            <w:tcBorders>
              <w:top w:val="single" w:color="auto" w:sz="4" w:space="0"/>
              <w:left w:val="single" w:color="auto" w:sz="4" w:space="0"/>
              <w:bottom w:val="single" w:color="auto" w:sz="4" w:space="0"/>
              <w:right w:val="single" w:color="auto" w:sz="4" w:space="0"/>
            </w:tcBorders>
            <w:vAlign w:val="center"/>
          </w:tcPr>
          <w:p w14:paraId="6478FE35">
            <w:pPr>
              <w:shd w:val="clear" w:color="auto" w:fill="FFFFFF"/>
              <w:spacing w:line="300" w:lineRule="exact"/>
              <w:jc w:val="center"/>
              <w:rPr>
                <w:kern w:val="0"/>
                <w:szCs w:val="21"/>
                <w:highlight w:val="none"/>
              </w:rPr>
            </w:pPr>
            <w:r>
              <w:rPr>
                <w:kern w:val="0"/>
                <w:szCs w:val="21"/>
                <w:highlight w:val="none"/>
              </w:rPr>
              <w:t>项目预算金额、最高限价（如有）</w:t>
            </w:r>
          </w:p>
        </w:tc>
        <w:tc>
          <w:tcPr>
            <w:tcW w:w="5903" w:type="dxa"/>
            <w:tcBorders>
              <w:top w:val="single" w:color="auto" w:sz="4" w:space="0"/>
              <w:left w:val="single" w:color="auto" w:sz="4" w:space="0"/>
              <w:bottom w:val="single" w:color="auto" w:sz="4" w:space="0"/>
              <w:right w:val="single" w:color="auto" w:sz="4" w:space="0"/>
            </w:tcBorders>
            <w:vAlign w:val="center"/>
          </w:tcPr>
          <w:p w14:paraId="5B8716EC">
            <w:pPr>
              <w:spacing w:line="300" w:lineRule="exact"/>
              <w:rPr>
                <w:highlight w:val="none"/>
              </w:rPr>
            </w:pPr>
            <w:r>
              <w:rPr>
                <w:highlight w:val="none"/>
              </w:rPr>
              <w:t>预算金额：</w:t>
            </w:r>
            <w:r>
              <w:rPr>
                <w:highlight w:val="none"/>
                <w:lang w:val="en-US" w:eastAsia="zh-CN"/>
              </w:rPr>
              <w:t>469001.45</w:t>
            </w:r>
            <w:r>
              <w:rPr>
                <w:highlight w:val="none"/>
              </w:rPr>
              <w:t>元/最高限价：</w:t>
            </w:r>
            <w:r>
              <w:rPr>
                <w:highlight w:val="none"/>
                <w:lang w:val="en-US" w:eastAsia="zh-CN"/>
              </w:rPr>
              <w:t>469001.45</w:t>
            </w:r>
            <w:r>
              <w:rPr>
                <w:highlight w:val="none"/>
              </w:rPr>
              <w:t>元</w:t>
            </w:r>
          </w:p>
          <w:p w14:paraId="44250FE5">
            <w:pPr>
              <w:spacing w:line="300" w:lineRule="exact"/>
              <w:rPr>
                <w:kern w:val="0"/>
                <w:szCs w:val="21"/>
                <w:highlight w:val="none"/>
              </w:rPr>
            </w:pPr>
            <w:r>
              <w:rPr>
                <w:b/>
                <w:bCs/>
                <w:szCs w:val="21"/>
                <w:highlight w:val="none"/>
              </w:rPr>
              <w:t>注：</w:t>
            </w:r>
            <w:r>
              <w:rPr>
                <w:rFonts w:hint="eastAsia"/>
                <w:b/>
                <w:bCs/>
                <w:szCs w:val="21"/>
                <w:highlight w:val="none"/>
              </w:rPr>
              <w:t>供应商</w:t>
            </w:r>
            <w:r>
              <w:rPr>
                <w:b/>
                <w:bCs/>
                <w:szCs w:val="21"/>
                <w:highlight w:val="none"/>
              </w:rPr>
              <w:t>报价超过文件规定的预算金额的，其</w:t>
            </w:r>
            <w:r>
              <w:rPr>
                <w:rFonts w:hint="eastAsia"/>
                <w:b/>
                <w:bCs/>
                <w:szCs w:val="21"/>
                <w:highlight w:val="none"/>
              </w:rPr>
              <w:t>响应</w:t>
            </w:r>
            <w:r>
              <w:rPr>
                <w:b/>
                <w:bCs/>
                <w:szCs w:val="21"/>
                <w:highlight w:val="none"/>
              </w:rPr>
              <w:t>将被认定为无效。</w:t>
            </w:r>
          </w:p>
        </w:tc>
      </w:tr>
      <w:tr w14:paraId="6F53455C">
        <w:tblPrEx>
          <w:tblCellMar>
            <w:top w:w="0" w:type="dxa"/>
            <w:left w:w="108" w:type="dxa"/>
            <w:bottom w:w="0" w:type="dxa"/>
            <w:right w:w="108" w:type="dxa"/>
          </w:tblCellMar>
        </w:tblPrEx>
        <w:trPr>
          <w:trHeight w:val="758" w:hRule="atLeast"/>
          <w:jc w:val="center"/>
        </w:trPr>
        <w:tc>
          <w:tcPr>
            <w:tcW w:w="950" w:type="dxa"/>
            <w:tcBorders>
              <w:top w:val="single" w:color="auto" w:sz="4" w:space="0"/>
              <w:left w:val="single" w:color="auto" w:sz="4" w:space="0"/>
              <w:bottom w:val="single" w:color="auto" w:sz="4" w:space="0"/>
              <w:right w:val="single" w:color="auto" w:sz="4" w:space="0"/>
            </w:tcBorders>
            <w:vAlign w:val="center"/>
          </w:tcPr>
          <w:p w14:paraId="125F6712">
            <w:pPr>
              <w:widowControl/>
              <w:spacing w:line="300" w:lineRule="exact"/>
              <w:jc w:val="center"/>
              <w:rPr>
                <w:kern w:val="0"/>
                <w:szCs w:val="21"/>
                <w:highlight w:val="none"/>
              </w:rPr>
            </w:pPr>
            <w:r>
              <w:rPr>
                <w:kern w:val="0"/>
                <w:szCs w:val="21"/>
                <w:highlight w:val="none"/>
              </w:rPr>
              <w:t>4</w:t>
            </w:r>
          </w:p>
        </w:tc>
        <w:tc>
          <w:tcPr>
            <w:tcW w:w="1676" w:type="dxa"/>
            <w:tcBorders>
              <w:top w:val="single" w:color="auto" w:sz="4" w:space="0"/>
              <w:left w:val="single" w:color="auto" w:sz="4" w:space="0"/>
              <w:bottom w:val="single" w:color="auto" w:sz="4" w:space="0"/>
              <w:right w:val="single" w:color="auto" w:sz="4" w:space="0"/>
            </w:tcBorders>
            <w:vAlign w:val="center"/>
          </w:tcPr>
          <w:p w14:paraId="3939D96E">
            <w:pPr>
              <w:tabs>
                <w:tab w:val="left" w:pos="1425"/>
              </w:tabs>
              <w:spacing w:line="300" w:lineRule="exact"/>
              <w:jc w:val="center"/>
              <w:rPr>
                <w:kern w:val="0"/>
                <w:szCs w:val="21"/>
                <w:highlight w:val="none"/>
              </w:rPr>
            </w:pPr>
            <w:r>
              <w:rPr>
                <w:bCs/>
                <w:kern w:val="0"/>
                <w:szCs w:val="21"/>
                <w:highlight w:val="none"/>
              </w:rPr>
              <w:t>计量单位</w:t>
            </w:r>
          </w:p>
        </w:tc>
        <w:tc>
          <w:tcPr>
            <w:tcW w:w="5903" w:type="dxa"/>
            <w:tcBorders>
              <w:top w:val="single" w:color="auto" w:sz="4" w:space="0"/>
              <w:left w:val="single" w:color="auto" w:sz="4" w:space="0"/>
              <w:bottom w:val="single" w:color="auto" w:sz="4" w:space="0"/>
              <w:right w:val="single" w:color="auto" w:sz="4" w:space="0"/>
            </w:tcBorders>
            <w:vAlign w:val="center"/>
          </w:tcPr>
          <w:p w14:paraId="71568A34">
            <w:pPr>
              <w:spacing w:line="300" w:lineRule="exact"/>
              <w:rPr>
                <w:bCs/>
                <w:kern w:val="0"/>
                <w:szCs w:val="21"/>
                <w:highlight w:val="none"/>
              </w:rPr>
            </w:pPr>
            <w:r>
              <w:rPr>
                <w:rFonts w:ascii="Wingdings 2" w:hAnsi="Wingdings 2"/>
                <w:kern w:val="0"/>
                <w:szCs w:val="21"/>
                <w:highlight w:val="none"/>
              </w:rPr>
              <w:sym w:font="Wingdings 2" w:char="F0A2"/>
            </w:r>
            <w:r>
              <w:rPr>
                <w:bCs/>
                <w:kern w:val="0"/>
                <w:szCs w:val="21"/>
                <w:highlight w:val="none"/>
              </w:rPr>
              <w:t>中华人民共和国法定计量单位</w:t>
            </w:r>
          </w:p>
          <w:p w14:paraId="58BA4F99">
            <w:pPr>
              <w:spacing w:line="300" w:lineRule="exact"/>
              <w:rPr>
                <w:kern w:val="0"/>
                <w:szCs w:val="21"/>
                <w:highlight w:val="none"/>
              </w:rPr>
            </w:pPr>
            <w:r>
              <w:rPr>
                <w:kern w:val="0"/>
                <w:szCs w:val="21"/>
                <w:highlight w:val="none"/>
              </w:rPr>
              <w:sym w:font="Wingdings 2" w:char="00A3"/>
            </w:r>
            <w:r>
              <w:rPr>
                <w:bCs/>
                <w:kern w:val="0"/>
                <w:szCs w:val="21"/>
                <w:highlight w:val="none"/>
              </w:rPr>
              <w:t>其他：</w:t>
            </w:r>
          </w:p>
        </w:tc>
      </w:tr>
      <w:tr w14:paraId="1A5145D0">
        <w:tblPrEx>
          <w:tblCellMar>
            <w:top w:w="0" w:type="dxa"/>
            <w:left w:w="108" w:type="dxa"/>
            <w:bottom w:w="0" w:type="dxa"/>
            <w:right w:w="108" w:type="dxa"/>
          </w:tblCellMar>
        </w:tblPrEx>
        <w:trPr>
          <w:trHeight w:val="428" w:hRule="atLeast"/>
          <w:jc w:val="center"/>
        </w:trPr>
        <w:tc>
          <w:tcPr>
            <w:tcW w:w="950" w:type="dxa"/>
            <w:tcBorders>
              <w:top w:val="single" w:color="auto" w:sz="4" w:space="0"/>
              <w:left w:val="single" w:color="auto" w:sz="4" w:space="0"/>
              <w:bottom w:val="single" w:color="auto" w:sz="4" w:space="0"/>
              <w:right w:val="single" w:color="auto" w:sz="4" w:space="0"/>
            </w:tcBorders>
            <w:vAlign w:val="center"/>
          </w:tcPr>
          <w:p w14:paraId="6A75D739">
            <w:pPr>
              <w:widowControl/>
              <w:spacing w:line="300" w:lineRule="exact"/>
              <w:jc w:val="center"/>
              <w:rPr>
                <w:kern w:val="0"/>
                <w:szCs w:val="21"/>
                <w:highlight w:val="none"/>
              </w:rPr>
            </w:pPr>
            <w:r>
              <w:rPr>
                <w:rFonts w:hint="eastAsia"/>
                <w:kern w:val="0"/>
                <w:szCs w:val="21"/>
                <w:highlight w:val="none"/>
                <w:lang w:val="en-US" w:eastAsia="zh-CN"/>
              </w:rPr>
              <w:t>5</w:t>
            </w:r>
            <w:r>
              <w:rPr>
                <w:kern w:val="0"/>
                <w:szCs w:val="21"/>
                <w:highlight w:val="none"/>
              </w:rPr>
              <w:t>.1</w:t>
            </w:r>
          </w:p>
        </w:tc>
        <w:tc>
          <w:tcPr>
            <w:tcW w:w="1676" w:type="dxa"/>
            <w:tcBorders>
              <w:top w:val="single" w:color="auto" w:sz="4" w:space="0"/>
              <w:left w:val="single" w:color="auto" w:sz="4" w:space="0"/>
              <w:bottom w:val="single" w:color="auto" w:sz="4" w:space="0"/>
              <w:right w:val="single" w:color="auto" w:sz="4" w:space="0"/>
            </w:tcBorders>
            <w:vAlign w:val="center"/>
          </w:tcPr>
          <w:p w14:paraId="4C4C8C7E">
            <w:pPr>
              <w:shd w:val="clear" w:color="auto" w:fill="FFFFFF"/>
              <w:spacing w:line="300" w:lineRule="exact"/>
              <w:jc w:val="center"/>
              <w:rPr>
                <w:szCs w:val="21"/>
                <w:highlight w:val="none"/>
              </w:rPr>
            </w:pPr>
            <w:r>
              <w:rPr>
                <w:kern w:val="0"/>
                <w:szCs w:val="21"/>
                <w:highlight w:val="none"/>
              </w:rPr>
              <w:t>现场考察、磋商前答疑会</w:t>
            </w:r>
          </w:p>
        </w:tc>
        <w:tc>
          <w:tcPr>
            <w:tcW w:w="5903" w:type="dxa"/>
            <w:tcBorders>
              <w:top w:val="single" w:color="auto" w:sz="4" w:space="0"/>
              <w:left w:val="single" w:color="auto" w:sz="4" w:space="0"/>
              <w:bottom w:val="single" w:color="auto" w:sz="4" w:space="0"/>
              <w:right w:val="single" w:color="auto" w:sz="4" w:space="0"/>
            </w:tcBorders>
            <w:vAlign w:val="center"/>
          </w:tcPr>
          <w:p w14:paraId="2FE2B2BD">
            <w:pPr>
              <w:spacing w:line="300" w:lineRule="exact"/>
              <w:rPr>
                <w:kern w:val="0"/>
                <w:szCs w:val="21"/>
                <w:highlight w:val="none"/>
              </w:rPr>
            </w:pPr>
            <w:r>
              <w:rPr>
                <w:rFonts w:ascii="Wingdings 2" w:hAnsi="Wingdings 2"/>
                <w:kern w:val="0"/>
                <w:szCs w:val="21"/>
                <w:highlight w:val="none"/>
              </w:rPr>
              <w:sym w:font="Wingdings 2" w:char="F0A2"/>
            </w:r>
            <w:r>
              <w:rPr>
                <w:kern w:val="0"/>
                <w:szCs w:val="21"/>
                <w:highlight w:val="none"/>
              </w:rPr>
              <w:t>不组织</w:t>
            </w:r>
          </w:p>
          <w:p w14:paraId="11181463">
            <w:pPr>
              <w:spacing w:line="300" w:lineRule="exact"/>
              <w:rPr>
                <w:kern w:val="0"/>
                <w:szCs w:val="21"/>
                <w:highlight w:val="none"/>
              </w:rPr>
            </w:pPr>
            <w:r>
              <w:rPr>
                <w:kern w:val="0"/>
                <w:szCs w:val="21"/>
                <w:highlight w:val="none"/>
              </w:rPr>
              <w:sym w:font="Wingdings 2" w:char="00A3"/>
            </w:r>
            <w:r>
              <w:rPr>
                <w:kern w:val="0"/>
                <w:szCs w:val="21"/>
                <w:highlight w:val="none"/>
              </w:rPr>
              <w:t>组织，时  间：</w:t>
            </w:r>
          </w:p>
          <w:p w14:paraId="36B2B8E9">
            <w:pPr>
              <w:widowControl/>
              <w:spacing w:line="300" w:lineRule="exact"/>
              <w:rPr>
                <w:kern w:val="0"/>
                <w:szCs w:val="21"/>
                <w:highlight w:val="none"/>
              </w:rPr>
            </w:pPr>
            <w:r>
              <w:rPr>
                <w:kern w:val="0"/>
                <w:szCs w:val="21"/>
                <w:highlight w:val="none"/>
              </w:rPr>
              <w:t>地  点：</w:t>
            </w:r>
          </w:p>
          <w:p w14:paraId="5247EFFF">
            <w:pPr>
              <w:spacing w:line="300" w:lineRule="exact"/>
              <w:rPr>
                <w:kern w:val="0"/>
                <w:szCs w:val="21"/>
                <w:highlight w:val="none"/>
              </w:rPr>
            </w:pPr>
            <w:r>
              <w:rPr>
                <w:kern w:val="0"/>
                <w:szCs w:val="21"/>
                <w:highlight w:val="none"/>
              </w:rPr>
              <w:t>联系人：</w:t>
            </w:r>
          </w:p>
          <w:p w14:paraId="1EAE0A36">
            <w:pPr>
              <w:spacing w:line="300" w:lineRule="exact"/>
              <w:rPr>
                <w:kern w:val="0"/>
                <w:szCs w:val="21"/>
                <w:highlight w:val="none"/>
              </w:rPr>
            </w:pPr>
            <w:r>
              <w:rPr>
                <w:kern w:val="0"/>
                <w:szCs w:val="21"/>
                <w:highlight w:val="none"/>
              </w:rPr>
              <w:t>电  话：</w:t>
            </w:r>
          </w:p>
          <w:p w14:paraId="2073005D">
            <w:pPr>
              <w:spacing w:line="300" w:lineRule="exact"/>
              <w:rPr>
                <w:szCs w:val="21"/>
                <w:highlight w:val="none"/>
              </w:rPr>
            </w:pPr>
            <w:r>
              <w:rPr>
                <w:kern w:val="0"/>
                <w:szCs w:val="21"/>
                <w:highlight w:val="none"/>
              </w:rPr>
              <w:sym w:font="Wingdings 2" w:char="00A3"/>
            </w:r>
            <w:r>
              <w:rPr>
                <w:kern w:val="0"/>
                <w:szCs w:val="21"/>
                <w:highlight w:val="none"/>
              </w:rPr>
              <w:t>组织，采购文件提供期限截止后以书面形式通知。</w:t>
            </w:r>
          </w:p>
        </w:tc>
      </w:tr>
      <w:tr w14:paraId="567CF044">
        <w:tblPrEx>
          <w:tblCellMar>
            <w:top w:w="0" w:type="dxa"/>
            <w:left w:w="108" w:type="dxa"/>
            <w:bottom w:w="0" w:type="dxa"/>
            <w:right w:w="108" w:type="dxa"/>
          </w:tblCellMar>
        </w:tblPrEx>
        <w:trPr>
          <w:trHeight w:val="288" w:hRule="atLeast"/>
          <w:jc w:val="center"/>
        </w:trPr>
        <w:tc>
          <w:tcPr>
            <w:tcW w:w="950" w:type="dxa"/>
            <w:tcBorders>
              <w:top w:val="single" w:color="auto" w:sz="4" w:space="0"/>
              <w:left w:val="single" w:color="auto" w:sz="4" w:space="0"/>
              <w:bottom w:val="single" w:color="auto" w:sz="4" w:space="0"/>
              <w:right w:val="single" w:color="auto" w:sz="4" w:space="0"/>
            </w:tcBorders>
            <w:vAlign w:val="center"/>
          </w:tcPr>
          <w:p w14:paraId="6824982E">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kern w:val="0"/>
                <w:szCs w:val="21"/>
                <w:highlight w:val="none"/>
              </w:rPr>
            </w:pPr>
            <w:r>
              <w:rPr>
                <w:rFonts w:hint="eastAsia"/>
                <w:highlight w:val="none"/>
                <w:lang w:val="en-US" w:eastAsia="zh-CN"/>
              </w:rPr>
              <w:t>6.2.1</w:t>
            </w:r>
          </w:p>
        </w:tc>
        <w:tc>
          <w:tcPr>
            <w:tcW w:w="1676" w:type="dxa"/>
            <w:tcBorders>
              <w:top w:val="single" w:color="auto" w:sz="4" w:space="0"/>
              <w:left w:val="single" w:color="auto" w:sz="4" w:space="0"/>
              <w:bottom w:val="single" w:color="auto" w:sz="4" w:space="0"/>
              <w:right w:val="single" w:color="auto" w:sz="4" w:space="0"/>
            </w:tcBorders>
            <w:vAlign w:val="center"/>
          </w:tcPr>
          <w:p w14:paraId="201AD9B1">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Cs w:val="21"/>
                <w:highlight w:val="none"/>
              </w:rPr>
            </w:pPr>
            <w:r>
              <w:rPr>
                <w:rFonts w:hint="eastAsia"/>
                <w:highlight w:val="none"/>
              </w:rPr>
              <w:t>是否为专门面向中小企业采购</w:t>
            </w:r>
          </w:p>
        </w:tc>
        <w:tc>
          <w:tcPr>
            <w:tcW w:w="5903" w:type="dxa"/>
            <w:tcBorders>
              <w:top w:val="single" w:color="auto" w:sz="4" w:space="0"/>
              <w:left w:val="single" w:color="auto" w:sz="4" w:space="0"/>
              <w:bottom w:val="single" w:color="auto" w:sz="4" w:space="0"/>
              <w:right w:val="single" w:color="auto" w:sz="4" w:space="0"/>
            </w:tcBorders>
            <w:vAlign w:val="center"/>
          </w:tcPr>
          <w:p w14:paraId="1FF83C5B">
            <w:pPr>
              <w:spacing w:line="300" w:lineRule="exact"/>
              <w:rPr>
                <w:highlight w:val="none"/>
              </w:rPr>
            </w:pPr>
            <w:r>
              <w:rPr>
                <w:rFonts w:ascii="Wingdings 2" w:hAnsi="Wingdings 2"/>
                <w:kern w:val="0"/>
                <w:szCs w:val="21"/>
                <w:highlight w:val="none"/>
              </w:rPr>
              <w:sym w:font="Wingdings 2" w:char="F0A2"/>
            </w:r>
            <w:r>
              <w:rPr>
                <w:rFonts w:hint="eastAsia"/>
                <w:highlight w:val="none"/>
              </w:rPr>
              <w:t>是</w:t>
            </w:r>
          </w:p>
          <w:p w14:paraId="158B382F">
            <w:pPr>
              <w:keepNext w:val="0"/>
              <w:keepLines w:val="0"/>
              <w:pageBreakBefore w:val="0"/>
              <w:widowControl w:val="0"/>
              <w:kinsoku/>
              <w:wordWrap/>
              <w:overflowPunct/>
              <w:topLinePunct w:val="0"/>
              <w:autoSpaceDE/>
              <w:autoSpaceDN/>
              <w:bidi w:val="0"/>
              <w:adjustRightInd/>
              <w:snapToGrid/>
              <w:spacing w:line="300" w:lineRule="exact"/>
              <w:textAlignment w:val="auto"/>
              <w:rPr>
                <w:bCs/>
                <w:kern w:val="0"/>
                <w:szCs w:val="21"/>
                <w:highlight w:val="none"/>
              </w:rPr>
            </w:pPr>
            <w:r>
              <w:rPr>
                <w:highlight w:val="none"/>
              </w:rPr>
              <w:sym w:font="Wingdings 2" w:char="00A3"/>
            </w:r>
            <w:r>
              <w:rPr>
                <w:rFonts w:hint="eastAsia"/>
                <w:highlight w:val="none"/>
              </w:rPr>
              <w:t>否</w:t>
            </w:r>
          </w:p>
        </w:tc>
      </w:tr>
      <w:tr w14:paraId="7BC842C6">
        <w:tblPrEx>
          <w:tblCellMar>
            <w:top w:w="0" w:type="dxa"/>
            <w:left w:w="108" w:type="dxa"/>
            <w:bottom w:w="0" w:type="dxa"/>
            <w:right w:w="108" w:type="dxa"/>
          </w:tblCellMar>
        </w:tblPrEx>
        <w:trPr>
          <w:trHeight w:val="536" w:hRule="atLeast"/>
          <w:jc w:val="center"/>
        </w:trPr>
        <w:tc>
          <w:tcPr>
            <w:tcW w:w="950" w:type="dxa"/>
            <w:tcBorders>
              <w:top w:val="single" w:color="auto" w:sz="4" w:space="0"/>
              <w:left w:val="single" w:color="auto" w:sz="4" w:space="0"/>
              <w:bottom w:val="single" w:color="auto" w:sz="4" w:space="0"/>
              <w:right w:val="single" w:color="auto" w:sz="4" w:space="0"/>
            </w:tcBorders>
            <w:vAlign w:val="center"/>
          </w:tcPr>
          <w:p w14:paraId="6C704A3E">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kern w:val="0"/>
                <w:szCs w:val="21"/>
                <w:highlight w:val="none"/>
              </w:rPr>
            </w:pPr>
            <w:r>
              <w:rPr>
                <w:rFonts w:hint="eastAsia"/>
                <w:highlight w:val="none"/>
                <w:lang w:val="en-US" w:eastAsia="zh-CN"/>
              </w:rPr>
              <w:t>6.2.3</w:t>
            </w:r>
          </w:p>
        </w:tc>
        <w:tc>
          <w:tcPr>
            <w:tcW w:w="1676" w:type="dxa"/>
            <w:tcBorders>
              <w:top w:val="single" w:color="auto" w:sz="4" w:space="0"/>
              <w:left w:val="single" w:color="auto" w:sz="4" w:space="0"/>
              <w:bottom w:val="single" w:color="auto" w:sz="4" w:space="0"/>
              <w:right w:val="single" w:color="auto" w:sz="4" w:space="0"/>
            </w:tcBorders>
            <w:vAlign w:val="center"/>
          </w:tcPr>
          <w:p w14:paraId="151C52F7">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bCs/>
                <w:kern w:val="0"/>
                <w:szCs w:val="21"/>
                <w:highlight w:val="none"/>
              </w:rPr>
            </w:pPr>
            <w:r>
              <w:rPr>
                <w:rFonts w:hint="eastAsia"/>
                <w:highlight w:val="none"/>
              </w:rPr>
              <w:t>标的所属行业</w:t>
            </w:r>
          </w:p>
        </w:tc>
        <w:tc>
          <w:tcPr>
            <w:tcW w:w="5903" w:type="dxa"/>
            <w:tcBorders>
              <w:top w:val="single" w:color="auto" w:sz="4" w:space="0"/>
              <w:left w:val="single" w:color="auto" w:sz="4" w:space="0"/>
              <w:bottom w:val="single" w:color="auto" w:sz="4" w:space="0"/>
              <w:right w:val="single" w:color="auto" w:sz="4" w:space="0"/>
            </w:tcBorders>
            <w:vAlign w:val="center"/>
          </w:tcPr>
          <w:p w14:paraId="768BCD78">
            <w:pPr>
              <w:keepNext w:val="0"/>
              <w:keepLines w:val="0"/>
              <w:pageBreakBefore w:val="0"/>
              <w:widowControl w:val="0"/>
              <w:kinsoku/>
              <w:wordWrap/>
              <w:overflowPunct/>
              <w:topLinePunct w:val="0"/>
              <w:autoSpaceDE/>
              <w:autoSpaceDN/>
              <w:bidi w:val="0"/>
              <w:adjustRightInd/>
              <w:snapToGrid/>
              <w:spacing w:line="300" w:lineRule="exact"/>
              <w:textAlignment w:val="auto"/>
              <w:rPr>
                <w:bCs/>
                <w:kern w:val="0"/>
                <w:szCs w:val="21"/>
                <w:highlight w:val="none"/>
              </w:rPr>
            </w:pPr>
            <w:r>
              <w:rPr>
                <w:bCs/>
                <w:kern w:val="0"/>
                <w:szCs w:val="21"/>
                <w:highlight w:val="none"/>
              </w:rPr>
              <w:t>建筑业</w:t>
            </w:r>
          </w:p>
        </w:tc>
      </w:tr>
      <w:tr w14:paraId="1CF6DF96">
        <w:tblPrEx>
          <w:tblCellMar>
            <w:top w:w="0" w:type="dxa"/>
            <w:left w:w="108" w:type="dxa"/>
            <w:bottom w:w="0" w:type="dxa"/>
            <w:right w:w="108" w:type="dxa"/>
          </w:tblCellMar>
        </w:tblPrEx>
        <w:trPr>
          <w:trHeight w:val="288" w:hRule="atLeast"/>
          <w:jc w:val="center"/>
        </w:trPr>
        <w:tc>
          <w:tcPr>
            <w:tcW w:w="950" w:type="dxa"/>
            <w:tcBorders>
              <w:top w:val="single" w:color="auto" w:sz="4" w:space="0"/>
              <w:left w:val="single" w:color="auto" w:sz="4" w:space="0"/>
              <w:bottom w:val="single" w:color="auto" w:sz="4" w:space="0"/>
              <w:right w:val="single" w:color="auto" w:sz="4" w:space="0"/>
            </w:tcBorders>
            <w:vAlign w:val="center"/>
          </w:tcPr>
          <w:p w14:paraId="2BA969DD">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kern w:val="0"/>
                <w:szCs w:val="21"/>
                <w:highlight w:val="none"/>
              </w:rPr>
            </w:pPr>
            <w:r>
              <w:rPr>
                <w:rFonts w:hint="eastAsia"/>
                <w:highlight w:val="none"/>
                <w:lang w:val="en-US" w:eastAsia="zh-CN"/>
              </w:rPr>
              <w:t>6.3</w:t>
            </w:r>
          </w:p>
        </w:tc>
        <w:tc>
          <w:tcPr>
            <w:tcW w:w="1676" w:type="dxa"/>
            <w:tcBorders>
              <w:top w:val="single" w:color="auto" w:sz="4" w:space="0"/>
              <w:left w:val="single" w:color="auto" w:sz="4" w:space="0"/>
              <w:bottom w:val="single" w:color="auto" w:sz="4" w:space="0"/>
              <w:right w:val="single" w:color="auto" w:sz="4" w:space="0"/>
            </w:tcBorders>
            <w:vAlign w:val="center"/>
          </w:tcPr>
          <w:p w14:paraId="32A0C1CB">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kern w:val="0"/>
                <w:szCs w:val="21"/>
                <w:highlight w:val="none"/>
              </w:rPr>
            </w:pPr>
            <w:r>
              <w:rPr>
                <w:rFonts w:hint="eastAsia"/>
                <w:highlight w:val="none"/>
              </w:rPr>
              <w:t>是否有政府强制采购的节能环保产品</w:t>
            </w:r>
          </w:p>
        </w:tc>
        <w:tc>
          <w:tcPr>
            <w:tcW w:w="5903" w:type="dxa"/>
            <w:tcBorders>
              <w:top w:val="single" w:color="auto" w:sz="4" w:space="0"/>
              <w:left w:val="single" w:color="auto" w:sz="4" w:space="0"/>
              <w:bottom w:val="single" w:color="auto" w:sz="4" w:space="0"/>
              <w:right w:val="single" w:color="auto" w:sz="4" w:space="0"/>
            </w:tcBorders>
            <w:vAlign w:val="center"/>
          </w:tcPr>
          <w:p w14:paraId="35BBADAB">
            <w:pPr>
              <w:spacing w:line="300" w:lineRule="exact"/>
              <w:rPr>
                <w:highlight w:val="none"/>
                <w:u w:val="single"/>
              </w:rPr>
            </w:pPr>
            <w:r>
              <w:rPr>
                <w:highlight w:val="none"/>
              </w:rPr>
              <w:sym w:font="Wingdings 2" w:char="00A3"/>
            </w:r>
            <w:r>
              <w:rPr>
                <w:rFonts w:hint="eastAsia"/>
                <w:highlight w:val="none"/>
              </w:rPr>
              <w:t>是，具体产品为</w:t>
            </w:r>
          </w:p>
          <w:p w14:paraId="17B3CC5F">
            <w:pPr>
              <w:keepNext w:val="0"/>
              <w:keepLines w:val="0"/>
              <w:pageBreakBefore w:val="0"/>
              <w:widowControl w:val="0"/>
              <w:kinsoku/>
              <w:wordWrap/>
              <w:overflowPunct/>
              <w:topLinePunct w:val="0"/>
              <w:autoSpaceDE/>
              <w:autoSpaceDN/>
              <w:bidi w:val="0"/>
              <w:adjustRightInd/>
              <w:snapToGrid/>
              <w:spacing w:line="300" w:lineRule="exact"/>
              <w:textAlignment w:val="auto"/>
              <w:rPr>
                <w:kern w:val="0"/>
                <w:szCs w:val="21"/>
                <w:highlight w:val="none"/>
              </w:rPr>
            </w:pPr>
            <w:r>
              <w:rPr>
                <w:rFonts w:ascii="Wingdings 2" w:hAnsi="Wingdings 2"/>
                <w:kern w:val="0"/>
                <w:szCs w:val="21"/>
                <w:highlight w:val="none"/>
              </w:rPr>
              <w:sym w:font="Wingdings 2" w:char="F0A2"/>
            </w:r>
            <w:r>
              <w:rPr>
                <w:rFonts w:hint="eastAsia"/>
                <w:highlight w:val="none"/>
              </w:rPr>
              <w:t>否。</w:t>
            </w:r>
          </w:p>
        </w:tc>
      </w:tr>
      <w:tr w14:paraId="716A5DF7">
        <w:tblPrEx>
          <w:tblCellMar>
            <w:top w:w="0" w:type="dxa"/>
            <w:left w:w="108" w:type="dxa"/>
            <w:bottom w:w="0" w:type="dxa"/>
            <w:right w:w="108" w:type="dxa"/>
          </w:tblCellMar>
        </w:tblPrEx>
        <w:trPr>
          <w:trHeight w:val="709" w:hRule="atLeast"/>
          <w:jc w:val="center"/>
        </w:trPr>
        <w:tc>
          <w:tcPr>
            <w:tcW w:w="950" w:type="dxa"/>
            <w:tcBorders>
              <w:top w:val="single" w:color="auto" w:sz="4" w:space="0"/>
              <w:left w:val="single" w:color="auto" w:sz="4" w:space="0"/>
              <w:bottom w:val="single" w:color="auto" w:sz="4" w:space="0"/>
              <w:right w:val="single" w:color="auto" w:sz="4" w:space="0"/>
            </w:tcBorders>
            <w:vAlign w:val="center"/>
          </w:tcPr>
          <w:p w14:paraId="2C692E12">
            <w:pPr>
              <w:widowControl/>
              <w:spacing w:line="300" w:lineRule="exact"/>
              <w:jc w:val="center"/>
              <w:rPr>
                <w:kern w:val="0"/>
                <w:szCs w:val="21"/>
                <w:highlight w:val="none"/>
              </w:rPr>
            </w:pPr>
            <w:r>
              <w:rPr>
                <w:kern w:val="0"/>
                <w:szCs w:val="21"/>
                <w:highlight w:val="none"/>
              </w:rPr>
              <w:t>12.1</w:t>
            </w:r>
          </w:p>
        </w:tc>
        <w:tc>
          <w:tcPr>
            <w:tcW w:w="1676" w:type="dxa"/>
            <w:tcBorders>
              <w:top w:val="single" w:color="auto" w:sz="4" w:space="0"/>
              <w:left w:val="single" w:color="auto" w:sz="4" w:space="0"/>
              <w:bottom w:val="single" w:color="auto" w:sz="4" w:space="0"/>
              <w:right w:val="single" w:color="auto" w:sz="4" w:space="0"/>
            </w:tcBorders>
            <w:vAlign w:val="center"/>
          </w:tcPr>
          <w:p w14:paraId="3E138205">
            <w:pPr>
              <w:shd w:val="clear" w:color="auto" w:fill="FFFFFF"/>
              <w:spacing w:line="300" w:lineRule="exact"/>
              <w:jc w:val="center"/>
              <w:rPr>
                <w:kern w:val="0"/>
                <w:szCs w:val="21"/>
                <w:highlight w:val="none"/>
              </w:rPr>
            </w:pPr>
            <w:r>
              <w:rPr>
                <w:kern w:val="0"/>
                <w:szCs w:val="21"/>
                <w:highlight w:val="none"/>
              </w:rPr>
              <w:t>响应报价货币要求</w:t>
            </w:r>
          </w:p>
        </w:tc>
        <w:tc>
          <w:tcPr>
            <w:tcW w:w="5903" w:type="dxa"/>
            <w:tcBorders>
              <w:top w:val="single" w:color="auto" w:sz="4" w:space="0"/>
              <w:left w:val="single" w:color="auto" w:sz="4" w:space="0"/>
              <w:bottom w:val="single" w:color="auto" w:sz="4" w:space="0"/>
              <w:right w:val="single" w:color="auto" w:sz="4" w:space="0"/>
            </w:tcBorders>
            <w:vAlign w:val="center"/>
          </w:tcPr>
          <w:p w14:paraId="2C923F69">
            <w:pPr>
              <w:spacing w:line="300" w:lineRule="exact"/>
              <w:rPr>
                <w:kern w:val="0"/>
                <w:szCs w:val="21"/>
                <w:highlight w:val="none"/>
              </w:rPr>
            </w:pPr>
            <w:r>
              <w:rPr>
                <w:rFonts w:ascii="Wingdings 2" w:hAnsi="Wingdings 2"/>
                <w:kern w:val="0"/>
                <w:szCs w:val="21"/>
                <w:highlight w:val="none"/>
              </w:rPr>
              <w:sym w:font="Wingdings 2" w:char="F0A2"/>
            </w:r>
            <w:r>
              <w:rPr>
                <w:kern w:val="0"/>
                <w:szCs w:val="21"/>
                <w:highlight w:val="none"/>
              </w:rPr>
              <w:t>所有响应均按</w:t>
            </w:r>
            <w:r>
              <w:rPr>
                <w:rFonts w:hint="eastAsia"/>
                <w:highlight w:val="none"/>
                <w:u w:val="single"/>
              </w:rPr>
              <w:t>人民币</w:t>
            </w:r>
            <w:r>
              <w:rPr>
                <w:kern w:val="0"/>
                <w:szCs w:val="21"/>
                <w:highlight w:val="none"/>
              </w:rPr>
              <w:t>货币进行报价。</w:t>
            </w:r>
          </w:p>
          <w:p w14:paraId="39EC81A1">
            <w:pPr>
              <w:spacing w:line="300" w:lineRule="exact"/>
              <w:rPr>
                <w:kern w:val="0"/>
                <w:szCs w:val="21"/>
                <w:highlight w:val="none"/>
                <w:u w:val="single"/>
              </w:rPr>
            </w:pPr>
            <w:r>
              <w:rPr>
                <w:rFonts w:ascii="Wingdings 2" w:hAnsi="Wingdings 2"/>
                <w:kern w:val="0"/>
                <w:szCs w:val="21"/>
                <w:highlight w:val="none"/>
              </w:rPr>
              <w:sym w:font="Wingdings 2" w:char="00A3"/>
            </w:r>
            <w:r>
              <w:rPr>
                <w:kern w:val="0"/>
                <w:szCs w:val="21"/>
                <w:highlight w:val="none"/>
              </w:rPr>
              <w:t>其它：</w:t>
            </w:r>
            <w:r>
              <w:rPr>
                <w:kern w:val="0"/>
                <w:szCs w:val="21"/>
                <w:highlight w:val="none"/>
                <w:u w:val="single"/>
              </w:rPr>
              <w:t xml:space="preserve">               </w:t>
            </w:r>
          </w:p>
        </w:tc>
      </w:tr>
      <w:tr w14:paraId="4FDD7250">
        <w:tblPrEx>
          <w:tblCellMar>
            <w:top w:w="0" w:type="dxa"/>
            <w:left w:w="108" w:type="dxa"/>
            <w:bottom w:w="0" w:type="dxa"/>
            <w:right w:w="108" w:type="dxa"/>
          </w:tblCellMar>
        </w:tblPrEx>
        <w:trPr>
          <w:trHeight w:val="3809" w:hRule="atLeast"/>
          <w:jc w:val="center"/>
        </w:trPr>
        <w:tc>
          <w:tcPr>
            <w:tcW w:w="950" w:type="dxa"/>
            <w:tcBorders>
              <w:top w:val="single" w:color="auto" w:sz="4" w:space="0"/>
              <w:left w:val="single" w:color="auto" w:sz="8" w:space="0"/>
              <w:bottom w:val="single" w:color="auto" w:sz="8" w:space="0"/>
              <w:right w:val="single" w:color="auto" w:sz="4" w:space="0"/>
            </w:tcBorders>
            <w:vAlign w:val="center"/>
          </w:tcPr>
          <w:p w14:paraId="7342B4F4">
            <w:pPr>
              <w:widowControl/>
              <w:spacing w:line="300" w:lineRule="exact"/>
              <w:jc w:val="center"/>
              <w:rPr>
                <w:kern w:val="0"/>
                <w:szCs w:val="21"/>
                <w:highlight w:val="none"/>
              </w:rPr>
            </w:pPr>
            <w:r>
              <w:rPr>
                <w:kern w:val="0"/>
                <w:szCs w:val="21"/>
                <w:highlight w:val="none"/>
              </w:rPr>
              <w:t>13.1</w:t>
            </w:r>
          </w:p>
        </w:tc>
        <w:tc>
          <w:tcPr>
            <w:tcW w:w="1676" w:type="dxa"/>
            <w:tcBorders>
              <w:top w:val="single" w:color="auto" w:sz="4" w:space="0"/>
              <w:left w:val="single" w:color="auto" w:sz="4" w:space="0"/>
              <w:bottom w:val="single" w:color="auto" w:sz="8" w:space="0"/>
              <w:right w:val="single" w:color="auto" w:sz="8" w:space="0"/>
            </w:tcBorders>
            <w:vAlign w:val="center"/>
          </w:tcPr>
          <w:p w14:paraId="3114F3AF">
            <w:pPr>
              <w:spacing w:line="300" w:lineRule="exact"/>
              <w:jc w:val="center"/>
              <w:rPr>
                <w:szCs w:val="21"/>
                <w:highlight w:val="none"/>
              </w:rPr>
            </w:pPr>
            <w:r>
              <w:rPr>
                <w:szCs w:val="21"/>
                <w:highlight w:val="none"/>
              </w:rPr>
              <w:t>磋商保证金</w:t>
            </w:r>
          </w:p>
        </w:tc>
        <w:tc>
          <w:tcPr>
            <w:tcW w:w="5903" w:type="dxa"/>
            <w:tcBorders>
              <w:top w:val="single" w:color="auto" w:sz="4" w:space="0"/>
              <w:left w:val="nil"/>
              <w:bottom w:val="single" w:color="auto" w:sz="8" w:space="0"/>
              <w:right w:val="single" w:color="auto" w:sz="8" w:space="0"/>
            </w:tcBorders>
            <w:vAlign w:val="center"/>
          </w:tcPr>
          <w:p w14:paraId="6B03220D">
            <w:pPr>
              <w:spacing w:line="300" w:lineRule="exact"/>
              <w:rPr>
                <w:kern w:val="0"/>
                <w:szCs w:val="21"/>
                <w:highlight w:val="none"/>
              </w:rPr>
            </w:pPr>
            <w:r>
              <w:rPr>
                <w:rFonts w:ascii="Wingdings 2" w:hAnsi="Wingdings 2"/>
                <w:kern w:val="0"/>
                <w:szCs w:val="21"/>
                <w:highlight w:val="none"/>
              </w:rPr>
              <w:sym w:font="Wingdings 2" w:char="00A3"/>
            </w:r>
            <w:r>
              <w:rPr>
                <w:kern w:val="0"/>
                <w:szCs w:val="21"/>
                <w:highlight w:val="none"/>
              </w:rPr>
              <w:t>否</w:t>
            </w:r>
          </w:p>
          <w:p w14:paraId="0D5E8C7D">
            <w:pPr>
              <w:pStyle w:val="21"/>
              <w:spacing w:line="300" w:lineRule="exact"/>
              <w:jc w:val="both"/>
              <w:rPr>
                <w:szCs w:val="21"/>
                <w:highlight w:val="none"/>
              </w:rPr>
            </w:pPr>
            <w:r>
              <w:rPr>
                <w:rFonts w:ascii="Wingdings 2" w:hAnsi="Wingdings 2"/>
                <w:szCs w:val="21"/>
                <w:highlight w:val="none"/>
              </w:rPr>
              <w:sym w:font="Wingdings 2" w:char="F0A2"/>
            </w:r>
            <w:r>
              <w:rPr>
                <w:szCs w:val="21"/>
                <w:highlight w:val="none"/>
              </w:rPr>
              <w:t>是</w:t>
            </w:r>
          </w:p>
          <w:p w14:paraId="5D168C78">
            <w:pPr>
              <w:spacing w:line="300" w:lineRule="exact"/>
              <w:rPr>
                <w:rFonts w:hint="eastAsia"/>
                <w:szCs w:val="21"/>
                <w:highlight w:val="none"/>
              </w:rPr>
            </w:pPr>
            <w:r>
              <w:rPr>
                <w:rFonts w:hint="eastAsia"/>
                <w:szCs w:val="21"/>
                <w:highlight w:val="none"/>
              </w:rPr>
              <w:t>电汇或</w:t>
            </w:r>
            <w:r>
              <w:rPr>
                <w:rFonts w:hint="eastAsia"/>
                <w:szCs w:val="21"/>
                <w:highlight w:val="none"/>
                <w:lang w:val="en-US" w:eastAsia="zh-CN"/>
              </w:rPr>
              <w:t>纸质保函</w:t>
            </w:r>
            <w:r>
              <w:rPr>
                <w:rFonts w:hint="eastAsia"/>
                <w:szCs w:val="21"/>
                <w:highlight w:val="none"/>
              </w:rPr>
              <w:t>或电子担保保函</w:t>
            </w:r>
          </w:p>
          <w:p w14:paraId="1C807402">
            <w:pPr>
              <w:spacing w:line="300" w:lineRule="exact"/>
              <w:rPr>
                <w:rFonts w:hint="eastAsia"/>
                <w:szCs w:val="21"/>
                <w:highlight w:val="none"/>
              </w:rPr>
            </w:pPr>
            <w:r>
              <w:rPr>
                <w:rFonts w:hint="eastAsia"/>
                <w:szCs w:val="21"/>
                <w:highlight w:val="none"/>
              </w:rPr>
              <w:t>保证金的金额：</w:t>
            </w:r>
            <w:r>
              <w:rPr>
                <w:rFonts w:hint="eastAsia"/>
                <w:szCs w:val="21"/>
                <w:highlight w:val="none"/>
                <w:lang w:val="en-US" w:eastAsia="zh-CN"/>
              </w:rPr>
              <w:t>0.5</w:t>
            </w:r>
            <w:r>
              <w:rPr>
                <w:rFonts w:hint="eastAsia"/>
                <w:szCs w:val="21"/>
                <w:highlight w:val="none"/>
              </w:rPr>
              <w:t>万元</w:t>
            </w:r>
          </w:p>
          <w:p w14:paraId="46B3AD26">
            <w:pPr>
              <w:spacing w:line="300" w:lineRule="exact"/>
              <w:rPr>
                <w:rFonts w:hint="eastAsia"/>
                <w:szCs w:val="21"/>
                <w:highlight w:val="none"/>
              </w:rPr>
            </w:pPr>
            <w:r>
              <w:rPr>
                <w:rFonts w:hint="eastAsia"/>
                <w:szCs w:val="21"/>
                <w:highlight w:val="none"/>
              </w:rPr>
              <w:t>1.电汇方式：保证金收款账户名称、收款开户行、收款账号：供应商下载文件后，进入中招联合招标采购平台“缴纳保证金”模块，填写相关信息后自动生成“保证金”账户信息，按此账户信息电汇保证金（该账号为虚拟账号，只针对本供应商对应项目有效，对于其他供应商、其他项目均无效）。</w:t>
            </w:r>
          </w:p>
          <w:p w14:paraId="0349BC62">
            <w:pPr>
              <w:spacing w:line="300" w:lineRule="exact"/>
              <w:rPr>
                <w:szCs w:val="21"/>
                <w:highlight w:val="none"/>
              </w:rPr>
            </w:pPr>
            <w:r>
              <w:rPr>
                <w:rFonts w:hint="eastAsia"/>
                <w:szCs w:val="21"/>
                <w:highlight w:val="none"/>
              </w:rPr>
              <w:t>2.</w:t>
            </w:r>
            <w:r>
              <w:rPr>
                <w:rFonts w:hint="eastAsia"/>
                <w:szCs w:val="21"/>
                <w:highlight w:val="none"/>
                <w:lang w:val="en-US" w:eastAsia="zh-CN"/>
              </w:rPr>
              <w:t>纸质保函</w:t>
            </w:r>
            <w:r>
              <w:rPr>
                <w:rFonts w:hint="eastAsia"/>
                <w:szCs w:val="21"/>
                <w:highlight w:val="none"/>
              </w:rPr>
              <w:t>或电子担保保函方式：具体缴纳方式及操作流程以电子交易平台为准</w:t>
            </w:r>
            <w:r>
              <w:rPr>
                <w:rFonts w:hint="eastAsia"/>
                <w:szCs w:val="21"/>
                <w:highlight w:val="none"/>
                <w:lang w:eastAsia="zh-CN"/>
              </w:rPr>
              <w:t>。</w:t>
            </w:r>
          </w:p>
        </w:tc>
      </w:tr>
      <w:tr w14:paraId="70759E40">
        <w:tblPrEx>
          <w:tblCellMar>
            <w:top w:w="0" w:type="dxa"/>
            <w:left w:w="108" w:type="dxa"/>
            <w:bottom w:w="0" w:type="dxa"/>
            <w:right w:w="108" w:type="dxa"/>
          </w:tblCellMar>
        </w:tblPrEx>
        <w:trPr>
          <w:trHeight w:val="590" w:hRule="atLeast"/>
          <w:jc w:val="center"/>
        </w:trPr>
        <w:tc>
          <w:tcPr>
            <w:tcW w:w="950" w:type="dxa"/>
            <w:tcBorders>
              <w:top w:val="single" w:color="auto" w:sz="4" w:space="0"/>
              <w:left w:val="single" w:color="auto" w:sz="8" w:space="0"/>
              <w:bottom w:val="single" w:color="auto" w:sz="8" w:space="0"/>
              <w:right w:val="single" w:color="auto" w:sz="4" w:space="0"/>
            </w:tcBorders>
            <w:vAlign w:val="center"/>
          </w:tcPr>
          <w:p w14:paraId="39525A72">
            <w:pPr>
              <w:widowControl/>
              <w:spacing w:line="300" w:lineRule="exact"/>
              <w:jc w:val="center"/>
              <w:rPr>
                <w:kern w:val="0"/>
                <w:szCs w:val="21"/>
                <w:highlight w:val="none"/>
              </w:rPr>
            </w:pPr>
            <w:r>
              <w:rPr>
                <w:kern w:val="0"/>
                <w:szCs w:val="21"/>
                <w:highlight w:val="none"/>
              </w:rPr>
              <w:t>15.1</w:t>
            </w:r>
          </w:p>
        </w:tc>
        <w:tc>
          <w:tcPr>
            <w:tcW w:w="1676" w:type="dxa"/>
            <w:tcBorders>
              <w:top w:val="single" w:color="auto" w:sz="4" w:space="0"/>
              <w:left w:val="single" w:color="auto" w:sz="4" w:space="0"/>
              <w:bottom w:val="single" w:color="auto" w:sz="8" w:space="0"/>
              <w:right w:val="single" w:color="auto" w:sz="8" w:space="0"/>
            </w:tcBorders>
            <w:vAlign w:val="center"/>
          </w:tcPr>
          <w:p w14:paraId="347E61FE">
            <w:pPr>
              <w:spacing w:line="300" w:lineRule="exact"/>
              <w:jc w:val="center"/>
              <w:rPr>
                <w:szCs w:val="21"/>
                <w:highlight w:val="none"/>
              </w:rPr>
            </w:pPr>
            <w:r>
              <w:rPr>
                <w:szCs w:val="21"/>
                <w:highlight w:val="none"/>
              </w:rPr>
              <w:t>响应有效期</w:t>
            </w:r>
          </w:p>
        </w:tc>
        <w:tc>
          <w:tcPr>
            <w:tcW w:w="5903" w:type="dxa"/>
            <w:tcBorders>
              <w:top w:val="single" w:color="auto" w:sz="4" w:space="0"/>
              <w:left w:val="nil"/>
              <w:bottom w:val="single" w:color="auto" w:sz="8" w:space="0"/>
              <w:right w:val="single" w:color="auto" w:sz="8" w:space="0"/>
            </w:tcBorders>
            <w:vAlign w:val="center"/>
          </w:tcPr>
          <w:p w14:paraId="7724B5D2">
            <w:pPr>
              <w:pStyle w:val="21"/>
              <w:spacing w:line="300" w:lineRule="exact"/>
              <w:jc w:val="both"/>
              <w:rPr>
                <w:szCs w:val="21"/>
                <w:highlight w:val="none"/>
              </w:rPr>
            </w:pPr>
            <w:r>
              <w:rPr>
                <w:szCs w:val="21"/>
                <w:highlight w:val="none"/>
                <w:u w:val="single"/>
              </w:rPr>
              <w:t xml:space="preserve"> </w:t>
            </w:r>
            <w:r>
              <w:rPr>
                <w:rFonts w:hint="eastAsia"/>
                <w:szCs w:val="21"/>
                <w:highlight w:val="none"/>
                <w:u w:val="single"/>
                <w:lang w:val="en-US" w:eastAsia="zh-CN"/>
              </w:rPr>
              <w:t>60</w:t>
            </w:r>
            <w:r>
              <w:rPr>
                <w:szCs w:val="21"/>
                <w:highlight w:val="none"/>
                <w:u w:val="single"/>
              </w:rPr>
              <w:t xml:space="preserve"> </w:t>
            </w:r>
            <w:r>
              <w:rPr>
                <w:szCs w:val="21"/>
                <w:highlight w:val="none"/>
              </w:rPr>
              <w:t>日历日</w:t>
            </w:r>
          </w:p>
        </w:tc>
      </w:tr>
      <w:tr w14:paraId="24FE6AF2">
        <w:tblPrEx>
          <w:tblCellMar>
            <w:top w:w="0" w:type="dxa"/>
            <w:left w:w="108" w:type="dxa"/>
            <w:bottom w:w="0" w:type="dxa"/>
            <w:right w:w="108" w:type="dxa"/>
          </w:tblCellMar>
        </w:tblPrEx>
        <w:trPr>
          <w:trHeight w:val="583" w:hRule="atLeast"/>
          <w:jc w:val="center"/>
        </w:trPr>
        <w:tc>
          <w:tcPr>
            <w:tcW w:w="950" w:type="dxa"/>
            <w:tcBorders>
              <w:top w:val="nil"/>
              <w:left w:val="single" w:color="auto" w:sz="8" w:space="0"/>
              <w:bottom w:val="single" w:color="auto" w:sz="4" w:space="0"/>
              <w:right w:val="single" w:color="auto" w:sz="4" w:space="0"/>
            </w:tcBorders>
            <w:vAlign w:val="center"/>
          </w:tcPr>
          <w:p w14:paraId="6AC98E84">
            <w:pPr>
              <w:widowControl/>
              <w:spacing w:line="300" w:lineRule="exact"/>
              <w:jc w:val="center"/>
              <w:rPr>
                <w:kern w:val="0"/>
                <w:szCs w:val="21"/>
                <w:highlight w:val="none"/>
              </w:rPr>
            </w:pPr>
            <w:r>
              <w:rPr>
                <w:kern w:val="0"/>
                <w:szCs w:val="21"/>
                <w:highlight w:val="none"/>
              </w:rPr>
              <w:t>16.1</w:t>
            </w:r>
          </w:p>
        </w:tc>
        <w:tc>
          <w:tcPr>
            <w:tcW w:w="1676" w:type="dxa"/>
            <w:tcBorders>
              <w:top w:val="nil"/>
              <w:left w:val="single" w:color="auto" w:sz="4" w:space="0"/>
              <w:bottom w:val="single" w:color="auto" w:sz="4" w:space="0"/>
              <w:right w:val="single" w:color="auto" w:sz="8" w:space="0"/>
            </w:tcBorders>
            <w:vAlign w:val="center"/>
          </w:tcPr>
          <w:p w14:paraId="247205FE">
            <w:pPr>
              <w:widowControl/>
              <w:spacing w:line="300" w:lineRule="exact"/>
              <w:jc w:val="center"/>
              <w:rPr>
                <w:szCs w:val="21"/>
                <w:highlight w:val="none"/>
              </w:rPr>
            </w:pPr>
            <w:r>
              <w:rPr>
                <w:szCs w:val="21"/>
                <w:highlight w:val="none"/>
              </w:rPr>
              <w:t>响应文件份数</w:t>
            </w:r>
          </w:p>
        </w:tc>
        <w:tc>
          <w:tcPr>
            <w:tcW w:w="5903" w:type="dxa"/>
            <w:tcBorders>
              <w:top w:val="nil"/>
              <w:left w:val="nil"/>
              <w:bottom w:val="single" w:color="auto" w:sz="4" w:space="0"/>
              <w:right w:val="single" w:color="auto" w:sz="8" w:space="0"/>
            </w:tcBorders>
            <w:vAlign w:val="center"/>
          </w:tcPr>
          <w:p w14:paraId="69CF2215">
            <w:pPr>
              <w:widowControl/>
              <w:spacing w:line="300" w:lineRule="exact"/>
              <w:rPr>
                <w:kern w:val="0"/>
                <w:szCs w:val="21"/>
                <w:highlight w:val="none"/>
              </w:rPr>
            </w:pPr>
            <w:r>
              <w:rPr>
                <w:szCs w:val="21"/>
                <w:highlight w:val="none"/>
              </w:rPr>
              <w:t>正本</w:t>
            </w:r>
            <w:r>
              <w:rPr>
                <w:szCs w:val="21"/>
                <w:highlight w:val="none"/>
                <w:u w:val="single"/>
              </w:rPr>
              <w:t xml:space="preserve"> </w:t>
            </w:r>
            <w:r>
              <w:rPr>
                <w:rFonts w:hint="eastAsia"/>
                <w:szCs w:val="21"/>
                <w:highlight w:val="none"/>
                <w:u w:val="single"/>
                <w:lang w:val="en-US" w:eastAsia="zh-CN"/>
              </w:rPr>
              <w:t>1</w:t>
            </w:r>
            <w:r>
              <w:rPr>
                <w:szCs w:val="21"/>
                <w:highlight w:val="none"/>
                <w:u w:val="single"/>
              </w:rPr>
              <w:t xml:space="preserve"> </w:t>
            </w:r>
            <w:r>
              <w:rPr>
                <w:szCs w:val="21"/>
                <w:highlight w:val="none"/>
              </w:rPr>
              <w:t>份，本</w:t>
            </w:r>
            <w:r>
              <w:rPr>
                <w:szCs w:val="21"/>
                <w:highlight w:val="none"/>
                <w:u w:val="single"/>
              </w:rPr>
              <w:t xml:space="preserve"> </w:t>
            </w:r>
            <w:r>
              <w:rPr>
                <w:rFonts w:hint="eastAsia"/>
                <w:szCs w:val="21"/>
                <w:highlight w:val="none"/>
                <w:u w:val="single"/>
                <w:lang w:val="en-US" w:eastAsia="zh-CN"/>
              </w:rPr>
              <w:t>3</w:t>
            </w:r>
            <w:r>
              <w:rPr>
                <w:szCs w:val="21"/>
                <w:highlight w:val="none"/>
                <w:u w:val="single"/>
              </w:rPr>
              <w:t xml:space="preserve"> </w:t>
            </w:r>
            <w:r>
              <w:rPr>
                <w:szCs w:val="21"/>
                <w:highlight w:val="none"/>
              </w:rPr>
              <w:t>份；</w:t>
            </w:r>
            <w:r>
              <w:rPr>
                <w:kern w:val="0"/>
                <w:szCs w:val="21"/>
                <w:highlight w:val="none"/>
              </w:rPr>
              <w:t>电子文档</w:t>
            </w:r>
            <w:r>
              <w:rPr>
                <w:kern w:val="0"/>
                <w:szCs w:val="21"/>
                <w:highlight w:val="none"/>
                <w:u w:val="single"/>
              </w:rPr>
              <w:t xml:space="preserve"> </w:t>
            </w:r>
            <w:r>
              <w:rPr>
                <w:rFonts w:hint="eastAsia"/>
                <w:kern w:val="0"/>
                <w:szCs w:val="21"/>
                <w:highlight w:val="none"/>
                <w:u w:val="single"/>
                <w:lang w:val="en-US" w:eastAsia="zh-CN"/>
              </w:rPr>
              <w:t>1</w:t>
            </w:r>
            <w:r>
              <w:rPr>
                <w:kern w:val="0"/>
                <w:szCs w:val="21"/>
                <w:highlight w:val="none"/>
                <w:u w:val="single"/>
              </w:rPr>
              <w:t xml:space="preserve"> </w:t>
            </w:r>
            <w:r>
              <w:rPr>
                <w:kern w:val="0"/>
                <w:szCs w:val="21"/>
                <w:highlight w:val="none"/>
              </w:rPr>
              <w:t>份。</w:t>
            </w:r>
          </w:p>
        </w:tc>
      </w:tr>
      <w:tr w14:paraId="34FBE15C">
        <w:tblPrEx>
          <w:tblCellMar>
            <w:top w:w="0" w:type="dxa"/>
            <w:left w:w="108" w:type="dxa"/>
            <w:bottom w:w="0" w:type="dxa"/>
            <w:right w:w="108" w:type="dxa"/>
          </w:tblCellMar>
        </w:tblPrEx>
        <w:trPr>
          <w:trHeight w:val="583" w:hRule="atLeast"/>
          <w:jc w:val="center"/>
        </w:trPr>
        <w:tc>
          <w:tcPr>
            <w:tcW w:w="950" w:type="dxa"/>
            <w:tcBorders>
              <w:top w:val="nil"/>
              <w:left w:val="single" w:color="auto" w:sz="8" w:space="0"/>
              <w:bottom w:val="single" w:color="auto" w:sz="4" w:space="0"/>
              <w:right w:val="single" w:color="auto" w:sz="4" w:space="0"/>
            </w:tcBorders>
            <w:vAlign w:val="center"/>
          </w:tcPr>
          <w:p w14:paraId="165C855F">
            <w:pPr>
              <w:widowControl/>
              <w:spacing w:line="300" w:lineRule="exact"/>
              <w:jc w:val="center"/>
              <w:rPr>
                <w:kern w:val="0"/>
                <w:szCs w:val="21"/>
                <w:highlight w:val="none"/>
              </w:rPr>
            </w:pPr>
            <w:r>
              <w:rPr>
                <w:kern w:val="0"/>
                <w:szCs w:val="21"/>
                <w:highlight w:val="none"/>
              </w:rPr>
              <w:t>18.1</w:t>
            </w:r>
          </w:p>
        </w:tc>
        <w:tc>
          <w:tcPr>
            <w:tcW w:w="1676" w:type="dxa"/>
            <w:tcBorders>
              <w:top w:val="nil"/>
              <w:left w:val="single" w:color="auto" w:sz="4" w:space="0"/>
              <w:bottom w:val="single" w:color="auto" w:sz="4" w:space="0"/>
              <w:right w:val="single" w:color="auto" w:sz="8" w:space="0"/>
            </w:tcBorders>
            <w:vAlign w:val="center"/>
          </w:tcPr>
          <w:p w14:paraId="78C9BD0F">
            <w:pPr>
              <w:widowControl/>
              <w:spacing w:line="300" w:lineRule="exact"/>
              <w:jc w:val="center"/>
              <w:rPr>
                <w:szCs w:val="21"/>
                <w:highlight w:val="none"/>
              </w:rPr>
            </w:pPr>
            <w:r>
              <w:rPr>
                <w:szCs w:val="21"/>
                <w:highlight w:val="none"/>
              </w:rPr>
              <w:t>递交响应文件截止时间、地点：</w:t>
            </w:r>
          </w:p>
        </w:tc>
        <w:tc>
          <w:tcPr>
            <w:tcW w:w="5903" w:type="dxa"/>
            <w:tcBorders>
              <w:top w:val="nil"/>
              <w:left w:val="nil"/>
              <w:bottom w:val="single" w:color="auto" w:sz="4" w:space="0"/>
              <w:right w:val="single" w:color="auto" w:sz="8" w:space="0"/>
            </w:tcBorders>
            <w:vAlign w:val="center"/>
          </w:tcPr>
          <w:p w14:paraId="24C40FF3">
            <w:pPr>
              <w:widowControl/>
              <w:spacing w:line="300" w:lineRule="exact"/>
              <w:rPr>
                <w:kern w:val="0"/>
                <w:szCs w:val="21"/>
                <w:highlight w:val="none"/>
                <w:u w:val="single"/>
              </w:rPr>
            </w:pPr>
            <w:r>
              <w:rPr>
                <w:rFonts w:hint="eastAsia"/>
                <w:highlight w:val="none"/>
              </w:rPr>
              <w:t>详见</w:t>
            </w:r>
            <w:r>
              <w:rPr>
                <w:rFonts w:hint="eastAsia"/>
                <w:highlight w:val="none"/>
                <w:lang w:val="en-US" w:eastAsia="zh-CN"/>
              </w:rPr>
              <w:t>磋商</w:t>
            </w:r>
            <w:r>
              <w:rPr>
                <w:rFonts w:hint="eastAsia"/>
                <w:highlight w:val="none"/>
              </w:rPr>
              <w:t>公告，以</w:t>
            </w:r>
            <w:r>
              <w:rPr>
                <w:rFonts w:hint="eastAsia"/>
                <w:highlight w:val="none"/>
                <w:lang w:val="en-US" w:eastAsia="zh-CN"/>
              </w:rPr>
              <w:t>磋商</w:t>
            </w:r>
            <w:r>
              <w:rPr>
                <w:rFonts w:hint="eastAsia"/>
                <w:highlight w:val="none"/>
              </w:rPr>
              <w:t>公告规定时间、地点为准。</w:t>
            </w:r>
          </w:p>
        </w:tc>
      </w:tr>
      <w:tr w14:paraId="47F277F8">
        <w:tblPrEx>
          <w:tblCellMar>
            <w:top w:w="0" w:type="dxa"/>
            <w:left w:w="108" w:type="dxa"/>
            <w:bottom w:w="0" w:type="dxa"/>
            <w:right w:w="108" w:type="dxa"/>
          </w:tblCellMar>
        </w:tblPrEx>
        <w:trPr>
          <w:trHeight w:val="704" w:hRule="atLeast"/>
          <w:jc w:val="center"/>
        </w:trPr>
        <w:tc>
          <w:tcPr>
            <w:tcW w:w="950" w:type="dxa"/>
            <w:tcBorders>
              <w:top w:val="nil"/>
              <w:left w:val="single" w:color="auto" w:sz="8" w:space="0"/>
              <w:bottom w:val="single" w:color="auto" w:sz="4" w:space="0"/>
              <w:right w:val="single" w:color="auto" w:sz="4" w:space="0"/>
            </w:tcBorders>
            <w:vAlign w:val="center"/>
          </w:tcPr>
          <w:p w14:paraId="6BAE1030">
            <w:pPr>
              <w:widowControl/>
              <w:spacing w:line="300" w:lineRule="exact"/>
              <w:jc w:val="center"/>
              <w:rPr>
                <w:kern w:val="0"/>
                <w:szCs w:val="21"/>
                <w:highlight w:val="none"/>
              </w:rPr>
            </w:pPr>
            <w:r>
              <w:rPr>
                <w:kern w:val="0"/>
                <w:szCs w:val="21"/>
                <w:highlight w:val="none"/>
              </w:rPr>
              <w:t>20.1</w:t>
            </w:r>
          </w:p>
        </w:tc>
        <w:tc>
          <w:tcPr>
            <w:tcW w:w="1676" w:type="dxa"/>
            <w:tcBorders>
              <w:top w:val="nil"/>
              <w:left w:val="single" w:color="auto" w:sz="4" w:space="0"/>
              <w:bottom w:val="single" w:color="auto" w:sz="4" w:space="0"/>
              <w:right w:val="single" w:color="auto" w:sz="8" w:space="0"/>
            </w:tcBorders>
            <w:vAlign w:val="center"/>
          </w:tcPr>
          <w:p w14:paraId="1A49C2E2">
            <w:pPr>
              <w:widowControl/>
              <w:spacing w:line="300" w:lineRule="exact"/>
              <w:jc w:val="center"/>
              <w:rPr>
                <w:szCs w:val="21"/>
                <w:highlight w:val="none"/>
              </w:rPr>
            </w:pPr>
            <w:r>
              <w:rPr>
                <w:szCs w:val="21"/>
                <w:highlight w:val="none"/>
              </w:rPr>
              <w:t>开启时间、地点：</w:t>
            </w:r>
          </w:p>
        </w:tc>
        <w:tc>
          <w:tcPr>
            <w:tcW w:w="5903" w:type="dxa"/>
            <w:tcBorders>
              <w:top w:val="nil"/>
              <w:left w:val="nil"/>
              <w:bottom w:val="single" w:color="auto" w:sz="4" w:space="0"/>
              <w:right w:val="single" w:color="auto" w:sz="8" w:space="0"/>
            </w:tcBorders>
            <w:vAlign w:val="center"/>
          </w:tcPr>
          <w:p w14:paraId="7921CD44">
            <w:pPr>
              <w:widowControl/>
              <w:spacing w:line="300" w:lineRule="exact"/>
              <w:rPr>
                <w:kern w:val="0"/>
                <w:szCs w:val="21"/>
                <w:highlight w:val="none"/>
              </w:rPr>
            </w:pPr>
            <w:r>
              <w:rPr>
                <w:rFonts w:hint="eastAsia"/>
                <w:highlight w:val="none"/>
              </w:rPr>
              <w:t>详见</w:t>
            </w:r>
            <w:r>
              <w:rPr>
                <w:rFonts w:hint="eastAsia"/>
                <w:highlight w:val="none"/>
                <w:lang w:val="en-US" w:eastAsia="zh-CN"/>
              </w:rPr>
              <w:t>磋商</w:t>
            </w:r>
            <w:r>
              <w:rPr>
                <w:rFonts w:hint="eastAsia"/>
                <w:highlight w:val="none"/>
              </w:rPr>
              <w:t>公告，以</w:t>
            </w:r>
            <w:r>
              <w:rPr>
                <w:rFonts w:hint="eastAsia"/>
                <w:highlight w:val="none"/>
                <w:lang w:val="en-US" w:eastAsia="zh-CN"/>
              </w:rPr>
              <w:t>磋商</w:t>
            </w:r>
            <w:r>
              <w:rPr>
                <w:rFonts w:hint="eastAsia"/>
                <w:highlight w:val="none"/>
              </w:rPr>
              <w:t>公告规定时间、地点为准。</w:t>
            </w:r>
          </w:p>
        </w:tc>
      </w:tr>
      <w:tr w14:paraId="53C69DD6">
        <w:tblPrEx>
          <w:tblCellMar>
            <w:top w:w="0" w:type="dxa"/>
            <w:left w:w="108" w:type="dxa"/>
            <w:bottom w:w="0" w:type="dxa"/>
            <w:right w:w="108" w:type="dxa"/>
          </w:tblCellMar>
        </w:tblPrEx>
        <w:trPr>
          <w:trHeight w:val="583" w:hRule="atLeast"/>
          <w:jc w:val="center"/>
        </w:trPr>
        <w:tc>
          <w:tcPr>
            <w:tcW w:w="950" w:type="dxa"/>
            <w:tcBorders>
              <w:top w:val="nil"/>
              <w:left w:val="single" w:color="auto" w:sz="8" w:space="0"/>
              <w:bottom w:val="single" w:color="auto" w:sz="4" w:space="0"/>
              <w:right w:val="single" w:color="auto" w:sz="4" w:space="0"/>
            </w:tcBorders>
            <w:vAlign w:val="center"/>
          </w:tcPr>
          <w:p w14:paraId="4F5101BD">
            <w:pPr>
              <w:widowControl/>
              <w:spacing w:line="300" w:lineRule="exact"/>
              <w:jc w:val="center"/>
              <w:rPr>
                <w:kern w:val="0"/>
                <w:szCs w:val="21"/>
                <w:highlight w:val="none"/>
              </w:rPr>
            </w:pPr>
            <w:r>
              <w:rPr>
                <w:kern w:val="0"/>
                <w:szCs w:val="21"/>
                <w:highlight w:val="none"/>
              </w:rPr>
              <w:t>21.2</w:t>
            </w:r>
          </w:p>
        </w:tc>
        <w:tc>
          <w:tcPr>
            <w:tcW w:w="1676" w:type="dxa"/>
            <w:tcBorders>
              <w:top w:val="nil"/>
              <w:left w:val="single" w:color="auto" w:sz="4" w:space="0"/>
              <w:bottom w:val="single" w:color="auto" w:sz="4" w:space="0"/>
              <w:right w:val="single" w:color="auto" w:sz="8" w:space="0"/>
            </w:tcBorders>
            <w:vAlign w:val="center"/>
          </w:tcPr>
          <w:p w14:paraId="5D0A7002">
            <w:pPr>
              <w:widowControl/>
              <w:spacing w:line="300" w:lineRule="exact"/>
              <w:jc w:val="center"/>
              <w:rPr>
                <w:szCs w:val="21"/>
                <w:highlight w:val="none"/>
              </w:rPr>
            </w:pPr>
            <w:r>
              <w:rPr>
                <w:szCs w:val="21"/>
                <w:highlight w:val="none"/>
              </w:rPr>
              <w:t>磋商小组组成</w:t>
            </w:r>
          </w:p>
        </w:tc>
        <w:tc>
          <w:tcPr>
            <w:tcW w:w="5903" w:type="dxa"/>
            <w:tcBorders>
              <w:top w:val="nil"/>
              <w:left w:val="nil"/>
              <w:bottom w:val="single" w:color="auto" w:sz="4" w:space="0"/>
              <w:right w:val="single" w:color="auto" w:sz="8" w:space="0"/>
            </w:tcBorders>
            <w:vAlign w:val="center"/>
          </w:tcPr>
          <w:p w14:paraId="787772DD">
            <w:pPr>
              <w:widowControl/>
              <w:spacing w:line="300" w:lineRule="exact"/>
              <w:rPr>
                <w:kern w:val="0"/>
                <w:szCs w:val="21"/>
                <w:highlight w:val="none"/>
              </w:rPr>
            </w:pPr>
            <w:r>
              <w:rPr>
                <w:szCs w:val="21"/>
                <w:highlight w:val="none"/>
              </w:rPr>
              <w:t>磋商小组由采购人代表</w:t>
            </w:r>
            <w:r>
              <w:rPr>
                <w:szCs w:val="21"/>
                <w:highlight w:val="none"/>
                <w:u w:val="single"/>
              </w:rPr>
              <w:t xml:space="preserve"> </w:t>
            </w:r>
            <w:r>
              <w:rPr>
                <w:rFonts w:hint="eastAsia"/>
                <w:szCs w:val="21"/>
                <w:highlight w:val="none"/>
                <w:u w:val="single"/>
                <w:lang w:val="en-US" w:eastAsia="zh-CN"/>
              </w:rPr>
              <w:t>1</w:t>
            </w:r>
            <w:r>
              <w:rPr>
                <w:szCs w:val="21"/>
                <w:highlight w:val="none"/>
                <w:u w:val="single"/>
              </w:rPr>
              <w:t xml:space="preserve"> </w:t>
            </w:r>
            <w:r>
              <w:rPr>
                <w:szCs w:val="21"/>
                <w:highlight w:val="none"/>
              </w:rPr>
              <w:t>人，评审专家</w:t>
            </w:r>
            <w:r>
              <w:rPr>
                <w:szCs w:val="21"/>
                <w:highlight w:val="none"/>
                <w:u w:val="single"/>
              </w:rPr>
              <w:t xml:space="preserve"> </w:t>
            </w:r>
            <w:r>
              <w:rPr>
                <w:rFonts w:hint="eastAsia"/>
                <w:szCs w:val="21"/>
                <w:highlight w:val="none"/>
                <w:u w:val="single"/>
                <w:lang w:val="en-US" w:eastAsia="zh-CN"/>
              </w:rPr>
              <w:t>2</w:t>
            </w:r>
            <w:r>
              <w:rPr>
                <w:szCs w:val="21"/>
                <w:highlight w:val="none"/>
                <w:u w:val="single"/>
              </w:rPr>
              <w:t xml:space="preserve"> </w:t>
            </w:r>
            <w:r>
              <w:rPr>
                <w:szCs w:val="21"/>
                <w:highlight w:val="none"/>
              </w:rPr>
              <w:t>人组成，共</w:t>
            </w:r>
            <w:r>
              <w:rPr>
                <w:szCs w:val="21"/>
                <w:highlight w:val="none"/>
                <w:u w:val="single"/>
              </w:rPr>
              <w:t xml:space="preserve"> </w:t>
            </w:r>
            <w:r>
              <w:rPr>
                <w:rFonts w:hint="eastAsia"/>
                <w:szCs w:val="21"/>
                <w:highlight w:val="none"/>
                <w:u w:val="single"/>
                <w:lang w:val="en-US" w:eastAsia="zh-CN"/>
              </w:rPr>
              <w:t>3</w:t>
            </w:r>
            <w:r>
              <w:rPr>
                <w:szCs w:val="21"/>
                <w:highlight w:val="none"/>
                <w:u w:val="single"/>
              </w:rPr>
              <w:t xml:space="preserve"> </w:t>
            </w:r>
            <w:r>
              <w:rPr>
                <w:szCs w:val="21"/>
                <w:highlight w:val="none"/>
              </w:rPr>
              <w:t>人。</w:t>
            </w:r>
          </w:p>
        </w:tc>
      </w:tr>
      <w:tr w14:paraId="7FBBEB7F">
        <w:tblPrEx>
          <w:tblCellMar>
            <w:top w:w="0" w:type="dxa"/>
            <w:left w:w="108" w:type="dxa"/>
            <w:bottom w:w="0" w:type="dxa"/>
            <w:right w:w="108" w:type="dxa"/>
          </w:tblCellMar>
        </w:tblPrEx>
        <w:trPr>
          <w:trHeight w:val="583" w:hRule="atLeast"/>
          <w:jc w:val="center"/>
        </w:trPr>
        <w:tc>
          <w:tcPr>
            <w:tcW w:w="950" w:type="dxa"/>
            <w:tcBorders>
              <w:top w:val="nil"/>
              <w:left w:val="single" w:color="auto" w:sz="8" w:space="0"/>
              <w:bottom w:val="single" w:color="auto" w:sz="4" w:space="0"/>
              <w:right w:val="single" w:color="auto" w:sz="4" w:space="0"/>
            </w:tcBorders>
            <w:vAlign w:val="center"/>
          </w:tcPr>
          <w:p w14:paraId="1F00929F">
            <w:pPr>
              <w:spacing w:line="300" w:lineRule="exact"/>
              <w:jc w:val="center"/>
              <w:rPr>
                <w:rFonts w:hint="default" w:eastAsia="宋体"/>
                <w:kern w:val="0"/>
                <w:szCs w:val="21"/>
                <w:highlight w:val="none"/>
                <w:lang w:val="en-US" w:eastAsia="zh-CN"/>
              </w:rPr>
            </w:pPr>
            <w:r>
              <w:rPr>
                <w:rFonts w:hint="eastAsia"/>
                <w:color w:val="auto"/>
                <w:highlight w:val="none"/>
                <w:lang w:val="en-US" w:eastAsia="zh-CN"/>
              </w:rPr>
              <w:t>24.3</w:t>
            </w:r>
          </w:p>
        </w:tc>
        <w:tc>
          <w:tcPr>
            <w:tcW w:w="1676" w:type="dxa"/>
            <w:tcBorders>
              <w:top w:val="nil"/>
              <w:left w:val="single" w:color="auto" w:sz="4" w:space="0"/>
              <w:bottom w:val="single" w:color="auto" w:sz="4" w:space="0"/>
              <w:right w:val="single" w:color="auto" w:sz="8" w:space="0"/>
            </w:tcBorders>
            <w:vAlign w:val="center"/>
          </w:tcPr>
          <w:p w14:paraId="2E73FF3C">
            <w:pPr>
              <w:spacing w:line="300" w:lineRule="exact"/>
              <w:jc w:val="center"/>
              <w:rPr>
                <w:szCs w:val="21"/>
                <w:highlight w:val="none"/>
              </w:rPr>
            </w:pPr>
            <w:r>
              <w:rPr>
                <w:rFonts w:hint="default"/>
                <w:color w:val="auto"/>
                <w:highlight w:val="none"/>
              </w:rPr>
              <w:t>异常低价投标审查</w:t>
            </w:r>
          </w:p>
        </w:tc>
        <w:tc>
          <w:tcPr>
            <w:tcW w:w="5903" w:type="dxa"/>
            <w:tcBorders>
              <w:top w:val="nil"/>
              <w:left w:val="nil"/>
              <w:bottom w:val="single" w:color="auto" w:sz="4" w:space="0"/>
              <w:right w:val="single" w:color="auto" w:sz="8" w:space="0"/>
            </w:tcBorders>
            <w:vAlign w:val="center"/>
          </w:tcPr>
          <w:p w14:paraId="63A3D39A">
            <w:pPr>
              <w:spacing w:line="240" w:lineRule="auto"/>
              <w:rPr>
                <w:rFonts w:hint="eastAsia"/>
                <w:color w:val="auto"/>
                <w:highlight w:val="none"/>
                <w:lang w:eastAsia="zh-CN"/>
              </w:rPr>
            </w:pPr>
            <w:r>
              <w:rPr>
                <w:rFonts w:hint="eastAsia"/>
                <w:color w:val="auto"/>
                <w:highlight w:val="none"/>
                <w:lang w:val="en-US" w:eastAsia="zh-CN"/>
              </w:rPr>
              <w:t>1、</w:t>
            </w:r>
            <w:r>
              <w:rPr>
                <w:rFonts w:hint="eastAsia"/>
                <w:color w:val="auto"/>
                <w:highlight w:val="none"/>
                <w:lang w:eastAsia="zh-CN"/>
              </w:rPr>
              <w:t>出现下列情形之一的，评审委员会应当启动异常低价投标（响应）审查程序：</w:t>
            </w:r>
          </w:p>
          <w:p w14:paraId="0865BA61">
            <w:pPr>
              <w:spacing w:line="240" w:lineRule="auto"/>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）投标（响应）报价低于全部通过符合性审查供应商投标（响应）报价平均值50%的，即投标（响应）报价&lt;全部通过符合性审查供应商投标（响应）报价平均值×50%；</w:t>
            </w:r>
          </w:p>
          <w:p w14:paraId="74C157D5">
            <w:pPr>
              <w:spacing w:line="240" w:lineRule="auto"/>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2</w:t>
            </w:r>
            <w:r>
              <w:rPr>
                <w:rFonts w:hint="eastAsia"/>
                <w:color w:val="auto"/>
                <w:highlight w:val="none"/>
                <w:lang w:eastAsia="zh-CN"/>
              </w:rPr>
              <w:t>）投标（响应）报价低于通过符合性审查的次低报价供应商投标（响应）报价50%的，即投标（响应）报价&lt;通过符合性审查的次低报价供应商投标（响应）报价×50%；</w:t>
            </w:r>
          </w:p>
          <w:p w14:paraId="3F73A94D">
            <w:pPr>
              <w:spacing w:line="240" w:lineRule="auto"/>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3</w:t>
            </w:r>
            <w:r>
              <w:rPr>
                <w:rFonts w:hint="eastAsia"/>
                <w:color w:val="auto"/>
                <w:highlight w:val="none"/>
                <w:lang w:eastAsia="zh-CN"/>
              </w:rPr>
              <w:t>）投标（响应）报价低于采购项目最高限价45%的，即投标（响应）报价&lt;采购项目最高限价×45%；</w:t>
            </w:r>
          </w:p>
          <w:p w14:paraId="2B280B73">
            <w:pPr>
              <w:spacing w:line="240" w:lineRule="auto"/>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4</w:t>
            </w:r>
            <w:r>
              <w:rPr>
                <w:rFonts w:hint="eastAsia"/>
                <w:color w:val="auto"/>
                <w:highlight w:val="none"/>
                <w:lang w:eastAsia="zh-CN"/>
              </w:rPr>
              <w:t>）评审委员会基于专业判断，认为供应商报价过低，有可能影响产品质量或者不能诚信履约的其他情形。</w:t>
            </w:r>
          </w:p>
          <w:p w14:paraId="546F33D7">
            <w:pPr>
              <w:spacing w:line="240" w:lineRule="auto"/>
              <w:rPr>
                <w:rFonts w:hint="eastAsia"/>
                <w:color w:val="auto"/>
                <w:highlight w:val="none"/>
                <w:lang w:eastAsia="zh-CN"/>
              </w:rPr>
            </w:pPr>
            <w:r>
              <w:rPr>
                <w:rFonts w:hint="eastAsia"/>
                <w:color w:val="auto"/>
                <w:highlight w:val="none"/>
                <w:lang w:val="en-US" w:eastAsia="zh-CN"/>
              </w:rPr>
              <w:t>注：</w:t>
            </w:r>
            <w:r>
              <w:rPr>
                <w:rFonts w:hint="eastAsia"/>
                <w:color w:val="auto"/>
                <w:highlight w:val="none"/>
                <w:lang w:eastAsia="zh-CN"/>
              </w:rPr>
              <w:t>相关法律法规对供应商报价有规定的，从其规定。</w:t>
            </w:r>
          </w:p>
          <w:p w14:paraId="6DCA7BA2">
            <w:pPr>
              <w:spacing w:line="240" w:lineRule="auto"/>
              <w:rPr>
                <w:rFonts w:hint="eastAsia"/>
                <w:color w:val="auto"/>
                <w:highlight w:val="none"/>
                <w:lang w:eastAsia="zh-CN"/>
              </w:rPr>
            </w:pPr>
            <w:r>
              <w:rPr>
                <w:rFonts w:hint="eastAsia"/>
                <w:color w:val="auto"/>
                <w:highlight w:val="none"/>
                <w:lang w:val="en-US" w:eastAsia="zh-CN"/>
              </w:rPr>
              <w:t>2、</w:t>
            </w:r>
            <w:r>
              <w:rPr>
                <w:rFonts w:hint="eastAsia"/>
                <w:color w:val="auto"/>
                <w:highlight w:val="none"/>
                <w:lang w:eastAsia="zh-CN"/>
              </w:rPr>
              <w:t>评审委员会启动异常低价投标（响应）审查后，属于前述第（</w:t>
            </w:r>
            <w:r>
              <w:rPr>
                <w:rFonts w:hint="eastAsia"/>
                <w:color w:val="auto"/>
                <w:highlight w:val="none"/>
                <w:lang w:val="en-US" w:eastAsia="zh-CN"/>
              </w:rPr>
              <w:t>1</w:t>
            </w:r>
            <w:r>
              <w:rPr>
                <w:rFonts w:hint="eastAsia"/>
                <w:color w:val="auto"/>
                <w:highlight w:val="none"/>
                <w:lang w:eastAsia="zh-CN"/>
              </w:rPr>
              <w:t>）项至第（</w:t>
            </w:r>
            <w:r>
              <w:rPr>
                <w:rFonts w:hint="eastAsia"/>
                <w:color w:val="auto"/>
                <w:highlight w:val="none"/>
                <w:lang w:val="en-US" w:eastAsia="zh-CN"/>
              </w:rPr>
              <w:t>4</w:t>
            </w:r>
            <w:r>
              <w:rPr>
                <w:rFonts w:hint="eastAsia"/>
                <w:color w:val="auto"/>
                <w:highlight w:val="none"/>
                <w:lang w:eastAsia="zh-CN"/>
              </w:rPr>
              <w:t>）项情形的，相关供应商</w:t>
            </w:r>
            <w:r>
              <w:rPr>
                <w:rFonts w:hint="eastAsia"/>
                <w:color w:val="auto"/>
                <w:highlight w:val="none"/>
                <w:lang w:val="en-US" w:eastAsia="zh-CN"/>
              </w:rPr>
              <w:t>须</w:t>
            </w:r>
            <w:r>
              <w:rPr>
                <w:rFonts w:hint="eastAsia"/>
                <w:color w:val="auto"/>
                <w:highlight w:val="none"/>
                <w:lang w:eastAsia="zh-CN"/>
              </w:rPr>
              <w:t>在评审现场合理的时间内对投标（响应）价格作出解释，提供项目具体成本测算等与报价合理性相关的书面说明及必要的证明材料，包括但不限于原材料成本、人工成本、制造费用等，给予相关供应商的合理时间</w:t>
            </w:r>
            <w:r>
              <w:rPr>
                <w:rFonts w:hint="eastAsia"/>
                <w:color w:val="auto"/>
                <w:highlight w:val="none"/>
                <w:lang w:val="en-US" w:eastAsia="zh-CN"/>
              </w:rPr>
              <w:t>为</w:t>
            </w:r>
            <w:r>
              <w:rPr>
                <w:rFonts w:hint="eastAsia"/>
                <w:color w:val="auto"/>
                <w:highlight w:val="none"/>
                <w:lang w:eastAsia="zh-CN"/>
              </w:rPr>
              <w:t>30分钟。其中，属于第（</w:t>
            </w:r>
            <w:r>
              <w:rPr>
                <w:rFonts w:hint="eastAsia"/>
                <w:color w:val="auto"/>
                <w:highlight w:val="none"/>
                <w:lang w:val="en-US" w:eastAsia="zh-CN"/>
              </w:rPr>
              <w:t>3</w:t>
            </w:r>
            <w:r>
              <w:rPr>
                <w:rFonts w:hint="eastAsia"/>
                <w:color w:val="auto"/>
                <w:highlight w:val="none"/>
                <w:lang w:eastAsia="zh-CN"/>
              </w:rPr>
              <w:t>）项情形，供应商已随投标（响应）文件一并提交相关书面说明及必要的证明材料的，在评审现场可不再重复提交。</w:t>
            </w:r>
          </w:p>
          <w:p w14:paraId="54A2E38A">
            <w:pPr>
              <w:spacing w:line="240" w:lineRule="auto"/>
              <w:rPr>
                <w:rFonts w:hint="eastAsia"/>
                <w:color w:val="auto"/>
                <w:highlight w:val="none"/>
                <w:lang w:eastAsia="zh-CN"/>
              </w:rPr>
            </w:pPr>
            <w:r>
              <w:rPr>
                <w:rFonts w:hint="eastAsia"/>
                <w:color w:val="auto"/>
                <w:highlight w:val="none"/>
                <w:lang w:eastAsia="zh-CN"/>
              </w:rPr>
              <w:t>评审委员会</w:t>
            </w:r>
            <w:r>
              <w:rPr>
                <w:rFonts w:hint="eastAsia"/>
                <w:color w:val="auto"/>
                <w:highlight w:val="none"/>
                <w:lang w:val="en-US" w:eastAsia="zh-CN"/>
              </w:rPr>
              <w:t>将</w:t>
            </w:r>
            <w:r>
              <w:rPr>
                <w:rFonts w:hint="eastAsia"/>
                <w:color w:val="auto"/>
                <w:highlight w:val="none"/>
                <w:lang w:eastAsia="zh-CN"/>
              </w:rPr>
              <w:t>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将其作为无效投标（响应）处理。</w:t>
            </w:r>
          </w:p>
          <w:p w14:paraId="26317F1E">
            <w:pPr>
              <w:spacing w:line="240" w:lineRule="auto"/>
              <w:rPr>
                <w:rFonts w:hint="eastAsia"/>
                <w:color w:val="auto"/>
                <w:highlight w:val="none"/>
                <w:lang w:eastAsia="zh-CN"/>
              </w:rPr>
            </w:pPr>
            <w:r>
              <w:rPr>
                <w:rFonts w:hint="eastAsia"/>
                <w:color w:val="auto"/>
                <w:highlight w:val="none"/>
                <w:lang w:eastAsia="zh-CN"/>
              </w:rPr>
              <w:t>采购人、采购代理机构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w:t>
            </w:r>
            <w:r>
              <w:rPr>
                <w:rFonts w:hint="eastAsia"/>
                <w:color w:val="auto"/>
                <w:highlight w:val="none"/>
                <w:lang w:val="en-US" w:eastAsia="zh-CN"/>
              </w:rPr>
              <w:t>将</w:t>
            </w:r>
            <w:r>
              <w:rPr>
                <w:rFonts w:hint="eastAsia"/>
                <w:color w:val="auto"/>
                <w:highlight w:val="none"/>
                <w:lang w:eastAsia="zh-CN"/>
              </w:rPr>
              <w:t>严格遵守评审工作纪律，不得实施影响评审公正的行为。</w:t>
            </w:r>
          </w:p>
          <w:p w14:paraId="73BACEC0">
            <w:pPr>
              <w:spacing w:line="240" w:lineRule="auto"/>
              <w:rPr>
                <w:szCs w:val="21"/>
                <w:highlight w:val="none"/>
              </w:rPr>
            </w:pPr>
            <w:r>
              <w:rPr>
                <w:rFonts w:hint="eastAsia"/>
                <w:color w:val="auto"/>
                <w:highlight w:val="none"/>
                <w:lang w:eastAsia="zh-CN"/>
              </w:rPr>
              <w:t>异常低价投标（响应）审查的启动原因、审查意见和审查结果</w:t>
            </w:r>
            <w:r>
              <w:rPr>
                <w:rFonts w:hint="eastAsia"/>
                <w:color w:val="auto"/>
                <w:highlight w:val="none"/>
                <w:lang w:val="en-US" w:eastAsia="zh-CN"/>
              </w:rPr>
              <w:t>将</w:t>
            </w:r>
            <w:r>
              <w:rPr>
                <w:rFonts w:hint="eastAsia"/>
                <w:color w:val="auto"/>
                <w:highlight w:val="none"/>
                <w:lang w:eastAsia="zh-CN"/>
              </w:rPr>
              <w:t>在评审报告中记录，并随供应商提供的相关书面说明及证明材料，以及评审委员会有关互联网浏览、查询历史一并归档。</w:t>
            </w:r>
          </w:p>
        </w:tc>
      </w:tr>
      <w:tr w14:paraId="29E7FC10">
        <w:tblPrEx>
          <w:tblCellMar>
            <w:top w:w="0" w:type="dxa"/>
            <w:left w:w="108" w:type="dxa"/>
            <w:bottom w:w="0" w:type="dxa"/>
            <w:right w:w="108" w:type="dxa"/>
          </w:tblCellMar>
        </w:tblPrEx>
        <w:trPr>
          <w:trHeight w:val="583" w:hRule="atLeast"/>
          <w:jc w:val="center"/>
        </w:trPr>
        <w:tc>
          <w:tcPr>
            <w:tcW w:w="950" w:type="dxa"/>
            <w:tcBorders>
              <w:top w:val="single" w:color="auto" w:sz="4" w:space="0"/>
              <w:left w:val="single" w:color="auto" w:sz="4" w:space="0"/>
              <w:bottom w:val="single" w:color="auto" w:sz="4" w:space="0"/>
              <w:right w:val="single" w:color="auto" w:sz="4" w:space="0"/>
            </w:tcBorders>
            <w:vAlign w:val="center"/>
          </w:tcPr>
          <w:p w14:paraId="1C7449EF">
            <w:pPr>
              <w:widowControl/>
              <w:spacing w:line="300" w:lineRule="exact"/>
              <w:jc w:val="center"/>
              <w:rPr>
                <w:kern w:val="0"/>
                <w:szCs w:val="21"/>
                <w:highlight w:val="none"/>
              </w:rPr>
            </w:pPr>
            <w:r>
              <w:rPr>
                <w:kern w:val="0"/>
                <w:szCs w:val="21"/>
                <w:highlight w:val="none"/>
              </w:rPr>
              <w:t>2</w:t>
            </w:r>
            <w:r>
              <w:rPr>
                <w:rFonts w:hint="eastAsia"/>
                <w:kern w:val="0"/>
                <w:szCs w:val="21"/>
                <w:highlight w:val="none"/>
                <w:lang w:val="en-US" w:eastAsia="zh-CN"/>
              </w:rPr>
              <w:t>8</w:t>
            </w:r>
            <w:r>
              <w:rPr>
                <w:kern w:val="0"/>
                <w:szCs w:val="21"/>
                <w:highlight w:val="none"/>
              </w:rPr>
              <w:t>.2</w:t>
            </w:r>
          </w:p>
        </w:tc>
        <w:tc>
          <w:tcPr>
            <w:tcW w:w="1676" w:type="dxa"/>
            <w:tcBorders>
              <w:top w:val="single" w:color="auto" w:sz="4" w:space="0"/>
              <w:left w:val="single" w:color="auto" w:sz="4" w:space="0"/>
              <w:bottom w:val="single" w:color="auto" w:sz="4" w:space="0"/>
              <w:right w:val="single" w:color="auto" w:sz="4" w:space="0"/>
            </w:tcBorders>
            <w:vAlign w:val="center"/>
          </w:tcPr>
          <w:p w14:paraId="4EB58BDC">
            <w:pPr>
              <w:widowControl/>
              <w:spacing w:line="300" w:lineRule="exact"/>
              <w:jc w:val="center"/>
              <w:rPr>
                <w:szCs w:val="21"/>
                <w:highlight w:val="none"/>
              </w:rPr>
            </w:pPr>
            <w:r>
              <w:rPr>
                <w:szCs w:val="21"/>
                <w:highlight w:val="none"/>
              </w:rPr>
              <w:t>评审办法</w:t>
            </w:r>
          </w:p>
        </w:tc>
        <w:tc>
          <w:tcPr>
            <w:tcW w:w="5903" w:type="dxa"/>
            <w:tcBorders>
              <w:top w:val="single" w:color="auto" w:sz="4" w:space="0"/>
              <w:left w:val="single" w:color="auto" w:sz="4" w:space="0"/>
              <w:bottom w:val="single" w:color="auto" w:sz="4" w:space="0"/>
              <w:right w:val="single" w:color="auto" w:sz="4" w:space="0"/>
            </w:tcBorders>
            <w:vAlign w:val="center"/>
          </w:tcPr>
          <w:p w14:paraId="6E62FC3E">
            <w:pPr>
              <w:widowControl/>
              <w:spacing w:line="300" w:lineRule="exact"/>
              <w:rPr>
                <w:szCs w:val="21"/>
                <w:highlight w:val="none"/>
              </w:rPr>
            </w:pPr>
            <w:r>
              <w:rPr>
                <w:szCs w:val="21"/>
                <w:highlight w:val="none"/>
              </w:rPr>
              <w:t>综合评分法</w:t>
            </w:r>
          </w:p>
        </w:tc>
      </w:tr>
      <w:tr w14:paraId="012A67B1">
        <w:tblPrEx>
          <w:tblCellMar>
            <w:top w:w="0" w:type="dxa"/>
            <w:left w:w="108" w:type="dxa"/>
            <w:bottom w:w="0" w:type="dxa"/>
            <w:right w:w="108" w:type="dxa"/>
          </w:tblCellMar>
        </w:tblPrEx>
        <w:trPr>
          <w:trHeight w:val="583" w:hRule="atLeast"/>
          <w:jc w:val="center"/>
        </w:trPr>
        <w:tc>
          <w:tcPr>
            <w:tcW w:w="950" w:type="dxa"/>
            <w:tcBorders>
              <w:top w:val="single" w:color="auto" w:sz="4" w:space="0"/>
              <w:left w:val="single" w:color="auto" w:sz="4" w:space="0"/>
              <w:bottom w:val="single" w:color="auto" w:sz="4" w:space="0"/>
              <w:right w:val="single" w:color="auto" w:sz="4" w:space="0"/>
            </w:tcBorders>
            <w:vAlign w:val="center"/>
          </w:tcPr>
          <w:p w14:paraId="1022835C">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kern w:val="0"/>
                <w:szCs w:val="21"/>
                <w:highlight w:val="none"/>
              </w:rPr>
            </w:pPr>
            <w:r>
              <w:rPr>
                <w:rFonts w:hint="eastAsia"/>
                <w:highlight w:val="none"/>
                <w:lang w:val="en-US" w:eastAsia="zh-CN"/>
              </w:rPr>
              <w:t>28.3</w:t>
            </w:r>
          </w:p>
        </w:tc>
        <w:tc>
          <w:tcPr>
            <w:tcW w:w="1676" w:type="dxa"/>
            <w:tcBorders>
              <w:top w:val="single" w:color="auto" w:sz="4" w:space="0"/>
              <w:left w:val="single" w:color="auto" w:sz="4" w:space="0"/>
              <w:bottom w:val="single" w:color="auto" w:sz="4" w:space="0"/>
              <w:right w:val="single" w:color="auto" w:sz="4" w:space="0"/>
            </w:tcBorders>
            <w:vAlign w:val="center"/>
          </w:tcPr>
          <w:p w14:paraId="64C38566">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highlight w:val="none"/>
              </w:rPr>
            </w:pPr>
            <w:r>
              <w:rPr>
                <w:rFonts w:hint="eastAsia" w:ascii="Times New Roman" w:hAnsi="Times New Roman" w:eastAsia="宋体" w:cs="Times New Roman"/>
                <w:highlight w:val="none"/>
              </w:rPr>
              <w:t>报价扣除</w:t>
            </w:r>
          </w:p>
          <w:p w14:paraId="18148269">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Cs w:val="21"/>
                <w:highlight w:val="none"/>
              </w:rPr>
            </w:pPr>
            <w:r>
              <w:rPr>
                <w:rFonts w:hint="eastAsia" w:ascii="Times New Roman" w:hAnsi="Times New Roman" w:eastAsia="宋体" w:cs="Times New Roman"/>
                <w:highlight w:val="none"/>
              </w:rPr>
              <w:t>（非专门面向中小企业采购项目适用）</w:t>
            </w:r>
          </w:p>
        </w:tc>
        <w:tc>
          <w:tcPr>
            <w:tcW w:w="5903" w:type="dxa"/>
            <w:tcBorders>
              <w:top w:val="single" w:color="auto" w:sz="4" w:space="0"/>
              <w:left w:val="single" w:color="auto" w:sz="4" w:space="0"/>
              <w:bottom w:val="single" w:color="auto" w:sz="4" w:space="0"/>
              <w:right w:val="single" w:color="auto" w:sz="4" w:space="0"/>
            </w:tcBorders>
            <w:vAlign w:val="center"/>
          </w:tcPr>
          <w:p w14:paraId="2CB365AC">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imes New Roman" w:hAnsi="Times New Roman" w:eastAsia="宋体" w:cs="Times New Roman"/>
                <w:highlight w:val="none"/>
                <w:lang w:eastAsia="zh-CN"/>
              </w:rPr>
            </w:pPr>
            <w:r>
              <w:rPr>
                <w:rFonts w:hint="eastAsia" w:ascii="Times New Roman" w:hAnsi="Times New Roman" w:eastAsia="宋体" w:cs="Times New Roman"/>
                <w:highlight w:val="none"/>
              </w:rPr>
              <w:t>（1）小型和微型企业价格扣除：</w:t>
            </w:r>
            <w:r>
              <w:rPr>
                <w:rFonts w:hint="eastAsia" w:ascii="Times New Roman" w:hAnsi="Times New Roman" w:eastAsia="宋体" w:cs="Times New Roman"/>
                <w:highlight w:val="none"/>
                <w:u w:val="single"/>
                <w:lang w:val="en-US" w:eastAsia="zh-CN"/>
              </w:rPr>
              <w:t xml:space="preserve"> </w:t>
            </w:r>
            <w:r>
              <w:rPr>
                <w:rFonts w:hint="eastAsia"/>
                <w:highlight w:val="none"/>
                <w:u w:val="single"/>
                <w:lang w:val="en-US" w:eastAsia="zh-CN"/>
              </w:rPr>
              <w:t>/</w:t>
            </w:r>
            <w:r>
              <w:rPr>
                <w:rFonts w:hint="eastAsia" w:ascii="Times New Roman" w:hAnsi="Times New Roman" w:eastAsia="宋体" w:cs="Times New Roman"/>
                <w:highlight w:val="none"/>
                <w:u w:val="single"/>
                <w:lang w:val="en-US" w:eastAsia="zh-CN"/>
              </w:rPr>
              <w:t xml:space="preserve"> </w:t>
            </w:r>
            <w:r>
              <w:rPr>
                <w:rFonts w:hint="eastAsia" w:ascii="Times New Roman" w:hAnsi="Times New Roman" w:eastAsia="宋体" w:cs="Times New Roman"/>
                <w:highlight w:val="none"/>
              </w:rPr>
              <w:t>%。</w:t>
            </w:r>
          </w:p>
          <w:p w14:paraId="61820A84">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imes New Roman" w:hAnsi="Times New Roman" w:eastAsia="宋体" w:cs="Times New Roman"/>
                <w:highlight w:val="none"/>
              </w:rPr>
            </w:pPr>
            <w:r>
              <w:rPr>
                <w:rFonts w:hint="eastAsia" w:ascii="Times New Roman" w:hAnsi="Times New Roman" w:eastAsia="宋体" w:cs="Times New Roman"/>
                <w:highlight w:val="none"/>
              </w:rPr>
              <w:t>（2）监狱企业价格扣除：同小型和微型企业。</w:t>
            </w:r>
          </w:p>
          <w:p w14:paraId="45C7FD4C">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imes New Roman" w:hAnsi="Times New Roman" w:eastAsia="宋体" w:cs="Times New Roman"/>
                <w:highlight w:val="none"/>
              </w:rPr>
            </w:pPr>
            <w:r>
              <w:rPr>
                <w:rFonts w:hint="eastAsia" w:ascii="Times New Roman" w:hAnsi="Times New Roman" w:eastAsia="宋体" w:cs="Times New Roman"/>
                <w:highlight w:val="none"/>
              </w:rPr>
              <w:t>（3）残疾人福利性单位价格扣除：同小型和微型企业。</w:t>
            </w:r>
          </w:p>
          <w:p w14:paraId="36D7CB61">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imes New Roman" w:hAnsi="Times New Roman" w:eastAsia="宋体" w:cs="Times New Roman"/>
                <w:highlight w:val="none"/>
                <w:lang w:eastAsia="zh-CN"/>
              </w:rPr>
            </w:pPr>
            <w:r>
              <w:rPr>
                <w:rFonts w:hint="eastAsia" w:ascii="Times New Roman" w:hAnsi="Times New Roman" w:eastAsia="宋体" w:cs="Times New Roman"/>
                <w:highlight w:val="none"/>
              </w:rPr>
              <w:t>（4）符合条件的联合体价格扣除：</w:t>
            </w:r>
            <w:r>
              <w:rPr>
                <w:rFonts w:hint="eastAsia" w:ascii="Times New Roman" w:hAnsi="Times New Roman" w:eastAsia="宋体" w:cs="Times New Roman"/>
                <w:highlight w:val="none"/>
                <w:u w:val="single"/>
                <w:lang w:val="en-US" w:eastAsia="zh-CN"/>
              </w:rPr>
              <w:t xml:space="preserve"> </w:t>
            </w:r>
            <w:r>
              <w:rPr>
                <w:rFonts w:hint="eastAsia"/>
                <w:highlight w:val="none"/>
                <w:u w:val="single"/>
                <w:lang w:val="en-US" w:eastAsia="zh-CN"/>
              </w:rPr>
              <w:t>/</w:t>
            </w:r>
            <w:r>
              <w:rPr>
                <w:rFonts w:hint="eastAsia" w:ascii="Times New Roman" w:hAnsi="Times New Roman" w:eastAsia="宋体" w:cs="Times New Roman"/>
                <w:highlight w:val="none"/>
                <w:u w:val="single"/>
                <w:lang w:val="en-US" w:eastAsia="zh-CN"/>
              </w:rPr>
              <w:t xml:space="preserve"> </w:t>
            </w:r>
            <w:r>
              <w:rPr>
                <w:rFonts w:hint="eastAsia" w:ascii="Times New Roman" w:hAnsi="Times New Roman" w:eastAsia="宋体" w:cs="Times New Roman"/>
                <w:highlight w:val="none"/>
              </w:rPr>
              <w:t>%。</w:t>
            </w:r>
          </w:p>
          <w:p w14:paraId="21DB62B5">
            <w:pPr>
              <w:keepNext w:val="0"/>
              <w:keepLines w:val="0"/>
              <w:pageBreakBefore w:val="0"/>
              <w:widowControl w:val="0"/>
              <w:kinsoku/>
              <w:wordWrap/>
              <w:overflowPunct/>
              <w:topLinePunct w:val="0"/>
              <w:autoSpaceDE/>
              <w:autoSpaceDN/>
              <w:bidi w:val="0"/>
              <w:adjustRightInd/>
              <w:snapToGrid/>
              <w:spacing w:line="300" w:lineRule="exact"/>
              <w:jc w:val="left"/>
              <w:textAlignment w:val="auto"/>
              <w:rPr>
                <w:szCs w:val="21"/>
                <w:highlight w:val="none"/>
              </w:rPr>
            </w:pPr>
            <w:r>
              <w:rPr>
                <w:rFonts w:hint="eastAsia" w:ascii="Times New Roman" w:hAnsi="Times New Roman" w:eastAsia="宋体" w:cs="Times New Roman"/>
                <w:highlight w:val="none"/>
              </w:rPr>
              <w:t>（5）符合条件的向小微企业分包的大中型企业价格扣除：</w:t>
            </w:r>
            <w:r>
              <w:rPr>
                <w:rFonts w:hint="eastAsia" w:ascii="Times New Roman" w:hAnsi="Times New Roman" w:eastAsia="宋体" w:cs="Times New Roman"/>
                <w:highlight w:val="none"/>
                <w:u w:val="single"/>
                <w:lang w:val="en-US" w:eastAsia="zh-CN"/>
              </w:rPr>
              <w:t xml:space="preserve"> </w:t>
            </w:r>
            <w:r>
              <w:rPr>
                <w:rFonts w:hint="eastAsia"/>
                <w:highlight w:val="none"/>
                <w:u w:val="single"/>
                <w:lang w:val="en-US" w:eastAsia="zh-CN"/>
              </w:rPr>
              <w:t>/</w:t>
            </w:r>
            <w:r>
              <w:rPr>
                <w:rFonts w:hint="eastAsia" w:ascii="Times New Roman" w:hAnsi="Times New Roman" w:eastAsia="宋体" w:cs="Times New Roman"/>
                <w:highlight w:val="none"/>
                <w:u w:val="single"/>
                <w:lang w:val="en-US" w:eastAsia="zh-CN"/>
              </w:rPr>
              <w:t xml:space="preserve"> </w:t>
            </w:r>
            <w:r>
              <w:rPr>
                <w:rFonts w:hint="eastAsia" w:ascii="Times New Roman" w:hAnsi="Times New Roman" w:eastAsia="宋体" w:cs="Times New Roman"/>
                <w:highlight w:val="none"/>
              </w:rPr>
              <w:t>%。（允许大中型企业向小微企业分包的项目适用）</w:t>
            </w:r>
          </w:p>
        </w:tc>
      </w:tr>
      <w:tr w14:paraId="60863C72">
        <w:tblPrEx>
          <w:tblCellMar>
            <w:top w:w="0" w:type="dxa"/>
            <w:left w:w="108" w:type="dxa"/>
            <w:bottom w:w="0" w:type="dxa"/>
            <w:right w:w="108" w:type="dxa"/>
          </w:tblCellMar>
        </w:tblPrEx>
        <w:trPr>
          <w:trHeight w:val="683" w:hRule="atLeast"/>
          <w:jc w:val="center"/>
        </w:trPr>
        <w:tc>
          <w:tcPr>
            <w:tcW w:w="950" w:type="dxa"/>
            <w:tcBorders>
              <w:top w:val="single" w:color="auto" w:sz="4" w:space="0"/>
              <w:left w:val="single" w:color="auto" w:sz="4" w:space="0"/>
              <w:bottom w:val="single" w:color="auto" w:sz="4" w:space="0"/>
              <w:right w:val="single" w:color="auto" w:sz="4" w:space="0"/>
            </w:tcBorders>
            <w:vAlign w:val="center"/>
          </w:tcPr>
          <w:p w14:paraId="2F63B387">
            <w:pPr>
              <w:widowControl/>
              <w:spacing w:line="300" w:lineRule="exact"/>
              <w:jc w:val="center"/>
              <w:rPr>
                <w:kern w:val="0"/>
                <w:szCs w:val="21"/>
                <w:highlight w:val="none"/>
              </w:rPr>
            </w:pPr>
            <w:r>
              <w:rPr>
                <w:kern w:val="0"/>
                <w:szCs w:val="21"/>
                <w:highlight w:val="none"/>
              </w:rPr>
              <w:t>3</w:t>
            </w:r>
            <w:r>
              <w:rPr>
                <w:rFonts w:hint="eastAsia"/>
                <w:kern w:val="0"/>
                <w:szCs w:val="21"/>
                <w:highlight w:val="none"/>
                <w:lang w:val="en-US" w:eastAsia="zh-CN"/>
              </w:rPr>
              <w:t>0</w:t>
            </w:r>
            <w:r>
              <w:rPr>
                <w:kern w:val="0"/>
                <w:szCs w:val="21"/>
                <w:highlight w:val="none"/>
              </w:rPr>
              <w:t>.2</w:t>
            </w:r>
          </w:p>
        </w:tc>
        <w:tc>
          <w:tcPr>
            <w:tcW w:w="1676" w:type="dxa"/>
            <w:tcBorders>
              <w:top w:val="single" w:color="auto" w:sz="4" w:space="0"/>
              <w:left w:val="single" w:color="auto" w:sz="4" w:space="0"/>
              <w:bottom w:val="single" w:color="auto" w:sz="4" w:space="0"/>
              <w:right w:val="single" w:color="auto" w:sz="4" w:space="0"/>
            </w:tcBorders>
            <w:vAlign w:val="center"/>
          </w:tcPr>
          <w:p w14:paraId="65DEB1CF">
            <w:pPr>
              <w:widowControl/>
              <w:spacing w:line="300" w:lineRule="exact"/>
              <w:jc w:val="center"/>
              <w:rPr>
                <w:kern w:val="0"/>
                <w:szCs w:val="21"/>
                <w:highlight w:val="none"/>
              </w:rPr>
            </w:pPr>
            <w:r>
              <w:rPr>
                <w:kern w:val="0"/>
                <w:szCs w:val="21"/>
                <w:highlight w:val="none"/>
              </w:rPr>
              <w:t>推荐成交候选供应商的数量</w:t>
            </w:r>
          </w:p>
        </w:tc>
        <w:tc>
          <w:tcPr>
            <w:tcW w:w="5903" w:type="dxa"/>
            <w:tcBorders>
              <w:top w:val="single" w:color="auto" w:sz="4" w:space="0"/>
              <w:left w:val="single" w:color="auto" w:sz="4" w:space="0"/>
              <w:bottom w:val="single" w:color="auto" w:sz="4" w:space="0"/>
              <w:right w:val="single" w:color="auto" w:sz="4" w:space="0"/>
            </w:tcBorders>
            <w:vAlign w:val="center"/>
          </w:tcPr>
          <w:p w14:paraId="2EF3D430">
            <w:pPr>
              <w:widowControl/>
              <w:spacing w:line="300" w:lineRule="exact"/>
              <w:rPr>
                <w:rFonts w:hint="eastAsia" w:eastAsia="宋体"/>
                <w:kern w:val="0"/>
                <w:szCs w:val="21"/>
                <w:highlight w:val="none"/>
                <w:lang w:val="en-US" w:eastAsia="zh-CN"/>
              </w:rPr>
            </w:pPr>
            <w:r>
              <w:rPr>
                <w:rFonts w:hint="eastAsia"/>
                <w:kern w:val="0"/>
                <w:szCs w:val="21"/>
                <w:highlight w:val="none"/>
              </w:rPr>
              <w:t>3</w:t>
            </w:r>
            <w:r>
              <w:rPr>
                <w:rFonts w:hint="eastAsia"/>
                <w:kern w:val="0"/>
                <w:szCs w:val="21"/>
                <w:highlight w:val="none"/>
                <w:lang w:val="en-US" w:eastAsia="zh-CN"/>
              </w:rPr>
              <w:t>家</w:t>
            </w:r>
          </w:p>
        </w:tc>
      </w:tr>
      <w:tr w14:paraId="053DD99F">
        <w:tblPrEx>
          <w:tblCellMar>
            <w:top w:w="0" w:type="dxa"/>
            <w:left w:w="108" w:type="dxa"/>
            <w:bottom w:w="0" w:type="dxa"/>
            <w:right w:w="108" w:type="dxa"/>
          </w:tblCellMar>
        </w:tblPrEx>
        <w:trPr>
          <w:trHeight w:val="1135" w:hRule="atLeast"/>
          <w:jc w:val="center"/>
        </w:trPr>
        <w:tc>
          <w:tcPr>
            <w:tcW w:w="950" w:type="dxa"/>
            <w:tcBorders>
              <w:top w:val="single" w:color="auto" w:sz="4" w:space="0"/>
              <w:left w:val="single" w:color="auto" w:sz="4" w:space="0"/>
              <w:bottom w:val="single" w:color="auto" w:sz="4" w:space="0"/>
              <w:right w:val="single" w:color="auto" w:sz="4" w:space="0"/>
            </w:tcBorders>
            <w:vAlign w:val="center"/>
          </w:tcPr>
          <w:p w14:paraId="247CCBDF">
            <w:pPr>
              <w:widowControl/>
              <w:spacing w:line="300" w:lineRule="exact"/>
              <w:jc w:val="center"/>
              <w:rPr>
                <w:kern w:val="0"/>
                <w:szCs w:val="21"/>
                <w:highlight w:val="none"/>
              </w:rPr>
            </w:pPr>
            <w:r>
              <w:rPr>
                <w:kern w:val="0"/>
                <w:szCs w:val="21"/>
                <w:highlight w:val="none"/>
              </w:rPr>
              <w:t>32</w:t>
            </w:r>
          </w:p>
        </w:tc>
        <w:tc>
          <w:tcPr>
            <w:tcW w:w="1676" w:type="dxa"/>
            <w:tcBorders>
              <w:top w:val="single" w:color="auto" w:sz="4" w:space="0"/>
              <w:left w:val="single" w:color="auto" w:sz="4" w:space="0"/>
              <w:bottom w:val="single" w:color="auto" w:sz="4" w:space="0"/>
              <w:right w:val="single" w:color="auto" w:sz="4" w:space="0"/>
            </w:tcBorders>
            <w:vAlign w:val="center"/>
          </w:tcPr>
          <w:p w14:paraId="0C87D8FF">
            <w:pPr>
              <w:widowControl/>
              <w:spacing w:line="300" w:lineRule="exact"/>
              <w:jc w:val="center"/>
              <w:rPr>
                <w:kern w:val="0"/>
                <w:szCs w:val="21"/>
                <w:highlight w:val="none"/>
              </w:rPr>
            </w:pPr>
            <w:r>
              <w:rPr>
                <w:kern w:val="0"/>
                <w:szCs w:val="21"/>
                <w:highlight w:val="none"/>
              </w:rPr>
              <w:t>确定成交供应商的方式</w:t>
            </w:r>
          </w:p>
        </w:tc>
        <w:tc>
          <w:tcPr>
            <w:tcW w:w="5903" w:type="dxa"/>
            <w:tcBorders>
              <w:top w:val="single" w:color="auto" w:sz="4" w:space="0"/>
              <w:left w:val="single" w:color="auto" w:sz="4" w:space="0"/>
              <w:bottom w:val="single" w:color="auto" w:sz="4" w:space="0"/>
              <w:right w:val="single" w:color="auto" w:sz="4" w:space="0"/>
            </w:tcBorders>
            <w:vAlign w:val="center"/>
          </w:tcPr>
          <w:p w14:paraId="47442B26">
            <w:pPr>
              <w:widowControl/>
              <w:spacing w:line="300" w:lineRule="exact"/>
              <w:rPr>
                <w:kern w:val="0"/>
                <w:szCs w:val="21"/>
                <w:highlight w:val="none"/>
              </w:rPr>
            </w:pPr>
            <w:r>
              <w:rPr>
                <w:kern w:val="0"/>
                <w:szCs w:val="21"/>
                <w:highlight w:val="none"/>
              </w:rPr>
              <w:t>成交供应商数量：</w:t>
            </w:r>
            <w:r>
              <w:rPr>
                <w:rFonts w:hint="eastAsia"/>
                <w:bCs/>
                <w:kern w:val="0"/>
                <w:szCs w:val="21"/>
                <w:highlight w:val="none"/>
                <w:u w:val="single"/>
              </w:rPr>
              <w:t xml:space="preserve"> 1</w:t>
            </w:r>
            <w:r>
              <w:rPr>
                <w:rFonts w:hint="eastAsia"/>
                <w:bCs/>
                <w:kern w:val="0"/>
                <w:szCs w:val="21"/>
                <w:highlight w:val="none"/>
                <w:u w:val="single"/>
                <w:lang w:val="en-US" w:eastAsia="zh-CN"/>
              </w:rPr>
              <w:t>家</w:t>
            </w:r>
            <w:r>
              <w:rPr>
                <w:rFonts w:hint="eastAsia"/>
                <w:bCs/>
                <w:kern w:val="0"/>
                <w:szCs w:val="21"/>
                <w:highlight w:val="none"/>
                <w:u w:val="single"/>
              </w:rPr>
              <w:t xml:space="preserve"> </w:t>
            </w:r>
          </w:p>
          <w:p w14:paraId="430A5229">
            <w:pPr>
              <w:widowControl/>
              <w:spacing w:line="300" w:lineRule="exact"/>
              <w:rPr>
                <w:kern w:val="0"/>
                <w:szCs w:val="21"/>
                <w:highlight w:val="none"/>
                <w:u w:val="single"/>
              </w:rPr>
            </w:pPr>
            <w:r>
              <w:rPr>
                <w:rFonts w:ascii="Wingdings 2" w:hAnsi="Wingdings 2"/>
                <w:kern w:val="0"/>
                <w:szCs w:val="21"/>
                <w:highlight w:val="none"/>
              </w:rPr>
              <w:sym w:font="Wingdings 2" w:char="00A3"/>
            </w:r>
            <w:r>
              <w:rPr>
                <w:kern w:val="0"/>
                <w:szCs w:val="21"/>
                <w:highlight w:val="none"/>
              </w:rPr>
              <w:t>采购人委托磋商小组直接确认成交供应商</w:t>
            </w:r>
          </w:p>
          <w:p w14:paraId="3BB45D53">
            <w:pPr>
              <w:widowControl/>
              <w:spacing w:line="300" w:lineRule="exact"/>
              <w:rPr>
                <w:kern w:val="0"/>
                <w:szCs w:val="21"/>
                <w:highlight w:val="none"/>
                <w:u w:val="single"/>
              </w:rPr>
            </w:pPr>
            <w:r>
              <w:rPr>
                <w:rFonts w:ascii="Wingdings 2" w:hAnsi="Wingdings 2"/>
                <w:szCs w:val="21"/>
                <w:highlight w:val="none"/>
              </w:rPr>
              <w:sym w:font="Wingdings 2" w:char="F0A2"/>
            </w:r>
            <w:r>
              <w:rPr>
                <w:kern w:val="0"/>
                <w:szCs w:val="21"/>
                <w:highlight w:val="none"/>
              </w:rPr>
              <w:t>采购人确认成交供应商</w:t>
            </w:r>
          </w:p>
        </w:tc>
      </w:tr>
      <w:tr w14:paraId="5FD7BED5">
        <w:tblPrEx>
          <w:tblCellMar>
            <w:top w:w="0" w:type="dxa"/>
            <w:left w:w="108" w:type="dxa"/>
            <w:bottom w:w="0" w:type="dxa"/>
            <w:right w:w="108" w:type="dxa"/>
          </w:tblCellMar>
        </w:tblPrEx>
        <w:trPr>
          <w:trHeight w:val="1135" w:hRule="atLeast"/>
          <w:jc w:val="center"/>
        </w:trPr>
        <w:tc>
          <w:tcPr>
            <w:tcW w:w="950" w:type="dxa"/>
            <w:tcBorders>
              <w:top w:val="single" w:color="auto" w:sz="4" w:space="0"/>
              <w:left w:val="single" w:color="auto" w:sz="4" w:space="0"/>
              <w:bottom w:val="single" w:color="auto" w:sz="4" w:space="0"/>
              <w:right w:val="single" w:color="auto" w:sz="4" w:space="0"/>
            </w:tcBorders>
            <w:vAlign w:val="center"/>
          </w:tcPr>
          <w:p w14:paraId="23CDAC34">
            <w:pPr>
              <w:widowControl/>
              <w:spacing w:line="300" w:lineRule="exact"/>
              <w:jc w:val="center"/>
              <w:rPr>
                <w:color w:val="auto"/>
                <w:kern w:val="0"/>
                <w:szCs w:val="21"/>
                <w:highlight w:val="none"/>
              </w:rPr>
            </w:pPr>
            <w:r>
              <w:rPr>
                <w:rFonts w:hint="eastAsia"/>
                <w:color w:val="auto"/>
                <w:highlight w:val="none"/>
                <w:lang w:val="en-US" w:eastAsia="zh-CN"/>
              </w:rPr>
              <w:t>35.6</w:t>
            </w:r>
          </w:p>
        </w:tc>
        <w:tc>
          <w:tcPr>
            <w:tcW w:w="1676" w:type="dxa"/>
            <w:tcBorders>
              <w:top w:val="single" w:color="auto" w:sz="4" w:space="0"/>
              <w:left w:val="single" w:color="auto" w:sz="4" w:space="0"/>
              <w:bottom w:val="single" w:color="auto" w:sz="4" w:space="0"/>
              <w:right w:val="single" w:color="auto" w:sz="4" w:space="0"/>
            </w:tcBorders>
            <w:vAlign w:val="center"/>
          </w:tcPr>
          <w:p w14:paraId="44E0A05F">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color w:val="auto"/>
                <w:kern w:val="0"/>
                <w:szCs w:val="21"/>
                <w:highlight w:val="none"/>
              </w:rPr>
            </w:pPr>
            <w:r>
              <w:rPr>
                <w:rFonts w:hint="eastAsia"/>
                <w:color w:val="auto"/>
                <w:highlight w:val="none"/>
                <w:lang w:val="en-US" w:eastAsia="zh-CN"/>
              </w:rPr>
              <w:t>分包</w:t>
            </w:r>
          </w:p>
        </w:tc>
        <w:tc>
          <w:tcPr>
            <w:tcW w:w="5903" w:type="dxa"/>
            <w:tcBorders>
              <w:top w:val="single" w:color="auto" w:sz="4" w:space="0"/>
              <w:left w:val="single" w:color="auto" w:sz="4" w:space="0"/>
              <w:bottom w:val="single" w:color="auto" w:sz="4" w:space="0"/>
              <w:right w:val="single" w:color="auto" w:sz="4" w:space="0"/>
            </w:tcBorders>
            <w:vAlign w:val="center"/>
          </w:tcPr>
          <w:p w14:paraId="30B602A6">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 xml:space="preserve">本项目的非主体、非关键性工作是否允许分包： </w:t>
            </w:r>
          </w:p>
          <w:p w14:paraId="377CE5C1">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Times New Roman" w:hAnsi="Times New Roman" w:eastAsia="宋体" w:cs="Times New Roman"/>
                <w:color w:val="auto"/>
                <w:highlight w:val="none"/>
              </w:rPr>
            </w:pPr>
            <w:r>
              <w:rPr>
                <w:rFonts w:ascii="Wingdings 2" w:hAnsi="Wingdings 2"/>
                <w:color w:val="auto"/>
                <w:szCs w:val="21"/>
                <w:highlight w:val="none"/>
              </w:rPr>
              <w:sym w:font="Wingdings 2" w:char="F0A2"/>
            </w:r>
            <w:r>
              <w:rPr>
                <w:rFonts w:hint="default" w:ascii="Times New Roman" w:hAnsi="Times New Roman" w:eastAsia="宋体" w:cs="Times New Roman"/>
                <w:color w:val="auto"/>
                <w:highlight w:val="none"/>
              </w:rPr>
              <w:t xml:space="preserve">不允许 </w:t>
            </w:r>
          </w:p>
          <w:p w14:paraId="420FAF56">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Times New Roman" w:hAnsi="Times New Roman" w:eastAsia="宋体" w:cs="Times New Roman"/>
                <w:color w:val="auto"/>
                <w:highlight w:val="none"/>
              </w:rPr>
            </w:pPr>
            <w:r>
              <w:rPr>
                <w:rFonts w:hint="eastAsia" w:ascii="Times New Roman" w:hAnsi="Times New Roman" w:eastAsia="宋体" w:cs="Times New Roman"/>
                <w:color w:val="auto"/>
                <w:highlight w:val="none"/>
                <w:lang w:eastAsia="zh-CN"/>
              </w:rPr>
              <w:t>□</w:t>
            </w:r>
            <w:r>
              <w:rPr>
                <w:rFonts w:hint="default" w:ascii="Times New Roman" w:hAnsi="Times New Roman" w:eastAsia="宋体" w:cs="Times New Roman"/>
                <w:color w:val="auto"/>
                <w:highlight w:val="none"/>
              </w:rPr>
              <w:t xml:space="preserve">允许，具体要求： </w:t>
            </w:r>
          </w:p>
          <w:p w14:paraId="744B264F">
            <w:pPr>
              <w:keepNext w:val="0"/>
              <w:keepLines w:val="0"/>
              <w:pageBreakBefore w:val="0"/>
              <w:widowControl w:val="0"/>
              <w:numPr>
                <w:ilvl w:val="0"/>
                <w:numId w:val="3"/>
              </w:numPr>
              <w:kinsoku/>
              <w:wordWrap/>
              <w:overflowPunct/>
              <w:topLinePunct w:val="0"/>
              <w:autoSpaceDE/>
              <w:autoSpaceDN/>
              <w:bidi w:val="0"/>
              <w:adjustRightInd/>
              <w:snapToGrid/>
              <w:spacing w:line="300" w:lineRule="exact"/>
              <w:textAlignment w:val="auto"/>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 xml:space="preserve">可以分包履行的具体内容：_____； </w:t>
            </w:r>
          </w:p>
          <w:p w14:paraId="4247A3C4">
            <w:pPr>
              <w:keepNext w:val="0"/>
              <w:keepLines w:val="0"/>
              <w:pageBreakBefore w:val="0"/>
              <w:widowControl w:val="0"/>
              <w:numPr>
                <w:ilvl w:val="0"/>
                <w:numId w:val="3"/>
              </w:numPr>
              <w:kinsoku/>
              <w:wordWrap/>
              <w:overflowPunct/>
              <w:topLinePunct w:val="0"/>
              <w:autoSpaceDE/>
              <w:autoSpaceDN/>
              <w:bidi w:val="0"/>
              <w:adjustRightInd/>
              <w:snapToGrid/>
              <w:spacing w:line="300" w:lineRule="exact"/>
              <w:textAlignment w:val="auto"/>
              <w:rPr>
                <w:color w:val="auto"/>
                <w:highlight w:val="none"/>
              </w:rPr>
            </w:pPr>
            <w:r>
              <w:rPr>
                <w:rFonts w:hint="default" w:ascii="Times New Roman" w:hAnsi="Times New Roman" w:eastAsia="宋体" w:cs="Times New Roman"/>
                <w:color w:val="auto"/>
                <w:highlight w:val="none"/>
              </w:rPr>
              <w:t>允许分包的金额或者比例：_____；</w:t>
            </w:r>
          </w:p>
          <w:p w14:paraId="5E0CDDAF">
            <w:pPr>
              <w:keepNext w:val="0"/>
              <w:keepLines w:val="0"/>
              <w:pageBreakBefore w:val="0"/>
              <w:widowControl w:val="0"/>
              <w:numPr>
                <w:ilvl w:val="0"/>
                <w:numId w:val="0"/>
              </w:numPr>
              <w:kinsoku/>
              <w:wordWrap/>
              <w:overflowPunct/>
              <w:topLinePunct w:val="0"/>
              <w:autoSpaceDE/>
              <w:autoSpaceDN/>
              <w:bidi w:val="0"/>
              <w:adjustRightInd/>
              <w:snapToGrid/>
              <w:spacing w:line="300" w:lineRule="exact"/>
              <w:textAlignment w:val="auto"/>
              <w:rPr>
                <w:rFonts w:ascii="Wingdings 2" w:hAnsi="Wingdings 2"/>
                <w:color w:val="auto"/>
                <w:kern w:val="0"/>
                <w:szCs w:val="21"/>
                <w:highlight w:val="none"/>
              </w:rPr>
            </w:pPr>
            <w:r>
              <w:rPr>
                <w:rFonts w:hint="eastAsia" w:ascii="Times New Roman" w:hAnsi="Times New Roman" w:eastAsia="宋体" w:cs="Times New Roman"/>
                <w:color w:val="auto"/>
                <w:highlight w:val="none"/>
                <w:lang w:val="en-US" w:eastAsia="zh-CN"/>
              </w:rPr>
              <w:t>(3)</w:t>
            </w:r>
            <w:r>
              <w:rPr>
                <w:rFonts w:hint="default" w:ascii="Times New Roman" w:hAnsi="Times New Roman" w:eastAsia="宋体" w:cs="Times New Roman"/>
                <w:color w:val="auto"/>
                <w:highlight w:val="none"/>
              </w:rPr>
              <w:t>其他要求：_____。</w:t>
            </w:r>
          </w:p>
        </w:tc>
      </w:tr>
      <w:tr w14:paraId="763D87EA">
        <w:tblPrEx>
          <w:tblCellMar>
            <w:top w:w="0" w:type="dxa"/>
            <w:left w:w="108" w:type="dxa"/>
            <w:bottom w:w="0" w:type="dxa"/>
            <w:right w:w="108" w:type="dxa"/>
          </w:tblCellMar>
        </w:tblPrEx>
        <w:trPr>
          <w:trHeight w:val="1266" w:hRule="atLeast"/>
          <w:jc w:val="center"/>
        </w:trPr>
        <w:tc>
          <w:tcPr>
            <w:tcW w:w="950" w:type="dxa"/>
            <w:tcBorders>
              <w:top w:val="single" w:color="auto" w:sz="4" w:space="0"/>
              <w:left w:val="single" w:color="auto" w:sz="4" w:space="0"/>
              <w:bottom w:val="single" w:color="auto" w:sz="4" w:space="0"/>
              <w:right w:val="single" w:color="auto" w:sz="4" w:space="0"/>
            </w:tcBorders>
            <w:vAlign w:val="center"/>
          </w:tcPr>
          <w:p w14:paraId="655485D0">
            <w:pPr>
              <w:widowControl/>
              <w:spacing w:line="300" w:lineRule="exact"/>
              <w:jc w:val="center"/>
              <w:rPr>
                <w:rFonts w:hint="default" w:eastAsia="宋体"/>
                <w:kern w:val="0"/>
                <w:szCs w:val="21"/>
                <w:highlight w:val="none"/>
                <w:lang w:val="en-US" w:eastAsia="zh-CN"/>
              </w:rPr>
            </w:pPr>
            <w:r>
              <w:rPr>
                <w:kern w:val="0"/>
                <w:szCs w:val="21"/>
                <w:highlight w:val="none"/>
              </w:rPr>
              <w:t>3</w:t>
            </w:r>
            <w:r>
              <w:rPr>
                <w:rFonts w:hint="eastAsia"/>
                <w:kern w:val="0"/>
                <w:szCs w:val="21"/>
                <w:highlight w:val="none"/>
                <w:lang w:val="en-US" w:eastAsia="zh-CN"/>
              </w:rPr>
              <w:t>6.1</w:t>
            </w:r>
          </w:p>
        </w:tc>
        <w:tc>
          <w:tcPr>
            <w:tcW w:w="1676" w:type="dxa"/>
            <w:tcBorders>
              <w:top w:val="single" w:color="auto" w:sz="4" w:space="0"/>
              <w:left w:val="single" w:color="auto" w:sz="4" w:space="0"/>
              <w:bottom w:val="single" w:color="auto" w:sz="4" w:space="0"/>
              <w:right w:val="single" w:color="auto" w:sz="4" w:space="0"/>
            </w:tcBorders>
            <w:vAlign w:val="center"/>
          </w:tcPr>
          <w:p w14:paraId="2C8F2878">
            <w:pPr>
              <w:shd w:val="clear" w:color="auto" w:fill="FFFFFF"/>
              <w:spacing w:line="300" w:lineRule="exact"/>
              <w:jc w:val="center"/>
              <w:rPr>
                <w:kern w:val="0"/>
                <w:szCs w:val="21"/>
                <w:highlight w:val="none"/>
              </w:rPr>
            </w:pPr>
            <w:r>
              <w:rPr>
                <w:szCs w:val="21"/>
                <w:highlight w:val="none"/>
              </w:rPr>
              <w:t>履约保证金</w:t>
            </w:r>
          </w:p>
        </w:tc>
        <w:tc>
          <w:tcPr>
            <w:tcW w:w="5903" w:type="dxa"/>
            <w:tcBorders>
              <w:top w:val="single" w:color="auto" w:sz="4" w:space="0"/>
              <w:left w:val="single" w:color="auto" w:sz="4" w:space="0"/>
              <w:bottom w:val="single" w:color="auto" w:sz="4" w:space="0"/>
              <w:right w:val="single" w:color="auto" w:sz="4" w:space="0"/>
            </w:tcBorders>
            <w:vAlign w:val="center"/>
          </w:tcPr>
          <w:p w14:paraId="2872F8A4">
            <w:pPr>
              <w:shd w:val="clear" w:color="auto" w:fill="FFFFFF"/>
              <w:spacing w:line="300" w:lineRule="exact"/>
              <w:rPr>
                <w:szCs w:val="21"/>
                <w:highlight w:val="none"/>
              </w:rPr>
            </w:pPr>
            <w:r>
              <w:rPr>
                <w:rFonts w:ascii="Wingdings 2" w:hAnsi="Wingdings 2"/>
                <w:kern w:val="0"/>
                <w:szCs w:val="21"/>
                <w:highlight w:val="none"/>
              </w:rPr>
              <w:sym w:font="Wingdings 2" w:char="F0A2"/>
            </w:r>
            <w:r>
              <w:rPr>
                <w:szCs w:val="21"/>
                <w:highlight w:val="none"/>
              </w:rPr>
              <w:t>不收取履约保证金</w:t>
            </w:r>
          </w:p>
          <w:p w14:paraId="0A70E3AD">
            <w:pPr>
              <w:shd w:val="clear" w:color="auto" w:fill="FFFFFF"/>
              <w:spacing w:line="300" w:lineRule="exact"/>
              <w:rPr>
                <w:szCs w:val="21"/>
                <w:highlight w:val="none"/>
              </w:rPr>
            </w:pPr>
            <w:r>
              <w:rPr>
                <w:rFonts w:ascii="Wingdings 2" w:hAnsi="Wingdings 2"/>
                <w:kern w:val="0"/>
                <w:szCs w:val="21"/>
                <w:highlight w:val="none"/>
              </w:rPr>
              <w:sym w:font="Wingdings 2" w:char="00A3"/>
            </w:r>
            <w:r>
              <w:rPr>
                <w:szCs w:val="21"/>
                <w:highlight w:val="none"/>
              </w:rPr>
              <w:t>收取履约保证金</w:t>
            </w:r>
          </w:p>
          <w:p w14:paraId="743EECDE">
            <w:pPr>
              <w:shd w:val="clear" w:color="auto" w:fill="FFFFFF"/>
              <w:spacing w:line="300" w:lineRule="exact"/>
              <w:rPr>
                <w:szCs w:val="21"/>
                <w:highlight w:val="none"/>
              </w:rPr>
            </w:pPr>
            <w:r>
              <w:rPr>
                <w:szCs w:val="21"/>
                <w:highlight w:val="none"/>
              </w:rPr>
              <w:t>履约保证金金额：</w:t>
            </w:r>
          </w:p>
          <w:p w14:paraId="37AA6033">
            <w:pPr>
              <w:shd w:val="clear" w:color="auto" w:fill="FFFFFF"/>
              <w:spacing w:line="300" w:lineRule="exact"/>
              <w:rPr>
                <w:szCs w:val="21"/>
                <w:highlight w:val="none"/>
              </w:rPr>
            </w:pPr>
            <w:r>
              <w:rPr>
                <w:szCs w:val="21"/>
                <w:highlight w:val="none"/>
              </w:rPr>
              <w:t>履约保证金递交时间：</w:t>
            </w:r>
          </w:p>
          <w:p w14:paraId="3916B387">
            <w:pPr>
              <w:shd w:val="clear" w:color="auto" w:fill="FFFFFF"/>
              <w:spacing w:line="300" w:lineRule="exact"/>
              <w:jc w:val="left"/>
              <w:rPr>
                <w:szCs w:val="21"/>
                <w:highlight w:val="none"/>
              </w:rPr>
            </w:pPr>
            <w:r>
              <w:rPr>
                <w:szCs w:val="21"/>
                <w:highlight w:val="none"/>
              </w:rPr>
              <w:t>履约保证金递交方式：</w:t>
            </w:r>
            <w:r>
              <w:rPr>
                <w:rFonts w:hint="eastAsia" w:ascii="MS Gothic" w:eastAsia="MS Gothic"/>
                <w:szCs w:val="21"/>
                <w:highlight w:val="none"/>
              </w:rPr>
              <w:t>☐</w:t>
            </w:r>
            <w:r>
              <w:rPr>
                <w:szCs w:val="21"/>
                <w:highlight w:val="none"/>
              </w:rPr>
              <w:t xml:space="preserve">保函   </w:t>
            </w:r>
            <w:r>
              <w:rPr>
                <w:rFonts w:hint="eastAsia" w:ascii="MS Gothic" w:eastAsia="MS Gothic"/>
                <w:szCs w:val="21"/>
                <w:highlight w:val="none"/>
              </w:rPr>
              <w:t>☐</w:t>
            </w:r>
            <w:r>
              <w:rPr>
                <w:szCs w:val="21"/>
                <w:highlight w:val="none"/>
              </w:rPr>
              <w:t xml:space="preserve">支票   </w:t>
            </w:r>
            <w:r>
              <w:rPr>
                <w:rFonts w:hint="eastAsia" w:ascii="MS Gothic" w:eastAsia="MS Gothic"/>
                <w:szCs w:val="21"/>
                <w:highlight w:val="none"/>
              </w:rPr>
              <w:t>☐</w:t>
            </w:r>
            <w:r>
              <w:rPr>
                <w:szCs w:val="21"/>
                <w:highlight w:val="none"/>
              </w:rPr>
              <w:t xml:space="preserve">电汇  </w:t>
            </w:r>
            <w:r>
              <w:rPr>
                <w:rFonts w:hint="eastAsia" w:ascii="MS Gothic" w:eastAsia="MS Gothic"/>
                <w:szCs w:val="21"/>
                <w:highlight w:val="none"/>
              </w:rPr>
              <w:t>☐</w:t>
            </w:r>
            <w:r>
              <w:rPr>
                <w:szCs w:val="21"/>
                <w:highlight w:val="none"/>
              </w:rPr>
              <w:t>其他形式</w:t>
            </w:r>
          </w:p>
          <w:p w14:paraId="1802C001">
            <w:pPr>
              <w:shd w:val="clear" w:color="auto" w:fill="FFFFFF"/>
              <w:spacing w:line="300" w:lineRule="exact"/>
              <w:rPr>
                <w:szCs w:val="21"/>
                <w:highlight w:val="none"/>
              </w:rPr>
            </w:pPr>
            <w:r>
              <w:rPr>
                <w:szCs w:val="21"/>
                <w:highlight w:val="none"/>
              </w:rPr>
              <w:t>账户信息：</w:t>
            </w:r>
          </w:p>
          <w:p w14:paraId="1BD4881E">
            <w:pPr>
              <w:spacing w:line="300" w:lineRule="exact"/>
              <w:rPr>
                <w:szCs w:val="21"/>
                <w:highlight w:val="none"/>
              </w:rPr>
            </w:pPr>
            <w:r>
              <w:rPr>
                <w:szCs w:val="21"/>
                <w:highlight w:val="none"/>
              </w:rPr>
              <w:t>开 户 名：</w:t>
            </w:r>
          </w:p>
          <w:p w14:paraId="1E46AD82">
            <w:pPr>
              <w:spacing w:line="300" w:lineRule="exact"/>
              <w:rPr>
                <w:szCs w:val="21"/>
                <w:highlight w:val="none"/>
              </w:rPr>
            </w:pPr>
            <w:r>
              <w:rPr>
                <w:szCs w:val="21"/>
                <w:highlight w:val="none"/>
              </w:rPr>
              <w:t>开 户 行：</w:t>
            </w:r>
          </w:p>
          <w:p w14:paraId="1093F301">
            <w:pPr>
              <w:spacing w:line="300" w:lineRule="exact"/>
              <w:rPr>
                <w:szCs w:val="21"/>
                <w:highlight w:val="none"/>
              </w:rPr>
            </w:pPr>
            <w:r>
              <w:rPr>
                <w:szCs w:val="21"/>
                <w:highlight w:val="none"/>
              </w:rPr>
              <w:t>账    号：</w:t>
            </w:r>
          </w:p>
          <w:p w14:paraId="404E3659">
            <w:pPr>
              <w:shd w:val="clear" w:color="auto" w:fill="FFFFFF"/>
              <w:spacing w:line="300" w:lineRule="exact"/>
              <w:rPr>
                <w:szCs w:val="21"/>
                <w:highlight w:val="none"/>
              </w:rPr>
            </w:pPr>
            <w:r>
              <w:rPr>
                <w:szCs w:val="21"/>
                <w:highlight w:val="none"/>
              </w:rPr>
              <w:t>履约保证金退还时间及规定：</w:t>
            </w:r>
          </w:p>
        </w:tc>
      </w:tr>
      <w:tr w14:paraId="6C9217A0">
        <w:tblPrEx>
          <w:tblCellMar>
            <w:top w:w="0" w:type="dxa"/>
            <w:left w:w="108" w:type="dxa"/>
            <w:bottom w:w="0" w:type="dxa"/>
            <w:right w:w="108" w:type="dxa"/>
          </w:tblCellMar>
        </w:tblPrEx>
        <w:trPr>
          <w:trHeight w:val="402" w:hRule="atLeast"/>
          <w:jc w:val="center"/>
        </w:trPr>
        <w:tc>
          <w:tcPr>
            <w:tcW w:w="950" w:type="dxa"/>
            <w:tcBorders>
              <w:top w:val="single" w:color="auto" w:sz="4" w:space="0"/>
              <w:left w:val="single" w:color="auto" w:sz="4" w:space="0"/>
              <w:bottom w:val="single" w:color="auto" w:sz="4" w:space="0"/>
              <w:right w:val="single" w:color="auto" w:sz="4" w:space="0"/>
            </w:tcBorders>
            <w:vAlign w:val="center"/>
          </w:tcPr>
          <w:p w14:paraId="5C98DA27">
            <w:pPr>
              <w:widowControl/>
              <w:spacing w:line="300" w:lineRule="exact"/>
              <w:jc w:val="center"/>
              <w:rPr>
                <w:rFonts w:hint="eastAsia" w:eastAsia="宋体"/>
                <w:kern w:val="0"/>
                <w:szCs w:val="21"/>
                <w:highlight w:val="none"/>
                <w:lang w:val="en-US" w:eastAsia="zh-CN"/>
              </w:rPr>
            </w:pPr>
            <w:r>
              <w:rPr>
                <w:kern w:val="0"/>
                <w:szCs w:val="21"/>
                <w:highlight w:val="none"/>
              </w:rPr>
              <w:t>3</w:t>
            </w:r>
            <w:r>
              <w:rPr>
                <w:rFonts w:hint="eastAsia"/>
                <w:kern w:val="0"/>
                <w:szCs w:val="21"/>
                <w:highlight w:val="none"/>
                <w:lang w:val="en-US" w:eastAsia="zh-CN"/>
              </w:rPr>
              <w:t>7</w:t>
            </w:r>
          </w:p>
        </w:tc>
        <w:tc>
          <w:tcPr>
            <w:tcW w:w="1676" w:type="dxa"/>
            <w:tcBorders>
              <w:top w:val="single" w:color="auto" w:sz="4" w:space="0"/>
              <w:left w:val="single" w:color="auto" w:sz="4" w:space="0"/>
              <w:bottom w:val="single" w:color="auto" w:sz="4" w:space="0"/>
              <w:right w:val="single" w:color="auto" w:sz="4" w:space="0"/>
            </w:tcBorders>
            <w:vAlign w:val="center"/>
          </w:tcPr>
          <w:p w14:paraId="3B532A09">
            <w:pPr>
              <w:widowControl/>
              <w:spacing w:line="300" w:lineRule="exact"/>
              <w:jc w:val="center"/>
              <w:rPr>
                <w:kern w:val="0"/>
                <w:szCs w:val="21"/>
                <w:highlight w:val="none"/>
              </w:rPr>
            </w:pPr>
            <w:r>
              <w:rPr>
                <w:kern w:val="0"/>
                <w:szCs w:val="21"/>
                <w:highlight w:val="none"/>
              </w:rPr>
              <w:t>采购代理服务费</w:t>
            </w:r>
          </w:p>
        </w:tc>
        <w:tc>
          <w:tcPr>
            <w:tcW w:w="5903" w:type="dxa"/>
            <w:tcBorders>
              <w:top w:val="single" w:color="auto" w:sz="4" w:space="0"/>
              <w:left w:val="single" w:color="auto" w:sz="4" w:space="0"/>
              <w:bottom w:val="single" w:color="auto" w:sz="4" w:space="0"/>
              <w:right w:val="single" w:color="auto" w:sz="4" w:space="0"/>
            </w:tcBorders>
            <w:vAlign w:val="center"/>
          </w:tcPr>
          <w:p w14:paraId="1496D217">
            <w:pPr>
              <w:widowControl/>
              <w:rPr>
                <w:kern w:val="0"/>
                <w:szCs w:val="21"/>
                <w:highlight w:val="none"/>
              </w:rPr>
            </w:pPr>
            <w:r>
              <w:rPr>
                <w:kern w:val="0"/>
                <w:szCs w:val="21"/>
                <w:highlight w:val="none"/>
              </w:rPr>
              <w:t>采购代理服务费由</w:t>
            </w:r>
            <w:r>
              <w:rPr>
                <w:rFonts w:hint="eastAsia" w:cs="仿宋_GB2312"/>
                <w:kern w:val="0"/>
                <w:szCs w:val="21"/>
                <w:highlight w:val="none"/>
                <w:u w:val="single"/>
              </w:rPr>
              <w:t>成交供应商</w:t>
            </w:r>
            <w:r>
              <w:rPr>
                <w:kern w:val="0"/>
                <w:szCs w:val="21"/>
                <w:highlight w:val="none"/>
              </w:rPr>
              <w:t>向采购代理机构予以支付。</w:t>
            </w:r>
          </w:p>
          <w:p w14:paraId="7CA3A087">
            <w:pPr>
              <w:widowControl/>
              <w:rPr>
                <w:rFonts w:ascii="宋体" w:hAnsi="宋体"/>
                <w:kern w:val="0"/>
                <w:szCs w:val="21"/>
                <w:highlight w:val="none"/>
              </w:rPr>
            </w:pPr>
            <w:r>
              <w:rPr>
                <w:kern w:val="0"/>
                <w:szCs w:val="21"/>
                <w:highlight w:val="none"/>
              </w:rPr>
              <w:t>支付标准：</w:t>
            </w:r>
            <w:r>
              <w:rPr>
                <w:rFonts w:hint="eastAsia" w:ascii="宋体" w:hAnsi="宋体"/>
                <w:kern w:val="0"/>
                <w:szCs w:val="21"/>
                <w:highlight w:val="none"/>
              </w:rPr>
              <w:t>采用差额定率累进计费方式分段收取，即各成交金额区间乘相应费率后之和为采购代理服务费。</w:t>
            </w:r>
          </w:p>
          <w:p w14:paraId="109AE795">
            <w:pPr>
              <w:widowControl/>
              <w:rPr>
                <w:kern w:val="0"/>
                <w:szCs w:val="21"/>
                <w:highlight w:val="none"/>
              </w:rPr>
            </w:pPr>
            <w:r>
              <w:rPr>
                <w:rFonts w:hint="eastAsia"/>
                <w:kern w:val="0"/>
                <w:szCs w:val="21"/>
                <w:highlight w:val="none"/>
              </w:rPr>
              <w:t>100万元人民币以下部分（含100万元）按1.0%费率</w:t>
            </w:r>
            <w:r>
              <w:rPr>
                <w:rFonts w:hint="eastAsia"/>
                <w:kern w:val="0"/>
                <w:szCs w:val="21"/>
                <w:highlight w:val="none"/>
                <w:lang w:val="en-US" w:eastAsia="zh-CN"/>
              </w:rPr>
              <w:t>计算后*80%</w:t>
            </w:r>
            <w:r>
              <w:rPr>
                <w:rFonts w:hint="eastAsia"/>
                <w:kern w:val="0"/>
                <w:szCs w:val="21"/>
                <w:highlight w:val="none"/>
              </w:rPr>
              <w:t>收取；</w:t>
            </w:r>
          </w:p>
          <w:p w14:paraId="62D7181A">
            <w:pPr>
              <w:widowControl/>
              <w:rPr>
                <w:kern w:val="0"/>
                <w:szCs w:val="21"/>
                <w:highlight w:val="none"/>
              </w:rPr>
            </w:pPr>
            <w:r>
              <w:rPr>
                <w:kern w:val="0"/>
                <w:szCs w:val="21"/>
                <w:highlight w:val="none"/>
              </w:rPr>
              <w:t>支付形式：</w:t>
            </w:r>
            <w:r>
              <w:rPr>
                <w:rFonts w:hint="eastAsia" w:ascii="宋体" w:hAnsi="宋体"/>
                <w:kern w:val="0"/>
                <w:szCs w:val="21"/>
                <w:highlight w:val="none"/>
              </w:rPr>
              <w:t>以转账支票、银行汇票、电汇、现金等付款方式按规定的标准向采购代理机构一次付清采购代理服务费</w:t>
            </w:r>
          </w:p>
          <w:p w14:paraId="674C7FC7">
            <w:pPr>
              <w:widowControl/>
              <w:spacing w:line="300" w:lineRule="exact"/>
              <w:rPr>
                <w:rFonts w:hint="default" w:eastAsia="宋体"/>
                <w:kern w:val="0"/>
                <w:szCs w:val="21"/>
                <w:highlight w:val="none"/>
                <w:lang w:val="en-US" w:eastAsia="zh-CN"/>
              </w:rPr>
            </w:pPr>
            <w:r>
              <w:rPr>
                <w:kern w:val="0"/>
                <w:szCs w:val="21"/>
                <w:highlight w:val="none"/>
              </w:rPr>
              <w:t>支付时间：</w:t>
            </w:r>
            <w:r>
              <w:rPr>
                <w:rFonts w:hint="eastAsia" w:ascii="宋体" w:hAnsi="宋体"/>
                <w:kern w:val="0"/>
                <w:szCs w:val="21"/>
                <w:highlight w:val="none"/>
                <w:lang w:val="en-US" w:eastAsia="zh-CN"/>
              </w:rPr>
              <w:t>成交通知书发出后3日内</w:t>
            </w:r>
          </w:p>
        </w:tc>
      </w:tr>
      <w:tr w14:paraId="0573761C">
        <w:tblPrEx>
          <w:tblCellMar>
            <w:top w:w="0" w:type="dxa"/>
            <w:left w:w="108" w:type="dxa"/>
            <w:bottom w:w="0" w:type="dxa"/>
            <w:right w:w="108" w:type="dxa"/>
          </w:tblCellMar>
        </w:tblPrEx>
        <w:trPr>
          <w:trHeight w:val="646" w:hRule="atLeast"/>
          <w:jc w:val="center"/>
        </w:trPr>
        <w:tc>
          <w:tcPr>
            <w:tcW w:w="950" w:type="dxa"/>
            <w:tcBorders>
              <w:top w:val="single" w:color="auto" w:sz="4" w:space="0"/>
              <w:left w:val="single" w:color="auto" w:sz="4" w:space="0"/>
              <w:bottom w:val="single" w:color="auto" w:sz="4" w:space="0"/>
              <w:right w:val="single" w:color="auto" w:sz="4" w:space="0"/>
            </w:tcBorders>
            <w:vAlign w:val="center"/>
          </w:tcPr>
          <w:p w14:paraId="6DC9BB6F">
            <w:pPr>
              <w:widowControl/>
              <w:spacing w:line="300" w:lineRule="exact"/>
              <w:jc w:val="center"/>
              <w:rPr>
                <w:rFonts w:hint="eastAsia" w:eastAsia="宋体"/>
                <w:kern w:val="0"/>
                <w:szCs w:val="21"/>
                <w:highlight w:val="none"/>
                <w:lang w:eastAsia="zh-CN"/>
              </w:rPr>
            </w:pPr>
            <w:r>
              <w:rPr>
                <w:kern w:val="0"/>
                <w:szCs w:val="21"/>
                <w:highlight w:val="none"/>
              </w:rPr>
              <w:t>4</w:t>
            </w:r>
            <w:r>
              <w:rPr>
                <w:rFonts w:hint="eastAsia"/>
                <w:kern w:val="0"/>
                <w:szCs w:val="21"/>
                <w:highlight w:val="none"/>
                <w:lang w:val="en-US" w:eastAsia="zh-CN"/>
              </w:rPr>
              <w:t>0</w:t>
            </w:r>
            <w:r>
              <w:rPr>
                <w:kern w:val="0"/>
                <w:szCs w:val="21"/>
                <w:highlight w:val="none"/>
              </w:rPr>
              <w:t>.</w:t>
            </w:r>
            <w:r>
              <w:rPr>
                <w:rFonts w:hint="eastAsia"/>
                <w:kern w:val="0"/>
                <w:szCs w:val="21"/>
                <w:highlight w:val="none"/>
                <w:lang w:val="en-US" w:eastAsia="zh-CN"/>
              </w:rPr>
              <w:t>4</w:t>
            </w:r>
          </w:p>
        </w:tc>
        <w:tc>
          <w:tcPr>
            <w:tcW w:w="1676" w:type="dxa"/>
            <w:tcBorders>
              <w:top w:val="single" w:color="auto" w:sz="4" w:space="0"/>
              <w:left w:val="single" w:color="auto" w:sz="4" w:space="0"/>
              <w:bottom w:val="single" w:color="auto" w:sz="4" w:space="0"/>
              <w:right w:val="single" w:color="auto" w:sz="4" w:space="0"/>
            </w:tcBorders>
            <w:vAlign w:val="center"/>
          </w:tcPr>
          <w:p w14:paraId="690D5CBE">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color w:val="auto"/>
                <w:kern w:val="0"/>
                <w:szCs w:val="21"/>
                <w:highlight w:val="none"/>
              </w:rPr>
            </w:pPr>
            <w:r>
              <w:rPr>
                <w:rFonts w:hint="eastAsia"/>
                <w:color w:val="auto"/>
                <w:highlight w:val="none"/>
                <w:lang w:val="en-US" w:eastAsia="zh-CN"/>
              </w:rPr>
              <w:t>询问与</w:t>
            </w:r>
            <w:r>
              <w:rPr>
                <w:rFonts w:hint="eastAsia"/>
                <w:color w:val="auto"/>
                <w:highlight w:val="none"/>
              </w:rPr>
              <w:t>质疑</w:t>
            </w:r>
          </w:p>
        </w:tc>
        <w:tc>
          <w:tcPr>
            <w:tcW w:w="5903" w:type="dxa"/>
            <w:tcBorders>
              <w:top w:val="single" w:color="auto" w:sz="4" w:space="0"/>
              <w:left w:val="single" w:color="auto" w:sz="4" w:space="0"/>
              <w:bottom w:val="single" w:color="auto" w:sz="4" w:space="0"/>
              <w:right w:val="single" w:color="auto" w:sz="4" w:space="0"/>
            </w:tcBorders>
            <w:vAlign w:val="center"/>
          </w:tcPr>
          <w:p w14:paraId="1E38AADA">
            <w:pPr>
              <w:widowControl/>
              <w:snapToGrid w:val="0"/>
              <w:spacing w:line="300" w:lineRule="exact"/>
              <w:rPr>
                <w:color w:val="auto"/>
                <w:szCs w:val="21"/>
                <w:highlight w:val="none"/>
              </w:rPr>
            </w:pPr>
            <w:r>
              <w:rPr>
                <w:color w:val="auto"/>
                <w:szCs w:val="21"/>
                <w:highlight w:val="none"/>
              </w:rPr>
              <w:t>一、供应商认为自己的权益受到损害的，可以在知道或者应知其权益受到损害之日起七个工作日内，向采购代理机构提出质疑。</w:t>
            </w:r>
          </w:p>
          <w:p w14:paraId="29A6CFC9">
            <w:pPr>
              <w:widowControl/>
              <w:snapToGrid w:val="0"/>
              <w:spacing w:line="300" w:lineRule="exact"/>
              <w:rPr>
                <w:color w:val="auto"/>
                <w:szCs w:val="21"/>
                <w:highlight w:val="none"/>
              </w:rPr>
            </w:pPr>
            <w:r>
              <w:rPr>
                <w:rFonts w:hint="eastAsia"/>
                <w:color w:val="auto"/>
                <w:szCs w:val="21"/>
                <w:highlight w:val="none"/>
              </w:rPr>
              <w:t>1</w:t>
            </w:r>
            <w:r>
              <w:rPr>
                <w:color w:val="auto"/>
                <w:szCs w:val="21"/>
                <w:highlight w:val="none"/>
              </w:rPr>
              <w:t>.接收质疑函的方式：接收加盖单位公章的书面纸质疑函</w:t>
            </w:r>
          </w:p>
          <w:p w14:paraId="6FC77FE3">
            <w:pPr>
              <w:widowControl/>
              <w:snapToGrid w:val="0"/>
              <w:spacing w:line="300" w:lineRule="exact"/>
              <w:rPr>
                <w:color w:val="auto"/>
                <w:szCs w:val="21"/>
                <w:highlight w:val="none"/>
              </w:rPr>
            </w:pPr>
            <w:r>
              <w:rPr>
                <w:color w:val="auto"/>
                <w:szCs w:val="21"/>
                <w:highlight w:val="none"/>
              </w:rPr>
              <w:t>联系单位：黑龙江省招标有限公司</w:t>
            </w:r>
          </w:p>
          <w:p w14:paraId="78B5CFC5">
            <w:pPr>
              <w:widowControl/>
              <w:snapToGrid w:val="0"/>
              <w:spacing w:line="300" w:lineRule="exact"/>
              <w:rPr>
                <w:color w:val="auto"/>
                <w:szCs w:val="21"/>
                <w:highlight w:val="none"/>
              </w:rPr>
            </w:pPr>
            <w:r>
              <w:rPr>
                <w:color w:val="auto"/>
                <w:szCs w:val="21"/>
                <w:highlight w:val="none"/>
              </w:rPr>
              <w:t>联系电话：0451-</w:t>
            </w:r>
            <w:r>
              <w:rPr>
                <w:rFonts w:hint="eastAsia"/>
                <w:color w:val="auto"/>
                <w:kern w:val="0"/>
                <w:szCs w:val="21"/>
                <w:highlight w:val="none"/>
                <w:u w:val="single"/>
              </w:rPr>
              <w:t>82375252</w:t>
            </w:r>
          </w:p>
          <w:p w14:paraId="42C7B4C6">
            <w:pPr>
              <w:widowControl/>
              <w:snapToGrid w:val="0"/>
              <w:spacing w:line="300" w:lineRule="exact"/>
              <w:rPr>
                <w:color w:val="auto"/>
                <w:szCs w:val="21"/>
                <w:highlight w:val="none"/>
              </w:rPr>
            </w:pPr>
            <w:r>
              <w:rPr>
                <w:color w:val="auto"/>
                <w:szCs w:val="21"/>
                <w:highlight w:val="none"/>
              </w:rPr>
              <w:t>通讯地址：黑龙江省哈尔滨市南岗区汉水路180号</w:t>
            </w:r>
          </w:p>
          <w:p w14:paraId="2407FDEF">
            <w:pPr>
              <w:widowControl/>
              <w:snapToGrid w:val="0"/>
              <w:spacing w:line="300" w:lineRule="exact"/>
              <w:rPr>
                <w:color w:val="auto"/>
                <w:szCs w:val="21"/>
                <w:highlight w:val="none"/>
              </w:rPr>
            </w:pPr>
            <w:r>
              <w:rPr>
                <w:rFonts w:hint="eastAsia"/>
                <w:color w:val="auto"/>
                <w:szCs w:val="21"/>
                <w:highlight w:val="none"/>
              </w:rPr>
              <w:t>2</w:t>
            </w:r>
            <w:r>
              <w:rPr>
                <w:color w:val="auto"/>
                <w:szCs w:val="21"/>
                <w:highlight w:val="none"/>
              </w:rPr>
              <w:t>.质疑函的内容、格式，应符合《政府采购质疑和投诉办法》（财政部令第94号）相关规定。</w:t>
            </w:r>
          </w:p>
          <w:p w14:paraId="220B16B3">
            <w:pPr>
              <w:keepNext w:val="0"/>
              <w:keepLines w:val="0"/>
              <w:pageBreakBefore w:val="0"/>
              <w:widowControl w:val="0"/>
              <w:kinsoku/>
              <w:wordWrap/>
              <w:overflowPunct/>
              <w:topLinePunct w:val="0"/>
              <w:autoSpaceDE/>
              <w:autoSpaceDN/>
              <w:bidi w:val="0"/>
              <w:adjustRightInd/>
              <w:snapToGrid/>
              <w:spacing w:line="300" w:lineRule="exact"/>
              <w:textAlignment w:val="auto"/>
              <w:rPr>
                <w:color w:val="auto"/>
                <w:szCs w:val="21"/>
                <w:highlight w:val="none"/>
              </w:rPr>
            </w:pPr>
            <w:r>
              <w:rPr>
                <w:color w:val="auto"/>
                <w:szCs w:val="21"/>
                <w:highlight w:val="none"/>
              </w:rPr>
              <w:t>二、供应商应在法定质疑期内一次性针对同一采购程序环节提出质疑，否则针对再次提出质疑将不予接收。（采购程序环节分为：磋商公告、采购文件、采购过程、成交结果）</w:t>
            </w:r>
          </w:p>
        </w:tc>
      </w:tr>
    </w:tbl>
    <w:p w14:paraId="03D51D5E">
      <w:pPr>
        <w:rPr>
          <w:rFonts w:hint="eastAsia"/>
          <w:highlight w:val="none"/>
        </w:rPr>
      </w:pPr>
    </w:p>
    <w:p w14:paraId="3949130F">
      <w:pPr>
        <w:rPr>
          <w:highlight w:val="none"/>
        </w:rPr>
      </w:pPr>
      <w:r>
        <w:rPr>
          <w:rFonts w:hint="eastAsia"/>
          <w:highlight w:val="none"/>
        </w:rPr>
        <w:t>注：表格中“</w:t>
      </w:r>
      <w:r>
        <w:rPr>
          <w:highlight w:val="none"/>
        </w:rPr>
        <w:sym w:font="Wingdings 2" w:char="0052"/>
      </w:r>
      <w:r>
        <w:rPr>
          <w:rFonts w:hint="eastAsia"/>
          <w:highlight w:val="none"/>
        </w:rPr>
        <w:t>”项或“■”项为被选中项。</w:t>
      </w:r>
    </w:p>
    <w:p w14:paraId="2F3F9276">
      <w:pPr>
        <w:rPr>
          <w:highlight w:val="none"/>
        </w:rPr>
      </w:pPr>
    </w:p>
    <w:bookmarkEnd w:id="47"/>
    <w:p w14:paraId="2F8FA676">
      <w:pPr>
        <w:adjustRightInd w:val="0"/>
        <w:snapToGrid w:val="0"/>
        <w:jc w:val="center"/>
        <w:rPr>
          <w:rFonts w:cs="仿宋_GB2312"/>
          <w:b/>
          <w:kern w:val="0"/>
          <w:sz w:val="32"/>
          <w:szCs w:val="20"/>
          <w:highlight w:val="none"/>
        </w:rPr>
        <w:sectPr>
          <w:headerReference r:id="rId15" w:type="first"/>
          <w:footerReference r:id="rId18" w:type="first"/>
          <w:headerReference r:id="rId14" w:type="default"/>
          <w:footerReference r:id="rId16" w:type="default"/>
          <w:footerReference r:id="rId17" w:type="even"/>
          <w:pgSz w:w="11907" w:h="16840"/>
          <w:pgMar w:top="1389" w:right="1797" w:bottom="1389" w:left="1797" w:header="851" w:footer="850" w:gutter="0"/>
          <w:cols w:space="720" w:num="1"/>
          <w:titlePg/>
          <w:docGrid w:linePitch="315" w:charSpace="0"/>
        </w:sectPr>
      </w:pPr>
    </w:p>
    <w:p w14:paraId="7B2F8999">
      <w:pPr>
        <w:pStyle w:val="3"/>
        <w:keepNext w:val="0"/>
        <w:keepLines w:val="0"/>
        <w:rPr>
          <w:highlight w:val="none"/>
        </w:rPr>
      </w:pPr>
      <w:r>
        <w:rPr>
          <w:rFonts w:hint="eastAsia"/>
          <w:highlight w:val="none"/>
        </w:rPr>
        <w:t>二 总则</w:t>
      </w:r>
    </w:p>
    <w:p w14:paraId="6BADE64C">
      <w:pPr>
        <w:keepNext w:val="0"/>
        <w:keepLines w:val="0"/>
        <w:widowControl w:val="0"/>
        <w:spacing w:before="200" w:after="200" w:line="360" w:lineRule="auto"/>
        <w:jc w:val="left"/>
        <w:outlineLvl w:val="1"/>
        <w:rPr>
          <w:rFonts w:ascii="Times New Roman" w:hAnsi="Times New Roman" w:eastAsia="黑体" w:cs="Times New Roman"/>
          <w:kern w:val="0"/>
          <w:sz w:val="32"/>
          <w:szCs w:val="20"/>
          <w:highlight w:val="none"/>
          <w:lang w:val="en-US" w:eastAsia="zh-CN" w:bidi="ar-SA"/>
        </w:rPr>
      </w:pPr>
      <w:r>
        <w:rPr>
          <w:rFonts w:hint="eastAsia" w:ascii="Times New Roman" w:hAnsi="Times New Roman" w:eastAsia="黑体" w:cs="Times New Roman"/>
          <w:kern w:val="0"/>
          <w:sz w:val="32"/>
          <w:szCs w:val="20"/>
          <w:highlight w:val="none"/>
          <w:lang w:val="en-US" w:eastAsia="zh-CN" w:bidi="ar-SA"/>
        </w:rPr>
        <w:t>1.采购人、采购代理机构及供应商</w:t>
      </w:r>
    </w:p>
    <w:p w14:paraId="3B58DD78">
      <w:pPr>
        <w:rPr>
          <w:rFonts w:ascii="Times New Roman" w:hAnsi="Times New Roman" w:cs="Times New Roman"/>
          <w:highlight w:val="none"/>
        </w:rPr>
      </w:pPr>
      <w:r>
        <w:rPr>
          <w:rFonts w:hint="eastAsia" w:ascii="Times New Roman" w:hAnsi="Times New Roman" w:cs="Times New Roman"/>
          <w:highlight w:val="none"/>
        </w:rPr>
        <w:t>1.1采购人：是指依法进行政府采购的国家机关、事业单位、团体组织。本项目采购人见供应商须知表1.1条。</w:t>
      </w:r>
    </w:p>
    <w:p w14:paraId="536F9CC1">
      <w:pPr>
        <w:rPr>
          <w:rFonts w:ascii="Times New Roman" w:hAnsi="Times New Roman" w:cs="Times New Roman"/>
          <w:highlight w:val="none"/>
        </w:rPr>
      </w:pPr>
      <w:r>
        <w:rPr>
          <w:rFonts w:hint="eastAsia" w:ascii="Times New Roman" w:hAnsi="Times New Roman" w:cs="Times New Roman"/>
          <w:highlight w:val="none"/>
        </w:rPr>
        <w:t>1.2采购代理机构：是指集中采购机构或从事采购代理业务的社会中介机构，本项目的采购代理机构见供应商须知表1.2条。</w:t>
      </w:r>
    </w:p>
    <w:p w14:paraId="3869EB91">
      <w:pPr>
        <w:rPr>
          <w:rFonts w:ascii="Times New Roman" w:hAnsi="Times New Roman" w:cs="Times New Roman"/>
          <w:highlight w:val="none"/>
        </w:rPr>
      </w:pPr>
      <w:r>
        <w:rPr>
          <w:rFonts w:hint="eastAsia" w:ascii="Times New Roman" w:hAnsi="Times New Roman" w:cs="Times New Roman"/>
          <w:highlight w:val="none"/>
        </w:rPr>
        <w:t>★1.3供应商：是指向采购人提供货物、工程或者服务的法人、非法人组织或者自然人。本项目的供应商及其响应货物须满足以下条件：</w:t>
      </w:r>
    </w:p>
    <w:p w14:paraId="159FD6C9">
      <w:pPr>
        <w:rPr>
          <w:rFonts w:ascii="Times New Roman" w:hAnsi="Times New Roman" w:cs="Times New Roman"/>
          <w:highlight w:val="none"/>
        </w:rPr>
      </w:pPr>
      <w:r>
        <w:rPr>
          <w:rFonts w:hint="eastAsia" w:ascii="Times New Roman" w:hAnsi="Times New Roman" w:cs="Times New Roman"/>
          <w:highlight w:val="none"/>
        </w:rPr>
        <w:t>1.3.1在中华人民共和国境内注册，能够独立承担民事责任，有生产或供应能力的本国供应商。</w:t>
      </w:r>
    </w:p>
    <w:p w14:paraId="6E0A8B53">
      <w:pPr>
        <w:rPr>
          <w:rFonts w:ascii="Times New Roman" w:hAnsi="Times New Roman" w:cs="Times New Roman"/>
          <w:highlight w:val="none"/>
        </w:rPr>
      </w:pPr>
      <w:r>
        <w:rPr>
          <w:rFonts w:hint="eastAsia" w:ascii="Times New Roman" w:hAnsi="Times New Roman" w:cs="Times New Roman"/>
          <w:highlight w:val="none"/>
        </w:rPr>
        <w:t>1.3.2具备《中华人民共和国政府采购法》第二十二条关于供应商条件的规定，遵守本项目采购人本级和上级财政部门政府采购的有关规定。</w:t>
      </w:r>
    </w:p>
    <w:p w14:paraId="2BEC82EF">
      <w:pPr>
        <w:rPr>
          <w:rFonts w:ascii="Times New Roman" w:hAnsi="Times New Roman" w:cs="Times New Roman"/>
          <w:highlight w:val="none"/>
        </w:rPr>
      </w:pPr>
      <w:r>
        <w:rPr>
          <w:rFonts w:hint="eastAsia" w:ascii="Times New Roman" w:hAnsi="Times New Roman" w:cs="Times New Roman"/>
          <w:highlight w:val="none"/>
        </w:rPr>
        <w:t>1.3.3以采购代理机构认可的方式获得了本项目的采购文件。</w:t>
      </w:r>
    </w:p>
    <w:p w14:paraId="692DEF3E">
      <w:pPr>
        <w:rPr>
          <w:rFonts w:ascii="Times New Roman" w:hAnsi="Times New Roman" w:cs="Times New Roman"/>
          <w:highlight w:val="none"/>
        </w:rPr>
      </w:pPr>
      <w:r>
        <w:rPr>
          <w:rFonts w:hint="eastAsia" w:ascii="Times New Roman" w:hAnsi="Times New Roman" w:cs="Times New Roman"/>
          <w:highlight w:val="none"/>
        </w:rPr>
        <w:t>1.3.4符合供应商须知表1.3.4条中规定的其他要求。</w:t>
      </w:r>
    </w:p>
    <w:p w14:paraId="78546989">
      <w:pPr>
        <w:rPr>
          <w:rFonts w:ascii="Times New Roman" w:hAnsi="Times New Roman" w:cs="Times New Roman"/>
          <w:highlight w:val="none"/>
        </w:rPr>
      </w:pPr>
      <w:r>
        <w:rPr>
          <w:rFonts w:hint="eastAsia" w:ascii="Times New Roman" w:hAnsi="Times New Roman" w:cs="Times New Roman"/>
          <w:highlight w:val="none"/>
        </w:rPr>
        <w:t>★1.4如供应商须知表1.4条中允许联合体参加采购活动的，对联合体规定如下：</w:t>
      </w:r>
    </w:p>
    <w:p w14:paraId="274227BC">
      <w:pPr>
        <w:rPr>
          <w:rFonts w:ascii="Times New Roman" w:hAnsi="Times New Roman" w:cs="Times New Roman"/>
          <w:highlight w:val="none"/>
        </w:rPr>
      </w:pPr>
      <w:r>
        <w:rPr>
          <w:rFonts w:hint="eastAsia" w:ascii="Times New Roman" w:hAnsi="Times New Roman" w:cs="Times New Roman"/>
          <w:highlight w:val="none"/>
        </w:rPr>
        <w:t>1.4.1两个以上供应商可以组成一个联合体，以一个供应商的身份参加采购活动。</w:t>
      </w:r>
    </w:p>
    <w:p w14:paraId="5EDCC0C0">
      <w:pPr>
        <w:rPr>
          <w:rFonts w:ascii="Times New Roman" w:hAnsi="Times New Roman" w:cs="Times New Roman"/>
          <w:highlight w:val="none"/>
        </w:rPr>
      </w:pPr>
      <w:r>
        <w:rPr>
          <w:rFonts w:hint="eastAsia" w:ascii="Times New Roman" w:hAnsi="Times New Roman" w:cs="Times New Roman"/>
          <w:highlight w:val="none"/>
        </w:rPr>
        <w:t>1.4.2联合体各方均应符合《中华人民共和国政府采购法》第二十二条规定的条件。</w:t>
      </w:r>
    </w:p>
    <w:p w14:paraId="33CB1197">
      <w:pPr>
        <w:rPr>
          <w:rFonts w:ascii="Times New Roman" w:hAnsi="Times New Roman" w:cs="Times New Roman"/>
          <w:highlight w:val="none"/>
        </w:rPr>
      </w:pPr>
      <w:r>
        <w:rPr>
          <w:rFonts w:hint="eastAsia" w:ascii="Times New Roman" w:hAnsi="Times New Roman" w:cs="Times New Roman"/>
          <w:highlight w:val="none"/>
        </w:rPr>
        <w:t>1.4.3采购人根据采购项目对供应商的特殊要求，联合体中至少应当有一方符合相关规定。</w:t>
      </w:r>
    </w:p>
    <w:p w14:paraId="3FBA5ABC">
      <w:pPr>
        <w:rPr>
          <w:rFonts w:ascii="Times New Roman" w:hAnsi="Times New Roman" w:cs="Times New Roman"/>
          <w:highlight w:val="none"/>
        </w:rPr>
      </w:pPr>
      <w:r>
        <w:rPr>
          <w:rFonts w:hint="eastAsia" w:ascii="Times New Roman" w:hAnsi="Times New Roman" w:cs="Times New Roman"/>
          <w:highlight w:val="none"/>
        </w:rPr>
        <w:t>1.4.4联合体各方应签订共同参加采购活动协议，明确约定联合体各方承担的工作和相应的责任。</w:t>
      </w:r>
    </w:p>
    <w:p w14:paraId="64AB9091">
      <w:pPr>
        <w:rPr>
          <w:rFonts w:ascii="Times New Roman" w:hAnsi="Times New Roman" w:cs="Times New Roman"/>
          <w:highlight w:val="none"/>
        </w:rPr>
      </w:pPr>
      <w:r>
        <w:rPr>
          <w:rFonts w:hint="eastAsia" w:ascii="Times New Roman" w:hAnsi="Times New Roman" w:cs="Times New Roman"/>
          <w:highlight w:val="none"/>
        </w:rPr>
        <w:t>1.4.5大中型企业、其他自然人、法人或者非法人组织与小型、微型企业组成联合体共同参加采购活动，共同参加采购活动协议中应写明小型、微型企业的协议合同金额占到共同参加采购活动协议响应总金额的比例。</w:t>
      </w:r>
    </w:p>
    <w:p w14:paraId="4E6C1CE0">
      <w:pPr>
        <w:rPr>
          <w:rFonts w:ascii="Times New Roman" w:hAnsi="Times New Roman" w:cs="Times New Roman"/>
          <w:highlight w:val="none"/>
        </w:rPr>
      </w:pPr>
      <w:r>
        <w:rPr>
          <w:rFonts w:hint="eastAsia" w:ascii="Times New Roman" w:hAnsi="Times New Roman" w:cs="Times New Roman"/>
          <w:highlight w:val="none"/>
        </w:rPr>
        <w:t>1.4.6联合体中有同类资质的供应商按照联合体分工承担相同工作的，按照较低的资质等级确定联合体的资质等级。</w:t>
      </w:r>
    </w:p>
    <w:p w14:paraId="138FAC81">
      <w:pPr>
        <w:rPr>
          <w:rFonts w:ascii="Times New Roman" w:hAnsi="Times New Roman" w:cs="Times New Roman"/>
          <w:highlight w:val="none"/>
        </w:rPr>
      </w:pPr>
      <w:r>
        <w:rPr>
          <w:rFonts w:hint="eastAsia" w:ascii="Times New Roman" w:hAnsi="Times New Roman" w:cs="Times New Roman"/>
          <w:highlight w:val="none"/>
        </w:rPr>
        <w:t>1.4.7以联合体形式参加政府采购活动的，联合体各方不得再单独参加或者与其他供应商另外组成联合体参加本项目采购活动，否则相关响应文件将被认定为</w:t>
      </w:r>
      <w:r>
        <w:rPr>
          <w:rFonts w:hint="eastAsia" w:ascii="Times New Roman" w:hAnsi="Times New Roman" w:cs="Times New Roman"/>
          <w:b/>
          <w:highlight w:val="none"/>
        </w:rPr>
        <w:t>无效响应</w:t>
      </w:r>
      <w:r>
        <w:rPr>
          <w:rFonts w:hint="eastAsia" w:ascii="Times New Roman" w:hAnsi="Times New Roman" w:cs="Times New Roman"/>
          <w:highlight w:val="none"/>
        </w:rPr>
        <w:t>。</w:t>
      </w:r>
    </w:p>
    <w:p w14:paraId="1C8FDAA2">
      <w:pPr>
        <w:rPr>
          <w:rFonts w:ascii="Times New Roman" w:hAnsi="Times New Roman" w:cs="Times New Roman"/>
          <w:highlight w:val="none"/>
        </w:rPr>
      </w:pPr>
      <w:r>
        <w:rPr>
          <w:rFonts w:hint="eastAsia" w:ascii="Times New Roman" w:hAnsi="Times New Roman" w:cs="Times New Roman"/>
          <w:highlight w:val="none"/>
        </w:rPr>
        <w:t>（1）两个以上的自然人、法人或者其他组织可以组成一个联合体，以一个供应商的身份共同参加政府采购活动。</w:t>
      </w:r>
    </w:p>
    <w:p w14:paraId="73D80209">
      <w:pPr>
        <w:rPr>
          <w:rFonts w:ascii="Times New Roman" w:hAnsi="Times New Roman" w:cs="Times New Roman"/>
          <w:highlight w:val="none"/>
        </w:rPr>
      </w:pPr>
      <w:r>
        <w:rPr>
          <w:rFonts w:hint="eastAsia" w:ascii="Times New Roman" w:hAnsi="Times New Roman" w:cs="Times New Roman"/>
          <w:highlight w:val="none"/>
        </w:rPr>
        <w:t>（2）联合体成交的，联合体各方应共同与采购人签订采购合同，就采购合同约定的事项对采购人承担连带责任。</w:t>
      </w:r>
    </w:p>
    <w:p w14:paraId="66321708">
      <w:pPr>
        <w:rPr>
          <w:rFonts w:ascii="Times New Roman" w:hAnsi="Times New Roman" w:cs="Times New Roman"/>
          <w:highlight w:val="none"/>
        </w:rPr>
      </w:pPr>
      <w:r>
        <w:rPr>
          <w:rFonts w:hint="eastAsia" w:ascii="Times New Roman" w:hAnsi="Times New Roman" w:cs="Times New Roman"/>
          <w:highlight w:val="none"/>
        </w:rPr>
        <w:t>1.4.8对联合体参加采购活动的其他资格要求见供应商须知表1.4.8条。</w:t>
      </w:r>
    </w:p>
    <w:p w14:paraId="56B2379F">
      <w:pPr>
        <w:rPr>
          <w:rFonts w:ascii="Times New Roman" w:hAnsi="Times New Roman" w:cs="Times New Roman"/>
          <w:highlight w:val="none"/>
        </w:rPr>
      </w:pPr>
      <w:r>
        <w:rPr>
          <w:rFonts w:hint="eastAsia" w:ascii="Times New Roman" w:hAnsi="Times New Roman" w:cs="Times New Roman"/>
          <w:highlight w:val="none"/>
        </w:rPr>
        <w:t>★1.5单位负责人为同一人或者存在直接控股、管理关系的不同供应商，其相关响应将被认定为</w:t>
      </w:r>
      <w:r>
        <w:rPr>
          <w:rFonts w:hint="eastAsia" w:ascii="Times New Roman" w:hAnsi="Times New Roman" w:cs="Times New Roman"/>
          <w:b/>
          <w:highlight w:val="none"/>
        </w:rPr>
        <w:t>无效响应</w:t>
      </w:r>
      <w:r>
        <w:rPr>
          <w:rFonts w:hint="eastAsia" w:ascii="Times New Roman" w:hAnsi="Times New Roman" w:cs="Times New Roman"/>
          <w:highlight w:val="none"/>
        </w:rPr>
        <w:t>。</w:t>
      </w:r>
    </w:p>
    <w:p w14:paraId="38DFF9D3">
      <w:pPr>
        <w:rPr>
          <w:rFonts w:ascii="Times New Roman" w:hAnsi="Times New Roman" w:cs="Times New Roman"/>
          <w:highlight w:val="none"/>
        </w:rPr>
      </w:pPr>
      <w:r>
        <w:rPr>
          <w:rFonts w:hint="eastAsia" w:ascii="Times New Roman" w:hAnsi="Times New Roman" w:cs="Times New Roman"/>
          <w:highlight w:val="none"/>
        </w:rPr>
        <w:t>★1.6为本项目提供过整体设计、规范编制或者项目管理、监理、检测等服务的供应商，不得再参加本项目上述服务以外的其他采购活动。否则其响应文件将被认定为</w:t>
      </w:r>
      <w:r>
        <w:rPr>
          <w:rFonts w:hint="eastAsia" w:ascii="Times New Roman" w:hAnsi="Times New Roman" w:cs="Times New Roman"/>
          <w:b/>
          <w:highlight w:val="none"/>
        </w:rPr>
        <w:t>无效响应</w:t>
      </w:r>
      <w:r>
        <w:rPr>
          <w:rFonts w:hint="eastAsia" w:ascii="Times New Roman" w:hAnsi="Times New Roman" w:cs="Times New Roman"/>
          <w:highlight w:val="none"/>
        </w:rPr>
        <w:t>。</w:t>
      </w:r>
    </w:p>
    <w:p w14:paraId="1AC50814">
      <w:pPr>
        <w:rPr>
          <w:rFonts w:ascii="Times New Roman" w:hAnsi="Times New Roman" w:cs="Times New Roman"/>
          <w:highlight w:val="none"/>
        </w:rPr>
      </w:pPr>
      <w:r>
        <w:rPr>
          <w:rFonts w:hint="eastAsia" w:ascii="Times New Roman" w:hAnsi="Times New Roman" w:cs="Times New Roman"/>
          <w:highlight w:val="none"/>
        </w:rPr>
        <w:t>1.7供应商在磋商过程中不得向采购人提供、给予任何有价值的物品，影响其正常决策行为。一经发现，其将被认定为</w:t>
      </w:r>
      <w:r>
        <w:rPr>
          <w:rFonts w:hint="eastAsia" w:ascii="Times New Roman" w:hAnsi="Times New Roman" w:cs="Times New Roman"/>
          <w:b/>
          <w:highlight w:val="none"/>
        </w:rPr>
        <w:t>无效响应</w:t>
      </w:r>
      <w:r>
        <w:rPr>
          <w:rFonts w:hint="eastAsia" w:ascii="Times New Roman" w:hAnsi="Times New Roman" w:cs="Times New Roman"/>
          <w:highlight w:val="none"/>
        </w:rPr>
        <w:t>。</w:t>
      </w:r>
    </w:p>
    <w:p w14:paraId="431D6929">
      <w:pPr>
        <w:keepNext w:val="0"/>
        <w:keepLines w:val="0"/>
        <w:widowControl w:val="0"/>
        <w:spacing w:before="200" w:after="200" w:line="360" w:lineRule="auto"/>
        <w:jc w:val="left"/>
        <w:outlineLvl w:val="1"/>
        <w:rPr>
          <w:rFonts w:ascii="Times New Roman" w:hAnsi="Times New Roman" w:eastAsia="黑体" w:cs="Times New Roman"/>
          <w:kern w:val="0"/>
          <w:sz w:val="32"/>
          <w:szCs w:val="20"/>
          <w:highlight w:val="none"/>
          <w:lang w:val="en-US" w:eastAsia="zh-CN" w:bidi="ar-SA"/>
        </w:rPr>
      </w:pPr>
      <w:r>
        <w:rPr>
          <w:rFonts w:hint="eastAsia" w:ascii="Times New Roman" w:hAnsi="Times New Roman" w:eastAsia="黑体" w:cs="Times New Roman"/>
          <w:kern w:val="0"/>
          <w:sz w:val="32"/>
          <w:szCs w:val="20"/>
          <w:highlight w:val="none"/>
          <w:lang w:val="en-US" w:eastAsia="zh-CN" w:bidi="ar-SA"/>
        </w:rPr>
        <w:t>2.资金来源</w:t>
      </w:r>
    </w:p>
    <w:p w14:paraId="03FBCB33">
      <w:pPr>
        <w:rPr>
          <w:rFonts w:ascii="Times New Roman" w:hAnsi="Times New Roman" w:cs="Times New Roman"/>
          <w:highlight w:val="none"/>
        </w:rPr>
      </w:pPr>
      <w:r>
        <w:rPr>
          <w:rFonts w:hint="eastAsia" w:ascii="Times New Roman" w:hAnsi="Times New Roman" w:cs="Times New Roman"/>
          <w:highlight w:val="none"/>
        </w:rPr>
        <w:t>2.1本项目的采购人已获得足以支付本次磋商后所签订的合同项下的资金（包括财政性资金和本项目采购中无法与财政性资金分割的非财政性资金）。</w:t>
      </w:r>
    </w:p>
    <w:p w14:paraId="73A257AB">
      <w:pPr>
        <w:rPr>
          <w:rFonts w:ascii="Times New Roman" w:hAnsi="Times New Roman" w:cs="Times New Roman"/>
          <w:highlight w:val="none"/>
        </w:rPr>
      </w:pPr>
      <w:r>
        <w:rPr>
          <w:rFonts w:hint="eastAsia" w:ascii="Times New Roman" w:hAnsi="Times New Roman" w:cs="Times New Roman"/>
          <w:highlight w:val="none"/>
        </w:rPr>
        <w:t>★2.2项目预算金额和分项或</w:t>
      </w:r>
      <w:r>
        <w:rPr>
          <w:rFonts w:hint="eastAsia" w:ascii="Times New Roman" w:hAnsi="Times New Roman" w:cs="Times New Roman"/>
          <w:highlight w:val="none"/>
          <w:lang w:val="en-US" w:eastAsia="zh-CN"/>
        </w:rPr>
        <w:t>采购包</w:t>
      </w:r>
      <w:r>
        <w:rPr>
          <w:rFonts w:hint="eastAsia" w:ascii="Times New Roman" w:hAnsi="Times New Roman" w:cs="Times New Roman"/>
          <w:highlight w:val="none"/>
        </w:rPr>
        <w:t>最高限价见供应商须知表2.2条。</w:t>
      </w:r>
    </w:p>
    <w:p w14:paraId="7D3A88A4">
      <w:pPr>
        <w:rPr>
          <w:rFonts w:ascii="Times New Roman" w:hAnsi="Times New Roman" w:cs="Times New Roman"/>
          <w:highlight w:val="none"/>
        </w:rPr>
      </w:pPr>
      <w:r>
        <w:rPr>
          <w:rFonts w:hint="eastAsia" w:ascii="Times New Roman" w:hAnsi="Times New Roman" w:cs="Times New Roman"/>
          <w:highlight w:val="none"/>
        </w:rPr>
        <w:t>★2.3供应商报价超过采购文件规定的预算金额或者分项、</w:t>
      </w:r>
      <w:r>
        <w:rPr>
          <w:rFonts w:hint="eastAsia" w:ascii="Times New Roman" w:hAnsi="Times New Roman" w:cs="Times New Roman"/>
          <w:highlight w:val="none"/>
          <w:lang w:val="en-US" w:eastAsia="zh-CN"/>
        </w:rPr>
        <w:t>采购包</w:t>
      </w:r>
      <w:r>
        <w:rPr>
          <w:rFonts w:hint="eastAsia" w:ascii="Times New Roman" w:hAnsi="Times New Roman" w:cs="Times New Roman"/>
          <w:highlight w:val="none"/>
        </w:rPr>
        <w:t>最高限价的，其响应文件将被认定为</w:t>
      </w:r>
      <w:r>
        <w:rPr>
          <w:rFonts w:hint="eastAsia" w:ascii="Times New Roman" w:hAnsi="Times New Roman" w:cs="Times New Roman"/>
          <w:b/>
          <w:highlight w:val="none"/>
        </w:rPr>
        <w:t>无效响应</w:t>
      </w:r>
      <w:r>
        <w:rPr>
          <w:rFonts w:hint="eastAsia" w:ascii="Times New Roman" w:hAnsi="Times New Roman" w:cs="Times New Roman"/>
          <w:highlight w:val="none"/>
        </w:rPr>
        <w:t>。</w:t>
      </w:r>
    </w:p>
    <w:p w14:paraId="7943E938">
      <w:pPr>
        <w:keepNext w:val="0"/>
        <w:keepLines w:val="0"/>
        <w:widowControl w:val="0"/>
        <w:spacing w:before="200" w:after="200" w:line="360" w:lineRule="auto"/>
        <w:jc w:val="left"/>
        <w:outlineLvl w:val="1"/>
        <w:rPr>
          <w:rFonts w:ascii="Times New Roman" w:hAnsi="Times New Roman" w:eastAsia="黑体" w:cs="Times New Roman"/>
          <w:kern w:val="0"/>
          <w:sz w:val="32"/>
          <w:szCs w:val="20"/>
          <w:highlight w:val="none"/>
          <w:lang w:val="en-US" w:eastAsia="zh-CN" w:bidi="ar-SA"/>
        </w:rPr>
      </w:pPr>
      <w:bookmarkStart w:id="50" w:name="_Toc266951048"/>
      <w:r>
        <w:rPr>
          <w:rFonts w:hint="eastAsia" w:ascii="Times New Roman" w:hAnsi="Times New Roman" w:eastAsia="黑体" w:cs="Times New Roman"/>
          <w:kern w:val="0"/>
          <w:sz w:val="32"/>
          <w:szCs w:val="20"/>
          <w:highlight w:val="none"/>
          <w:lang w:val="en-US" w:eastAsia="zh-CN" w:bidi="ar-SA"/>
        </w:rPr>
        <w:t>3.语言文字</w:t>
      </w:r>
      <w:bookmarkEnd w:id="50"/>
    </w:p>
    <w:p w14:paraId="67C358F6">
      <w:pPr>
        <w:ind w:firstLine="420" w:firstLineChars="200"/>
        <w:rPr>
          <w:rFonts w:ascii="Times New Roman" w:hAnsi="Times New Roman" w:cs="Times New Roman"/>
          <w:highlight w:val="none"/>
        </w:rPr>
      </w:pPr>
      <w:r>
        <w:rPr>
          <w:rFonts w:hint="eastAsia" w:ascii="Times New Roman" w:hAnsi="Times New Roman" w:cs="Times New Roman"/>
          <w:highlight w:val="none"/>
        </w:rPr>
        <w:t>除专用术语外，与磋商有关的语言均使用中文。必要时专用术语应附有中文注释。对不同文字文本响应文件的解释发生异议的，以中文文本为准。</w:t>
      </w:r>
    </w:p>
    <w:p w14:paraId="47BC4B81">
      <w:pPr>
        <w:keepNext w:val="0"/>
        <w:keepLines w:val="0"/>
        <w:widowControl w:val="0"/>
        <w:spacing w:before="200" w:after="200" w:line="360" w:lineRule="auto"/>
        <w:jc w:val="left"/>
        <w:outlineLvl w:val="1"/>
        <w:rPr>
          <w:rFonts w:ascii="Times New Roman" w:hAnsi="Times New Roman" w:eastAsia="黑体" w:cs="Times New Roman"/>
          <w:kern w:val="0"/>
          <w:sz w:val="32"/>
          <w:szCs w:val="20"/>
          <w:highlight w:val="none"/>
          <w:lang w:val="en-US" w:eastAsia="zh-CN" w:bidi="ar-SA"/>
        </w:rPr>
      </w:pPr>
      <w:bookmarkStart w:id="51" w:name="_1.8_计量单位"/>
      <w:bookmarkEnd w:id="51"/>
      <w:bookmarkStart w:id="52" w:name="_Toc266951049"/>
      <w:r>
        <w:rPr>
          <w:rFonts w:hint="eastAsia" w:ascii="Times New Roman" w:hAnsi="Times New Roman" w:eastAsia="黑体" w:cs="Times New Roman"/>
          <w:kern w:val="0"/>
          <w:sz w:val="32"/>
          <w:szCs w:val="20"/>
          <w:highlight w:val="none"/>
          <w:lang w:val="en-US" w:eastAsia="zh-CN" w:bidi="ar-SA"/>
        </w:rPr>
        <w:t>★</w:t>
      </w:r>
      <w:bookmarkEnd w:id="52"/>
      <w:r>
        <w:rPr>
          <w:rFonts w:hint="eastAsia" w:ascii="Times New Roman" w:hAnsi="Times New Roman" w:eastAsia="黑体" w:cs="Times New Roman"/>
          <w:kern w:val="0"/>
          <w:sz w:val="32"/>
          <w:szCs w:val="20"/>
          <w:highlight w:val="none"/>
          <w:lang w:val="en-US" w:eastAsia="zh-CN" w:bidi="ar-SA"/>
        </w:rPr>
        <w:t>4</w:t>
      </w:r>
      <w:r>
        <w:rPr>
          <w:rFonts w:ascii="Times New Roman" w:hAnsi="Times New Roman" w:eastAsia="黑体" w:cs="Times New Roman"/>
          <w:kern w:val="0"/>
          <w:sz w:val="32"/>
          <w:szCs w:val="20"/>
          <w:highlight w:val="none"/>
          <w:lang w:val="en-US" w:eastAsia="zh-CN" w:bidi="ar-SA"/>
        </w:rPr>
        <w:t>.</w:t>
      </w:r>
      <w:r>
        <w:rPr>
          <w:rFonts w:hint="eastAsia" w:ascii="Times New Roman" w:hAnsi="Times New Roman" w:eastAsia="黑体" w:cs="Times New Roman"/>
          <w:kern w:val="0"/>
          <w:sz w:val="32"/>
          <w:szCs w:val="20"/>
          <w:highlight w:val="none"/>
          <w:lang w:val="en-US" w:eastAsia="zh-CN" w:bidi="ar-SA"/>
        </w:rPr>
        <w:t>计量单位</w:t>
      </w:r>
    </w:p>
    <w:p w14:paraId="5BD439FF">
      <w:pPr>
        <w:ind w:firstLine="420" w:firstLineChars="200"/>
        <w:rPr>
          <w:rFonts w:ascii="Times New Roman" w:hAnsi="Times New Roman" w:cs="Times New Roman"/>
          <w:highlight w:val="none"/>
        </w:rPr>
      </w:pPr>
      <w:r>
        <w:rPr>
          <w:rFonts w:hint="eastAsia" w:ascii="Times New Roman" w:hAnsi="Times New Roman" w:cs="Times New Roman"/>
          <w:highlight w:val="none"/>
        </w:rPr>
        <w:t>除供应商须知表4条中有特殊要求外，响应文件中所使用的计量单位，应采用中华人民共和国法定计量单位。</w:t>
      </w:r>
    </w:p>
    <w:p w14:paraId="0EC9B34E">
      <w:pPr>
        <w:keepNext/>
        <w:keepLines/>
        <w:widowControl w:val="0"/>
        <w:spacing w:before="200" w:after="200" w:line="360" w:lineRule="auto"/>
        <w:jc w:val="left"/>
        <w:outlineLvl w:val="1"/>
        <w:rPr>
          <w:rFonts w:ascii="Times New Roman" w:hAnsi="Times New Roman" w:eastAsia="黑体" w:cs="Times New Roman"/>
          <w:kern w:val="0"/>
          <w:sz w:val="32"/>
          <w:szCs w:val="20"/>
          <w:highlight w:val="none"/>
          <w:lang w:val="en-US" w:eastAsia="zh-CN" w:bidi="ar-SA"/>
        </w:rPr>
      </w:pPr>
      <w:bookmarkStart w:id="53" w:name="_Toc4485620"/>
      <w:bookmarkStart w:id="54" w:name="_Toc533340141"/>
      <w:r>
        <w:rPr>
          <w:rFonts w:hint="eastAsia" w:ascii="Times New Roman" w:hAnsi="Times New Roman" w:eastAsia="黑体" w:cs="Times New Roman"/>
          <w:kern w:val="0"/>
          <w:sz w:val="32"/>
          <w:szCs w:val="20"/>
          <w:highlight w:val="none"/>
          <w:lang w:val="en-US" w:eastAsia="zh-CN" w:bidi="ar-SA"/>
        </w:rPr>
        <w:t>★5.现场考察、磋商前答疑会</w:t>
      </w:r>
    </w:p>
    <w:p w14:paraId="163B8C57">
      <w:pPr>
        <w:rPr>
          <w:rFonts w:ascii="Times New Roman" w:hAnsi="Times New Roman" w:cs="Times New Roman"/>
          <w:highlight w:val="none"/>
        </w:rPr>
      </w:pPr>
      <w:r>
        <w:rPr>
          <w:rFonts w:hint="eastAsia" w:ascii="Times New Roman" w:hAnsi="Times New Roman" w:cs="Times New Roman"/>
          <w:highlight w:val="none"/>
          <w:lang w:val="en-US" w:eastAsia="zh-CN"/>
        </w:rPr>
        <w:t>5</w:t>
      </w:r>
      <w:r>
        <w:rPr>
          <w:rFonts w:hint="eastAsia" w:ascii="Times New Roman" w:hAnsi="Times New Roman" w:cs="Times New Roman"/>
          <w:highlight w:val="none"/>
        </w:rPr>
        <w:t>.1</w:t>
      </w:r>
      <w:r>
        <w:rPr>
          <w:rFonts w:hint="eastAsia" w:ascii="Times New Roman" w:hAnsi="Times New Roman" w:cs="Times New Roman"/>
          <w:highlight w:val="none"/>
        </w:rPr>
        <w:fldChar w:fldCharType="begin"/>
      </w:r>
      <w:r>
        <w:rPr>
          <w:rFonts w:hint="eastAsia" w:ascii="Times New Roman" w:hAnsi="Times New Roman" w:cs="Times New Roman"/>
          <w:highlight w:val="none"/>
        </w:rPr>
        <w:instrText xml:space="preserve">HYPERLINK  \l "_踏勘现场"</w:instrText>
      </w:r>
      <w:r>
        <w:rPr>
          <w:rFonts w:hint="eastAsia" w:ascii="Times New Roman" w:hAnsi="Times New Roman" w:cs="Times New Roman"/>
          <w:highlight w:val="none"/>
        </w:rPr>
        <w:fldChar w:fldCharType="separate"/>
      </w:r>
      <w:r>
        <w:rPr>
          <w:rFonts w:hint="eastAsia" w:ascii="Times New Roman" w:hAnsi="Times New Roman" w:cs="Times New Roman"/>
          <w:highlight w:val="none"/>
        </w:rPr>
        <w:t>供应商须知表</w:t>
      </w:r>
      <w:r>
        <w:rPr>
          <w:rFonts w:hint="eastAsia" w:ascii="Times New Roman" w:hAnsi="Times New Roman" w:cs="Times New Roman"/>
          <w:highlight w:val="none"/>
        </w:rPr>
        <w:fldChar w:fldCharType="end"/>
      </w:r>
      <w:r>
        <w:rPr>
          <w:rFonts w:hint="eastAsia" w:ascii="Times New Roman" w:hAnsi="Times New Roman" w:cs="Times New Roman"/>
          <w:highlight w:val="none"/>
          <w:lang w:val="en-US" w:eastAsia="zh-CN"/>
        </w:rPr>
        <w:t>5</w:t>
      </w:r>
      <w:r>
        <w:rPr>
          <w:rFonts w:hint="eastAsia" w:ascii="Times New Roman" w:hAnsi="Times New Roman" w:cs="Times New Roman"/>
          <w:highlight w:val="none"/>
        </w:rPr>
        <w:t>.1条规定组织现场考察或磋商前答疑会的，采购人按</w:t>
      </w:r>
      <w:r>
        <w:rPr>
          <w:rFonts w:hint="eastAsia" w:ascii="Times New Roman" w:hAnsi="Times New Roman" w:cs="Times New Roman"/>
          <w:highlight w:val="none"/>
        </w:rPr>
        <w:fldChar w:fldCharType="begin"/>
      </w:r>
      <w:r>
        <w:rPr>
          <w:rFonts w:hint="eastAsia" w:ascii="Times New Roman" w:hAnsi="Times New Roman" w:cs="Times New Roman"/>
          <w:highlight w:val="none"/>
        </w:rPr>
        <w:instrText xml:space="preserve">HYPERLINK  \l "_踏勘现场"</w:instrText>
      </w:r>
      <w:r>
        <w:rPr>
          <w:rFonts w:hint="eastAsia" w:ascii="Times New Roman" w:hAnsi="Times New Roman" w:cs="Times New Roman"/>
          <w:highlight w:val="none"/>
        </w:rPr>
        <w:fldChar w:fldCharType="separate"/>
      </w:r>
      <w:r>
        <w:rPr>
          <w:rFonts w:hint="eastAsia" w:ascii="Times New Roman" w:hAnsi="Times New Roman" w:cs="Times New Roman"/>
          <w:highlight w:val="none"/>
        </w:rPr>
        <w:t>供应商须知表</w:t>
      </w:r>
      <w:r>
        <w:rPr>
          <w:rFonts w:hint="eastAsia" w:ascii="Times New Roman" w:hAnsi="Times New Roman" w:cs="Times New Roman"/>
          <w:highlight w:val="none"/>
        </w:rPr>
        <w:fldChar w:fldCharType="end"/>
      </w:r>
      <w:r>
        <w:rPr>
          <w:rFonts w:hint="eastAsia" w:ascii="Times New Roman" w:hAnsi="Times New Roman" w:cs="Times New Roman"/>
          <w:highlight w:val="none"/>
          <w:lang w:val="en-US" w:eastAsia="zh-CN"/>
        </w:rPr>
        <w:t>5</w:t>
      </w:r>
      <w:r>
        <w:rPr>
          <w:rFonts w:hint="eastAsia" w:ascii="Times New Roman" w:hAnsi="Times New Roman" w:cs="Times New Roman"/>
          <w:highlight w:val="none"/>
        </w:rPr>
        <w:t>.1条规定的时间、地点组织供应商现场考察或磋商前答疑会，或者在领取采购文件期限截止后以书面形式通知所有获取采购文件的潜在供应商。</w:t>
      </w:r>
    </w:p>
    <w:p w14:paraId="0E759797">
      <w:pPr>
        <w:rPr>
          <w:rFonts w:ascii="Times New Roman" w:hAnsi="Times New Roman" w:cs="Times New Roman"/>
          <w:highlight w:val="none"/>
        </w:rPr>
      </w:pPr>
      <w:bookmarkStart w:id="55" w:name="_1.10_投标预备会"/>
      <w:bookmarkEnd w:id="55"/>
      <w:r>
        <w:rPr>
          <w:rFonts w:hint="eastAsia" w:ascii="Times New Roman" w:hAnsi="Times New Roman" w:cs="Times New Roman"/>
          <w:highlight w:val="none"/>
          <w:lang w:val="en-US" w:eastAsia="zh-CN"/>
        </w:rPr>
        <w:t>5</w:t>
      </w:r>
      <w:r>
        <w:rPr>
          <w:rFonts w:hint="eastAsia" w:ascii="Times New Roman" w:hAnsi="Times New Roman" w:cs="Times New Roman"/>
          <w:highlight w:val="none"/>
        </w:rPr>
        <w:t>.2由于未参加现场踏勘或磋商前答疑而导致对项目实际情况不了解，影响技术文件编制、</w:t>
      </w:r>
      <w:r>
        <w:rPr>
          <w:rFonts w:hint="eastAsia" w:ascii="Times New Roman" w:hAnsi="Times New Roman" w:cs="Times New Roman"/>
          <w:highlight w:val="none"/>
        </w:rPr>
        <w:fldChar w:fldCharType="begin"/>
      </w:r>
      <w:r>
        <w:rPr>
          <w:rFonts w:hint="eastAsia" w:ascii="Times New Roman" w:hAnsi="Times New Roman" w:cs="Times New Roman"/>
          <w:highlight w:val="none"/>
        </w:rPr>
        <w:instrText xml:space="preserve">HYPERLINK "https://www.baidu.com/s?wd=%E6%8A%95%E6%A0%87%E6%8A%A5%E4%BB%B7&amp;tn=44039180_cpr&amp;fenlei=mv6quAkxTZn0IZRqIHckPjm4nH00T1dWuyfdP1u9uyPBrjKhmvDv0ZwV5Hcvrjm3rH6sPfKWUMw85HfYnjn4nH6sgvPsT6KdThsqpZwYTjCEQLGCpyw9Uz4Bmy-bIi4WUvYETgN-TLwGUv3EPj63P1RkPH6Y"</w:instrText>
      </w:r>
      <w:r>
        <w:rPr>
          <w:rFonts w:hint="eastAsia" w:ascii="Times New Roman" w:hAnsi="Times New Roman" w:cs="Times New Roman"/>
          <w:highlight w:val="none"/>
        </w:rPr>
        <w:fldChar w:fldCharType="separate"/>
      </w:r>
      <w:r>
        <w:rPr>
          <w:rFonts w:hint="eastAsia" w:ascii="Times New Roman" w:hAnsi="Times New Roman" w:cs="Times New Roman"/>
          <w:highlight w:val="none"/>
        </w:rPr>
        <w:t>响应报价</w:t>
      </w:r>
      <w:r>
        <w:rPr>
          <w:rFonts w:hint="eastAsia" w:ascii="Times New Roman" w:hAnsi="Times New Roman" w:cs="Times New Roman"/>
          <w:highlight w:val="none"/>
        </w:rPr>
        <w:fldChar w:fldCharType="end"/>
      </w:r>
      <w:r>
        <w:rPr>
          <w:rFonts w:hint="eastAsia" w:ascii="Times New Roman" w:hAnsi="Times New Roman" w:cs="Times New Roman"/>
          <w:highlight w:val="none"/>
        </w:rPr>
        <w:t>准确性、综合因素响应不全面等问题的，由供应商自行承担相应后果。</w:t>
      </w:r>
    </w:p>
    <w:p w14:paraId="76919CCA">
      <w:pPr>
        <w:rPr>
          <w:rFonts w:ascii="Times New Roman" w:hAnsi="Times New Roman" w:cs="Times New Roman"/>
          <w:highlight w:val="none"/>
        </w:rPr>
      </w:pPr>
      <w:r>
        <w:rPr>
          <w:rFonts w:hint="eastAsia" w:ascii="Times New Roman" w:hAnsi="Times New Roman" w:cs="Times New Roman"/>
          <w:highlight w:val="none"/>
          <w:lang w:val="en-US" w:eastAsia="zh-CN"/>
        </w:rPr>
        <w:t>5</w:t>
      </w:r>
      <w:r>
        <w:rPr>
          <w:rFonts w:hint="eastAsia" w:ascii="Times New Roman" w:hAnsi="Times New Roman" w:cs="Times New Roman"/>
          <w:highlight w:val="none"/>
        </w:rPr>
        <w:t>.3现场考察及磋商前答疑会所发生的费用及一切责任由供应商自行承担。</w:t>
      </w:r>
    </w:p>
    <w:p w14:paraId="3A102436">
      <w:pPr>
        <w:keepNext w:val="0"/>
        <w:keepLines w:val="0"/>
        <w:pageBreakBefore w:val="0"/>
        <w:widowControl w:val="0"/>
        <w:numPr>
          <w:ilvl w:val="0"/>
          <w:numId w:val="0"/>
        </w:numPr>
        <w:tabs>
          <w:tab w:val="left" w:pos="360"/>
        </w:tabs>
        <w:kinsoku/>
        <w:wordWrap/>
        <w:overflowPunct/>
        <w:topLinePunct w:val="0"/>
        <w:autoSpaceDE/>
        <w:autoSpaceDN/>
        <w:bidi w:val="0"/>
        <w:adjustRightInd/>
        <w:snapToGrid w:val="0"/>
        <w:spacing w:before="200" w:after="200" w:line="360" w:lineRule="auto"/>
        <w:textAlignment w:val="auto"/>
        <w:outlineLvl w:val="1"/>
        <w:rPr>
          <w:rFonts w:hint="eastAsia" w:ascii="Times New Roman" w:hAnsi="Times New Roman" w:eastAsia="黑体" w:cs="Times New Roman"/>
          <w:kern w:val="2"/>
          <w:sz w:val="32"/>
          <w:szCs w:val="32"/>
          <w:highlight w:val="none"/>
          <w:lang w:val="en-US" w:eastAsia="zh-CN" w:bidi="ar-SA"/>
        </w:rPr>
      </w:pPr>
      <w:r>
        <w:rPr>
          <w:rFonts w:hint="eastAsia" w:ascii="Times New Roman" w:hAnsi="Times New Roman" w:eastAsia="黑体" w:cs="Times New Roman"/>
          <w:kern w:val="2"/>
          <w:sz w:val="32"/>
          <w:szCs w:val="32"/>
          <w:highlight w:val="none"/>
          <w:lang w:val="en-US" w:eastAsia="zh-CN" w:bidi="ar-SA"/>
        </w:rPr>
        <w:t>★6.政府采购政策（包括但不限于下列具体政策要求）</w:t>
      </w:r>
    </w:p>
    <w:p w14:paraId="4B814457">
      <w:pPr>
        <w:bidi w:val="0"/>
        <w:rPr>
          <w:rFonts w:hint="eastAsia" w:ascii="Times New Roman" w:hAnsi="Times New Roman" w:cs="Times New Roman"/>
          <w:highlight w:val="none"/>
        </w:rPr>
      </w:pPr>
      <w:r>
        <w:rPr>
          <w:rFonts w:hint="eastAsia" w:ascii="Times New Roman" w:hAnsi="Times New Roman" w:cs="Times New Roman"/>
          <w:highlight w:val="none"/>
          <w:lang w:val="en-US" w:eastAsia="zh-CN"/>
        </w:rPr>
        <w:t>6.1进口产品</w:t>
      </w:r>
      <w:r>
        <w:rPr>
          <w:rFonts w:hint="eastAsia" w:ascii="Times New Roman" w:hAnsi="Times New Roman" w:cs="Times New Roman"/>
          <w:highlight w:val="none"/>
          <w:lang w:eastAsia="zh-CN"/>
        </w:rPr>
        <w:t>：</w:t>
      </w:r>
      <w:r>
        <w:rPr>
          <w:rFonts w:hint="eastAsia" w:ascii="Times New Roman" w:hAnsi="Times New Roman" w:cs="Times New Roman"/>
          <w:highlight w:val="none"/>
        </w:rPr>
        <w:t>进口产品是指通过中国海关报关验放进入中国境内且产自关境外的产品，</w:t>
      </w:r>
      <w:bookmarkStart w:id="56" w:name="_Hlk77074056"/>
      <w:r>
        <w:rPr>
          <w:rFonts w:hint="eastAsia" w:ascii="Times New Roman" w:hAnsi="Times New Roman" w:cs="Times New Roman"/>
          <w:highlight w:val="none"/>
          <w:lang w:eastAsia="zh-CN"/>
        </w:rPr>
        <w:t>供应商</w:t>
      </w:r>
      <w:r>
        <w:rPr>
          <w:rFonts w:hint="eastAsia" w:ascii="Times New Roman" w:hAnsi="Times New Roman" w:cs="Times New Roman"/>
          <w:highlight w:val="none"/>
        </w:rPr>
        <w:t>应保证所投进口产品可履行合法报通关手续进入中国关境内，但不限制满足</w:t>
      </w:r>
      <w:r>
        <w:rPr>
          <w:rFonts w:hint="eastAsia" w:ascii="Times New Roman" w:hAnsi="Times New Roman" w:cs="Times New Roman"/>
          <w:highlight w:val="none"/>
          <w:lang w:val="en-US" w:eastAsia="zh-CN"/>
        </w:rPr>
        <w:t>采购</w:t>
      </w:r>
      <w:r>
        <w:rPr>
          <w:rFonts w:hint="eastAsia" w:ascii="Times New Roman" w:hAnsi="Times New Roman" w:cs="Times New Roman"/>
          <w:highlight w:val="none"/>
        </w:rPr>
        <w:t>文件要求的国内产品参与</w:t>
      </w:r>
      <w:r>
        <w:rPr>
          <w:rFonts w:hint="eastAsia" w:ascii="Times New Roman" w:hAnsi="Times New Roman" w:cs="Times New Roman"/>
          <w:highlight w:val="none"/>
          <w:lang w:eastAsia="zh-CN"/>
        </w:rPr>
        <w:t>响应</w:t>
      </w:r>
      <w:r>
        <w:rPr>
          <w:rFonts w:hint="eastAsia" w:ascii="Times New Roman" w:hAnsi="Times New Roman" w:cs="Times New Roman"/>
          <w:highlight w:val="none"/>
        </w:rPr>
        <w:t>。</w:t>
      </w:r>
      <w:bookmarkEnd w:id="56"/>
      <w:r>
        <w:rPr>
          <w:rFonts w:hint="eastAsia" w:ascii="Times New Roman" w:hAnsi="Times New Roman" w:cs="Times New Roman"/>
          <w:highlight w:val="none"/>
        </w:rPr>
        <w:t>若</w:t>
      </w:r>
      <w:r>
        <w:rPr>
          <w:rFonts w:hint="eastAsia" w:ascii="Times New Roman" w:hAnsi="Times New Roman" w:cs="Times New Roman"/>
          <w:highlight w:val="none"/>
          <w:lang w:val="en-US" w:eastAsia="zh-CN"/>
        </w:rPr>
        <w:t>本项目不</w:t>
      </w:r>
      <w:r>
        <w:rPr>
          <w:rFonts w:hint="eastAsia" w:ascii="Times New Roman" w:hAnsi="Times New Roman" w:cs="Times New Roman"/>
          <w:highlight w:val="none"/>
        </w:rPr>
        <w:t>允许采购进口产品，如</w:t>
      </w:r>
      <w:r>
        <w:rPr>
          <w:rFonts w:hint="eastAsia" w:ascii="Times New Roman" w:hAnsi="Times New Roman" w:cs="Times New Roman"/>
          <w:highlight w:val="none"/>
          <w:lang w:val="en-US" w:eastAsia="zh-CN"/>
        </w:rPr>
        <w:t>供应商</w:t>
      </w:r>
      <w:r>
        <w:rPr>
          <w:rFonts w:hint="eastAsia" w:ascii="Times New Roman" w:hAnsi="Times New Roman" w:cs="Times New Roman"/>
          <w:highlight w:val="none"/>
        </w:rPr>
        <w:t>响应产品为进口产品，其响应文件将被认定为</w:t>
      </w:r>
      <w:r>
        <w:rPr>
          <w:rFonts w:hint="eastAsia" w:ascii="Times New Roman" w:hAnsi="Times New Roman" w:eastAsia="宋体" w:cs="Times New Roman"/>
          <w:b/>
          <w:bCs/>
          <w:color w:val="000000"/>
          <w:sz w:val="21"/>
          <w:highlight w:val="none"/>
          <w:lang w:val="en-US" w:eastAsia="zh-CN" w:bidi="ar-SA"/>
        </w:rPr>
        <w:t>响应</w:t>
      </w:r>
      <w:r>
        <w:rPr>
          <w:rFonts w:hint="eastAsia" w:ascii="Times New Roman" w:hAnsi="Times New Roman" w:eastAsia="宋体" w:cs="Times New Roman"/>
          <w:b/>
          <w:bCs/>
          <w:color w:val="000000"/>
          <w:sz w:val="21"/>
          <w:highlight w:val="none"/>
          <w:lang w:bidi="ar-SA"/>
        </w:rPr>
        <w:t>无效</w:t>
      </w:r>
      <w:r>
        <w:rPr>
          <w:rFonts w:hint="eastAsia" w:ascii="Times New Roman" w:hAnsi="Times New Roman" w:cs="Times New Roman"/>
          <w:highlight w:val="none"/>
        </w:rPr>
        <w:t>。</w:t>
      </w:r>
    </w:p>
    <w:p w14:paraId="26E5F3BB">
      <w:pPr>
        <w:bidi w:val="0"/>
        <w:rPr>
          <w:rFonts w:hint="eastAsia" w:ascii="Times New Roman" w:hAnsi="Times New Roman" w:eastAsia="宋体" w:cs="Times New Roman"/>
          <w:highlight w:val="none"/>
          <w:lang w:eastAsia="zh-CN"/>
        </w:rPr>
      </w:pPr>
      <w:r>
        <w:rPr>
          <w:rFonts w:hint="eastAsia" w:ascii="Times New Roman" w:hAnsi="Times New Roman" w:eastAsia="宋体" w:cs="Times New Roman"/>
          <w:highlight w:val="none"/>
          <w:lang w:val="en-US" w:eastAsia="zh-CN"/>
        </w:rPr>
        <w:t>6.2</w:t>
      </w:r>
      <w:r>
        <w:rPr>
          <w:rFonts w:hint="eastAsia" w:ascii="Times New Roman" w:hAnsi="Times New Roman" w:eastAsia="宋体" w:cs="Times New Roman"/>
          <w:highlight w:val="none"/>
        </w:rPr>
        <w:t>中小企业、监狱企业及残疾人福利性单位</w:t>
      </w:r>
      <w:r>
        <w:rPr>
          <w:rFonts w:hint="eastAsia" w:ascii="Times New Roman" w:hAnsi="Times New Roman" w:eastAsia="宋体" w:cs="Times New Roman"/>
          <w:highlight w:val="none"/>
          <w:lang w:eastAsia="zh-CN"/>
        </w:rPr>
        <w:t>：</w:t>
      </w:r>
    </w:p>
    <w:p w14:paraId="79CE16F0">
      <w:pPr>
        <w:bidi w:val="0"/>
        <w:rPr>
          <w:rFonts w:hint="eastAsia" w:ascii="Times New Roman" w:hAnsi="Times New Roman" w:cs="Times New Roman"/>
          <w:highlight w:val="none"/>
        </w:rPr>
      </w:pPr>
      <w:r>
        <w:rPr>
          <w:rFonts w:hint="eastAsia" w:ascii="Times New Roman" w:hAnsi="Times New Roman" w:eastAsia="宋体" w:cs="Times New Roman"/>
          <w:highlight w:val="none"/>
          <w:lang w:val="en-US" w:eastAsia="zh-CN"/>
        </w:rPr>
        <w:t>6.2.1</w:t>
      </w:r>
      <w:r>
        <w:rPr>
          <w:rFonts w:hint="eastAsia" w:ascii="Times New Roman" w:hAnsi="Times New Roman" w:eastAsia="宋体" w:cs="Times New Roman"/>
          <w:highlight w:val="none"/>
        </w:rPr>
        <w:t>中小企业</w:t>
      </w:r>
      <w:r>
        <w:rPr>
          <w:rFonts w:hint="eastAsia" w:ascii="Times New Roman" w:hAnsi="Times New Roman" w:eastAsia="宋体" w:cs="Times New Roman"/>
          <w:highlight w:val="none"/>
          <w:lang w:eastAsia="zh-CN"/>
        </w:rPr>
        <w:t>：</w:t>
      </w:r>
      <w:r>
        <w:rPr>
          <w:rFonts w:hint="eastAsia" w:ascii="Times New Roman" w:hAnsi="Times New Roman" w:eastAsia="宋体" w:cs="Times New Roman"/>
          <w:highlight w:val="none"/>
        </w:rPr>
        <w:t>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相关规定依据《中华人民共和国中小企业促进法》</w:t>
      </w:r>
      <w:r>
        <w:rPr>
          <w:rFonts w:hint="eastAsia" w:ascii="Times New Roman" w:hAnsi="Times New Roman" w:eastAsia="宋体" w:cs="Times New Roman"/>
          <w:highlight w:val="none"/>
          <w:lang w:eastAsia="zh-CN"/>
        </w:rPr>
        <w:t>、</w:t>
      </w:r>
      <w:r>
        <w:rPr>
          <w:rFonts w:hint="eastAsia" w:ascii="Times New Roman" w:hAnsi="Times New Roman" w:eastAsia="宋体" w:cs="Times New Roman"/>
          <w:highlight w:val="none"/>
        </w:rPr>
        <w:t>《政府采购促进中小企业发展管理办法》（财库〔2020〕46号）、《关于印发中小企业划型标准规定的通知》（工信部联企业〔2011〕300 号）、《国务院关于进一步促进中小企业发展的若干意见》（国发〔2009〕36 号）。若</w:t>
      </w:r>
      <w:r>
        <w:rPr>
          <w:rFonts w:hint="eastAsia" w:ascii="Times New Roman" w:hAnsi="Times New Roman" w:eastAsia="宋体" w:cs="Times New Roman"/>
          <w:highlight w:val="none"/>
          <w:lang w:eastAsia="zh-CN"/>
        </w:rPr>
        <w:t>供应商</w:t>
      </w:r>
      <w:r>
        <w:rPr>
          <w:rFonts w:hint="eastAsia" w:ascii="Times New Roman" w:hAnsi="Times New Roman" w:cs="Times New Roman"/>
          <w:highlight w:val="none"/>
        </w:rPr>
        <w:t>须知表</w:t>
      </w:r>
      <w:r>
        <w:rPr>
          <w:rFonts w:hint="eastAsia" w:ascii="Times New Roman" w:hAnsi="Times New Roman" w:cs="Times New Roman"/>
          <w:highlight w:val="none"/>
          <w:lang w:val="en-US" w:eastAsia="zh-CN"/>
        </w:rPr>
        <w:t>6.2.1条</w:t>
      </w:r>
      <w:r>
        <w:rPr>
          <w:rFonts w:hint="eastAsia" w:ascii="Times New Roman" w:hAnsi="Times New Roman" w:cs="Times New Roman"/>
          <w:highlight w:val="none"/>
        </w:rPr>
        <w:t>中写明专门面向中小企业采购的，如</w:t>
      </w:r>
      <w:r>
        <w:rPr>
          <w:rFonts w:hint="eastAsia" w:ascii="Times New Roman" w:hAnsi="Times New Roman" w:cs="Times New Roman"/>
          <w:highlight w:val="none"/>
          <w:lang w:eastAsia="zh-CN"/>
        </w:rPr>
        <w:t>供应商</w:t>
      </w:r>
      <w:r>
        <w:rPr>
          <w:rFonts w:hint="eastAsia" w:ascii="Times New Roman" w:hAnsi="Times New Roman" w:cs="Times New Roman"/>
          <w:highlight w:val="none"/>
        </w:rPr>
        <w:t>所投产品为非中小企业产品</w:t>
      </w:r>
      <w:r>
        <w:rPr>
          <w:rFonts w:hint="eastAsia" w:ascii="Times New Roman" w:hAnsi="Times New Roman" w:cs="Times New Roman"/>
          <w:highlight w:val="none"/>
          <w:lang w:val="en-US" w:eastAsia="zh-CN"/>
        </w:rPr>
        <w:t>制造、承接、承建的</w:t>
      </w:r>
      <w:r>
        <w:rPr>
          <w:rFonts w:hint="eastAsia" w:ascii="Times New Roman" w:hAnsi="Times New Roman" w:cs="Times New Roman"/>
          <w:highlight w:val="none"/>
        </w:rPr>
        <w:t>，其</w:t>
      </w:r>
      <w:r>
        <w:rPr>
          <w:rFonts w:hint="eastAsia" w:ascii="Times New Roman" w:hAnsi="Times New Roman" w:cs="Times New Roman"/>
          <w:highlight w:val="none"/>
          <w:lang w:eastAsia="zh-CN"/>
        </w:rPr>
        <w:t>响应</w:t>
      </w:r>
      <w:r>
        <w:rPr>
          <w:rFonts w:hint="eastAsia" w:ascii="Times New Roman" w:hAnsi="Times New Roman" w:cs="Times New Roman"/>
          <w:highlight w:val="none"/>
        </w:rPr>
        <w:t>将被认定为</w:t>
      </w:r>
      <w:r>
        <w:rPr>
          <w:rFonts w:hint="eastAsia" w:ascii="Times New Roman" w:hAnsi="Times New Roman" w:eastAsia="宋体" w:cs="Times New Roman"/>
          <w:b/>
          <w:bCs/>
          <w:color w:val="000000"/>
          <w:sz w:val="21"/>
          <w:highlight w:val="none"/>
          <w:lang w:eastAsia="zh-CN" w:bidi="ar-SA"/>
        </w:rPr>
        <w:t>响应</w:t>
      </w:r>
      <w:r>
        <w:rPr>
          <w:rFonts w:hint="eastAsia" w:ascii="Times New Roman" w:hAnsi="Times New Roman" w:eastAsia="宋体" w:cs="Times New Roman"/>
          <w:b/>
          <w:bCs/>
          <w:color w:val="000000"/>
          <w:sz w:val="21"/>
          <w:highlight w:val="none"/>
          <w:lang w:bidi="ar-SA"/>
        </w:rPr>
        <w:t>无效</w:t>
      </w:r>
      <w:r>
        <w:rPr>
          <w:rFonts w:hint="eastAsia" w:ascii="Times New Roman" w:hAnsi="Times New Roman" w:cs="Times New Roman"/>
          <w:highlight w:val="none"/>
        </w:rPr>
        <w:t>。</w:t>
      </w:r>
    </w:p>
    <w:p w14:paraId="6DFF1EA7">
      <w:pPr>
        <w:bidi w:val="0"/>
        <w:rPr>
          <w:rFonts w:ascii="Times New Roman" w:hAnsi="Times New Roman" w:cs="Times New Roman"/>
          <w:highlight w:val="none"/>
        </w:rPr>
      </w:pPr>
      <w:r>
        <w:rPr>
          <w:rFonts w:hint="eastAsia" w:ascii="Times New Roman" w:hAnsi="Times New Roman" w:cs="Times New Roman"/>
          <w:highlight w:val="none"/>
        </w:rPr>
        <w:t>如为监狱企业或残疾人福利性单位的，视同为小型、微型企业。</w:t>
      </w:r>
    </w:p>
    <w:p w14:paraId="78BFF55B">
      <w:pPr>
        <w:bidi w:val="0"/>
        <w:rPr>
          <w:rFonts w:hint="eastAsia" w:ascii="Times New Roman" w:hAnsi="Times New Roman" w:eastAsia="宋体" w:cs="Times New Roman"/>
          <w:highlight w:val="none"/>
        </w:rPr>
      </w:pPr>
      <w:r>
        <w:rPr>
          <w:rFonts w:hint="eastAsia" w:ascii="Times New Roman" w:hAnsi="Times New Roman" w:cs="Times New Roman"/>
          <w:highlight w:val="none"/>
          <w:lang w:val="en-US" w:eastAsia="zh-CN"/>
        </w:rPr>
        <w:t>6.2.2</w:t>
      </w:r>
      <w:r>
        <w:rPr>
          <w:rFonts w:hint="eastAsia" w:ascii="Times New Roman" w:hAnsi="Times New Roman" w:eastAsia="宋体" w:cs="Times New Roman"/>
          <w:highlight w:val="none"/>
          <w:lang w:val="en-US" w:eastAsia="zh-CN"/>
        </w:rPr>
        <w:t>供应商</w:t>
      </w:r>
      <w:r>
        <w:rPr>
          <w:rFonts w:hint="eastAsia" w:ascii="Times New Roman" w:hAnsi="Times New Roman" w:eastAsia="宋体" w:cs="Times New Roman"/>
          <w:highlight w:val="none"/>
        </w:rPr>
        <w:t>提供的货物、工程或者服务符合下列情形的，享受中小企业扶持政策：</w:t>
      </w:r>
    </w:p>
    <w:p w14:paraId="1938F48D">
      <w:pPr>
        <w:bidi w:val="0"/>
        <w:rPr>
          <w:rFonts w:hint="eastAsia" w:ascii="Times New Roman" w:hAnsi="Times New Roman" w:eastAsia="宋体" w:cs="Times New Roman"/>
          <w:highlight w:val="none"/>
        </w:rPr>
      </w:pPr>
      <w:r>
        <w:rPr>
          <w:rFonts w:hint="eastAsia" w:ascii="Times New Roman" w:hAnsi="Times New Roman" w:eastAsia="宋体" w:cs="Times New Roman"/>
          <w:highlight w:val="none"/>
        </w:rPr>
        <w:t>（1）在货物采购项目中，货物由中小企业制造，即货物由中小企业生产且使用该中小企业商号或者注册商标；</w:t>
      </w:r>
    </w:p>
    <w:p w14:paraId="7F92FFA3">
      <w:pPr>
        <w:bidi w:val="0"/>
        <w:rPr>
          <w:rFonts w:hint="eastAsia" w:ascii="Times New Roman" w:hAnsi="Times New Roman" w:eastAsia="宋体" w:cs="Times New Roman"/>
          <w:highlight w:val="none"/>
        </w:rPr>
      </w:pPr>
      <w:r>
        <w:rPr>
          <w:rFonts w:hint="eastAsia" w:ascii="Times New Roman" w:hAnsi="Times New Roman" w:eastAsia="宋体" w:cs="Times New Roman"/>
          <w:highlight w:val="none"/>
        </w:rPr>
        <w:t>（2）在工程采购项目中，工程由中小企业承建，即工程施工单位为中小企业；</w:t>
      </w:r>
    </w:p>
    <w:p w14:paraId="65CF488B">
      <w:pPr>
        <w:pageBreakBefore w:val="0"/>
        <w:widowControl w:val="0"/>
        <w:kinsoku/>
        <w:wordWrap/>
        <w:overflowPunct/>
        <w:topLinePunct w:val="0"/>
        <w:autoSpaceDE/>
        <w:autoSpaceDN/>
        <w:bidi w:val="0"/>
        <w:adjustRightInd/>
        <w:spacing w:line="360" w:lineRule="auto"/>
        <w:textAlignment w:val="auto"/>
        <w:rPr>
          <w:rFonts w:hint="eastAsia" w:ascii="Times New Roman" w:hAnsi="Times New Roman" w:eastAsia="宋体" w:cs="Times New Roman"/>
          <w:highlight w:val="none"/>
        </w:rPr>
      </w:pPr>
      <w:r>
        <w:rPr>
          <w:rFonts w:hint="eastAsia" w:ascii="Times New Roman" w:hAnsi="Times New Roman" w:eastAsia="宋体" w:cs="Times New Roman"/>
          <w:highlight w:val="none"/>
        </w:rPr>
        <w:t>（3）在服务采购项目中，服务由中小企业承接，即提供服务的人员为中小企业依照《中华人民共和国劳动合同法》订立劳动合同的从业人员。</w:t>
      </w:r>
    </w:p>
    <w:p w14:paraId="7ED18ACB">
      <w:pPr>
        <w:pageBreakBefore w:val="0"/>
        <w:widowControl w:val="0"/>
        <w:kinsoku/>
        <w:wordWrap/>
        <w:overflowPunct/>
        <w:topLinePunct w:val="0"/>
        <w:autoSpaceDE/>
        <w:autoSpaceDN/>
        <w:bidi w:val="0"/>
        <w:adjustRightInd/>
        <w:spacing w:line="360" w:lineRule="auto"/>
        <w:jc w:val="both"/>
        <w:textAlignment w:val="auto"/>
        <w:rPr>
          <w:rFonts w:hint="eastAsia" w:ascii="Times New Roman" w:hAnsi="Times New Roman" w:eastAsia="宋体" w:cs="Times New Roman"/>
          <w:kern w:val="2"/>
          <w:sz w:val="21"/>
          <w:szCs w:val="24"/>
          <w:highlight w:val="none"/>
          <w:lang w:val="en-US" w:eastAsia="zh-CN" w:bidi="ar-SA"/>
        </w:rPr>
      </w:pPr>
      <w:r>
        <w:rPr>
          <w:rFonts w:hint="eastAsia" w:ascii="Times New Roman" w:hAnsi="Times New Roman" w:eastAsia="宋体" w:cs="Times New Roman"/>
          <w:kern w:val="2"/>
          <w:sz w:val="21"/>
          <w:szCs w:val="24"/>
          <w:highlight w:val="none"/>
          <w:lang w:val="en-US" w:eastAsia="zh-CN" w:bidi="ar-SA"/>
        </w:rPr>
        <w:t>如为监狱企业或残疾人福利性单位的，视同为小型、微型企业。</w:t>
      </w:r>
    </w:p>
    <w:p w14:paraId="280C0339">
      <w:pPr>
        <w:pageBreakBefore w:val="0"/>
        <w:widowControl w:val="0"/>
        <w:kinsoku/>
        <w:wordWrap/>
        <w:overflowPunct/>
        <w:topLinePunct w:val="0"/>
        <w:autoSpaceDE/>
        <w:autoSpaceDN/>
        <w:bidi w:val="0"/>
        <w:adjustRightInd/>
        <w:spacing w:line="360" w:lineRule="auto"/>
        <w:textAlignment w:val="auto"/>
        <w:rPr>
          <w:rFonts w:ascii="Times New Roman" w:hAnsi="Times New Roman" w:cs="Times New Roman"/>
          <w:highlight w:val="none"/>
        </w:rPr>
      </w:pPr>
      <w:r>
        <w:rPr>
          <w:rFonts w:hint="eastAsia" w:ascii="Times New Roman" w:hAnsi="Times New Roman" w:cs="Times New Roman"/>
          <w:highlight w:val="none"/>
          <w:lang w:val="en-US" w:eastAsia="zh-CN"/>
        </w:rPr>
        <w:t>6.2.3</w:t>
      </w:r>
      <w:r>
        <w:rPr>
          <w:rFonts w:ascii="Times New Roman" w:hAnsi="Times New Roman" w:cs="Times New Roman"/>
          <w:highlight w:val="none"/>
        </w:rPr>
        <w:t xml:space="preserve"> </w:t>
      </w:r>
      <w:r>
        <w:rPr>
          <w:rFonts w:hint="eastAsia" w:ascii="Times New Roman" w:hAnsi="Times New Roman" w:cs="Times New Roman"/>
          <w:highlight w:val="none"/>
        </w:rPr>
        <w:t>采购标的所属行业见</w:t>
      </w:r>
      <w:r>
        <w:rPr>
          <w:rFonts w:hint="eastAsia" w:ascii="Times New Roman" w:hAnsi="Times New Roman" w:cs="Times New Roman"/>
          <w:highlight w:val="none"/>
          <w:lang w:val="en-US" w:eastAsia="zh-CN"/>
        </w:rPr>
        <w:t>供应商</w:t>
      </w:r>
      <w:r>
        <w:rPr>
          <w:rFonts w:hint="eastAsia" w:ascii="Times New Roman" w:hAnsi="Times New Roman" w:cs="Times New Roman"/>
          <w:highlight w:val="none"/>
        </w:rPr>
        <w:t>须知表。</w:t>
      </w:r>
    </w:p>
    <w:p w14:paraId="36DA018B">
      <w:pPr>
        <w:keepNext/>
        <w:keepLines/>
        <w:pageBreakBefore w:val="0"/>
        <w:widowControl w:val="0"/>
        <w:kinsoku/>
        <w:wordWrap/>
        <w:overflowPunct/>
        <w:topLinePunct w:val="0"/>
        <w:autoSpaceDE/>
        <w:autoSpaceDN/>
        <w:bidi w:val="0"/>
        <w:adjustRightInd/>
        <w:spacing w:before="0" w:after="0" w:line="360" w:lineRule="auto"/>
        <w:jc w:val="both"/>
        <w:textAlignment w:val="auto"/>
        <w:outlineLvl w:val="1"/>
        <w:rPr>
          <w:rFonts w:hint="eastAsia"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6.3政府采购节能产品、环境标志产品：指国务院有关部门发布的政府采购节能产品、环境标志产品品目清单中的产品。依据《关于调整优化节能产品、环境标志产品政府采购执行机制的通知》（财库〔2019〕9号），如采购产品属于实施政府强制采购品目清单范围的节能产品，则供应商所投产品必须获得国家确定的认证机构出具的、处于有效期之内的节能产品认证证书，否则响应无效；</w:t>
      </w:r>
    </w:p>
    <w:p w14:paraId="315BF6FC">
      <w:pPr>
        <w:pageBreakBefore w:val="0"/>
        <w:widowControl w:val="0"/>
        <w:numPr>
          <w:ilvl w:val="0"/>
          <w:numId w:val="0"/>
        </w:numPr>
        <w:tabs>
          <w:tab w:val="left" w:pos="1080"/>
          <w:tab w:val="left" w:pos="2014"/>
        </w:tabs>
        <w:kinsoku/>
        <w:wordWrap/>
        <w:overflowPunct/>
        <w:topLinePunct w:val="0"/>
        <w:autoSpaceDE/>
        <w:autoSpaceDN/>
        <w:bidi w:val="0"/>
        <w:adjustRightInd/>
        <w:snapToGrid w:val="0"/>
        <w:spacing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6.</w:t>
      </w:r>
      <w:r>
        <w:rPr>
          <w:rFonts w:hint="eastAsia" w:ascii="宋体" w:hAnsi="宋体" w:cs="宋体"/>
          <w:sz w:val="21"/>
          <w:szCs w:val="21"/>
          <w:highlight w:val="none"/>
          <w:lang w:val="en-US" w:eastAsia="zh-CN"/>
        </w:rPr>
        <w:t>4</w:t>
      </w:r>
      <w:r>
        <w:rPr>
          <w:rFonts w:hint="eastAsia" w:ascii="宋体" w:hAnsi="宋体" w:eastAsia="宋体" w:cs="宋体"/>
          <w:sz w:val="21"/>
          <w:szCs w:val="21"/>
          <w:highlight w:val="none"/>
        </w:rPr>
        <w:t>正版软件</w:t>
      </w:r>
    </w:p>
    <w:p w14:paraId="6F6655ED">
      <w:pPr>
        <w:pageBreakBefore w:val="0"/>
        <w:widowControl w:val="0"/>
        <w:numPr>
          <w:ilvl w:val="0"/>
          <w:numId w:val="0"/>
        </w:numPr>
        <w:tabs>
          <w:tab w:val="left" w:pos="1080"/>
          <w:tab w:val="left" w:pos="2014"/>
        </w:tabs>
        <w:kinsoku/>
        <w:wordWrap/>
        <w:overflowPunct/>
        <w:topLinePunct w:val="0"/>
        <w:autoSpaceDE/>
        <w:autoSpaceDN/>
        <w:bidi w:val="0"/>
        <w:adjustRightInd/>
        <w:snapToGrid w:val="0"/>
        <w:spacing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6.</w:t>
      </w:r>
      <w:r>
        <w:rPr>
          <w:rFonts w:hint="eastAsia" w:ascii="宋体" w:hAnsi="宋体" w:cs="宋体"/>
          <w:sz w:val="21"/>
          <w:szCs w:val="21"/>
          <w:highlight w:val="none"/>
          <w:lang w:val="en-US" w:eastAsia="zh-CN"/>
        </w:rPr>
        <w:t>4</w:t>
      </w: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rPr>
        <w:t>依据《财政部 国家发展改革委 信息产业部关于印发无线局域网产品政府采购实施意见的通知》（财库〔2005〕366 号），采购无线局域网产品和含有无线局域网功能的计算机、通信设备、打印机、复印机、投影仪等产品的，优先采购符合国家无线局域网安全标准（GB 15629.11/1102）并通过国家产品认证的产品，</w:t>
      </w:r>
      <w:r>
        <w:rPr>
          <w:rFonts w:hint="eastAsia" w:ascii="宋体" w:hAnsi="宋体" w:eastAsia="宋体" w:cs="宋体"/>
          <w:kern w:val="0"/>
          <w:sz w:val="21"/>
          <w:szCs w:val="21"/>
          <w:highlight w:val="none"/>
        </w:rPr>
        <w:t>否则</w:t>
      </w:r>
      <w:r>
        <w:rPr>
          <w:rFonts w:hint="eastAsia" w:ascii="Times New Roman" w:hAnsi="Times New Roman" w:eastAsia="宋体" w:cs="Times New Roman"/>
          <w:b/>
          <w:bCs/>
          <w:color w:val="000000"/>
          <w:sz w:val="21"/>
          <w:highlight w:val="none"/>
          <w:lang w:eastAsia="zh-CN" w:bidi="ar-SA"/>
        </w:rPr>
        <w:t>响应</w:t>
      </w:r>
      <w:r>
        <w:rPr>
          <w:rFonts w:hint="eastAsia" w:ascii="Times New Roman" w:hAnsi="Times New Roman" w:eastAsia="宋体" w:cs="Times New Roman"/>
          <w:b/>
          <w:bCs/>
          <w:color w:val="000000"/>
          <w:sz w:val="21"/>
          <w:highlight w:val="none"/>
          <w:lang w:bidi="ar-SA"/>
        </w:rPr>
        <w:t>无效</w:t>
      </w:r>
      <w:r>
        <w:rPr>
          <w:rFonts w:hint="eastAsia" w:ascii="宋体" w:hAnsi="宋体" w:eastAsia="宋体" w:cs="宋体"/>
          <w:sz w:val="21"/>
          <w:szCs w:val="21"/>
          <w:highlight w:val="none"/>
        </w:rPr>
        <w:t>。其中，国家有特殊信息安全要求的项目必须采购认证产品。财政部、国家发展改革委、信息产业部根据政府采购改革进展和无线局域网产品技术及市场成熟等情况，从国家指定的认证机构认证的生产厂商和产品型号中确定优先采购的产品，并以“无线局域网认证产品政府采购清单”（以下简称清单）的形式公布。清单中新增认证产品厂商和型号，由财政部、国家发展改革委、信息产业部以文件形式确定、公布并适时调整。</w:t>
      </w:r>
    </w:p>
    <w:p w14:paraId="45EABC86">
      <w:pPr>
        <w:numPr>
          <w:ilvl w:val="0"/>
          <w:numId w:val="0"/>
        </w:numPr>
        <w:snapToGrid w:val="0"/>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6.</w:t>
      </w:r>
      <w:r>
        <w:rPr>
          <w:rFonts w:hint="eastAsia" w:ascii="宋体" w:hAnsi="宋体" w:cs="宋体"/>
          <w:sz w:val="21"/>
          <w:szCs w:val="21"/>
          <w:highlight w:val="none"/>
          <w:lang w:val="en-US" w:eastAsia="zh-CN"/>
        </w:rPr>
        <w:t>4</w:t>
      </w: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2006〕1 号）、《国务院办公厅关于进一步做好政府机关使用正版软件工作的通知》（国办发〔2010〕47 号）、《财政部关于进一步做好政府机关使用正版软件工作的通知》（财预〔2010〕536 号）。</w:t>
      </w:r>
    </w:p>
    <w:p w14:paraId="493A5FAB">
      <w:pPr>
        <w:numPr>
          <w:ilvl w:val="0"/>
          <w:numId w:val="0"/>
        </w:numPr>
        <w:tabs>
          <w:tab w:val="left" w:pos="1080"/>
          <w:tab w:val="left" w:pos="2014"/>
        </w:tabs>
        <w:snapToGrid w:val="0"/>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6.</w:t>
      </w:r>
      <w:r>
        <w:rPr>
          <w:rFonts w:hint="eastAsia" w:ascii="宋体" w:hAnsi="宋体" w:cs="宋体"/>
          <w:sz w:val="21"/>
          <w:szCs w:val="21"/>
          <w:highlight w:val="none"/>
          <w:lang w:val="en-US" w:eastAsia="zh-CN"/>
        </w:rPr>
        <w:t>5</w:t>
      </w:r>
      <w:r>
        <w:rPr>
          <w:rFonts w:hint="eastAsia" w:ascii="宋体" w:hAnsi="宋体" w:eastAsia="宋体" w:cs="宋体"/>
          <w:sz w:val="21"/>
          <w:szCs w:val="21"/>
          <w:highlight w:val="none"/>
        </w:rPr>
        <w:t>信息安全产品</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所投产品属于《关于调整信息安全产品强制性认证实施要求的公告》（2009 年第33 号）范围的，采购经国家认证的信息安全产品，</w:t>
      </w:r>
      <w:r>
        <w:rPr>
          <w:rFonts w:hint="eastAsia" w:ascii="宋体" w:hAnsi="宋体" w:eastAsia="宋体" w:cs="宋体"/>
          <w:kern w:val="0"/>
          <w:sz w:val="21"/>
          <w:szCs w:val="21"/>
          <w:highlight w:val="none"/>
        </w:rPr>
        <w:t>否则</w:t>
      </w:r>
      <w:r>
        <w:rPr>
          <w:rFonts w:hint="eastAsia" w:ascii="Times New Roman" w:hAnsi="Times New Roman" w:eastAsia="宋体" w:cs="Times New Roman"/>
          <w:b/>
          <w:bCs/>
          <w:color w:val="000000"/>
          <w:sz w:val="21"/>
          <w:highlight w:val="none"/>
          <w:lang w:eastAsia="zh-CN" w:bidi="ar-SA"/>
        </w:rPr>
        <w:t>响应</w:t>
      </w:r>
      <w:r>
        <w:rPr>
          <w:rFonts w:hint="eastAsia" w:ascii="Times New Roman" w:hAnsi="Times New Roman" w:eastAsia="宋体" w:cs="Times New Roman"/>
          <w:b/>
          <w:bCs/>
          <w:color w:val="000000"/>
          <w:sz w:val="21"/>
          <w:highlight w:val="none"/>
          <w:lang w:bidi="ar-SA"/>
        </w:rPr>
        <w:t>无效</w:t>
      </w:r>
      <w:r>
        <w:rPr>
          <w:rFonts w:hint="eastAsia" w:ascii="宋体" w:hAnsi="宋体" w:eastAsia="宋体" w:cs="宋体"/>
          <w:sz w:val="21"/>
          <w:szCs w:val="21"/>
          <w:highlight w:val="none"/>
        </w:rPr>
        <w:t>。关于信息安全相关规定依据《关于信息安全产品实施政府采购的通知》（财库〔2010〕48 号）。</w:t>
      </w:r>
    </w:p>
    <w:p w14:paraId="6B3FD1AE">
      <w:pPr>
        <w:keepNext/>
        <w:keepLines/>
        <w:widowControl w:val="0"/>
        <w:bidi w:val="0"/>
        <w:spacing w:before="200" w:after="200" w:line="360" w:lineRule="auto"/>
        <w:jc w:val="both"/>
        <w:outlineLvl w:val="1"/>
        <w:rPr>
          <w:rFonts w:ascii="Times New Roman" w:hAnsi="Times New Roman" w:eastAsia="黑体" w:cs="Times New Roman"/>
          <w:kern w:val="0"/>
          <w:sz w:val="32"/>
          <w:szCs w:val="20"/>
          <w:highlight w:val="none"/>
          <w:lang w:val="en-US" w:eastAsia="zh-CN" w:bidi="ar-SA"/>
        </w:rPr>
      </w:pPr>
      <w:r>
        <w:rPr>
          <w:rFonts w:hint="eastAsia" w:ascii="Times New Roman" w:hAnsi="Times New Roman" w:eastAsia="黑体" w:cs="Times New Roman"/>
          <w:kern w:val="0"/>
          <w:sz w:val="32"/>
          <w:szCs w:val="20"/>
          <w:highlight w:val="none"/>
          <w:lang w:val="en-US" w:eastAsia="zh-CN" w:bidi="ar-SA"/>
        </w:rPr>
        <w:t>7.响应费用</w:t>
      </w:r>
    </w:p>
    <w:p w14:paraId="78F0C1D7">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Times New Roman" w:hAnsi="Times New Roman" w:eastAsia="宋体" w:cs="宋体"/>
          <w:color w:val="000000"/>
          <w:sz w:val="24"/>
          <w:highlight w:val="none"/>
          <w:lang w:bidi="ar-SA"/>
        </w:rPr>
      </w:pPr>
      <w:r>
        <w:rPr>
          <w:rFonts w:hint="eastAsia" w:ascii="Times New Roman" w:hAnsi="Times New Roman" w:eastAsia="宋体" w:cs="宋体"/>
          <w:color w:val="000000"/>
          <w:sz w:val="21"/>
          <w:szCs w:val="21"/>
          <w:highlight w:val="none"/>
          <w:lang w:bidi="ar-SA"/>
        </w:rPr>
        <w:t>不论</w:t>
      </w:r>
      <w:r>
        <w:rPr>
          <w:rFonts w:hint="eastAsia" w:ascii="Times New Roman" w:hAnsi="Times New Roman" w:eastAsia="宋体" w:cs="宋体"/>
          <w:color w:val="000000"/>
          <w:sz w:val="21"/>
          <w:szCs w:val="21"/>
          <w:highlight w:val="none"/>
          <w:lang w:eastAsia="zh-CN" w:bidi="ar-SA"/>
        </w:rPr>
        <w:t>响应</w:t>
      </w:r>
      <w:r>
        <w:rPr>
          <w:rFonts w:hint="eastAsia" w:ascii="Times New Roman" w:hAnsi="Times New Roman" w:eastAsia="宋体" w:cs="宋体"/>
          <w:color w:val="000000"/>
          <w:sz w:val="21"/>
          <w:szCs w:val="21"/>
          <w:highlight w:val="none"/>
          <w:lang w:bidi="ar-SA"/>
        </w:rPr>
        <w:t>的结果如何，</w:t>
      </w:r>
      <w:r>
        <w:rPr>
          <w:rFonts w:hint="eastAsia" w:ascii="Times New Roman" w:hAnsi="Times New Roman" w:eastAsia="宋体" w:cs="宋体"/>
          <w:color w:val="000000"/>
          <w:sz w:val="21"/>
          <w:szCs w:val="21"/>
          <w:highlight w:val="none"/>
          <w:lang w:eastAsia="zh-CN" w:bidi="ar-SA"/>
        </w:rPr>
        <w:t>供应商</w:t>
      </w:r>
      <w:r>
        <w:rPr>
          <w:rFonts w:hint="eastAsia" w:ascii="Times New Roman" w:hAnsi="Times New Roman" w:eastAsia="宋体" w:cs="宋体"/>
          <w:color w:val="000000"/>
          <w:sz w:val="21"/>
          <w:szCs w:val="21"/>
          <w:highlight w:val="none"/>
          <w:lang w:bidi="ar-SA"/>
        </w:rPr>
        <w:t>应承担所有与准备和参加</w:t>
      </w:r>
      <w:r>
        <w:rPr>
          <w:rFonts w:hint="eastAsia" w:ascii="Times New Roman" w:hAnsi="Times New Roman" w:eastAsia="宋体" w:cs="宋体"/>
          <w:color w:val="000000"/>
          <w:sz w:val="21"/>
          <w:szCs w:val="21"/>
          <w:highlight w:val="none"/>
          <w:lang w:eastAsia="zh-CN" w:bidi="ar-SA"/>
        </w:rPr>
        <w:t>响应</w:t>
      </w:r>
      <w:r>
        <w:rPr>
          <w:rFonts w:hint="eastAsia" w:ascii="Times New Roman" w:hAnsi="Times New Roman" w:eastAsia="宋体" w:cs="宋体"/>
          <w:color w:val="000000"/>
          <w:sz w:val="21"/>
          <w:szCs w:val="21"/>
          <w:highlight w:val="none"/>
          <w:lang w:bidi="ar-SA"/>
        </w:rPr>
        <w:t>有关的费用。</w:t>
      </w:r>
    </w:p>
    <w:p w14:paraId="2833E610">
      <w:pPr>
        <w:keepNext w:val="0"/>
        <w:keepLines w:val="0"/>
        <w:widowControl w:val="0"/>
        <w:spacing w:before="200" w:after="200" w:line="360" w:lineRule="auto"/>
        <w:jc w:val="center"/>
        <w:outlineLvl w:val="1"/>
        <w:rPr>
          <w:rFonts w:ascii="Times New Roman" w:hAnsi="Times New Roman" w:eastAsia="黑体" w:cs="Times New Roman"/>
          <w:kern w:val="0"/>
          <w:sz w:val="32"/>
          <w:szCs w:val="20"/>
          <w:highlight w:val="none"/>
          <w:lang w:val="en-US" w:eastAsia="zh-CN" w:bidi="ar-SA"/>
        </w:rPr>
      </w:pPr>
      <w:r>
        <w:rPr>
          <w:rFonts w:hint="eastAsia" w:ascii="Times New Roman" w:hAnsi="Times New Roman" w:eastAsia="黑体" w:cs="Times New Roman"/>
          <w:kern w:val="0"/>
          <w:sz w:val="32"/>
          <w:szCs w:val="20"/>
          <w:highlight w:val="none"/>
          <w:lang w:val="en-US" w:eastAsia="zh-CN" w:bidi="ar-SA"/>
        </w:rPr>
        <w:t xml:space="preserve">三 </w:t>
      </w:r>
      <w:bookmarkEnd w:id="53"/>
      <w:bookmarkEnd w:id="54"/>
      <w:r>
        <w:rPr>
          <w:rFonts w:hint="eastAsia" w:ascii="Times New Roman" w:hAnsi="Times New Roman" w:eastAsia="黑体" w:cs="Times New Roman"/>
          <w:kern w:val="0"/>
          <w:sz w:val="32"/>
          <w:szCs w:val="20"/>
          <w:highlight w:val="none"/>
          <w:lang w:val="en-US" w:eastAsia="zh-CN" w:bidi="ar-SA"/>
        </w:rPr>
        <w:t>采购文件</w:t>
      </w:r>
    </w:p>
    <w:p w14:paraId="4277EAE3">
      <w:pPr>
        <w:keepNext w:val="0"/>
        <w:keepLines w:val="0"/>
        <w:widowControl w:val="0"/>
        <w:spacing w:before="200" w:after="200" w:line="360" w:lineRule="auto"/>
        <w:jc w:val="left"/>
        <w:outlineLvl w:val="1"/>
        <w:rPr>
          <w:rFonts w:ascii="Times New Roman" w:hAnsi="Times New Roman" w:eastAsia="黑体" w:cs="Times New Roman"/>
          <w:kern w:val="0"/>
          <w:sz w:val="32"/>
          <w:szCs w:val="20"/>
          <w:highlight w:val="none"/>
          <w:lang w:val="en-US" w:eastAsia="zh-CN" w:bidi="ar-SA"/>
        </w:rPr>
      </w:pPr>
      <w:r>
        <w:rPr>
          <w:rFonts w:hint="eastAsia" w:ascii="Times New Roman" w:hAnsi="Times New Roman" w:eastAsia="黑体" w:cs="Times New Roman"/>
          <w:kern w:val="0"/>
          <w:sz w:val="32"/>
          <w:szCs w:val="20"/>
          <w:highlight w:val="none"/>
          <w:lang w:val="en-US" w:eastAsia="zh-CN" w:bidi="ar-SA"/>
        </w:rPr>
        <w:t>8.采购文件构成</w:t>
      </w:r>
    </w:p>
    <w:p w14:paraId="6EE2B2C0">
      <w:pPr>
        <w:rPr>
          <w:rFonts w:ascii="Times New Roman" w:hAnsi="Times New Roman" w:cs="Times New Roman"/>
          <w:highlight w:val="none"/>
        </w:rPr>
      </w:pPr>
      <w:r>
        <w:rPr>
          <w:rFonts w:hint="eastAsia" w:ascii="Times New Roman" w:hAnsi="Times New Roman" w:cs="Times New Roman"/>
          <w:highlight w:val="none"/>
        </w:rPr>
        <w:t>8.1采购文件共六章，内容如下:</w:t>
      </w:r>
    </w:p>
    <w:p w14:paraId="13B65B48">
      <w:pPr>
        <w:ind w:firstLine="420" w:firstLineChars="200"/>
        <w:rPr>
          <w:rFonts w:ascii="Times New Roman" w:hAnsi="Times New Roman" w:cs="Times New Roman"/>
          <w:highlight w:val="none"/>
        </w:rPr>
      </w:pPr>
      <w:r>
        <w:rPr>
          <w:rFonts w:hint="eastAsia" w:ascii="Times New Roman" w:hAnsi="Times New Roman" w:cs="Times New Roman"/>
          <w:highlight w:val="none"/>
        </w:rPr>
        <w:t>采购公告</w:t>
      </w:r>
    </w:p>
    <w:p w14:paraId="1D76BB0B">
      <w:pPr>
        <w:ind w:firstLine="420" w:firstLineChars="200"/>
        <w:rPr>
          <w:rFonts w:ascii="Times New Roman" w:hAnsi="Times New Roman" w:cs="Times New Roman"/>
          <w:highlight w:val="none"/>
        </w:rPr>
      </w:pPr>
      <w:r>
        <w:rPr>
          <w:rFonts w:hint="eastAsia" w:ascii="Times New Roman" w:hAnsi="Times New Roman" w:cs="Times New Roman"/>
          <w:highlight w:val="none"/>
        </w:rPr>
        <w:t>第一章 供应商须知</w:t>
      </w:r>
    </w:p>
    <w:p w14:paraId="04C8135B">
      <w:pPr>
        <w:ind w:firstLine="420" w:firstLineChars="200"/>
        <w:rPr>
          <w:rFonts w:ascii="Times New Roman" w:hAnsi="Times New Roman" w:cs="Times New Roman"/>
          <w:highlight w:val="none"/>
        </w:rPr>
      </w:pPr>
      <w:r>
        <w:rPr>
          <w:rFonts w:hint="eastAsia" w:ascii="Times New Roman" w:hAnsi="Times New Roman" w:cs="Times New Roman"/>
          <w:highlight w:val="none"/>
        </w:rPr>
        <w:t>第二章 响应文件内容及格式</w:t>
      </w:r>
    </w:p>
    <w:p w14:paraId="7C463BE2">
      <w:pPr>
        <w:ind w:firstLine="420" w:firstLineChars="200"/>
        <w:rPr>
          <w:rFonts w:ascii="Times New Roman" w:hAnsi="Times New Roman" w:cs="Times New Roman"/>
          <w:highlight w:val="none"/>
        </w:rPr>
      </w:pPr>
      <w:r>
        <w:rPr>
          <w:rFonts w:hint="eastAsia" w:ascii="Times New Roman" w:hAnsi="Times New Roman" w:cs="Times New Roman"/>
          <w:highlight w:val="none"/>
        </w:rPr>
        <w:t>第三章 工程量清单</w:t>
      </w:r>
    </w:p>
    <w:p w14:paraId="6DBD1F3D">
      <w:pPr>
        <w:ind w:firstLine="420" w:firstLineChars="200"/>
        <w:rPr>
          <w:rFonts w:ascii="Times New Roman" w:hAnsi="Times New Roman" w:cs="Times New Roman"/>
          <w:highlight w:val="none"/>
        </w:rPr>
      </w:pPr>
      <w:r>
        <w:rPr>
          <w:rFonts w:hint="eastAsia" w:ascii="Times New Roman" w:hAnsi="Times New Roman" w:cs="Times New Roman"/>
          <w:highlight w:val="none"/>
        </w:rPr>
        <w:t>第四章 图纸</w:t>
      </w:r>
    </w:p>
    <w:p w14:paraId="67B89AFA">
      <w:pPr>
        <w:ind w:firstLine="420" w:firstLineChars="200"/>
        <w:rPr>
          <w:rFonts w:ascii="Times New Roman" w:hAnsi="Times New Roman" w:cs="Times New Roman"/>
          <w:highlight w:val="none"/>
        </w:rPr>
      </w:pPr>
      <w:r>
        <w:rPr>
          <w:rFonts w:hint="eastAsia" w:ascii="Times New Roman" w:hAnsi="Times New Roman" w:cs="Times New Roman"/>
          <w:highlight w:val="none"/>
        </w:rPr>
        <w:t>第五章 技术标准和要求</w:t>
      </w:r>
    </w:p>
    <w:p w14:paraId="69A1719D">
      <w:pPr>
        <w:ind w:firstLine="420" w:firstLineChars="200"/>
        <w:rPr>
          <w:rFonts w:ascii="Times New Roman" w:hAnsi="Times New Roman" w:cs="Times New Roman"/>
          <w:highlight w:val="none"/>
        </w:rPr>
      </w:pPr>
      <w:r>
        <w:rPr>
          <w:rFonts w:hint="eastAsia" w:ascii="Times New Roman" w:hAnsi="Times New Roman" w:cs="Times New Roman"/>
          <w:highlight w:val="none"/>
        </w:rPr>
        <w:t>第六章 磋商内容、磋商过程中可能实质性变动的内容</w:t>
      </w:r>
    </w:p>
    <w:p w14:paraId="6A2A8122">
      <w:pPr>
        <w:ind w:firstLine="420" w:firstLineChars="200"/>
        <w:rPr>
          <w:rFonts w:ascii="Times New Roman" w:hAnsi="Times New Roman" w:cs="Times New Roman"/>
          <w:highlight w:val="none"/>
        </w:rPr>
      </w:pPr>
      <w:r>
        <w:rPr>
          <w:rFonts w:hint="eastAsia" w:ascii="Times New Roman" w:hAnsi="Times New Roman" w:cs="Times New Roman"/>
          <w:highlight w:val="none"/>
        </w:rPr>
        <w:t>第七章 评审办法</w:t>
      </w:r>
    </w:p>
    <w:p w14:paraId="64D84A5B">
      <w:pPr>
        <w:ind w:firstLine="420" w:firstLineChars="200"/>
        <w:rPr>
          <w:rFonts w:ascii="Times New Roman" w:hAnsi="Times New Roman" w:cs="Times New Roman"/>
          <w:highlight w:val="none"/>
        </w:rPr>
      </w:pPr>
      <w:r>
        <w:rPr>
          <w:rFonts w:hint="eastAsia" w:ascii="Times New Roman" w:hAnsi="Times New Roman" w:cs="Times New Roman"/>
          <w:highlight w:val="none"/>
        </w:rPr>
        <w:t>第八章 政府采购合同条款及格式</w:t>
      </w:r>
    </w:p>
    <w:p w14:paraId="71B25146">
      <w:pPr>
        <w:rPr>
          <w:rFonts w:ascii="Times New Roman" w:hAnsi="Times New Roman" w:cs="Times New Roman"/>
          <w:highlight w:val="none"/>
        </w:rPr>
      </w:pPr>
      <w:r>
        <w:rPr>
          <w:rFonts w:hint="eastAsia" w:ascii="Times New Roman" w:hAnsi="Times New Roman" w:cs="Times New Roman"/>
          <w:highlight w:val="none"/>
        </w:rPr>
        <w:t>★8.2供应商应认真阅读采购文件所有的事项、格式、条款等。如供应商没有按照采购文件要求提交资料，或者响应文件没有对采购文件做出实质性响应，可能导致其响应文件被认定为</w:t>
      </w:r>
      <w:r>
        <w:rPr>
          <w:rFonts w:hint="eastAsia" w:ascii="Times New Roman" w:hAnsi="Times New Roman" w:cs="Times New Roman"/>
          <w:b/>
          <w:highlight w:val="none"/>
        </w:rPr>
        <w:t>无效响应</w:t>
      </w:r>
      <w:r>
        <w:rPr>
          <w:rFonts w:hint="eastAsia" w:ascii="Times New Roman" w:hAnsi="Times New Roman" w:cs="Times New Roman"/>
          <w:highlight w:val="none"/>
        </w:rPr>
        <w:t>。</w:t>
      </w:r>
    </w:p>
    <w:p w14:paraId="7021886D">
      <w:pPr>
        <w:keepNext w:val="0"/>
        <w:keepLines w:val="0"/>
        <w:widowControl w:val="0"/>
        <w:spacing w:before="200" w:after="200" w:line="360" w:lineRule="auto"/>
        <w:jc w:val="left"/>
        <w:outlineLvl w:val="1"/>
        <w:rPr>
          <w:rFonts w:ascii="Times New Roman" w:hAnsi="Times New Roman" w:eastAsia="黑体" w:cs="Times New Roman"/>
          <w:kern w:val="0"/>
          <w:sz w:val="32"/>
          <w:szCs w:val="20"/>
          <w:highlight w:val="none"/>
          <w:lang w:val="en-US" w:eastAsia="zh-CN" w:bidi="ar-SA"/>
        </w:rPr>
      </w:pPr>
      <w:r>
        <w:rPr>
          <w:rFonts w:hint="eastAsia" w:ascii="Times New Roman" w:hAnsi="Times New Roman" w:eastAsia="黑体" w:cs="Times New Roman"/>
          <w:kern w:val="0"/>
          <w:sz w:val="32"/>
          <w:szCs w:val="20"/>
          <w:highlight w:val="none"/>
          <w:lang w:val="en-US" w:eastAsia="zh-CN" w:bidi="ar-SA"/>
        </w:rPr>
        <w:t>9.磋商文件的澄清与修改</w:t>
      </w:r>
    </w:p>
    <w:p w14:paraId="1D831B36">
      <w:pPr>
        <w:rPr>
          <w:rFonts w:ascii="Times New Roman" w:hAnsi="Times New Roman" w:cs="Times New Roman"/>
          <w:highlight w:val="none"/>
          <w:shd w:val="clear" w:color="auto" w:fill="FFFFFF"/>
        </w:rPr>
      </w:pPr>
      <w:r>
        <w:rPr>
          <w:rFonts w:hint="eastAsia" w:ascii="Times New Roman" w:hAnsi="Times New Roman" w:cs="Times New Roman"/>
          <w:highlight w:val="none"/>
        </w:rPr>
        <w:t>9.1</w:t>
      </w:r>
      <w:r>
        <w:rPr>
          <w:rFonts w:hint="eastAsia" w:ascii="Times New Roman" w:hAnsi="Times New Roman" w:cs="Times New Roman"/>
          <w:highlight w:val="none"/>
          <w:shd w:val="clear" w:color="auto" w:fill="FFFFFF"/>
        </w:rPr>
        <w:t>采购人、采购代理机构可以对已发出的磋商文件进行必要的澄清或者修改。澄清或者修改的内容可能影响响应文件编制的，应当在递交首次响应文件截止时间至少5日前，在原公告发布媒体上发布变更公告，以书面形式通知所有接收磋商文件的供应商，不足5日的，应当顺延首次递交响应文件截止时间。</w:t>
      </w:r>
    </w:p>
    <w:p w14:paraId="3CCF8A8A">
      <w:pPr>
        <w:rPr>
          <w:rFonts w:ascii="Times New Roman" w:hAnsi="Times New Roman" w:cs="Times New Roman"/>
          <w:highlight w:val="none"/>
        </w:rPr>
      </w:pPr>
      <w:r>
        <w:rPr>
          <w:rFonts w:hint="eastAsia" w:ascii="Times New Roman" w:hAnsi="Times New Roman" w:cs="Times New Roman"/>
          <w:highlight w:val="none"/>
        </w:rPr>
        <w:t>9.2澄清或者修改的内容为采购文件的组成部分，对所有磋商文件的收受人具有约束力。供应商在收到上述通知后，应及时向采购代理机构回函确认。</w:t>
      </w:r>
    </w:p>
    <w:p w14:paraId="571C6492">
      <w:pPr>
        <w:keepNext w:val="0"/>
        <w:keepLines w:val="0"/>
        <w:widowControl w:val="0"/>
        <w:spacing w:before="200" w:after="200" w:line="360" w:lineRule="auto"/>
        <w:jc w:val="center"/>
        <w:outlineLvl w:val="1"/>
        <w:rPr>
          <w:rFonts w:ascii="Times New Roman" w:hAnsi="Times New Roman" w:eastAsia="黑体" w:cs="Times New Roman"/>
          <w:kern w:val="0"/>
          <w:sz w:val="32"/>
          <w:szCs w:val="20"/>
          <w:highlight w:val="none"/>
          <w:lang w:val="en-US" w:eastAsia="zh-CN" w:bidi="ar-SA"/>
        </w:rPr>
      </w:pPr>
      <w:bookmarkStart w:id="57" w:name="_Toc4485621"/>
      <w:bookmarkStart w:id="58" w:name="_Toc533340142"/>
      <w:r>
        <w:rPr>
          <w:rFonts w:hint="eastAsia" w:ascii="Times New Roman" w:hAnsi="Times New Roman" w:eastAsia="黑体" w:cs="Times New Roman"/>
          <w:kern w:val="0"/>
          <w:sz w:val="32"/>
          <w:szCs w:val="20"/>
          <w:highlight w:val="none"/>
          <w:lang w:val="en-US" w:eastAsia="zh-CN" w:bidi="ar-SA"/>
        </w:rPr>
        <w:t>四</w:t>
      </w:r>
      <w:r>
        <w:rPr>
          <w:rFonts w:ascii="Times New Roman" w:hAnsi="Times New Roman" w:eastAsia="黑体" w:cs="Times New Roman"/>
          <w:kern w:val="0"/>
          <w:sz w:val="32"/>
          <w:szCs w:val="20"/>
          <w:highlight w:val="none"/>
          <w:lang w:val="en-US" w:eastAsia="zh-CN" w:bidi="ar-SA"/>
        </w:rPr>
        <w:t xml:space="preserve"> </w:t>
      </w:r>
      <w:bookmarkEnd w:id="57"/>
      <w:bookmarkEnd w:id="58"/>
      <w:r>
        <w:rPr>
          <w:rFonts w:ascii="Times New Roman" w:hAnsi="Times New Roman" w:eastAsia="黑体" w:cs="Times New Roman"/>
          <w:kern w:val="0"/>
          <w:sz w:val="32"/>
          <w:szCs w:val="20"/>
          <w:highlight w:val="none"/>
          <w:lang w:val="en-US" w:eastAsia="zh-CN" w:bidi="ar-SA"/>
        </w:rPr>
        <w:t>响应文件的编制</w:t>
      </w:r>
    </w:p>
    <w:p w14:paraId="2F5248CB">
      <w:pPr>
        <w:keepNext w:val="0"/>
        <w:keepLines w:val="0"/>
        <w:widowControl w:val="0"/>
        <w:spacing w:before="200" w:after="200" w:line="360" w:lineRule="auto"/>
        <w:jc w:val="left"/>
        <w:outlineLvl w:val="1"/>
        <w:rPr>
          <w:rFonts w:ascii="Times New Roman" w:hAnsi="Times New Roman" w:eastAsia="黑体" w:cs="Times New Roman"/>
          <w:kern w:val="0"/>
          <w:sz w:val="32"/>
          <w:szCs w:val="20"/>
          <w:highlight w:val="none"/>
          <w:lang w:val="en-US" w:eastAsia="zh-CN" w:bidi="ar-SA"/>
        </w:rPr>
      </w:pPr>
      <w:r>
        <w:rPr>
          <w:rFonts w:hint="eastAsia" w:ascii="Times New Roman" w:hAnsi="Times New Roman" w:eastAsia="黑体" w:cs="Times New Roman"/>
          <w:kern w:val="0"/>
          <w:sz w:val="32"/>
          <w:szCs w:val="20"/>
          <w:highlight w:val="none"/>
          <w:lang w:val="en-US" w:eastAsia="zh-CN" w:bidi="ar-SA"/>
        </w:rPr>
        <w:t>10.响应范围</w:t>
      </w:r>
    </w:p>
    <w:p w14:paraId="24D84472">
      <w:pPr>
        <w:rPr>
          <w:rFonts w:ascii="Times New Roman" w:hAnsi="Times New Roman" w:cs="Times New Roman"/>
          <w:highlight w:val="none"/>
        </w:rPr>
      </w:pPr>
      <w:r>
        <w:rPr>
          <w:rFonts w:hint="eastAsia" w:ascii="Times New Roman" w:hAnsi="Times New Roman" w:cs="Times New Roman"/>
          <w:highlight w:val="none"/>
        </w:rPr>
        <w:t>10.1项目有</w:t>
      </w:r>
      <w:r>
        <w:rPr>
          <w:rFonts w:hint="eastAsia" w:ascii="Times New Roman" w:hAnsi="Times New Roman" w:cs="Times New Roman"/>
          <w:highlight w:val="none"/>
          <w:lang w:val="en-US" w:eastAsia="zh-CN"/>
        </w:rPr>
        <w:t>多个采购包</w:t>
      </w:r>
      <w:r>
        <w:rPr>
          <w:rFonts w:hint="eastAsia" w:ascii="Times New Roman" w:hAnsi="Times New Roman" w:cs="Times New Roman"/>
          <w:highlight w:val="none"/>
        </w:rPr>
        <w:t>的，供应商可对采购文件其中某一个</w:t>
      </w:r>
      <w:r>
        <w:rPr>
          <w:rFonts w:hint="eastAsia" w:ascii="Times New Roman" w:hAnsi="Times New Roman" w:cs="Times New Roman"/>
          <w:highlight w:val="none"/>
          <w:lang w:val="en-US" w:eastAsia="zh-CN"/>
        </w:rPr>
        <w:t>采购包</w:t>
      </w:r>
      <w:r>
        <w:rPr>
          <w:rFonts w:hint="eastAsia" w:ascii="Times New Roman" w:hAnsi="Times New Roman" w:cs="Times New Roman"/>
          <w:highlight w:val="none"/>
        </w:rPr>
        <w:t>或几个</w:t>
      </w:r>
      <w:r>
        <w:rPr>
          <w:rFonts w:hint="eastAsia" w:ascii="Times New Roman" w:hAnsi="Times New Roman" w:cs="Times New Roman"/>
          <w:highlight w:val="none"/>
          <w:lang w:val="en-US" w:eastAsia="zh-CN"/>
        </w:rPr>
        <w:t>采购包</w:t>
      </w:r>
      <w:r>
        <w:rPr>
          <w:rFonts w:hint="eastAsia" w:ascii="Times New Roman" w:hAnsi="Times New Roman" w:cs="Times New Roman"/>
          <w:highlight w:val="none"/>
        </w:rPr>
        <w:t>进行响应。</w:t>
      </w:r>
    </w:p>
    <w:p w14:paraId="0AB85731">
      <w:pPr>
        <w:rPr>
          <w:rFonts w:ascii="Times New Roman" w:hAnsi="Times New Roman" w:cs="Times New Roman"/>
          <w:highlight w:val="none"/>
        </w:rPr>
      </w:pPr>
      <w:r>
        <w:rPr>
          <w:rFonts w:hint="eastAsia" w:ascii="Times New Roman" w:hAnsi="Times New Roman" w:cs="Times New Roman"/>
          <w:highlight w:val="none"/>
        </w:rPr>
        <w:t>★10.2供应商应当对所响应</w:t>
      </w:r>
      <w:r>
        <w:rPr>
          <w:rFonts w:hint="eastAsia" w:ascii="Times New Roman" w:hAnsi="Times New Roman" w:cs="Times New Roman"/>
          <w:highlight w:val="none"/>
          <w:lang w:val="en-US" w:eastAsia="zh-CN"/>
        </w:rPr>
        <w:t>采购包</w:t>
      </w:r>
      <w:r>
        <w:rPr>
          <w:rFonts w:hint="eastAsia" w:ascii="Times New Roman" w:hAnsi="Times New Roman" w:cs="Times New Roman"/>
          <w:highlight w:val="none"/>
        </w:rPr>
        <w:t>采购文件中“技术标准和要求”所列的所有内容进行响应，如仅响应</w:t>
      </w:r>
      <w:r>
        <w:rPr>
          <w:rFonts w:hint="eastAsia" w:ascii="Times New Roman" w:hAnsi="Times New Roman" w:cs="Times New Roman"/>
          <w:highlight w:val="none"/>
          <w:lang w:val="en-US" w:eastAsia="zh-CN"/>
        </w:rPr>
        <w:t>采购包</w:t>
      </w:r>
      <w:r>
        <w:rPr>
          <w:rFonts w:hint="eastAsia" w:ascii="Times New Roman" w:hAnsi="Times New Roman" w:cs="Times New Roman"/>
          <w:highlight w:val="none"/>
        </w:rPr>
        <w:t>中某一部分内容，其该包响应文件将被认定为</w:t>
      </w:r>
      <w:r>
        <w:rPr>
          <w:rFonts w:hint="eastAsia" w:ascii="Times New Roman" w:hAnsi="Times New Roman" w:cs="Times New Roman"/>
          <w:b/>
          <w:bCs/>
          <w:highlight w:val="none"/>
        </w:rPr>
        <w:t>无效响应</w:t>
      </w:r>
      <w:r>
        <w:rPr>
          <w:rFonts w:hint="eastAsia" w:ascii="Times New Roman" w:hAnsi="Times New Roman" w:cs="Times New Roman"/>
          <w:highlight w:val="none"/>
        </w:rPr>
        <w:t>。</w:t>
      </w:r>
    </w:p>
    <w:p w14:paraId="3739854D">
      <w:pPr>
        <w:rPr>
          <w:rFonts w:ascii="Times New Roman" w:hAnsi="Times New Roman" w:cs="Times New Roman"/>
          <w:highlight w:val="none"/>
        </w:rPr>
      </w:pPr>
      <w:r>
        <w:rPr>
          <w:rFonts w:hint="eastAsia" w:ascii="Times New Roman" w:hAnsi="Times New Roman" w:cs="Times New Roman"/>
          <w:highlight w:val="none"/>
        </w:rPr>
        <w:t>10.3无论采购文件第五章 技术标准和要求中是否要求，供应商所响应工程均应符合国家强制性标准。</w:t>
      </w:r>
    </w:p>
    <w:p w14:paraId="289E93E6">
      <w:pPr>
        <w:keepNext w:val="0"/>
        <w:keepLines w:val="0"/>
        <w:widowControl w:val="0"/>
        <w:spacing w:before="200" w:after="200" w:line="360" w:lineRule="auto"/>
        <w:jc w:val="left"/>
        <w:outlineLvl w:val="1"/>
        <w:rPr>
          <w:rFonts w:ascii="Times New Roman" w:hAnsi="Times New Roman" w:eastAsia="黑体" w:cs="Times New Roman"/>
          <w:kern w:val="0"/>
          <w:sz w:val="32"/>
          <w:szCs w:val="20"/>
          <w:highlight w:val="none"/>
          <w:lang w:val="en-US" w:eastAsia="zh-CN" w:bidi="ar-SA"/>
        </w:rPr>
      </w:pPr>
      <w:r>
        <w:rPr>
          <w:rFonts w:hint="eastAsia" w:ascii="Times New Roman" w:hAnsi="Times New Roman" w:eastAsia="黑体" w:cs="Times New Roman"/>
          <w:kern w:val="0"/>
          <w:sz w:val="32"/>
          <w:szCs w:val="20"/>
          <w:highlight w:val="none"/>
          <w:lang w:val="en-US" w:eastAsia="zh-CN" w:bidi="ar-SA"/>
        </w:rPr>
        <w:t>11.响应文件构成</w:t>
      </w:r>
    </w:p>
    <w:p w14:paraId="5F655E4A">
      <w:pPr>
        <w:rPr>
          <w:rFonts w:ascii="Times New Roman" w:hAnsi="Times New Roman" w:cs="Times New Roman"/>
          <w:highlight w:val="none"/>
        </w:rPr>
      </w:pPr>
      <w:r>
        <w:rPr>
          <w:rFonts w:hint="eastAsia" w:ascii="Times New Roman" w:hAnsi="Times New Roman" w:cs="Times New Roman"/>
          <w:highlight w:val="none"/>
        </w:rPr>
        <w:t>★11.1供应商应完整地按采购文件提供的响应文件格式及要求编写响应文件。响应文件应包括资格证明文件、符合性证明文件、其它材料、技术部分、报价部分五部分。具体详见第二章 响应文件内容及格式。</w:t>
      </w:r>
    </w:p>
    <w:p w14:paraId="6CE7D237">
      <w:pPr>
        <w:rPr>
          <w:rFonts w:ascii="Times New Roman" w:hAnsi="Times New Roman" w:cs="Times New Roman"/>
          <w:highlight w:val="none"/>
        </w:rPr>
      </w:pPr>
      <w:r>
        <w:rPr>
          <w:rFonts w:hint="eastAsia" w:ascii="Times New Roman" w:hAnsi="Times New Roman" w:cs="Times New Roman"/>
          <w:highlight w:val="none"/>
        </w:rPr>
        <w:t>11.2供应商应按采购文件提供的格式编写响应文件。采购文件提供标准格式的按标准格式填列，未提供标准格式的可自行拟定。</w:t>
      </w:r>
    </w:p>
    <w:p w14:paraId="7D8F4A65">
      <w:pPr>
        <w:keepNext w:val="0"/>
        <w:keepLines w:val="0"/>
        <w:widowControl w:val="0"/>
        <w:spacing w:before="200" w:after="200" w:line="360" w:lineRule="auto"/>
        <w:jc w:val="left"/>
        <w:outlineLvl w:val="1"/>
        <w:rPr>
          <w:rFonts w:ascii="Times New Roman" w:hAnsi="Times New Roman" w:eastAsia="黑体" w:cs="Times New Roman"/>
          <w:kern w:val="0"/>
          <w:sz w:val="32"/>
          <w:szCs w:val="20"/>
          <w:highlight w:val="none"/>
          <w:lang w:val="en-US" w:eastAsia="zh-CN" w:bidi="ar-SA"/>
        </w:rPr>
      </w:pPr>
      <w:r>
        <w:rPr>
          <w:rFonts w:hint="eastAsia" w:ascii="Times New Roman" w:hAnsi="Times New Roman" w:eastAsia="黑体" w:cs="Times New Roman"/>
          <w:kern w:val="0"/>
          <w:sz w:val="32"/>
          <w:szCs w:val="20"/>
          <w:highlight w:val="none"/>
          <w:lang w:val="en-US" w:eastAsia="zh-CN" w:bidi="ar-SA"/>
        </w:rPr>
        <w:t>★12.响应报价</w:t>
      </w:r>
    </w:p>
    <w:p w14:paraId="197ED8FA">
      <w:pPr>
        <w:rPr>
          <w:rFonts w:ascii="Times New Roman" w:hAnsi="Times New Roman" w:cs="Times New Roman"/>
          <w:highlight w:val="none"/>
        </w:rPr>
      </w:pPr>
      <w:r>
        <w:rPr>
          <w:rFonts w:hint="eastAsia" w:ascii="Times New Roman" w:hAnsi="Times New Roman" w:cs="Times New Roman"/>
          <w:highlight w:val="none"/>
        </w:rPr>
        <w:t>12.1所有响应报价均按供应商须知表12.1条中要求货币进行报价。供应商的响应报价应遵守《中华人民共和国价格法》。</w:t>
      </w:r>
    </w:p>
    <w:p w14:paraId="566D764B">
      <w:pPr>
        <w:rPr>
          <w:rFonts w:ascii="Times New Roman" w:hAnsi="Times New Roman" w:cs="Times New Roman"/>
          <w:highlight w:val="none"/>
        </w:rPr>
      </w:pPr>
      <w:r>
        <w:rPr>
          <w:rFonts w:hint="eastAsia" w:ascii="Times New Roman" w:hAnsi="Times New Roman" w:cs="Times New Roman"/>
          <w:highlight w:val="none"/>
        </w:rPr>
        <w:t>12.2响应报价采用工程量清单计</w:t>
      </w:r>
      <w:r>
        <w:rPr>
          <w:rFonts w:hint="eastAsia" w:ascii="Times New Roman" w:hAnsi="Times New Roman" w:cs="Times New Roman"/>
          <w:highlight w:val="none"/>
          <w:lang w:eastAsia="zh-CN"/>
        </w:rPr>
        <w:t>价</w:t>
      </w:r>
      <w:r>
        <w:rPr>
          <w:rFonts w:hint="eastAsia" w:ascii="Times New Roman" w:hAnsi="Times New Roman" w:cs="Times New Roman"/>
          <w:highlight w:val="none"/>
        </w:rPr>
        <w:t>方式，按照并按照下列依据自主报价：</w:t>
      </w:r>
    </w:p>
    <w:p w14:paraId="33A990B6">
      <w:pPr>
        <w:rPr>
          <w:rFonts w:ascii="Times New Roman" w:hAnsi="Times New Roman" w:cs="Times New Roman"/>
          <w:highlight w:val="none"/>
        </w:rPr>
      </w:pPr>
      <w:r>
        <w:rPr>
          <w:rFonts w:hint="eastAsia" w:ascii="Times New Roman" w:hAnsi="Times New Roman" w:cs="Times New Roman"/>
          <w:highlight w:val="none"/>
        </w:rPr>
        <w:t>（1）《建设工程工程量清单计价规范》（GB</w:t>
      </w:r>
      <w:r>
        <w:rPr>
          <w:rFonts w:hint="eastAsia" w:ascii="Times New Roman" w:hAnsi="Times New Roman" w:cs="Times New Roman"/>
          <w:highlight w:val="none"/>
          <w:lang w:val="en-US" w:eastAsia="zh-CN"/>
        </w:rPr>
        <w:t>/T</w:t>
      </w:r>
      <w:r>
        <w:rPr>
          <w:rFonts w:hint="eastAsia" w:ascii="Times New Roman" w:hAnsi="Times New Roman" w:cs="Times New Roman"/>
          <w:highlight w:val="none"/>
        </w:rPr>
        <w:t>50500-20</w:t>
      </w:r>
      <w:r>
        <w:rPr>
          <w:rFonts w:hint="eastAsia" w:ascii="Times New Roman" w:hAnsi="Times New Roman" w:cs="Times New Roman"/>
          <w:highlight w:val="none"/>
          <w:lang w:val="en-US" w:eastAsia="zh-CN"/>
        </w:rPr>
        <w:t>24</w:t>
      </w:r>
      <w:r>
        <w:rPr>
          <w:rFonts w:hint="eastAsia" w:ascii="Times New Roman" w:hAnsi="Times New Roman" w:cs="Times New Roman"/>
          <w:highlight w:val="none"/>
        </w:rPr>
        <w:t>）</w:t>
      </w:r>
    </w:p>
    <w:p w14:paraId="4A46FEE3">
      <w:pPr>
        <w:rPr>
          <w:rFonts w:ascii="Times New Roman" w:hAnsi="Times New Roman" w:cs="Times New Roman"/>
          <w:highlight w:val="none"/>
        </w:rPr>
      </w:pPr>
      <w:r>
        <w:rPr>
          <w:rFonts w:hint="eastAsia" w:ascii="Times New Roman" w:hAnsi="Times New Roman" w:cs="Times New Roman"/>
          <w:highlight w:val="none"/>
        </w:rPr>
        <w:t>（2）《黑龙江省执行20</w:t>
      </w:r>
      <w:r>
        <w:rPr>
          <w:rFonts w:hint="eastAsia" w:ascii="Times New Roman" w:hAnsi="Times New Roman" w:cs="Times New Roman"/>
          <w:highlight w:val="none"/>
          <w:lang w:val="en-US" w:eastAsia="zh-CN"/>
        </w:rPr>
        <w:t>24</w:t>
      </w:r>
      <w:r>
        <w:rPr>
          <w:rFonts w:hint="eastAsia" w:ascii="Times New Roman" w:hAnsi="Times New Roman" w:cs="Times New Roman"/>
          <w:highlight w:val="none"/>
        </w:rPr>
        <w:t>清单计价计量规范相关规定》（黑建</w:t>
      </w:r>
      <w:r>
        <w:rPr>
          <w:rFonts w:hint="eastAsia" w:ascii="Times New Roman" w:hAnsi="Times New Roman" w:cs="Times New Roman"/>
          <w:highlight w:val="none"/>
          <w:lang w:val="en-US" w:eastAsia="zh-CN"/>
        </w:rPr>
        <w:t>立</w:t>
      </w:r>
      <w:r>
        <w:rPr>
          <w:rFonts w:hint="eastAsia" w:ascii="Times New Roman" w:hAnsi="Times New Roman" w:cs="Times New Roman"/>
          <w:highlight w:val="none"/>
        </w:rPr>
        <w:t>价〔20</w:t>
      </w:r>
      <w:r>
        <w:rPr>
          <w:rFonts w:hint="eastAsia" w:ascii="Times New Roman" w:hAnsi="Times New Roman" w:cs="Times New Roman"/>
          <w:highlight w:val="none"/>
          <w:lang w:val="en-US" w:eastAsia="zh-CN"/>
        </w:rPr>
        <w:t>2</w:t>
      </w:r>
      <w:r>
        <w:rPr>
          <w:rFonts w:hint="eastAsia" w:ascii="Times New Roman" w:hAnsi="Times New Roman" w:cs="Times New Roman"/>
          <w:highlight w:val="none"/>
        </w:rPr>
        <w:t>4〕1号）</w:t>
      </w:r>
    </w:p>
    <w:p w14:paraId="77F79362">
      <w:pPr>
        <w:rPr>
          <w:rFonts w:ascii="Times New Roman" w:hAnsi="Times New Roman" w:cs="Times New Roman"/>
          <w:highlight w:val="none"/>
        </w:rPr>
      </w:pPr>
      <w:r>
        <w:rPr>
          <w:rFonts w:hint="eastAsia" w:ascii="Times New Roman" w:hAnsi="Times New Roman" w:cs="Times New Roman"/>
          <w:highlight w:val="none"/>
        </w:rPr>
        <w:t>（3）</w:t>
      </w:r>
      <w:r>
        <w:rPr>
          <w:rFonts w:hint="eastAsia" w:ascii="Times New Roman" w:hAnsi="Times New Roman" w:cs="Times New Roman"/>
          <w:highlight w:val="none"/>
          <w:lang w:val="en-US" w:eastAsia="zh-CN"/>
        </w:rPr>
        <w:t>2025</w:t>
      </w:r>
      <w:r>
        <w:rPr>
          <w:rFonts w:hint="eastAsia" w:ascii="Times New Roman" w:hAnsi="Times New Roman" w:cs="Times New Roman"/>
          <w:highlight w:val="none"/>
        </w:rPr>
        <w:t>年黑龙江省建设工程计价依据，包括《建筑与装饰工程消耗量定额》、《通用安装工程消耗量定额》、《市政工程消耗量定额》、《建设工程施工机械台班费用定额》、《建设工程施工仪器仪表台班费用定额》、《建筑安装工程费用定额》等计价定额；</w:t>
      </w:r>
    </w:p>
    <w:p w14:paraId="08C69BDF">
      <w:pPr>
        <w:rPr>
          <w:rFonts w:ascii="Times New Roman" w:hAnsi="Times New Roman" w:cs="Times New Roman"/>
          <w:highlight w:val="none"/>
        </w:rPr>
      </w:pPr>
      <w:r>
        <w:rPr>
          <w:rFonts w:hint="eastAsia" w:ascii="Times New Roman" w:hAnsi="Times New Roman" w:cs="Times New Roman"/>
          <w:highlight w:val="none"/>
        </w:rPr>
        <w:t>12.3对于《建设工程工程量清单计价规范》（GB</w:t>
      </w:r>
      <w:r>
        <w:rPr>
          <w:rFonts w:hint="eastAsia" w:ascii="Times New Roman" w:hAnsi="Times New Roman" w:cs="Times New Roman"/>
          <w:highlight w:val="none"/>
          <w:lang w:val="en-US" w:eastAsia="zh-CN"/>
        </w:rPr>
        <w:t>/T</w:t>
      </w:r>
      <w:r>
        <w:rPr>
          <w:rFonts w:hint="eastAsia" w:ascii="Times New Roman" w:hAnsi="Times New Roman" w:cs="Times New Roman"/>
          <w:highlight w:val="none"/>
        </w:rPr>
        <w:t>50500-20</w:t>
      </w:r>
      <w:r>
        <w:rPr>
          <w:rFonts w:hint="eastAsia" w:ascii="Times New Roman" w:hAnsi="Times New Roman" w:cs="Times New Roman"/>
          <w:highlight w:val="none"/>
          <w:lang w:val="en-US" w:eastAsia="zh-CN"/>
        </w:rPr>
        <w:t>24</w:t>
      </w:r>
      <w:r>
        <w:rPr>
          <w:rFonts w:hint="eastAsia" w:ascii="Times New Roman" w:hAnsi="Times New Roman" w:cs="Times New Roman"/>
          <w:highlight w:val="none"/>
        </w:rPr>
        <w:t>）中有工程量计算规则的项目，按照工程量清单给定的计算规则计算工程量。如果约定的工程量计算规则中没有适用的相应计算规则，按照图纸标示的理论净量进行相应的工程量计算。</w:t>
      </w:r>
    </w:p>
    <w:p w14:paraId="0D9A6BD6">
      <w:pPr>
        <w:rPr>
          <w:rFonts w:ascii="Times New Roman" w:hAnsi="Times New Roman" w:cs="Times New Roman"/>
          <w:highlight w:val="none"/>
        </w:rPr>
      </w:pPr>
      <w:r>
        <w:rPr>
          <w:rFonts w:hint="eastAsia" w:ascii="Times New Roman" w:hAnsi="Times New Roman" w:cs="Times New Roman"/>
          <w:highlight w:val="none"/>
        </w:rPr>
        <w:t>12.4供应商提交的最后报价,在合同履行过程中是（综合单价或总价）固定不变的，不得以任何理由予以变更。任何包含价格调整要求的响应，其响应文件将被认定为无效响应。</w:t>
      </w:r>
    </w:p>
    <w:p w14:paraId="3667F415">
      <w:pPr>
        <w:rPr>
          <w:rFonts w:ascii="Times New Roman" w:hAnsi="Times New Roman" w:cs="Times New Roman"/>
          <w:highlight w:val="none"/>
        </w:rPr>
      </w:pPr>
      <w:r>
        <w:rPr>
          <w:rFonts w:hint="eastAsia" w:ascii="Times New Roman" w:hAnsi="Times New Roman" w:cs="Times New Roman"/>
          <w:highlight w:val="none"/>
        </w:rPr>
        <w:t>12.5每项工程只能有一个报价，采购人不接受具有附加条件的报价。</w:t>
      </w:r>
    </w:p>
    <w:p w14:paraId="52DDCB2A">
      <w:pPr>
        <w:rPr>
          <w:rFonts w:ascii="Times New Roman" w:hAnsi="Times New Roman" w:cs="Times New Roman"/>
          <w:highlight w:val="none"/>
        </w:rPr>
      </w:pPr>
      <w:r>
        <w:rPr>
          <w:rFonts w:hint="eastAsia" w:ascii="Times New Roman" w:hAnsi="Times New Roman" w:cs="Times New Roman"/>
          <w:highlight w:val="none"/>
        </w:rPr>
        <w:t>12.6除非采购文件另有规定，报价原则上精确到小数点后两位。</w:t>
      </w:r>
    </w:p>
    <w:p w14:paraId="1C71F943">
      <w:pPr>
        <w:keepNext w:val="0"/>
        <w:keepLines w:val="0"/>
        <w:widowControl w:val="0"/>
        <w:spacing w:before="200" w:after="200" w:line="360" w:lineRule="auto"/>
        <w:jc w:val="left"/>
        <w:outlineLvl w:val="1"/>
        <w:rPr>
          <w:rFonts w:ascii="Times New Roman" w:hAnsi="Times New Roman" w:eastAsia="黑体" w:cs="Times New Roman"/>
          <w:kern w:val="0"/>
          <w:sz w:val="32"/>
          <w:szCs w:val="20"/>
          <w:highlight w:val="none"/>
          <w:lang w:val="en-US" w:eastAsia="zh-CN" w:bidi="ar-SA"/>
        </w:rPr>
      </w:pPr>
      <w:r>
        <w:rPr>
          <w:rFonts w:hint="eastAsia" w:ascii="Times New Roman" w:hAnsi="Times New Roman" w:eastAsia="黑体" w:cs="Times New Roman"/>
          <w:kern w:val="0"/>
          <w:sz w:val="32"/>
          <w:szCs w:val="20"/>
          <w:highlight w:val="none"/>
          <w:lang w:val="en-US" w:eastAsia="zh-CN" w:bidi="ar-SA"/>
        </w:rPr>
        <w:t>★13.磋商保证金</w:t>
      </w:r>
    </w:p>
    <w:p w14:paraId="3F7AE809">
      <w:pPr>
        <w:rPr>
          <w:rFonts w:ascii="Times New Roman" w:hAnsi="Times New Roman" w:cs="Times New Roman"/>
          <w:highlight w:val="none"/>
        </w:rPr>
      </w:pPr>
      <w:r>
        <w:rPr>
          <w:rFonts w:hint="eastAsia" w:ascii="Times New Roman" w:hAnsi="Times New Roman" w:cs="Times New Roman"/>
          <w:highlight w:val="none"/>
        </w:rPr>
        <w:t>13.1供应商应提交供应商须知表13.1条中规定的磋商保证金，并作为其响应文件的一部分。</w:t>
      </w:r>
    </w:p>
    <w:p w14:paraId="154623B2">
      <w:pPr>
        <w:rPr>
          <w:rFonts w:ascii="Times New Roman" w:hAnsi="Times New Roman" w:cs="Times New Roman"/>
          <w:highlight w:val="none"/>
        </w:rPr>
      </w:pPr>
      <w:r>
        <w:rPr>
          <w:rFonts w:hint="eastAsia" w:ascii="Times New Roman" w:hAnsi="Times New Roman" w:cs="Times New Roman"/>
          <w:highlight w:val="none"/>
        </w:rPr>
        <w:t>13.2磋商保证金缴纳人、采购文件领取人、提交响应文件登记人和供应商必须为同一组织机构或联合体内不同成员单位，否则将视同未按采购文件规定交纳保证金。</w:t>
      </w:r>
    </w:p>
    <w:p w14:paraId="0DE2E4D6">
      <w:pPr>
        <w:rPr>
          <w:rFonts w:ascii="Times New Roman" w:hAnsi="Times New Roman" w:cs="Times New Roman"/>
          <w:highlight w:val="none"/>
        </w:rPr>
      </w:pPr>
      <w:r>
        <w:rPr>
          <w:rFonts w:hint="eastAsia" w:ascii="Times New Roman" w:hAnsi="Times New Roman" w:cs="Times New Roman"/>
          <w:highlight w:val="none"/>
        </w:rPr>
        <w:t>13.3供应商存在下列情形的，磋商保证金不予退还：</w:t>
      </w:r>
    </w:p>
    <w:p w14:paraId="05E5D89B">
      <w:pPr>
        <w:ind w:firstLine="420" w:firstLineChars="200"/>
        <w:rPr>
          <w:rFonts w:ascii="Times New Roman" w:hAnsi="Times New Roman" w:cs="Times New Roman"/>
          <w:highlight w:val="none"/>
        </w:rPr>
      </w:pPr>
      <w:r>
        <w:rPr>
          <w:rFonts w:hint="eastAsia" w:ascii="Times New Roman" w:hAnsi="Times New Roman" w:cs="Times New Roman"/>
          <w:highlight w:val="none"/>
        </w:rPr>
        <w:t>（1）供应商在提交响应文件截止时间后撤回响应文件的；</w:t>
      </w:r>
    </w:p>
    <w:p w14:paraId="074B9BFC">
      <w:pPr>
        <w:ind w:firstLine="420" w:firstLineChars="200"/>
        <w:rPr>
          <w:rFonts w:ascii="Times New Roman" w:hAnsi="Times New Roman" w:cs="Times New Roman"/>
          <w:highlight w:val="none"/>
        </w:rPr>
      </w:pPr>
      <w:r>
        <w:rPr>
          <w:rFonts w:hint="eastAsia" w:ascii="Times New Roman" w:hAnsi="Times New Roman" w:cs="Times New Roman"/>
          <w:highlight w:val="none"/>
        </w:rPr>
        <w:t>（2）供应商在响应文件中提供虚假材料的；</w:t>
      </w:r>
    </w:p>
    <w:p w14:paraId="55A049BB">
      <w:pPr>
        <w:ind w:firstLine="420" w:firstLineChars="200"/>
        <w:rPr>
          <w:rFonts w:ascii="Times New Roman" w:hAnsi="Times New Roman" w:cs="Times New Roman"/>
          <w:highlight w:val="none"/>
        </w:rPr>
      </w:pPr>
      <w:r>
        <w:rPr>
          <w:rFonts w:hint="eastAsia" w:ascii="Times New Roman" w:hAnsi="Times New Roman" w:cs="Times New Roman"/>
          <w:highlight w:val="none"/>
        </w:rPr>
        <w:t>（3）成交后除因不可抗力或者采购文件认可的情形以外，不按本须知第3</w:t>
      </w:r>
      <w:r>
        <w:rPr>
          <w:rFonts w:ascii="Times New Roman" w:hAnsi="Times New Roman" w:cs="Times New Roman"/>
          <w:highlight w:val="none"/>
        </w:rPr>
        <w:t>5</w:t>
      </w:r>
      <w:r>
        <w:rPr>
          <w:rFonts w:hint="eastAsia" w:ascii="Times New Roman" w:hAnsi="Times New Roman" w:cs="Times New Roman"/>
          <w:highlight w:val="none"/>
        </w:rPr>
        <w:t>.1条的规定与采购人签订合同的；</w:t>
      </w:r>
    </w:p>
    <w:p w14:paraId="0A343EE3">
      <w:pPr>
        <w:ind w:firstLine="420" w:firstLineChars="200"/>
        <w:rPr>
          <w:rFonts w:ascii="Times New Roman" w:hAnsi="Times New Roman" w:cs="Times New Roman"/>
          <w:highlight w:val="none"/>
        </w:rPr>
      </w:pPr>
      <w:r>
        <w:rPr>
          <w:rFonts w:hint="eastAsia" w:ascii="Times New Roman" w:hAnsi="Times New Roman" w:cs="Times New Roman"/>
          <w:highlight w:val="none"/>
        </w:rPr>
        <w:t>（4）成交后不按本须知第3</w:t>
      </w:r>
      <w:r>
        <w:rPr>
          <w:rFonts w:ascii="Times New Roman" w:hAnsi="Times New Roman" w:cs="Times New Roman"/>
          <w:highlight w:val="none"/>
        </w:rPr>
        <w:t>6</w:t>
      </w:r>
      <w:r>
        <w:rPr>
          <w:rFonts w:hint="eastAsia" w:ascii="Times New Roman" w:hAnsi="Times New Roman" w:cs="Times New Roman"/>
          <w:highlight w:val="none"/>
        </w:rPr>
        <w:t>.1条的规定提交履约保证金的;</w:t>
      </w:r>
    </w:p>
    <w:p w14:paraId="140AA572">
      <w:pPr>
        <w:ind w:firstLine="420" w:firstLineChars="200"/>
        <w:rPr>
          <w:rFonts w:ascii="Times New Roman" w:hAnsi="Times New Roman" w:cs="Times New Roman"/>
          <w:highlight w:val="none"/>
        </w:rPr>
      </w:pPr>
      <w:r>
        <w:rPr>
          <w:rFonts w:hint="eastAsia" w:ascii="Times New Roman" w:hAnsi="Times New Roman" w:cs="Times New Roman"/>
          <w:highlight w:val="none"/>
        </w:rPr>
        <w:t>（</w:t>
      </w:r>
      <w:r>
        <w:rPr>
          <w:rFonts w:ascii="Times New Roman" w:hAnsi="Times New Roman" w:cs="Times New Roman"/>
          <w:highlight w:val="none"/>
        </w:rPr>
        <w:t>5</w:t>
      </w:r>
      <w:r>
        <w:rPr>
          <w:rFonts w:hint="eastAsia" w:ascii="Times New Roman" w:hAnsi="Times New Roman" w:cs="Times New Roman"/>
          <w:highlight w:val="none"/>
        </w:rPr>
        <w:t>）采购文件规定的其他保证金不予退还情形或存在其他违法违规行为的。</w:t>
      </w:r>
    </w:p>
    <w:p w14:paraId="06AC6D55">
      <w:pPr>
        <w:rPr>
          <w:rFonts w:ascii="Times New Roman" w:hAnsi="Times New Roman" w:cs="Times New Roman"/>
          <w:highlight w:val="none"/>
        </w:rPr>
      </w:pPr>
      <w:r>
        <w:rPr>
          <w:rFonts w:hint="eastAsia" w:ascii="Times New Roman" w:hAnsi="Times New Roman" w:cs="Times New Roman"/>
          <w:highlight w:val="none"/>
        </w:rPr>
        <w:t>13.4联合体参加采购活动的，可以由联合体中的一方或者共同提交磋商保证金。以一方名义提交磋商保证金的，对联合体各方均具有约束力。</w:t>
      </w:r>
    </w:p>
    <w:p w14:paraId="12A48EED">
      <w:pPr>
        <w:rPr>
          <w:rFonts w:ascii="Times New Roman" w:hAnsi="Times New Roman" w:cs="Times New Roman"/>
          <w:highlight w:val="none"/>
        </w:rPr>
      </w:pPr>
      <w:r>
        <w:rPr>
          <w:rFonts w:hint="eastAsia" w:ascii="Times New Roman" w:hAnsi="Times New Roman" w:cs="Times New Roman"/>
          <w:highlight w:val="none"/>
        </w:rPr>
        <w:t>13.5磋商保证金的退还</w:t>
      </w:r>
    </w:p>
    <w:p w14:paraId="465113F3">
      <w:pPr>
        <w:rPr>
          <w:rFonts w:ascii="Times New Roman" w:hAnsi="Times New Roman" w:cs="Times New Roman"/>
          <w:highlight w:val="none"/>
        </w:rPr>
      </w:pPr>
      <w:r>
        <w:rPr>
          <w:rFonts w:hint="eastAsia" w:ascii="Times New Roman" w:hAnsi="Times New Roman" w:cs="Times New Roman"/>
          <w:highlight w:val="none"/>
        </w:rPr>
        <w:t>13.5.1成交供应商应在与采购人签订合同之日起5个工作日内，及时联系保证金收受机构办理磋商保证金退还手续。</w:t>
      </w:r>
    </w:p>
    <w:p w14:paraId="613D7954">
      <w:pPr>
        <w:rPr>
          <w:rFonts w:ascii="Times New Roman" w:hAnsi="Times New Roman" w:cs="Times New Roman"/>
          <w:highlight w:val="none"/>
        </w:rPr>
      </w:pPr>
      <w:r>
        <w:rPr>
          <w:rFonts w:hint="eastAsia" w:ascii="Times New Roman" w:hAnsi="Times New Roman" w:cs="Times New Roman"/>
          <w:highlight w:val="none"/>
        </w:rPr>
        <w:t>13.5.2未成交供应商的保证金将在成交通知书发出之日暨成交结果公告公布之日起5个工作日内无息退还。供应商应及时联系保证金收受机构办理退还磋商保证金手续。</w:t>
      </w:r>
    </w:p>
    <w:p w14:paraId="2A7AD569">
      <w:pPr>
        <w:rPr>
          <w:rFonts w:ascii="Times New Roman" w:hAnsi="Times New Roman" w:cs="Times New Roman"/>
          <w:highlight w:val="none"/>
        </w:rPr>
      </w:pPr>
      <w:r>
        <w:rPr>
          <w:rFonts w:hint="eastAsia" w:ascii="Times New Roman" w:hAnsi="Times New Roman" w:cs="Times New Roman"/>
          <w:highlight w:val="none"/>
        </w:rPr>
        <w:t>13.5.3供应商在递交响应文件截止时间前撤回已提交的响应文件的，供应商应自采购人或者采购代理机构收到供应商书面撤回通知之日起５个工作日内，及时联系保证金收受机构办理磋商保证金退还手续。</w:t>
      </w:r>
    </w:p>
    <w:p w14:paraId="0386025A">
      <w:pPr>
        <w:rPr>
          <w:rFonts w:ascii="Times New Roman" w:hAnsi="Times New Roman" w:cs="Times New Roman"/>
          <w:highlight w:val="none"/>
        </w:rPr>
      </w:pPr>
      <w:r>
        <w:rPr>
          <w:rFonts w:hint="eastAsia" w:ascii="Times New Roman" w:hAnsi="Times New Roman" w:cs="Times New Roman"/>
          <w:highlight w:val="none"/>
        </w:rPr>
        <w:t>13.6因供应商自身原因导致无法及时退还的，采购人或采购代理机构将不承担相应责任。</w:t>
      </w:r>
    </w:p>
    <w:p w14:paraId="1AB94665">
      <w:pPr>
        <w:keepNext w:val="0"/>
        <w:keepLines w:val="0"/>
        <w:widowControl w:val="0"/>
        <w:spacing w:before="200" w:after="200" w:line="360" w:lineRule="auto"/>
        <w:jc w:val="left"/>
        <w:outlineLvl w:val="1"/>
        <w:rPr>
          <w:rFonts w:ascii="Times New Roman" w:hAnsi="Times New Roman" w:eastAsia="黑体" w:cs="Times New Roman"/>
          <w:kern w:val="0"/>
          <w:sz w:val="32"/>
          <w:szCs w:val="20"/>
          <w:highlight w:val="none"/>
          <w:lang w:val="en-US" w:eastAsia="zh-CN" w:bidi="ar-SA"/>
        </w:rPr>
      </w:pPr>
      <w:r>
        <w:rPr>
          <w:rFonts w:hint="eastAsia" w:ascii="Times New Roman" w:hAnsi="Times New Roman" w:eastAsia="黑体" w:cs="Times New Roman"/>
          <w:kern w:val="0"/>
          <w:sz w:val="32"/>
          <w:szCs w:val="20"/>
          <w:highlight w:val="none"/>
          <w:lang w:val="en-US" w:eastAsia="zh-CN" w:bidi="ar-SA"/>
        </w:rPr>
        <w:t>14.证明响应标的的合格性和符合采购文件规定的技术文件</w:t>
      </w:r>
    </w:p>
    <w:p w14:paraId="1CD9BF50">
      <w:pPr>
        <w:rPr>
          <w:rFonts w:ascii="Times New Roman" w:hAnsi="Times New Roman" w:cs="Times New Roman"/>
          <w:highlight w:val="none"/>
        </w:rPr>
      </w:pPr>
      <w:r>
        <w:rPr>
          <w:rFonts w:hint="eastAsia" w:ascii="Times New Roman" w:hAnsi="Times New Roman" w:cs="Times New Roman"/>
          <w:highlight w:val="none"/>
        </w:rPr>
        <w:t>14.1供应商应提交证明文件，证明其响应内容符合采购文件规定。该证明文件是响应文件的一部分。</w:t>
      </w:r>
    </w:p>
    <w:p w14:paraId="7DE82959">
      <w:pPr>
        <w:rPr>
          <w:rFonts w:ascii="Times New Roman" w:hAnsi="Times New Roman" w:cs="Times New Roman"/>
          <w:highlight w:val="none"/>
        </w:rPr>
      </w:pPr>
      <w:r>
        <w:rPr>
          <w:rFonts w:hint="eastAsia" w:ascii="Times New Roman" w:hAnsi="Times New Roman" w:cs="Times New Roman"/>
          <w:highlight w:val="none"/>
        </w:rPr>
        <w:t>14.2上款所述的证明文件，可以是文字资料、图纸和数据。</w:t>
      </w:r>
    </w:p>
    <w:p w14:paraId="2F407D53">
      <w:pPr>
        <w:keepNext w:val="0"/>
        <w:keepLines w:val="0"/>
        <w:widowControl w:val="0"/>
        <w:spacing w:before="200" w:after="200" w:line="360" w:lineRule="auto"/>
        <w:jc w:val="left"/>
        <w:outlineLvl w:val="1"/>
        <w:rPr>
          <w:rFonts w:ascii="Times New Roman" w:hAnsi="Times New Roman" w:eastAsia="黑体" w:cs="Times New Roman"/>
          <w:kern w:val="0"/>
          <w:sz w:val="32"/>
          <w:szCs w:val="20"/>
          <w:highlight w:val="none"/>
          <w:lang w:val="en-US" w:eastAsia="zh-CN" w:bidi="ar-SA"/>
        </w:rPr>
      </w:pPr>
      <w:r>
        <w:rPr>
          <w:rFonts w:hint="eastAsia" w:ascii="Times New Roman" w:hAnsi="Times New Roman" w:eastAsia="黑体" w:cs="Times New Roman"/>
          <w:kern w:val="0"/>
          <w:sz w:val="32"/>
          <w:szCs w:val="20"/>
          <w:highlight w:val="none"/>
          <w:lang w:val="en-US" w:eastAsia="zh-CN" w:bidi="ar-SA"/>
        </w:rPr>
        <w:t>★15.响应有效期</w:t>
      </w:r>
    </w:p>
    <w:p w14:paraId="47A95B94">
      <w:pPr>
        <w:rPr>
          <w:rFonts w:ascii="Times New Roman" w:hAnsi="Times New Roman" w:cs="Times New Roman"/>
          <w:highlight w:val="none"/>
        </w:rPr>
      </w:pPr>
      <w:r>
        <w:rPr>
          <w:rFonts w:hint="eastAsia" w:ascii="Times New Roman" w:hAnsi="Times New Roman" w:cs="Times New Roman"/>
          <w:highlight w:val="none"/>
        </w:rPr>
        <w:t>15.1响应应在供应商须知表15.1条中规定的响应有效期内保持有效。响应有效期不满足要求的响应，其响应文件将被认定为</w:t>
      </w:r>
      <w:r>
        <w:rPr>
          <w:rFonts w:hint="eastAsia" w:ascii="Times New Roman" w:hAnsi="Times New Roman" w:cs="Times New Roman"/>
          <w:b/>
          <w:highlight w:val="none"/>
        </w:rPr>
        <w:t>无效响应</w:t>
      </w:r>
      <w:r>
        <w:rPr>
          <w:rFonts w:hint="eastAsia" w:ascii="Times New Roman" w:hAnsi="Times New Roman" w:cs="Times New Roman"/>
          <w:highlight w:val="none"/>
        </w:rPr>
        <w:t>。</w:t>
      </w:r>
    </w:p>
    <w:p w14:paraId="01B225E9">
      <w:pPr>
        <w:rPr>
          <w:rFonts w:ascii="Times New Roman" w:hAnsi="Times New Roman" w:cs="Times New Roman"/>
          <w:highlight w:val="none"/>
        </w:rPr>
      </w:pPr>
      <w:r>
        <w:rPr>
          <w:rFonts w:hint="eastAsia" w:ascii="Times New Roman" w:hAnsi="Times New Roman" w:cs="Times New Roman"/>
          <w:highlight w:val="none"/>
        </w:rPr>
        <w:t>15.2在特殊情况下，采购人或采购代理机构可根据实际情况，在原响应有效期截止之前，要求供应商延长响应的有效期。接受该要求的供应商将不会被要求和允许修正其响应，且本须知中有关磋商保证金的要求须在延长的有效期内继续有效。供应商可以拒绝延长响应有效期的要求，其磋商保证金将及时退还。上述要求和答复都应以书面形式提交。</w:t>
      </w:r>
    </w:p>
    <w:p w14:paraId="1A8D7911">
      <w:pPr>
        <w:keepNext w:val="0"/>
        <w:keepLines w:val="0"/>
        <w:widowControl w:val="0"/>
        <w:spacing w:before="200" w:after="200" w:line="360" w:lineRule="auto"/>
        <w:jc w:val="left"/>
        <w:outlineLvl w:val="1"/>
        <w:rPr>
          <w:rFonts w:ascii="Times New Roman" w:hAnsi="Times New Roman" w:eastAsia="黑体" w:cs="Times New Roman"/>
          <w:kern w:val="0"/>
          <w:sz w:val="32"/>
          <w:szCs w:val="20"/>
          <w:highlight w:val="none"/>
          <w:lang w:val="en-US" w:eastAsia="zh-CN" w:bidi="ar-SA"/>
        </w:rPr>
      </w:pPr>
      <w:r>
        <w:rPr>
          <w:rFonts w:hint="eastAsia" w:ascii="Times New Roman" w:hAnsi="Times New Roman" w:eastAsia="黑体" w:cs="Times New Roman"/>
          <w:kern w:val="0"/>
          <w:sz w:val="32"/>
          <w:szCs w:val="20"/>
          <w:highlight w:val="none"/>
          <w:lang w:val="en-US" w:eastAsia="zh-CN" w:bidi="ar-SA"/>
        </w:rPr>
        <w:t>★16.响应文件的签署及规定</w:t>
      </w:r>
    </w:p>
    <w:p w14:paraId="5D601816">
      <w:pPr>
        <w:rPr>
          <w:rFonts w:ascii="Times New Roman" w:hAnsi="Times New Roman" w:cs="Times New Roman"/>
          <w:highlight w:val="none"/>
        </w:rPr>
      </w:pPr>
      <w:r>
        <w:rPr>
          <w:rFonts w:hint="eastAsia" w:ascii="Times New Roman" w:hAnsi="Times New Roman" w:cs="Times New Roman"/>
          <w:highlight w:val="none"/>
        </w:rPr>
        <w:t>16.1供应商应按供应商须知表16.1条中的规定，准备和提交响应文件正本、副本和电子文档，每份响应文件封皮须清楚地标明“正本”或“副本”。若正本和副本不符，以正本为准。</w:t>
      </w:r>
    </w:p>
    <w:p w14:paraId="39F85D27">
      <w:pPr>
        <w:rPr>
          <w:rFonts w:ascii="Times New Roman" w:hAnsi="Times New Roman" w:cs="Times New Roman"/>
          <w:highlight w:val="none"/>
        </w:rPr>
      </w:pPr>
      <w:r>
        <w:rPr>
          <w:rFonts w:hint="eastAsia" w:ascii="Times New Roman" w:hAnsi="Times New Roman" w:cs="Times New Roman"/>
          <w:highlight w:val="none"/>
        </w:rPr>
        <w:t>16.2响应文件的正本需打印或用不褪色墨水书写，并由供应商的法定代表人（非法人组织负责人）或经其正式委托代理人按采购文件规定在响应文件上签字、加盖单位印章。委托代理人须持有书面的“法定代表人（非法人组织负责人）授权委托书”，并将其附在响应文件中。如对响应文件进行了修改，则应由供应商的法定代表人（非法人组织负责人）或其委托代理人在每一修改处签字。响应文件的副本可采用正本的复印件。</w:t>
      </w:r>
    </w:p>
    <w:p w14:paraId="32849913">
      <w:pPr>
        <w:rPr>
          <w:rFonts w:ascii="Times New Roman" w:hAnsi="Times New Roman" w:cs="Times New Roman"/>
          <w:highlight w:val="none"/>
        </w:rPr>
      </w:pPr>
      <w:r>
        <w:rPr>
          <w:rFonts w:hint="eastAsia" w:ascii="Times New Roman" w:hAnsi="Times New Roman" w:cs="Times New Roman"/>
          <w:highlight w:val="none"/>
        </w:rPr>
        <w:t>16.</w:t>
      </w:r>
      <w:r>
        <w:rPr>
          <w:rFonts w:ascii="Times New Roman" w:hAnsi="Times New Roman" w:cs="Times New Roman"/>
          <w:highlight w:val="none"/>
        </w:rPr>
        <w:t>3</w:t>
      </w:r>
      <w:r>
        <w:rPr>
          <w:rFonts w:hint="eastAsia" w:ascii="Times New Roman" w:hAnsi="Times New Roman" w:cs="Times New Roman"/>
          <w:highlight w:val="none"/>
        </w:rPr>
        <w:t>响应文件因字迹潦草无法辨认、表达不清或装订不当所引起的后果由供应商负责。</w:t>
      </w:r>
    </w:p>
    <w:p w14:paraId="4D1AADF1">
      <w:pPr>
        <w:keepNext w:val="0"/>
        <w:keepLines w:val="0"/>
        <w:widowControl w:val="0"/>
        <w:spacing w:before="200" w:after="200" w:line="360" w:lineRule="auto"/>
        <w:jc w:val="center"/>
        <w:outlineLvl w:val="1"/>
        <w:rPr>
          <w:rFonts w:ascii="Times New Roman" w:hAnsi="Times New Roman" w:eastAsia="黑体" w:cs="Times New Roman"/>
          <w:kern w:val="0"/>
          <w:sz w:val="32"/>
          <w:szCs w:val="20"/>
          <w:highlight w:val="none"/>
          <w:lang w:val="en-US" w:eastAsia="zh-CN" w:bidi="ar-SA"/>
        </w:rPr>
      </w:pPr>
      <w:bookmarkStart w:id="59" w:name="_Toc533340143"/>
      <w:bookmarkStart w:id="60" w:name="_Toc4485622"/>
      <w:r>
        <w:rPr>
          <w:rFonts w:hint="eastAsia" w:ascii="Times New Roman" w:hAnsi="Times New Roman" w:eastAsia="黑体" w:cs="Times New Roman"/>
          <w:kern w:val="0"/>
          <w:sz w:val="32"/>
          <w:szCs w:val="20"/>
          <w:highlight w:val="none"/>
          <w:lang w:val="en-US" w:eastAsia="zh-CN" w:bidi="ar-SA"/>
        </w:rPr>
        <w:t>五 响应文件的递交</w:t>
      </w:r>
      <w:bookmarkEnd w:id="59"/>
      <w:bookmarkEnd w:id="60"/>
    </w:p>
    <w:p w14:paraId="67D41100">
      <w:pPr>
        <w:keepNext w:val="0"/>
        <w:keepLines w:val="0"/>
        <w:widowControl w:val="0"/>
        <w:spacing w:before="200" w:after="200" w:line="360" w:lineRule="auto"/>
        <w:jc w:val="left"/>
        <w:outlineLvl w:val="1"/>
        <w:rPr>
          <w:rFonts w:ascii="Times New Roman" w:hAnsi="Times New Roman" w:eastAsia="黑体" w:cs="Times New Roman"/>
          <w:kern w:val="0"/>
          <w:sz w:val="32"/>
          <w:szCs w:val="20"/>
          <w:highlight w:val="none"/>
          <w:lang w:val="en-US" w:eastAsia="zh-CN" w:bidi="ar-SA"/>
        </w:rPr>
      </w:pPr>
      <w:r>
        <w:rPr>
          <w:rFonts w:hint="eastAsia" w:ascii="Times New Roman" w:hAnsi="Times New Roman" w:eastAsia="黑体" w:cs="Times New Roman"/>
          <w:kern w:val="0"/>
          <w:sz w:val="32"/>
          <w:szCs w:val="20"/>
          <w:highlight w:val="none"/>
          <w:lang w:val="en-US" w:eastAsia="zh-CN" w:bidi="ar-SA"/>
        </w:rPr>
        <w:t>★17.响应文件的密封和标记</w:t>
      </w:r>
    </w:p>
    <w:p w14:paraId="6AAFEB80">
      <w:pPr>
        <w:rPr>
          <w:rFonts w:ascii="Times New Roman" w:hAnsi="Times New Roman" w:cs="Times New Roman"/>
          <w:highlight w:val="none"/>
        </w:rPr>
      </w:pPr>
      <w:r>
        <w:rPr>
          <w:rFonts w:hint="eastAsia" w:ascii="Times New Roman" w:hAnsi="Times New Roman" w:cs="Times New Roman"/>
          <w:highlight w:val="none"/>
        </w:rPr>
        <w:t>17.1供应商应将响应文件装订成册、密封，将正本和所有的副本、电子文档密封，并进行包封。如果供应商未按上述要求密封，其响应文件将被</w:t>
      </w:r>
      <w:r>
        <w:rPr>
          <w:rFonts w:hint="eastAsia" w:ascii="Times New Roman" w:hAnsi="Times New Roman" w:cs="Times New Roman"/>
          <w:b/>
          <w:highlight w:val="none"/>
        </w:rPr>
        <w:t>拒绝接收</w:t>
      </w:r>
      <w:r>
        <w:rPr>
          <w:rFonts w:hint="eastAsia" w:ascii="Times New Roman" w:hAnsi="Times New Roman" w:cs="Times New Roman"/>
          <w:highlight w:val="none"/>
        </w:rPr>
        <w:t>。</w:t>
      </w:r>
    </w:p>
    <w:p w14:paraId="4FFE7E39">
      <w:pPr>
        <w:rPr>
          <w:rFonts w:ascii="Times New Roman" w:hAnsi="Times New Roman" w:cs="Times New Roman"/>
          <w:highlight w:val="none"/>
        </w:rPr>
      </w:pPr>
      <w:r>
        <w:rPr>
          <w:rFonts w:hint="eastAsia" w:ascii="Times New Roman" w:hAnsi="Times New Roman" w:cs="Times New Roman"/>
          <w:highlight w:val="none"/>
        </w:rPr>
        <w:t>17.2所有包装封皮上均应：</w:t>
      </w:r>
    </w:p>
    <w:p w14:paraId="35FB86C3">
      <w:pPr>
        <w:rPr>
          <w:rFonts w:ascii="Times New Roman" w:hAnsi="Times New Roman" w:cs="Times New Roman"/>
          <w:highlight w:val="none"/>
        </w:rPr>
      </w:pPr>
      <w:r>
        <w:rPr>
          <w:rFonts w:hint="eastAsia" w:ascii="Times New Roman" w:hAnsi="Times New Roman" w:cs="Times New Roman"/>
          <w:highlight w:val="none"/>
        </w:rPr>
        <w:t>（1）注明项目名称、项目编号、包号、供应商</w:t>
      </w:r>
      <w:r>
        <w:rPr>
          <w:rFonts w:hint="eastAsia" w:ascii="Times New Roman" w:hAnsi="Times New Roman" w:cs="Times New Roman"/>
          <w:color w:val="000000"/>
          <w:highlight w:val="none"/>
        </w:rPr>
        <w:t>名称和“在</w:t>
      </w:r>
      <w:r>
        <w:rPr>
          <w:rFonts w:hint="eastAsia" w:ascii="Times New Roman" w:hAnsi="Times New Roman" w:cs="Times New Roman"/>
          <w:i w:val="0"/>
          <w:iCs w:val="0"/>
          <w:color w:val="000000"/>
          <w:highlight w:val="none"/>
        </w:rPr>
        <w:t>（</w:t>
      </w:r>
      <w:r>
        <w:rPr>
          <w:rFonts w:hint="eastAsia" w:ascii="Times New Roman" w:hAnsi="Times New Roman" w:cs="Times New Roman"/>
          <w:i w:val="0"/>
          <w:iCs w:val="0"/>
          <w:color w:val="000000"/>
          <w:highlight w:val="none"/>
          <w:u w:val="single"/>
        </w:rPr>
        <w:t>磋商时间</w:t>
      </w:r>
      <w:r>
        <w:rPr>
          <w:rFonts w:hint="eastAsia" w:ascii="Times New Roman" w:hAnsi="Times New Roman" w:cs="Times New Roman"/>
          <w:i w:val="0"/>
          <w:iCs w:val="0"/>
          <w:color w:val="000000"/>
          <w:highlight w:val="none"/>
        </w:rPr>
        <w:t>）</w:t>
      </w:r>
      <w:r>
        <w:rPr>
          <w:rFonts w:hint="eastAsia" w:ascii="Times New Roman" w:hAnsi="Times New Roman" w:cs="Times New Roman"/>
          <w:color w:val="000000"/>
          <w:highlight w:val="none"/>
        </w:rPr>
        <w:t>之</w:t>
      </w:r>
      <w:r>
        <w:rPr>
          <w:rFonts w:hint="eastAsia" w:ascii="Times New Roman" w:hAnsi="Times New Roman" w:cs="Times New Roman"/>
          <w:highlight w:val="none"/>
        </w:rPr>
        <w:t>前不得启封”的字样。</w:t>
      </w:r>
    </w:p>
    <w:p w14:paraId="02B4B2E2">
      <w:pPr>
        <w:rPr>
          <w:rFonts w:ascii="Times New Roman" w:hAnsi="Times New Roman" w:cs="Times New Roman"/>
          <w:highlight w:val="none"/>
        </w:rPr>
      </w:pPr>
      <w:r>
        <w:rPr>
          <w:rFonts w:hint="eastAsia" w:ascii="Times New Roman" w:hAnsi="Times New Roman" w:cs="Times New Roman"/>
          <w:highlight w:val="none"/>
        </w:rPr>
        <w:t>（2）在封口处加盖供应商单位公章。</w:t>
      </w:r>
    </w:p>
    <w:p w14:paraId="3A49DE41">
      <w:pPr>
        <w:keepNext w:val="0"/>
        <w:keepLines w:val="0"/>
        <w:widowControl w:val="0"/>
        <w:spacing w:before="200" w:after="200" w:line="360" w:lineRule="auto"/>
        <w:jc w:val="left"/>
        <w:outlineLvl w:val="1"/>
        <w:rPr>
          <w:rFonts w:ascii="Times New Roman" w:hAnsi="Times New Roman" w:eastAsia="黑体" w:cs="Times New Roman"/>
          <w:kern w:val="0"/>
          <w:sz w:val="32"/>
          <w:szCs w:val="20"/>
          <w:highlight w:val="none"/>
          <w:lang w:val="en-US" w:eastAsia="zh-CN" w:bidi="ar-SA"/>
        </w:rPr>
      </w:pPr>
      <w:r>
        <w:rPr>
          <w:rFonts w:hint="eastAsia" w:ascii="Times New Roman" w:hAnsi="Times New Roman" w:eastAsia="黑体" w:cs="Times New Roman"/>
          <w:kern w:val="0"/>
          <w:sz w:val="32"/>
          <w:szCs w:val="20"/>
          <w:highlight w:val="none"/>
          <w:lang w:val="en-US" w:eastAsia="zh-CN" w:bidi="ar-SA"/>
        </w:rPr>
        <w:t>★18.递交响应文件截止</w:t>
      </w:r>
    </w:p>
    <w:p w14:paraId="2B8C4FCF">
      <w:pPr>
        <w:rPr>
          <w:rFonts w:ascii="Times New Roman" w:hAnsi="Times New Roman" w:cs="Times New Roman"/>
          <w:highlight w:val="none"/>
        </w:rPr>
      </w:pPr>
      <w:r>
        <w:rPr>
          <w:rFonts w:hint="eastAsia" w:ascii="Times New Roman" w:hAnsi="Times New Roman" w:cs="Times New Roman"/>
          <w:highlight w:val="none"/>
        </w:rPr>
        <w:t>18.1供应商应在供应商须知表18.1条中规定的截止时间前，将响应文件递交到供应商须知表18.1条中规定的地点。</w:t>
      </w:r>
    </w:p>
    <w:p w14:paraId="501A089A">
      <w:pPr>
        <w:rPr>
          <w:rFonts w:ascii="Times New Roman" w:hAnsi="Times New Roman" w:cs="Times New Roman"/>
          <w:highlight w:val="none"/>
        </w:rPr>
      </w:pPr>
      <w:r>
        <w:rPr>
          <w:rFonts w:hint="eastAsia" w:ascii="Times New Roman" w:hAnsi="Times New Roman" w:cs="Times New Roman"/>
          <w:highlight w:val="none"/>
        </w:rPr>
        <w:t>18.2采购人和采购代理机构有权按本须知的规定，延迟递交响应文件截止时间。在此情况下，采购人、采购代理机构和供应商受递交响应文件截止时间制约的所有权利和义务均应延长至新的截止时间。</w:t>
      </w:r>
    </w:p>
    <w:p w14:paraId="202F3B23">
      <w:pPr>
        <w:keepNext w:val="0"/>
        <w:keepLines w:val="0"/>
        <w:widowControl w:val="0"/>
        <w:spacing w:before="200" w:after="200" w:line="360" w:lineRule="auto"/>
        <w:jc w:val="left"/>
        <w:outlineLvl w:val="1"/>
        <w:rPr>
          <w:rFonts w:ascii="Times New Roman" w:hAnsi="Times New Roman" w:eastAsia="黑体" w:cs="Times New Roman"/>
          <w:kern w:val="0"/>
          <w:sz w:val="32"/>
          <w:szCs w:val="20"/>
          <w:highlight w:val="none"/>
          <w:lang w:val="en-US" w:eastAsia="zh-CN" w:bidi="ar-SA"/>
        </w:rPr>
      </w:pPr>
      <w:r>
        <w:rPr>
          <w:rFonts w:hint="eastAsia" w:ascii="Times New Roman" w:hAnsi="Times New Roman" w:eastAsia="黑体" w:cs="Times New Roman"/>
          <w:kern w:val="0"/>
          <w:sz w:val="32"/>
          <w:szCs w:val="20"/>
          <w:highlight w:val="none"/>
          <w:lang w:val="en-US" w:eastAsia="zh-CN" w:bidi="ar-SA"/>
        </w:rPr>
        <w:t>★19.响应文件的接收、修改与撤回</w:t>
      </w:r>
    </w:p>
    <w:p w14:paraId="5E929D7F">
      <w:pPr>
        <w:rPr>
          <w:rFonts w:ascii="Times New Roman" w:hAnsi="Times New Roman" w:cs="Times New Roman"/>
          <w:highlight w:val="none"/>
        </w:rPr>
      </w:pPr>
      <w:r>
        <w:rPr>
          <w:rFonts w:hint="eastAsia" w:ascii="Times New Roman" w:hAnsi="Times New Roman" w:cs="Times New Roman"/>
          <w:highlight w:val="none"/>
        </w:rPr>
        <w:t>19.1在递交响应文件截止时间后送达的响应文件,采购人和采购代理机构将</w:t>
      </w:r>
      <w:r>
        <w:rPr>
          <w:rFonts w:hint="eastAsia" w:ascii="Times New Roman" w:hAnsi="Times New Roman" w:cs="Times New Roman"/>
          <w:b/>
          <w:highlight w:val="none"/>
        </w:rPr>
        <w:t>拒绝接收。</w:t>
      </w:r>
    </w:p>
    <w:p w14:paraId="7359E021">
      <w:pPr>
        <w:rPr>
          <w:rFonts w:ascii="Times New Roman" w:hAnsi="Times New Roman" w:cs="Times New Roman"/>
          <w:highlight w:val="none"/>
        </w:rPr>
      </w:pPr>
      <w:r>
        <w:rPr>
          <w:rFonts w:hint="eastAsia" w:ascii="Times New Roman" w:hAnsi="Times New Roman" w:cs="Times New Roman"/>
          <w:highlight w:val="none"/>
        </w:rPr>
        <w:t>19.2递交响应文件以后，如果供应商要进行修改或撤回响应文件，须提出书面申请并在提交响应文件截止时间前送达磋商地点，供应商对响应文件的修改或撤回通知应按本须知规定编制、密封、标记。采购人和采购代理机构将予以接收，并视为响应文件的组成部分，否则，修改后的响应文件或撤回行为无效。</w:t>
      </w:r>
    </w:p>
    <w:p w14:paraId="21DF06AB">
      <w:pPr>
        <w:rPr>
          <w:rFonts w:ascii="Times New Roman" w:hAnsi="Times New Roman" w:cs="Times New Roman"/>
          <w:highlight w:val="none"/>
        </w:rPr>
      </w:pPr>
      <w:r>
        <w:rPr>
          <w:rFonts w:hint="eastAsia" w:ascii="Times New Roman" w:hAnsi="Times New Roman" w:cs="Times New Roman"/>
          <w:highlight w:val="none"/>
        </w:rPr>
        <w:t>19.3在提交响应文件截止时间之后，除需提交最后报价外，供应商不得对其响应文件做任何修改；</w:t>
      </w:r>
    </w:p>
    <w:p w14:paraId="1516E150">
      <w:pPr>
        <w:rPr>
          <w:rFonts w:ascii="Times New Roman" w:hAnsi="Times New Roman" w:cs="Times New Roman"/>
          <w:highlight w:val="none"/>
        </w:rPr>
      </w:pPr>
      <w:r>
        <w:rPr>
          <w:rFonts w:hint="eastAsia" w:ascii="Times New Roman" w:hAnsi="Times New Roman" w:cs="Times New Roman"/>
          <w:highlight w:val="none"/>
        </w:rPr>
        <w:t>19.4采购人和采购代理机构对所接收并进行磋商的响应文件概不退回。</w:t>
      </w:r>
    </w:p>
    <w:p w14:paraId="4AE67990">
      <w:pPr>
        <w:keepNext w:val="0"/>
        <w:keepLines w:val="0"/>
        <w:widowControl w:val="0"/>
        <w:spacing w:before="200" w:after="200" w:line="360" w:lineRule="auto"/>
        <w:jc w:val="center"/>
        <w:outlineLvl w:val="1"/>
        <w:rPr>
          <w:rFonts w:ascii="Times New Roman" w:hAnsi="Times New Roman" w:eastAsia="黑体" w:cs="Times New Roman"/>
          <w:kern w:val="0"/>
          <w:sz w:val="32"/>
          <w:szCs w:val="20"/>
          <w:highlight w:val="none"/>
          <w:lang w:val="en-US" w:eastAsia="zh-CN" w:bidi="ar-SA"/>
        </w:rPr>
      </w:pPr>
      <w:bookmarkStart w:id="61" w:name="_Toc4485623"/>
      <w:bookmarkStart w:id="62" w:name="_Toc533340144"/>
      <w:r>
        <w:rPr>
          <w:rFonts w:hint="eastAsia" w:ascii="Times New Roman" w:hAnsi="Times New Roman" w:eastAsia="黑体" w:cs="Times New Roman"/>
          <w:kern w:val="0"/>
          <w:sz w:val="32"/>
          <w:szCs w:val="20"/>
          <w:highlight w:val="none"/>
          <w:lang w:val="en-US" w:eastAsia="zh-CN" w:bidi="ar-SA"/>
        </w:rPr>
        <w:t>六 磋商及评审</w:t>
      </w:r>
      <w:bookmarkEnd w:id="61"/>
      <w:bookmarkEnd w:id="62"/>
    </w:p>
    <w:p w14:paraId="3E0BF49C">
      <w:pPr>
        <w:keepNext w:val="0"/>
        <w:keepLines w:val="0"/>
        <w:widowControl w:val="0"/>
        <w:spacing w:before="200" w:after="200" w:line="360" w:lineRule="auto"/>
        <w:jc w:val="left"/>
        <w:outlineLvl w:val="1"/>
        <w:rPr>
          <w:rFonts w:ascii="Times New Roman" w:hAnsi="Times New Roman" w:eastAsia="黑体" w:cs="Times New Roman"/>
          <w:kern w:val="0"/>
          <w:sz w:val="32"/>
          <w:szCs w:val="20"/>
          <w:highlight w:val="none"/>
          <w:lang w:val="en-US" w:eastAsia="zh-CN" w:bidi="ar-SA"/>
        </w:rPr>
      </w:pPr>
      <w:r>
        <w:rPr>
          <w:rFonts w:hint="eastAsia" w:ascii="Times New Roman" w:hAnsi="Times New Roman" w:eastAsia="黑体" w:cs="Times New Roman"/>
          <w:kern w:val="0"/>
          <w:sz w:val="32"/>
          <w:szCs w:val="20"/>
          <w:highlight w:val="none"/>
          <w:lang w:val="en-US" w:eastAsia="zh-CN" w:bidi="ar-SA"/>
        </w:rPr>
        <w:t>20.磋商会议</w:t>
      </w:r>
    </w:p>
    <w:p w14:paraId="6714EC85">
      <w:pPr>
        <w:rPr>
          <w:rFonts w:ascii="Times New Roman" w:hAnsi="Times New Roman" w:cs="Times New Roman"/>
          <w:highlight w:val="none"/>
        </w:rPr>
      </w:pPr>
      <w:r>
        <w:rPr>
          <w:rFonts w:hint="eastAsia" w:ascii="Times New Roman" w:hAnsi="Times New Roman" w:cs="Times New Roman"/>
          <w:highlight w:val="none"/>
        </w:rPr>
        <w:t>20.1采购人和采购代理机构将按供应商须知表20.1条中规定的时间和地点组织磋商会议，磋商工作由采购代理机构负责组织，具体评审事务由采购人依法组建的磋商小组负责；</w:t>
      </w:r>
    </w:p>
    <w:p w14:paraId="2F65C137">
      <w:pPr>
        <w:rPr>
          <w:rFonts w:ascii="Times New Roman" w:hAnsi="Times New Roman" w:cs="Times New Roman"/>
          <w:highlight w:val="none"/>
        </w:rPr>
      </w:pPr>
      <w:r>
        <w:rPr>
          <w:rFonts w:hint="eastAsia" w:ascii="Times New Roman" w:hAnsi="Times New Roman" w:cs="Times New Roman"/>
          <w:highlight w:val="none"/>
        </w:rPr>
        <w:t>20.2参加磋商的供应商须按竞争性磋商文件规定的时间和地点提交响应文件；</w:t>
      </w:r>
    </w:p>
    <w:p w14:paraId="272623BB">
      <w:pPr>
        <w:rPr>
          <w:rFonts w:ascii="Times New Roman" w:hAnsi="Times New Roman" w:cs="Times New Roman"/>
          <w:highlight w:val="none"/>
        </w:rPr>
      </w:pPr>
      <w:r>
        <w:rPr>
          <w:rFonts w:hint="eastAsia" w:ascii="Times New Roman" w:hAnsi="Times New Roman" w:cs="Times New Roman"/>
          <w:highlight w:val="none"/>
        </w:rPr>
        <w:t>20.3供应商代表对磋商会议过程有疑义，以及认为采购人、采购代理机构相关工作人员有需要回避的情形的，应当场提出询问或者回避申请。</w:t>
      </w:r>
    </w:p>
    <w:p w14:paraId="3B2DEA01">
      <w:pPr>
        <w:keepNext w:val="0"/>
        <w:keepLines w:val="0"/>
        <w:widowControl w:val="0"/>
        <w:spacing w:before="200" w:after="200" w:line="360" w:lineRule="auto"/>
        <w:jc w:val="left"/>
        <w:outlineLvl w:val="1"/>
        <w:rPr>
          <w:rFonts w:ascii="Times New Roman" w:hAnsi="Times New Roman" w:eastAsia="黑体" w:cs="Times New Roman"/>
          <w:kern w:val="0"/>
          <w:sz w:val="32"/>
          <w:szCs w:val="20"/>
          <w:highlight w:val="none"/>
          <w:lang w:val="en-US" w:eastAsia="zh-CN" w:bidi="ar-SA"/>
        </w:rPr>
      </w:pPr>
      <w:r>
        <w:rPr>
          <w:rFonts w:hint="eastAsia" w:ascii="Times New Roman" w:hAnsi="Times New Roman" w:eastAsia="黑体" w:cs="Times New Roman"/>
          <w:kern w:val="0"/>
          <w:sz w:val="32"/>
          <w:szCs w:val="20"/>
          <w:highlight w:val="none"/>
          <w:lang w:val="en-US" w:eastAsia="zh-CN" w:bidi="ar-SA"/>
        </w:rPr>
        <w:t>21.组建磋商小组</w:t>
      </w:r>
    </w:p>
    <w:p w14:paraId="554051F9">
      <w:pPr>
        <w:rPr>
          <w:rFonts w:ascii="Times New Roman" w:hAnsi="Times New Roman" w:cs="Times New Roman"/>
          <w:highlight w:val="none"/>
        </w:rPr>
      </w:pPr>
      <w:r>
        <w:rPr>
          <w:rFonts w:hint="eastAsia" w:ascii="Times New Roman" w:hAnsi="Times New Roman" w:cs="Times New Roman"/>
          <w:highlight w:val="none"/>
        </w:rPr>
        <w:t>21.1按照《政府采购竞争性磋商采购方式暂行办法》有关规定依法组建磋商小组，负责本项目评审工作。</w:t>
      </w:r>
    </w:p>
    <w:p w14:paraId="5EAD7B1A">
      <w:pPr>
        <w:rPr>
          <w:rFonts w:ascii="Times New Roman" w:hAnsi="Times New Roman" w:cs="Times New Roman"/>
          <w:highlight w:val="none"/>
        </w:rPr>
      </w:pPr>
      <w:r>
        <w:rPr>
          <w:rFonts w:hint="eastAsia" w:ascii="Times New Roman" w:hAnsi="Times New Roman" w:cs="Times New Roman"/>
          <w:highlight w:val="none"/>
        </w:rPr>
        <w:t>21.2磋商小组由采购人代表和评审专家共3人以上单数组成。本项目磋商小组组成详见供应商须知表21.2条。磋商小组组建后，磋商小组成员共同推选磋商小组组长，磋商小组组长负责组织磋商及评审工作，采购人代表不得担任组长。</w:t>
      </w:r>
    </w:p>
    <w:p w14:paraId="2E9FECDB">
      <w:pPr>
        <w:keepNext w:val="0"/>
        <w:keepLines w:val="0"/>
        <w:widowControl w:val="0"/>
        <w:spacing w:before="200" w:after="200" w:line="360" w:lineRule="auto"/>
        <w:jc w:val="left"/>
        <w:outlineLvl w:val="1"/>
        <w:rPr>
          <w:rFonts w:ascii="Times New Roman" w:hAnsi="Times New Roman" w:eastAsia="黑体" w:cs="Times New Roman"/>
          <w:kern w:val="0"/>
          <w:sz w:val="32"/>
          <w:szCs w:val="20"/>
          <w:highlight w:val="none"/>
          <w:lang w:val="en-US" w:eastAsia="zh-CN" w:bidi="ar-SA"/>
        </w:rPr>
      </w:pPr>
      <w:r>
        <w:rPr>
          <w:rFonts w:hint="eastAsia" w:ascii="Times New Roman" w:hAnsi="Times New Roman" w:eastAsia="黑体" w:cs="Times New Roman"/>
          <w:kern w:val="0"/>
          <w:sz w:val="32"/>
          <w:szCs w:val="20"/>
          <w:highlight w:val="none"/>
          <w:lang w:val="en-US" w:eastAsia="zh-CN" w:bidi="ar-SA"/>
        </w:rPr>
        <w:t>★22.资格审查</w:t>
      </w:r>
    </w:p>
    <w:p w14:paraId="580A9492">
      <w:pPr>
        <w:rPr>
          <w:rFonts w:ascii="Times New Roman" w:hAnsi="Times New Roman" w:cs="Times New Roman"/>
          <w:highlight w:val="none"/>
        </w:rPr>
      </w:pPr>
      <w:r>
        <w:rPr>
          <w:rFonts w:hint="eastAsia" w:ascii="Times New Roman" w:hAnsi="Times New Roman" w:cs="Times New Roman"/>
          <w:highlight w:val="none"/>
        </w:rPr>
        <w:t>22.1磋商小组依据法律法规和采购文件中规定的内容，对供应商的资格（提交的资格证明材料）进行审查。未通过资格审查的供应商不能进入下一阶段评审；通过资格审查的供应商不足3家的</w:t>
      </w:r>
      <w:r>
        <w:rPr>
          <w:rFonts w:hint="eastAsia" w:ascii="Times New Roman" w:hAnsi="Times New Roman" w:cs="Times New Roman"/>
          <w:highlight w:val="none"/>
          <w:shd w:val="clear" w:color="auto" w:fill="FFFFFF"/>
        </w:rPr>
        <w:t>，不得进入下一阶段评审</w:t>
      </w:r>
      <w:r>
        <w:rPr>
          <w:rFonts w:hint="eastAsia" w:ascii="Times New Roman" w:hAnsi="Times New Roman" w:cs="Times New Roman"/>
          <w:highlight w:val="none"/>
        </w:rPr>
        <w:t>。</w:t>
      </w:r>
    </w:p>
    <w:p w14:paraId="543A16D4">
      <w:pPr>
        <w:rPr>
          <w:rFonts w:ascii="Times New Roman" w:hAnsi="Times New Roman" w:cs="Times New Roman"/>
          <w:highlight w:val="none"/>
        </w:rPr>
      </w:pPr>
      <w:r>
        <w:rPr>
          <w:rFonts w:hint="eastAsia" w:ascii="Times New Roman" w:hAnsi="Times New Roman" w:cs="Times New Roman"/>
          <w:highlight w:val="none"/>
          <w:shd w:val="clear" w:color="auto" w:fill="FFFFFF"/>
        </w:rPr>
        <w:t>22.</w:t>
      </w:r>
      <w:r>
        <w:rPr>
          <w:rFonts w:ascii="Times New Roman" w:hAnsi="Times New Roman" w:cs="Times New Roman"/>
          <w:highlight w:val="none"/>
          <w:shd w:val="clear" w:color="auto" w:fill="FFFFFF"/>
        </w:rPr>
        <w:t>2</w:t>
      </w:r>
      <w:r>
        <w:rPr>
          <w:rFonts w:hint="eastAsia" w:ascii="Times New Roman" w:hAnsi="Times New Roman" w:cs="Times New Roman"/>
          <w:color w:val="000000"/>
          <w:highlight w:val="none"/>
        </w:rPr>
        <w:t>磋商小组将</w:t>
      </w:r>
      <w:r>
        <w:rPr>
          <w:rFonts w:hint="eastAsia" w:ascii="Times New Roman" w:hAnsi="Times New Roman" w:cs="Times New Roman"/>
          <w:highlight w:val="none"/>
        </w:rPr>
        <w:t>在评审当日查询供应商的信用记录。供应商存在不良信用记录的，其响应将被认定为</w:t>
      </w:r>
      <w:r>
        <w:rPr>
          <w:rFonts w:hint="eastAsia" w:ascii="Times New Roman" w:hAnsi="Times New Roman" w:cs="Times New Roman"/>
          <w:b/>
          <w:bCs/>
          <w:highlight w:val="none"/>
        </w:rPr>
        <w:t>无效响应</w:t>
      </w:r>
      <w:r>
        <w:rPr>
          <w:rFonts w:hint="eastAsia" w:ascii="Times New Roman" w:hAnsi="Times New Roman" w:cs="Times New Roman"/>
          <w:highlight w:val="none"/>
        </w:rPr>
        <w:t>。</w:t>
      </w:r>
    </w:p>
    <w:p w14:paraId="553F1DFD">
      <w:pPr>
        <w:rPr>
          <w:rFonts w:ascii="Times New Roman" w:hAnsi="Times New Roman" w:cs="Times New Roman"/>
          <w:highlight w:val="none"/>
        </w:rPr>
      </w:pPr>
      <w:r>
        <w:rPr>
          <w:rFonts w:hint="eastAsia" w:ascii="Times New Roman" w:hAnsi="Times New Roman" w:cs="Times New Roman"/>
          <w:highlight w:val="none"/>
          <w:shd w:val="clear" w:color="auto" w:fill="FFFFFF"/>
        </w:rPr>
        <w:t>22.</w:t>
      </w:r>
      <w:r>
        <w:rPr>
          <w:rFonts w:ascii="Times New Roman" w:hAnsi="Times New Roman" w:cs="Times New Roman"/>
          <w:highlight w:val="none"/>
          <w:shd w:val="clear" w:color="auto" w:fill="FFFFFF"/>
        </w:rPr>
        <w:t>2</w:t>
      </w:r>
      <w:r>
        <w:rPr>
          <w:rFonts w:hint="eastAsia" w:ascii="Times New Roman" w:hAnsi="Times New Roman" w:cs="Times New Roman"/>
          <w:highlight w:val="none"/>
          <w:shd w:val="clear" w:color="auto" w:fill="FFFFFF"/>
        </w:rPr>
        <w:t>.1</w:t>
      </w:r>
      <w:r>
        <w:rPr>
          <w:rFonts w:hint="eastAsia" w:ascii="Times New Roman" w:hAnsi="Times New Roman" w:cs="Times New Roman"/>
          <w:highlight w:val="none"/>
        </w:rPr>
        <w:t>不良信用记录指：供应商在中国政府采购网（www.ccgp.gov.cn）被</w:t>
      </w:r>
      <w:r>
        <w:rPr>
          <w:rFonts w:hint="eastAsia" w:cs="Times New Roman"/>
          <w:highlight w:val="none"/>
          <w:lang w:val="en-US" w:eastAsia="zh-CN"/>
        </w:rPr>
        <w:t>列</w:t>
      </w:r>
      <w:r>
        <w:rPr>
          <w:rFonts w:hint="eastAsia" w:ascii="Times New Roman" w:hAnsi="Times New Roman" w:cs="Times New Roman"/>
          <w:highlight w:val="none"/>
        </w:rPr>
        <w:t>入政府采购严重违法失信行为记录名单，或在“信用中国”网站（www.creditchina.gov.cn）被列入失信被执行人、重大税收违法案件当事人名单，以及存在《中华人民共和国政府采购法实施条例》第十九条规定的行政处罚记录。</w:t>
      </w:r>
    </w:p>
    <w:p w14:paraId="4A6F9549">
      <w:pPr>
        <w:ind w:firstLine="420" w:firstLineChars="200"/>
        <w:rPr>
          <w:rFonts w:ascii="Times New Roman" w:hAnsi="Times New Roman" w:cs="Times New Roman"/>
          <w:highlight w:val="none"/>
          <w:shd w:val="clear" w:color="auto" w:fill="FFFFFF"/>
        </w:rPr>
      </w:pPr>
      <w:r>
        <w:rPr>
          <w:rFonts w:hint="eastAsia" w:ascii="Times New Roman" w:hAnsi="Times New Roman" w:cs="Times New Roman"/>
          <w:highlight w:val="none"/>
        </w:rPr>
        <w:t>以</w:t>
      </w:r>
      <w:r>
        <w:rPr>
          <w:rFonts w:hint="eastAsia" w:ascii="Times New Roman" w:hAnsi="Times New Roman" w:cs="Times New Roman"/>
          <w:highlight w:val="none"/>
          <w:shd w:val="clear" w:color="auto" w:fill="FFFFFF"/>
        </w:rPr>
        <w:t>联合体形式参加采购活动的，联合体任何成员存在以上不良信用记录的，联合体响应文件将被认定为</w:t>
      </w:r>
      <w:r>
        <w:rPr>
          <w:rFonts w:hint="eastAsia" w:ascii="Times New Roman" w:hAnsi="Times New Roman" w:cs="Times New Roman"/>
          <w:b/>
          <w:bCs/>
          <w:highlight w:val="none"/>
          <w:shd w:val="clear" w:color="auto" w:fill="FFFFFF"/>
        </w:rPr>
        <w:t>无效响应</w:t>
      </w:r>
      <w:r>
        <w:rPr>
          <w:rFonts w:hint="eastAsia" w:ascii="Times New Roman" w:hAnsi="Times New Roman" w:cs="Times New Roman"/>
          <w:highlight w:val="none"/>
          <w:shd w:val="clear" w:color="auto" w:fill="FFFFFF"/>
        </w:rPr>
        <w:t>。</w:t>
      </w:r>
    </w:p>
    <w:p w14:paraId="75BF767A">
      <w:pPr>
        <w:rPr>
          <w:rFonts w:ascii="Times New Roman" w:hAnsi="Times New Roman" w:cs="Times New Roman"/>
          <w:highlight w:val="none"/>
          <w:shd w:val="clear" w:color="auto" w:fill="FFFFFF"/>
        </w:rPr>
      </w:pPr>
      <w:r>
        <w:rPr>
          <w:rFonts w:hint="eastAsia" w:ascii="Times New Roman" w:hAnsi="Times New Roman" w:cs="Times New Roman"/>
          <w:highlight w:val="none"/>
        </w:rPr>
        <w:t>22.</w:t>
      </w:r>
      <w:r>
        <w:rPr>
          <w:rFonts w:ascii="Times New Roman" w:hAnsi="Times New Roman" w:cs="Times New Roman"/>
          <w:highlight w:val="none"/>
        </w:rPr>
        <w:t>2</w:t>
      </w:r>
      <w:r>
        <w:rPr>
          <w:rFonts w:hint="eastAsia" w:ascii="Times New Roman" w:hAnsi="Times New Roman" w:cs="Times New Roman"/>
          <w:highlight w:val="none"/>
        </w:rPr>
        <w:t>.2</w:t>
      </w:r>
      <w:r>
        <w:rPr>
          <w:rFonts w:hint="eastAsia" w:ascii="Times New Roman" w:hAnsi="Times New Roman" w:cs="Times New Roman"/>
          <w:highlight w:val="none"/>
          <w:shd w:val="clear" w:color="auto" w:fill="FFFFFF"/>
        </w:rPr>
        <w:t>查询及记录方式：采购代理机构经办人将查询网页打印并存档备查。供应商不良信用记录以采购人或采购代理机构查询结果为准。</w:t>
      </w:r>
    </w:p>
    <w:p w14:paraId="7CF030B3">
      <w:pPr>
        <w:ind w:firstLine="420" w:firstLineChars="200"/>
        <w:rPr>
          <w:rFonts w:ascii="Times New Roman" w:hAnsi="Times New Roman" w:cs="Times New Roman"/>
          <w:highlight w:val="none"/>
          <w:shd w:val="clear" w:color="auto" w:fill="FFFFFF"/>
        </w:rPr>
      </w:pPr>
      <w:r>
        <w:rPr>
          <w:rFonts w:hint="eastAsia" w:ascii="Times New Roman" w:hAnsi="Times New Roman" w:cs="Times New Roman"/>
          <w:highlight w:val="none"/>
          <w:shd w:val="clear" w:color="auto" w:fill="FFFFFF"/>
        </w:rPr>
        <w:t>在本采购文件规定的查询时间之后，网站信息发生的任何变更均不再作为评审依据。</w:t>
      </w:r>
    </w:p>
    <w:p w14:paraId="2BF6EC6E">
      <w:pPr>
        <w:ind w:firstLine="420" w:firstLineChars="200"/>
        <w:rPr>
          <w:rFonts w:ascii="Times New Roman" w:hAnsi="Times New Roman" w:cs="Times New Roman"/>
          <w:highlight w:val="none"/>
          <w:shd w:val="clear" w:color="auto" w:fill="FFFFFF"/>
        </w:rPr>
      </w:pPr>
      <w:r>
        <w:rPr>
          <w:rFonts w:hint="eastAsia" w:ascii="Times New Roman" w:hAnsi="Times New Roman" w:cs="Times New Roman"/>
          <w:highlight w:val="none"/>
          <w:shd w:val="clear" w:color="auto" w:fill="FFFFFF"/>
        </w:rPr>
        <w:t>供应商自行提供的与网站信息不一致的其他证明材料亦不作为资格审查依据。</w:t>
      </w:r>
    </w:p>
    <w:p w14:paraId="349AEFB7">
      <w:pPr>
        <w:keepNext w:val="0"/>
        <w:keepLines w:val="0"/>
        <w:widowControl w:val="0"/>
        <w:spacing w:before="200" w:after="200" w:line="360" w:lineRule="auto"/>
        <w:jc w:val="left"/>
        <w:outlineLvl w:val="1"/>
        <w:rPr>
          <w:rFonts w:ascii="Times New Roman" w:hAnsi="Times New Roman" w:eastAsia="黑体" w:cs="Times New Roman"/>
          <w:kern w:val="0"/>
          <w:sz w:val="32"/>
          <w:szCs w:val="20"/>
          <w:highlight w:val="none"/>
          <w:lang w:val="en-US" w:eastAsia="zh-CN" w:bidi="ar-SA"/>
        </w:rPr>
      </w:pPr>
      <w:r>
        <w:rPr>
          <w:rFonts w:hint="eastAsia" w:ascii="Times New Roman" w:hAnsi="Times New Roman" w:eastAsia="黑体" w:cs="Times New Roman"/>
          <w:kern w:val="0"/>
          <w:sz w:val="32"/>
          <w:szCs w:val="20"/>
          <w:highlight w:val="none"/>
          <w:lang w:val="en-US" w:eastAsia="zh-CN" w:bidi="ar-SA"/>
        </w:rPr>
        <w:t>★23.符合性审查</w:t>
      </w:r>
    </w:p>
    <w:p w14:paraId="24A33A21">
      <w:pPr>
        <w:ind w:firstLine="420" w:firstLineChars="200"/>
        <w:rPr>
          <w:rFonts w:ascii="Times New Roman" w:hAnsi="Times New Roman" w:cs="Times New Roman"/>
          <w:highlight w:val="none"/>
        </w:rPr>
      </w:pPr>
      <w:r>
        <w:rPr>
          <w:rFonts w:hint="eastAsia" w:ascii="Times New Roman" w:hAnsi="Times New Roman" w:cs="Times New Roman"/>
          <w:highlight w:val="none"/>
          <w:shd w:val="clear" w:color="auto" w:fill="FFFFFF"/>
        </w:rPr>
        <w:t>符合性检查是指依据采购文件的规定，从响应文件的有效性和完整性对采购文件的响应程度进行审查，以确定是否对采购文件的实质性要求做出响应。</w:t>
      </w:r>
      <w:r>
        <w:rPr>
          <w:rFonts w:hint="eastAsia" w:ascii="Times New Roman" w:hAnsi="Times New Roman" w:cs="Times New Roman"/>
          <w:highlight w:val="none"/>
        </w:rPr>
        <w:t>供应商应按照第二章《响应文件内容及格式》中的相应要求，提交符合性证明材料。未通过符合性审查的供应商不能进入下一阶段评审，其响应将被认定为</w:t>
      </w:r>
      <w:r>
        <w:rPr>
          <w:rFonts w:hint="eastAsia" w:ascii="Times New Roman" w:hAnsi="Times New Roman" w:cs="Times New Roman"/>
          <w:b/>
          <w:bCs/>
          <w:highlight w:val="none"/>
        </w:rPr>
        <w:t>无效响应</w:t>
      </w:r>
      <w:r>
        <w:rPr>
          <w:rFonts w:hint="eastAsia" w:ascii="Times New Roman" w:hAnsi="Times New Roman" w:cs="Times New Roman"/>
          <w:highlight w:val="none"/>
        </w:rPr>
        <w:t>；通过符合性审查的供应商数量不足3家的，不得作进一步的比较和评价，本须知第23.2条规定的情形除外。</w:t>
      </w:r>
    </w:p>
    <w:p w14:paraId="62B3315C">
      <w:pPr>
        <w:keepNext w:val="0"/>
        <w:keepLines w:val="0"/>
        <w:widowControl w:val="0"/>
        <w:spacing w:before="200" w:after="200" w:line="360" w:lineRule="auto"/>
        <w:jc w:val="left"/>
        <w:outlineLvl w:val="1"/>
        <w:rPr>
          <w:rFonts w:ascii="Times New Roman" w:hAnsi="Times New Roman" w:eastAsia="黑体" w:cs="Times New Roman"/>
          <w:kern w:val="0"/>
          <w:sz w:val="32"/>
          <w:szCs w:val="20"/>
          <w:highlight w:val="none"/>
          <w:lang w:val="en-US" w:eastAsia="zh-CN" w:bidi="ar-SA"/>
        </w:rPr>
      </w:pPr>
      <w:r>
        <w:rPr>
          <w:rFonts w:hint="eastAsia" w:ascii="Times New Roman" w:hAnsi="Times New Roman" w:eastAsia="黑体" w:cs="Times New Roman"/>
          <w:kern w:val="0"/>
          <w:sz w:val="32"/>
          <w:szCs w:val="20"/>
          <w:highlight w:val="none"/>
          <w:lang w:val="en-US" w:eastAsia="zh-CN" w:bidi="ar-SA"/>
        </w:rPr>
        <w:t>2</w:t>
      </w:r>
      <w:r>
        <w:rPr>
          <w:rFonts w:ascii="Times New Roman" w:hAnsi="Times New Roman" w:eastAsia="黑体" w:cs="Times New Roman"/>
          <w:kern w:val="0"/>
          <w:sz w:val="32"/>
          <w:szCs w:val="20"/>
          <w:highlight w:val="none"/>
          <w:lang w:val="en-US" w:eastAsia="zh-CN" w:bidi="ar-SA"/>
        </w:rPr>
        <w:t>4</w:t>
      </w:r>
      <w:r>
        <w:rPr>
          <w:rFonts w:hint="eastAsia" w:ascii="Times New Roman" w:hAnsi="Times New Roman" w:eastAsia="黑体" w:cs="Times New Roman"/>
          <w:kern w:val="0"/>
          <w:sz w:val="32"/>
          <w:szCs w:val="20"/>
          <w:highlight w:val="none"/>
          <w:lang w:val="en-US" w:eastAsia="zh-CN" w:bidi="ar-SA"/>
        </w:rPr>
        <w:t>.响应文件的澄清</w:t>
      </w:r>
    </w:p>
    <w:p w14:paraId="526AEDD9">
      <w:pPr>
        <w:rPr>
          <w:rFonts w:ascii="Times New Roman" w:hAnsi="Times New Roman" w:cs="Times New Roman"/>
          <w:highlight w:val="none"/>
        </w:rPr>
      </w:pPr>
      <w:r>
        <w:rPr>
          <w:rFonts w:hint="eastAsia" w:ascii="Times New Roman" w:hAnsi="Times New Roman" w:cs="Times New Roman"/>
          <w:highlight w:val="none"/>
        </w:rPr>
        <w:t>2</w:t>
      </w:r>
      <w:r>
        <w:rPr>
          <w:rFonts w:ascii="Times New Roman" w:hAnsi="Times New Roman" w:cs="Times New Roman"/>
          <w:highlight w:val="none"/>
        </w:rPr>
        <w:t>4</w:t>
      </w:r>
      <w:r>
        <w:rPr>
          <w:rFonts w:hint="eastAsia" w:ascii="Times New Roman" w:hAnsi="Times New Roman" w:cs="Times New Roman"/>
          <w:highlight w:val="none"/>
        </w:rPr>
        <w:t>.1</w:t>
      </w:r>
      <w:r>
        <w:rPr>
          <w:rFonts w:hint="eastAsia" w:ascii="Times New Roman" w:hAnsi="Times New Roman" w:cs="Times New Roman"/>
          <w:highlight w:val="none"/>
          <w:shd w:val="clear" w:color="auto" w:fill="FFFFFF"/>
        </w:rPr>
        <w:t>在磋商期间，磋商小组可以书面要求供应商对其响应文件中含义不明确、同类问题表述不一致或者有明显文字和计算错误的内容</w:t>
      </w:r>
      <w:r>
        <w:rPr>
          <w:rFonts w:hint="eastAsia" w:ascii="Times New Roman" w:hAnsi="Times New Roman" w:cs="Times New Roman"/>
          <w:highlight w:val="none"/>
        </w:rPr>
        <w:t>作必要的澄清、说明或补正。供应商的澄清、说明或补正应在磋商小组规定的时间内以书面方式进行，并不得超出响应文件范围或者改变响应文件的实质性内容。供应商拒不进行澄清、说明、补正的，或者不能在规定时间内作出书面澄清、说明、补正的，其响应文件将被作为</w:t>
      </w:r>
      <w:r>
        <w:rPr>
          <w:rFonts w:hint="eastAsia" w:ascii="Times New Roman" w:hAnsi="Times New Roman" w:cs="Times New Roman"/>
          <w:b/>
          <w:bCs/>
          <w:highlight w:val="none"/>
        </w:rPr>
        <w:t>无效响应</w:t>
      </w:r>
      <w:r>
        <w:rPr>
          <w:rFonts w:hint="eastAsia" w:ascii="Times New Roman" w:hAnsi="Times New Roman" w:cs="Times New Roman"/>
          <w:highlight w:val="none"/>
        </w:rPr>
        <w:t>处理。</w:t>
      </w:r>
    </w:p>
    <w:p w14:paraId="528109EE">
      <w:pPr>
        <w:rPr>
          <w:rFonts w:ascii="Times New Roman" w:hAnsi="Times New Roman" w:cs="Times New Roman"/>
          <w:highlight w:val="none"/>
        </w:rPr>
      </w:pPr>
      <w:r>
        <w:rPr>
          <w:rFonts w:hint="eastAsia" w:ascii="Times New Roman" w:hAnsi="Times New Roman" w:cs="Times New Roman"/>
          <w:highlight w:val="none"/>
        </w:rPr>
        <w:t>2</w:t>
      </w:r>
      <w:r>
        <w:rPr>
          <w:rFonts w:ascii="Times New Roman" w:hAnsi="Times New Roman" w:cs="Times New Roman"/>
          <w:highlight w:val="none"/>
        </w:rPr>
        <w:t>4</w:t>
      </w:r>
      <w:r>
        <w:rPr>
          <w:rFonts w:hint="eastAsia" w:ascii="Times New Roman" w:hAnsi="Times New Roman" w:cs="Times New Roman"/>
          <w:highlight w:val="none"/>
        </w:rPr>
        <w:t>.1.1供应商的澄清、说明或者更正应当由法定代表人（或非法人组织负责人）或其授权代表签字或者加盖公章。供应商为自然人的，应当由本人签字并附身份证明。</w:t>
      </w:r>
    </w:p>
    <w:p w14:paraId="35456E9A">
      <w:pPr>
        <w:rPr>
          <w:rFonts w:ascii="Times New Roman" w:hAnsi="Times New Roman" w:cs="Times New Roman"/>
          <w:highlight w:val="none"/>
        </w:rPr>
      </w:pPr>
      <w:r>
        <w:rPr>
          <w:rFonts w:hint="eastAsia" w:ascii="Times New Roman" w:hAnsi="Times New Roman" w:cs="Times New Roman"/>
          <w:highlight w:val="none"/>
        </w:rPr>
        <w:t>2</w:t>
      </w:r>
      <w:r>
        <w:rPr>
          <w:rFonts w:ascii="Times New Roman" w:hAnsi="Times New Roman" w:cs="Times New Roman"/>
          <w:highlight w:val="none"/>
        </w:rPr>
        <w:t>4</w:t>
      </w:r>
      <w:r>
        <w:rPr>
          <w:rFonts w:hint="eastAsia" w:ascii="Times New Roman" w:hAnsi="Times New Roman" w:cs="Times New Roman"/>
          <w:highlight w:val="none"/>
        </w:rPr>
        <w:t>.1.2供应商的澄清、说明或补正将作为响应文件的一部分。</w:t>
      </w:r>
    </w:p>
    <w:p w14:paraId="1B86D55D">
      <w:pPr>
        <w:rPr>
          <w:rFonts w:ascii="Times New Roman" w:hAnsi="Times New Roman" w:cs="Times New Roman"/>
          <w:highlight w:val="none"/>
        </w:rPr>
      </w:pPr>
      <w:r>
        <w:rPr>
          <w:rFonts w:hint="eastAsia" w:ascii="Times New Roman" w:hAnsi="Times New Roman" w:cs="Times New Roman"/>
          <w:highlight w:val="none"/>
        </w:rPr>
        <w:t>2</w:t>
      </w:r>
      <w:r>
        <w:rPr>
          <w:rFonts w:ascii="Times New Roman" w:hAnsi="Times New Roman" w:cs="Times New Roman"/>
          <w:highlight w:val="none"/>
        </w:rPr>
        <w:t>4</w:t>
      </w:r>
      <w:r>
        <w:rPr>
          <w:rFonts w:hint="eastAsia" w:ascii="Times New Roman" w:hAnsi="Times New Roman" w:cs="Times New Roman"/>
          <w:highlight w:val="none"/>
        </w:rPr>
        <w:t>.2响应文件报价出现前后不一致的，按照下列规定修正：</w:t>
      </w:r>
    </w:p>
    <w:p w14:paraId="0B69103C">
      <w:pPr>
        <w:rPr>
          <w:rFonts w:ascii="Times New Roman" w:hAnsi="Times New Roman" w:cs="Times New Roman"/>
          <w:highlight w:val="none"/>
        </w:rPr>
      </w:pPr>
      <w:r>
        <w:rPr>
          <w:rFonts w:hint="eastAsia" w:ascii="Times New Roman" w:hAnsi="Times New Roman" w:cs="Times New Roman"/>
          <w:highlight w:val="none"/>
        </w:rPr>
        <w:t>（1）响应文件中报价一览表（报价表）内容与响应文件中相应内容不一致的，以报价一览表（报价表）为准；</w:t>
      </w:r>
    </w:p>
    <w:p w14:paraId="0BFECC22">
      <w:pPr>
        <w:rPr>
          <w:rFonts w:ascii="Times New Roman" w:hAnsi="Times New Roman" w:cs="Times New Roman"/>
          <w:highlight w:val="none"/>
        </w:rPr>
      </w:pPr>
      <w:r>
        <w:rPr>
          <w:rFonts w:hint="eastAsia" w:ascii="Times New Roman" w:hAnsi="Times New Roman" w:cs="Times New Roman"/>
          <w:highlight w:val="none"/>
        </w:rPr>
        <w:t>（2）大写金额和小写金额不一致的，以大写金额为准；</w:t>
      </w:r>
    </w:p>
    <w:p w14:paraId="60BF8867">
      <w:pPr>
        <w:rPr>
          <w:rFonts w:ascii="Times New Roman" w:hAnsi="Times New Roman" w:cs="Times New Roman"/>
          <w:highlight w:val="none"/>
        </w:rPr>
      </w:pPr>
      <w:r>
        <w:rPr>
          <w:rFonts w:hint="eastAsia" w:ascii="Times New Roman" w:hAnsi="Times New Roman" w:cs="Times New Roman"/>
          <w:highlight w:val="none"/>
        </w:rPr>
        <w:t>（3）单价金额小数点或者百分比有明显错位的，以报价一览表的总价为准，并修改单价；</w:t>
      </w:r>
    </w:p>
    <w:p w14:paraId="29CD955B">
      <w:pPr>
        <w:rPr>
          <w:rFonts w:ascii="Times New Roman" w:hAnsi="Times New Roman" w:cs="Times New Roman"/>
          <w:highlight w:val="none"/>
        </w:rPr>
      </w:pPr>
      <w:r>
        <w:rPr>
          <w:rFonts w:hint="eastAsia" w:ascii="Times New Roman" w:hAnsi="Times New Roman" w:cs="Times New Roman"/>
          <w:highlight w:val="none"/>
        </w:rPr>
        <w:t>（4）总价金额与按单价汇总金额不一致的，以单价金额计算结果为准。</w:t>
      </w:r>
    </w:p>
    <w:p w14:paraId="0C5AB401">
      <w:pPr>
        <w:ind w:firstLine="420" w:firstLineChars="200"/>
        <w:rPr>
          <w:rFonts w:ascii="Times New Roman" w:hAnsi="Times New Roman" w:cs="Times New Roman"/>
          <w:highlight w:val="none"/>
        </w:rPr>
      </w:pPr>
      <w:r>
        <w:rPr>
          <w:rFonts w:hint="eastAsia" w:ascii="Times New Roman" w:hAnsi="Times New Roman" w:cs="Times New Roman"/>
          <w:highlight w:val="none"/>
        </w:rPr>
        <w:t>同时出现两种以上不一致的，按照前款规定的顺序修正。修正后的报价经供应商确认后产生约束力，供应商不确认的，其响应文件将被认定为无效响应。</w:t>
      </w:r>
    </w:p>
    <w:p w14:paraId="2EA65999">
      <w:pPr>
        <w:bidi w:val="0"/>
        <w:rPr>
          <w:rFonts w:hint="eastAsia" w:ascii="Times New Roman" w:hAnsi="Times New Roman" w:eastAsia="宋体" w:cs="Times New Roman"/>
          <w:b w:val="0"/>
          <w:bCs w:val="0"/>
          <w:highlight w:val="none"/>
        </w:rPr>
      </w:pPr>
      <w:r>
        <w:rPr>
          <w:rFonts w:hint="eastAsia" w:ascii="Times New Roman" w:hAnsi="Times New Roman" w:cs="Times New Roman"/>
          <w:highlight w:val="none"/>
        </w:rPr>
        <w:t>2</w:t>
      </w:r>
      <w:r>
        <w:rPr>
          <w:rFonts w:ascii="Times New Roman" w:hAnsi="Times New Roman" w:cs="Times New Roman"/>
          <w:highlight w:val="none"/>
        </w:rPr>
        <w:t>4</w:t>
      </w:r>
      <w:r>
        <w:rPr>
          <w:rFonts w:hint="eastAsia" w:ascii="Times New Roman" w:hAnsi="Times New Roman" w:cs="Times New Roman"/>
          <w:highlight w:val="none"/>
        </w:rPr>
        <w:t>.3</w:t>
      </w:r>
      <w:r>
        <w:rPr>
          <w:rFonts w:hint="eastAsia" w:ascii="Times New Roman" w:hAnsi="Times New Roman" w:eastAsia="宋体" w:cs="Times New Roman"/>
          <w:b w:val="0"/>
          <w:bCs w:val="0"/>
          <w:highlight w:val="none"/>
        </w:rPr>
        <w:t>采购评审中出现下列情形之一的，评审委员会应当启动异常低价投标（响应）审查程序：</w:t>
      </w:r>
    </w:p>
    <w:p w14:paraId="307110A6">
      <w:pPr>
        <w:bidi w:val="0"/>
        <w:rPr>
          <w:rFonts w:hint="eastAsia" w:ascii="Times New Roman" w:hAnsi="Times New Roman" w:eastAsia="宋体" w:cs="Times New Roman"/>
          <w:b w:val="0"/>
          <w:bCs w:val="0"/>
          <w:highlight w:val="none"/>
          <w:lang w:eastAsia="zh-CN"/>
        </w:rPr>
      </w:pPr>
      <w:r>
        <w:rPr>
          <w:rFonts w:hint="eastAsia" w:ascii="Times New Roman" w:hAnsi="Times New Roman" w:eastAsia="宋体" w:cs="Times New Roman"/>
          <w:b w:val="0"/>
          <w:bCs w:val="0"/>
          <w:highlight w:val="none"/>
          <w:lang w:eastAsia="zh-CN"/>
        </w:rPr>
        <w:t>（</w:t>
      </w:r>
      <w:r>
        <w:rPr>
          <w:rFonts w:hint="eastAsia" w:ascii="Times New Roman" w:hAnsi="Times New Roman" w:eastAsia="宋体" w:cs="Times New Roman"/>
          <w:b w:val="0"/>
          <w:bCs w:val="0"/>
          <w:highlight w:val="none"/>
          <w:lang w:val="en-US" w:eastAsia="zh-CN"/>
        </w:rPr>
        <w:t>1</w:t>
      </w:r>
      <w:r>
        <w:rPr>
          <w:rFonts w:hint="eastAsia" w:ascii="Times New Roman" w:hAnsi="Times New Roman" w:eastAsia="宋体" w:cs="Times New Roman"/>
          <w:b w:val="0"/>
          <w:bCs w:val="0"/>
          <w:highlight w:val="none"/>
          <w:lang w:eastAsia="zh-CN"/>
        </w:rPr>
        <w:t>）投标（响应）报价低于全部通过符合性审查供应商投标（响应）报价平均值50%的，即投标（响应）报价&lt;全部通过符合性审查供应商投标（响应）报价平均值×50%；</w:t>
      </w:r>
    </w:p>
    <w:p w14:paraId="4686110F">
      <w:pPr>
        <w:bidi w:val="0"/>
        <w:rPr>
          <w:rFonts w:hint="eastAsia" w:ascii="Times New Roman" w:hAnsi="Times New Roman" w:eastAsia="宋体" w:cs="Times New Roman"/>
          <w:b w:val="0"/>
          <w:bCs w:val="0"/>
          <w:highlight w:val="none"/>
          <w:lang w:eastAsia="zh-CN"/>
        </w:rPr>
      </w:pPr>
      <w:r>
        <w:rPr>
          <w:rFonts w:hint="eastAsia" w:ascii="Times New Roman" w:hAnsi="Times New Roman" w:eastAsia="宋体" w:cs="Times New Roman"/>
          <w:b w:val="0"/>
          <w:bCs w:val="0"/>
          <w:highlight w:val="none"/>
          <w:lang w:eastAsia="zh-CN"/>
        </w:rPr>
        <w:t>（</w:t>
      </w:r>
      <w:r>
        <w:rPr>
          <w:rFonts w:hint="eastAsia" w:ascii="Times New Roman" w:hAnsi="Times New Roman" w:eastAsia="宋体" w:cs="Times New Roman"/>
          <w:b w:val="0"/>
          <w:bCs w:val="0"/>
          <w:highlight w:val="none"/>
          <w:lang w:val="en-US" w:eastAsia="zh-CN"/>
        </w:rPr>
        <w:t>2</w:t>
      </w:r>
      <w:r>
        <w:rPr>
          <w:rFonts w:hint="eastAsia" w:ascii="Times New Roman" w:hAnsi="Times New Roman" w:eastAsia="宋体" w:cs="Times New Roman"/>
          <w:b w:val="0"/>
          <w:bCs w:val="0"/>
          <w:highlight w:val="none"/>
          <w:lang w:eastAsia="zh-CN"/>
        </w:rPr>
        <w:t>）投标（响应）报价低于通过符合性审查的次低报价供应商投标（响应）报价50%的，即投标（响应）报价&lt;通过符合性审查的次低报价供应商投标（响应）报价×50%；</w:t>
      </w:r>
    </w:p>
    <w:p w14:paraId="143CC7A0">
      <w:pPr>
        <w:bidi w:val="0"/>
        <w:rPr>
          <w:rFonts w:hint="eastAsia" w:ascii="Times New Roman" w:hAnsi="Times New Roman" w:eastAsia="宋体" w:cs="Times New Roman"/>
          <w:b w:val="0"/>
          <w:bCs w:val="0"/>
          <w:highlight w:val="none"/>
          <w:lang w:eastAsia="zh-CN"/>
        </w:rPr>
      </w:pPr>
      <w:r>
        <w:rPr>
          <w:rFonts w:hint="eastAsia" w:ascii="Times New Roman" w:hAnsi="Times New Roman" w:eastAsia="宋体" w:cs="Times New Roman"/>
          <w:b w:val="0"/>
          <w:bCs w:val="0"/>
          <w:highlight w:val="none"/>
          <w:lang w:eastAsia="zh-CN"/>
        </w:rPr>
        <w:t>（</w:t>
      </w:r>
      <w:r>
        <w:rPr>
          <w:rFonts w:hint="eastAsia" w:ascii="Times New Roman" w:hAnsi="Times New Roman" w:eastAsia="宋体" w:cs="Times New Roman"/>
          <w:b w:val="0"/>
          <w:bCs w:val="0"/>
          <w:highlight w:val="none"/>
          <w:lang w:val="en-US" w:eastAsia="zh-CN"/>
        </w:rPr>
        <w:t>3</w:t>
      </w:r>
      <w:r>
        <w:rPr>
          <w:rFonts w:hint="eastAsia" w:ascii="Times New Roman" w:hAnsi="Times New Roman" w:eastAsia="宋体" w:cs="Times New Roman"/>
          <w:b w:val="0"/>
          <w:bCs w:val="0"/>
          <w:highlight w:val="none"/>
          <w:lang w:eastAsia="zh-CN"/>
        </w:rPr>
        <w:t>）投标（响应）报价低于采购项目最高限价45%的，即投标（响应）报价&lt;采购项目最高限价×45%；</w:t>
      </w:r>
    </w:p>
    <w:p w14:paraId="5B966F75">
      <w:pPr>
        <w:bidi w:val="0"/>
        <w:rPr>
          <w:rFonts w:hint="eastAsia" w:ascii="Times New Roman" w:hAnsi="Times New Roman" w:eastAsia="宋体" w:cs="Times New Roman"/>
          <w:b w:val="0"/>
          <w:bCs w:val="0"/>
          <w:highlight w:val="none"/>
          <w:lang w:eastAsia="zh-CN"/>
        </w:rPr>
      </w:pPr>
      <w:r>
        <w:rPr>
          <w:rFonts w:hint="eastAsia" w:ascii="Times New Roman" w:hAnsi="Times New Roman" w:eastAsia="宋体" w:cs="Times New Roman"/>
          <w:b w:val="0"/>
          <w:bCs w:val="0"/>
          <w:highlight w:val="none"/>
          <w:lang w:eastAsia="zh-CN"/>
        </w:rPr>
        <w:t>（</w:t>
      </w:r>
      <w:r>
        <w:rPr>
          <w:rFonts w:hint="eastAsia" w:ascii="Times New Roman" w:hAnsi="Times New Roman" w:eastAsia="宋体" w:cs="Times New Roman"/>
          <w:b w:val="0"/>
          <w:bCs w:val="0"/>
          <w:highlight w:val="none"/>
          <w:lang w:val="en-US" w:eastAsia="zh-CN"/>
        </w:rPr>
        <w:t>4</w:t>
      </w:r>
      <w:r>
        <w:rPr>
          <w:rFonts w:hint="eastAsia" w:ascii="Times New Roman" w:hAnsi="Times New Roman" w:eastAsia="宋体" w:cs="Times New Roman"/>
          <w:b w:val="0"/>
          <w:bCs w:val="0"/>
          <w:highlight w:val="none"/>
          <w:lang w:eastAsia="zh-CN"/>
        </w:rPr>
        <w:t>）评审委员会基于专业判断，认为供应商报价过低，有可能影响产品质量或者不能诚信履约的其他情形。</w:t>
      </w:r>
    </w:p>
    <w:p w14:paraId="39F5650A">
      <w:pPr>
        <w:bidi w:val="0"/>
        <w:rPr>
          <w:rFonts w:hint="eastAsia" w:ascii="Times New Roman" w:hAnsi="Times New Roman" w:eastAsia="宋体" w:cs="Times New Roman"/>
          <w:b w:val="0"/>
          <w:bCs w:val="0"/>
          <w:highlight w:val="none"/>
          <w:lang w:eastAsia="zh-CN"/>
        </w:rPr>
      </w:pPr>
      <w:r>
        <w:rPr>
          <w:rFonts w:hint="eastAsia" w:ascii="Times New Roman" w:hAnsi="Times New Roman" w:eastAsia="宋体" w:cs="Times New Roman"/>
          <w:b w:val="0"/>
          <w:bCs w:val="0"/>
          <w:highlight w:val="none"/>
          <w:lang w:val="en-US" w:eastAsia="zh-CN"/>
        </w:rPr>
        <w:t>注：</w:t>
      </w:r>
      <w:r>
        <w:rPr>
          <w:rFonts w:hint="eastAsia" w:ascii="Times New Roman" w:hAnsi="Times New Roman" w:eastAsia="宋体" w:cs="Times New Roman"/>
          <w:b w:val="0"/>
          <w:bCs w:val="0"/>
          <w:highlight w:val="none"/>
          <w:lang w:eastAsia="zh-CN"/>
        </w:rPr>
        <w:t>相关法律法规对供应商报价有规定的，从其规定。</w:t>
      </w:r>
    </w:p>
    <w:p w14:paraId="2BBB41CB">
      <w:pPr>
        <w:bidi w:val="0"/>
        <w:rPr>
          <w:rFonts w:hint="eastAsia" w:ascii="Times New Roman" w:hAnsi="Times New Roman" w:eastAsia="宋体" w:cs="Times New Roman"/>
          <w:b w:val="0"/>
          <w:bCs w:val="0"/>
          <w:highlight w:val="none"/>
          <w:lang w:eastAsia="zh-CN"/>
        </w:rPr>
      </w:pPr>
      <w:r>
        <w:rPr>
          <w:rFonts w:hint="eastAsia" w:cs="Times New Roman"/>
          <w:b w:val="0"/>
          <w:bCs w:val="0"/>
          <w:highlight w:val="none"/>
          <w:lang w:val="en-US" w:eastAsia="zh-CN"/>
        </w:rPr>
        <w:t>（5）</w:t>
      </w:r>
      <w:r>
        <w:rPr>
          <w:rFonts w:hint="eastAsia" w:ascii="Times New Roman" w:hAnsi="Times New Roman" w:eastAsia="宋体" w:cs="Times New Roman"/>
          <w:b w:val="0"/>
          <w:bCs w:val="0"/>
          <w:highlight w:val="none"/>
          <w:lang w:eastAsia="zh-CN"/>
        </w:rPr>
        <w:t>评审委员会启动异常低价投标（响应）审查后，属于前述第（</w:t>
      </w:r>
      <w:r>
        <w:rPr>
          <w:rFonts w:hint="eastAsia" w:ascii="Times New Roman" w:hAnsi="Times New Roman" w:eastAsia="宋体" w:cs="Times New Roman"/>
          <w:b w:val="0"/>
          <w:bCs w:val="0"/>
          <w:highlight w:val="none"/>
          <w:lang w:val="en-US" w:eastAsia="zh-CN"/>
        </w:rPr>
        <w:t>1</w:t>
      </w:r>
      <w:r>
        <w:rPr>
          <w:rFonts w:hint="eastAsia" w:ascii="Times New Roman" w:hAnsi="Times New Roman" w:eastAsia="宋体" w:cs="Times New Roman"/>
          <w:b w:val="0"/>
          <w:bCs w:val="0"/>
          <w:highlight w:val="none"/>
          <w:lang w:eastAsia="zh-CN"/>
        </w:rPr>
        <w:t>）项至第（</w:t>
      </w:r>
      <w:r>
        <w:rPr>
          <w:rFonts w:hint="eastAsia" w:ascii="Times New Roman" w:hAnsi="Times New Roman" w:eastAsia="宋体" w:cs="Times New Roman"/>
          <w:b w:val="0"/>
          <w:bCs w:val="0"/>
          <w:highlight w:val="none"/>
          <w:lang w:val="en-US" w:eastAsia="zh-CN"/>
        </w:rPr>
        <w:t>4</w:t>
      </w:r>
      <w:r>
        <w:rPr>
          <w:rFonts w:hint="eastAsia" w:ascii="Times New Roman" w:hAnsi="Times New Roman" w:eastAsia="宋体" w:cs="Times New Roman"/>
          <w:b w:val="0"/>
          <w:bCs w:val="0"/>
          <w:highlight w:val="none"/>
          <w:lang w:eastAsia="zh-CN"/>
        </w:rPr>
        <w:t>）项情形的，相关供应商</w:t>
      </w:r>
      <w:r>
        <w:rPr>
          <w:rFonts w:hint="eastAsia" w:ascii="Times New Roman" w:hAnsi="Times New Roman" w:eastAsia="宋体" w:cs="Times New Roman"/>
          <w:b w:val="0"/>
          <w:bCs w:val="0"/>
          <w:highlight w:val="none"/>
          <w:lang w:val="en-US" w:eastAsia="zh-CN"/>
        </w:rPr>
        <w:t>须</w:t>
      </w:r>
      <w:r>
        <w:rPr>
          <w:rFonts w:hint="eastAsia" w:ascii="Times New Roman" w:hAnsi="Times New Roman" w:eastAsia="宋体" w:cs="Times New Roman"/>
          <w:b w:val="0"/>
          <w:bCs w:val="0"/>
          <w:highlight w:val="none"/>
          <w:lang w:eastAsia="zh-CN"/>
        </w:rPr>
        <w:t>在评审现场合理的时间内对投标（响应）价格作出解释，提供项目具体成本测算等与报价合理性相关的书面说明及必要的证明材料，包括但不限于原材料成本、人工成本、制造费用等，给予相关供应商的合理时间</w:t>
      </w:r>
      <w:r>
        <w:rPr>
          <w:rFonts w:hint="eastAsia" w:ascii="Times New Roman" w:hAnsi="Times New Roman" w:eastAsia="宋体" w:cs="Times New Roman"/>
          <w:b w:val="0"/>
          <w:bCs w:val="0"/>
          <w:highlight w:val="none"/>
          <w:lang w:val="en-US" w:eastAsia="zh-CN"/>
        </w:rPr>
        <w:t>为</w:t>
      </w:r>
      <w:r>
        <w:rPr>
          <w:rFonts w:hint="eastAsia" w:ascii="Times New Roman" w:hAnsi="Times New Roman" w:eastAsia="宋体" w:cs="Times New Roman"/>
          <w:b w:val="0"/>
          <w:bCs w:val="0"/>
          <w:highlight w:val="none"/>
          <w:lang w:eastAsia="zh-CN"/>
        </w:rPr>
        <w:t>30分钟。其中，属于第（</w:t>
      </w:r>
      <w:r>
        <w:rPr>
          <w:rFonts w:hint="eastAsia" w:ascii="Times New Roman" w:hAnsi="Times New Roman" w:eastAsia="宋体" w:cs="Times New Roman"/>
          <w:b w:val="0"/>
          <w:bCs w:val="0"/>
          <w:highlight w:val="none"/>
          <w:lang w:val="en-US" w:eastAsia="zh-CN"/>
        </w:rPr>
        <w:t>3</w:t>
      </w:r>
      <w:r>
        <w:rPr>
          <w:rFonts w:hint="eastAsia" w:ascii="Times New Roman" w:hAnsi="Times New Roman" w:eastAsia="宋体" w:cs="Times New Roman"/>
          <w:b w:val="0"/>
          <w:bCs w:val="0"/>
          <w:highlight w:val="none"/>
          <w:lang w:eastAsia="zh-CN"/>
        </w:rPr>
        <w:t>）项情形，供应商已随投标（响应）文件一并提交相关书面说明及必要的证明材料的，在评审现场可不再重复提交。</w:t>
      </w:r>
    </w:p>
    <w:p w14:paraId="71F1BF41">
      <w:pPr>
        <w:bidi w:val="0"/>
        <w:rPr>
          <w:rFonts w:hint="eastAsia" w:ascii="Times New Roman" w:hAnsi="Times New Roman" w:eastAsia="宋体" w:cs="Times New Roman"/>
          <w:b w:val="0"/>
          <w:bCs w:val="0"/>
          <w:highlight w:val="none"/>
          <w:lang w:eastAsia="zh-CN"/>
        </w:rPr>
      </w:pPr>
      <w:r>
        <w:rPr>
          <w:rFonts w:hint="eastAsia" w:cs="Times New Roman"/>
          <w:b w:val="0"/>
          <w:bCs w:val="0"/>
          <w:highlight w:val="none"/>
          <w:lang w:eastAsia="zh-CN"/>
        </w:rPr>
        <w:t>（</w:t>
      </w:r>
      <w:r>
        <w:rPr>
          <w:rFonts w:hint="eastAsia" w:cs="Times New Roman"/>
          <w:b w:val="0"/>
          <w:bCs w:val="0"/>
          <w:highlight w:val="none"/>
          <w:lang w:val="en-US" w:eastAsia="zh-CN"/>
        </w:rPr>
        <w:t>6）</w:t>
      </w:r>
      <w:r>
        <w:rPr>
          <w:rFonts w:hint="eastAsia" w:ascii="Times New Roman" w:hAnsi="Times New Roman" w:eastAsia="宋体" w:cs="Times New Roman"/>
          <w:b w:val="0"/>
          <w:bCs w:val="0"/>
          <w:highlight w:val="none"/>
          <w:lang w:eastAsia="zh-CN"/>
        </w:rPr>
        <w:t>评审委员会</w:t>
      </w:r>
      <w:r>
        <w:rPr>
          <w:rFonts w:hint="eastAsia" w:ascii="Times New Roman" w:hAnsi="Times New Roman" w:eastAsia="宋体" w:cs="Times New Roman"/>
          <w:b w:val="0"/>
          <w:bCs w:val="0"/>
          <w:highlight w:val="none"/>
          <w:lang w:val="en-US" w:eastAsia="zh-CN"/>
        </w:rPr>
        <w:t>将</w:t>
      </w:r>
      <w:r>
        <w:rPr>
          <w:rFonts w:hint="eastAsia" w:ascii="Times New Roman" w:hAnsi="Times New Roman" w:eastAsia="宋体" w:cs="Times New Roman"/>
          <w:b w:val="0"/>
          <w:bCs w:val="0"/>
          <w:highlight w:val="none"/>
          <w:lang w:eastAsia="zh-CN"/>
        </w:rPr>
        <w:t>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将其作为无效投标（响应）处理。</w:t>
      </w:r>
    </w:p>
    <w:p w14:paraId="36590D9D">
      <w:pPr>
        <w:bidi w:val="0"/>
        <w:rPr>
          <w:rFonts w:hint="eastAsia" w:ascii="Times New Roman" w:hAnsi="Times New Roman" w:eastAsia="宋体" w:cs="Times New Roman"/>
          <w:b w:val="0"/>
          <w:bCs w:val="0"/>
          <w:highlight w:val="none"/>
          <w:lang w:eastAsia="zh-CN"/>
        </w:rPr>
      </w:pPr>
      <w:r>
        <w:rPr>
          <w:rFonts w:hint="eastAsia" w:cs="Times New Roman"/>
          <w:b w:val="0"/>
          <w:bCs w:val="0"/>
          <w:highlight w:val="none"/>
          <w:lang w:eastAsia="zh-CN"/>
        </w:rPr>
        <w:t>（</w:t>
      </w:r>
      <w:r>
        <w:rPr>
          <w:rFonts w:hint="eastAsia" w:cs="Times New Roman"/>
          <w:b w:val="0"/>
          <w:bCs w:val="0"/>
          <w:highlight w:val="none"/>
          <w:lang w:val="en-US" w:eastAsia="zh-CN"/>
        </w:rPr>
        <w:t>7）</w:t>
      </w:r>
      <w:r>
        <w:rPr>
          <w:rFonts w:hint="eastAsia" w:ascii="Times New Roman" w:hAnsi="Times New Roman" w:eastAsia="宋体" w:cs="Times New Roman"/>
          <w:b w:val="0"/>
          <w:bCs w:val="0"/>
          <w:highlight w:val="none"/>
          <w:lang w:eastAsia="zh-CN"/>
        </w:rPr>
        <w:t>采购人、采购代理机构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w:t>
      </w:r>
      <w:r>
        <w:rPr>
          <w:rFonts w:hint="eastAsia" w:ascii="Times New Roman" w:hAnsi="Times New Roman" w:eastAsia="宋体" w:cs="Times New Roman"/>
          <w:b w:val="0"/>
          <w:bCs w:val="0"/>
          <w:highlight w:val="none"/>
          <w:lang w:val="en-US" w:eastAsia="zh-CN"/>
        </w:rPr>
        <w:t>将</w:t>
      </w:r>
      <w:r>
        <w:rPr>
          <w:rFonts w:hint="eastAsia" w:ascii="Times New Roman" w:hAnsi="Times New Roman" w:eastAsia="宋体" w:cs="Times New Roman"/>
          <w:b w:val="0"/>
          <w:bCs w:val="0"/>
          <w:highlight w:val="none"/>
          <w:lang w:eastAsia="zh-CN"/>
        </w:rPr>
        <w:t>严格遵守评审工作纪律，不得实施影响评审公正的行为。</w:t>
      </w:r>
    </w:p>
    <w:p w14:paraId="00728AB4">
      <w:pPr>
        <w:rPr>
          <w:rFonts w:ascii="Times New Roman" w:hAnsi="Times New Roman" w:cs="Times New Roman"/>
          <w:highlight w:val="none"/>
        </w:rPr>
      </w:pPr>
      <w:r>
        <w:rPr>
          <w:rFonts w:hint="eastAsia" w:cs="Times New Roman"/>
          <w:b w:val="0"/>
          <w:bCs w:val="0"/>
          <w:highlight w:val="none"/>
          <w:lang w:eastAsia="zh-CN"/>
        </w:rPr>
        <w:t>（</w:t>
      </w:r>
      <w:r>
        <w:rPr>
          <w:rFonts w:hint="eastAsia" w:cs="Times New Roman"/>
          <w:b w:val="0"/>
          <w:bCs w:val="0"/>
          <w:highlight w:val="none"/>
          <w:lang w:val="en-US" w:eastAsia="zh-CN"/>
        </w:rPr>
        <w:t>7）</w:t>
      </w:r>
      <w:r>
        <w:rPr>
          <w:rFonts w:hint="eastAsia" w:ascii="Times New Roman" w:hAnsi="Times New Roman" w:eastAsia="宋体" w:cs="Times New Roman"/>
          <w:b w:val="0"/>
          <w:bCs w:val="0"/>
          <w:highlight w:val="none"/>
          <w:lang w:eastAsia="zh-CN"/>
        </w:rPr>
        <w:t>异常低价投标（响应）审查的启动原因、审查意见和审查结果</w:t>
      </w:r>
      <w:r>
        <w:rPr>
          <w:rFonts w:hint="eastAsia" w:ascii="Times New Roman" w:hAnsi="Times New Roman" w:eastAsia="宋体" w:cs="Times New Roman"/>
          <w:b w:val="0"/>
          <w:bCs w:val="0"/>
          <w:highlight w:val="none"/>
          <w:lang w:val="en-US" w:eastAsia="zh-CN"/>
        </w:rPr>
        <w:t>将</w:t>
      </w:r>
      <w:r>
        <w:rPr>
          <w:rFonts w:hint="eastAsia" w:ascii="Times New Roman" w:hAnsi="Times New Roman" w:eastAsia="宋体" w:cs="Times New Roman"/>
          <w:b w:val="0"/>
          <w:bCs w:val="0"/>
          <w:highlight w:val="none"/>
          <w:lang w:eastAsia="zh-CN"/>
        </w:rPr>
        <w:t>在评审报告中记录，并随供应商提供的相关书面说明及证明材料，以及评审委员会有关互联网浏览、查询历史一并归档</w:t>
      </w:r>
      <w:r>
        <w:rPr>
          <w:rFonts w:hint="eastAsia" w:ascii="Times New Roman" w:hAnsi="Times New Roman" w:cs="Times New Roman"/>
          <w:highlight w:val="none"/>
        </w:rPr>
        <w:t>。</w:t>
      </w:r>
    </w:p>
    <w:p w14:paraId="7A741B35">
      <w:pPr>
        <w:keepNext w:val="0"/>
        <w:keepLines w:val="0"/>
        <w:widowControl w:val="0"/>
        <w:spacing w:before="200" w:after="200" w:line="360" w:lineRule="auto"/>
        <w:jc w:val="left"/>
        <w:outlineLvl w:val="1"/>
        <w:rPr>
          <w:rFonts w:ascii="Times New Roman" w:hAnsi="Times New Roman" w:eastAsia="黑体" w:cs="Times New Roman"/>
          <w:kern w:val="0"/>
          <w:sz w:val="32"/>
          <w:szCs w:val="20"/>
          <w:highlight w:val="none"/>
          <w:lang w:val="en-US" w:eastAsia="zh-CN" w:bidi="ar-SA"/>
        </w:rPr>
      </w:pPr>
      <w:r>
        <w:rPr>
          <w:rFonts w:hint="eastAsia" w:ascii="Times New Roman" w:hAnsi="Times New Roman" w:eastAsia="黑体" w:cs="Times New Roman"/>
          <w:kern w:val="0"/>
          <w:sz w:val="32"/>
          <w:szCs w:val="20"/>
          <w:highlight w:val="none"/>
          <w:lang w:val="en-US" w:eastAsia="zh-CN" w:bidi="ar-SA"/>
        </w:rPr>
        <w:t>★2</w:t>
      </w:r>
      <w:r>
        <w:rPr>
          <w:rFonts w:ascii="Times New Roman" w:hAnsi="Times New Roman" w:eastAsia="黑体" w:cs="Times New Roman"/>
          <w:kern w:val="0"/>
          <w:sz w:val="32"/>
          <w:szCs w:val="20"/>
          <w:highlight w:val="none"/>
          <w:lang w:val="en-US" w:eastAsia="zh-CN" w:bidi="ar-SA"/>
        </w:rPr>
        <w:t>5</w:t>
      </w:r>
      <w:r>
        <w:rPr>
          <w:rFonts w:hint="eastAsia" w:ascii="Times New Roman" w:hAnsi="Times New Roman" w:eastAsia="黑体" w:cs="Times New Roman"/>
          <w:kern w:val="0"/>
          <w:sz w:val="32"/>
          <w:szCs w:val="20"/>
          <w:highlight w:val="none"/>
          <w:lang w:val="en-US" w:eastAsia="zh-CN" w:bidi="ar-SA"/>
        </w:rPr>
        <w:t>.磋商</w:t>
      </w:r>
    </w:p>
    <w:p w14:paraId="4BC09381">
      <w:pPr>
        <w:rPr>
          <w:rFonts w:ascii="Times New Roman" w:hAnsi="Times New Roman" w:cs="Times New Roman"/>
          <w:highlight w:val="none"/>
        </w:rPr>
      </w:pPr>
      <w:r>
        <w:rPr>
          <w:rFonts w:hint="eastAsia" w:ascii="Times New Roman" w:hAnsi="Times New Roman" w:cs="Times New Roman"/>
          <w:highlight w:val="none"/>
        </w:rPr>
        <w:t>2</w:t>
      </w:r>
      <w:r>
        <w:rPr>
          <w:rFonts w:ascii="Times New Roman" w:hAnsi="Times New Roman" w:cs="Times New Roman"/>
          <w:highlight w:val="none"/>
        </w:rPr>
        <w:t>5</w:t>
      </w:r>
      <w:r>
        <w:rPr>
          <w:rFonts w:hint="eastAsia" w:ascii="Times New Roman" w:hAnsi="Times New Roman" w:cs="Times New Roman"/>
          <w:highlight w:val="none"/>
        </w:rPr>
        <w:t>.1磋商小组将集中根据采购文件规定的程序、评定成交的标准等事项与实质性响应采购文件要求的</w:t>
      </w:r>
      <w:bookmarkStart w:id="63" w:name="_Hlk77064109"/>
      <w:r>
        <w:rPr>
          <w:rFonts w:hint="eastAsia" w:ascii="Times New Roman" w:hAnsi="Times New Roman" w:cs="Times New Roman"/>
          <w:highlight w:val="none"/>
        </w:rPr>
        <w:t>单一</w:t>
      </w:r>
      <w:bookmarkEnd w:id="63"/>
      <w:r>
        <w:rPr>
          <w:rFonts w:hint="eastAsia" w:ascii="Times New Roman" w:hAnsi="Times New Roman" w:cs="Times New Roman"/>
          <w:highlight w:val="none"/>
        </w:rPr>
        <w:t>供应商分别进行磋商。在磋商中，磋商的任何一方不得透露与磋商有关的其他供应商的技术资料、价格和其他信息。</w:t>
      </w:r>
    </w:p>
    <w:p w14:paraId="5C0F06A0">
      <w:pPr>
        <w:rPr>
          <w:rFonts w:ascii="Times New Roman" w:hAnsi="Times New Roman" w:cs="Times New Roman"/>
          <w:highlight w:val="none"/>
        </w:rPr>
      </w:pPr>
      <w:r>
        <w:rPr>
          <w:rFonts w:hint="eastAsia" w:ascii="Times New Roman" w:hAnsi="Times New Roman" w:cs="Times New Roman"/>
          <w:highlight w:val="none"/>
        </w:rPr>
        <w:t>2</w:t>
      </w:r>
      <w:r>
        <w:rPr>
          <w:rFonts w:ascii="Times New Roman" w:hAnsi="Times New Roman" w:cs="Times New Roman"/>
          <w:highlight w:val="none"/>
        </w:rPr>
        <w:t>5</w:t>
      </w:r>
      <w:r>
        <w:rPr>
          <w:rFonts w:hint="eastAsia" w:ascii="Times New Roman" w:hAnsi="Times New Roman" w:cs="Times New Roman"/>
          <w:highlight w:val="none"/>
        </w:rPr>
        <w:t>.2在磋商过程中，磋商小组可以根据采购文件和磋商情况，</w:t>
      </w:r>
      <w:r>
        <w:rPr>
          <w:rFonts w:hint="eastAsia" w:ascii="Times New Roman" w:hAnsi="Times New Roman" w:cs="Times New Roman"/>
          <w:b/>
          <w:highlight w:val="none"/>
        </w:rPr>
        <w:t>经采购人代表确认后</w:t>
      </w:r>
      <w:r>
        <w:rPr>
          <w:rFonts w:hint="eastAsia" w:ascii="Times New Roman" w:hAnsi="Times New Roman" w:cs="Times New Roman"/>
          <w:highlight w:val="none"/>
        </w:rPr>
        <w:t>变动采购需求中的技术、服务要求以及合同草案条例等实质性内容。</w:t>
      </w:r>
    </w:p>
    <w:p w14:paraId="05BF13CA">
      <w:pPr>
        <w:rPr>
          <w:rFonts w:ascii="Times New Roman" w:hAnsi="Times New Roman" w:cs="Times New Roman"/>
          <w:highlight w:val="none"/>
        </w:rPr>
      </w:pPr>
      <w:r>
        <w:rPr>
          <w:rFonts w:hint="eastAsia" w:ascii="Times New Roman" w:hAnsi="Times New Roman" w:cs="Times New Roman"/>
          <w:highlight w:val="none"/>
        </w:rPr>
        <w:t>2</w:t>
      </w:r>
      <w:r>
        <w:rPr>
          <w:rFonts w:ascii="Times New Roman" w:hAnsi="Times New Roman" w:cs="Times New Roman"/>
          <w:highlight w:val="none"/>
        </w:rPr>
        <w:t>5</w:t>
      </w:r>
      <w:r>
        <w:rPr>
          <w:rFonts w:hint="eastAsia" w:ascii="Times New Roman" w:hAnsi="Times New Roman" w:cs="Times New Roman"/>
          <w:highlight w:val="none"/>
        </w:rPr>
        <w:t>.3对采购文件作出实质性变动是采购文件的有效组成部分，磋商小组将以书面形式同时通知所有参加磋商的供应商。</w:t>
      </w:r>
    </w:p>
    <w:p w14:paraId="796EC183">
      <w:pPr>
        <w:rPr>
          <w:rFonts w:ascii="Times New Roman" w:hAnsi="Times New Roman" w:cs="Times New Roman"/>
          <w:highlight w:val="none"/>
        </w:rPr>
      </w:pPr>
      <w:r>
        <w:rPr>
          <w:rFonts w:hint="eastAsia" w:ascii="Times New Roman" w:hAnsi="Times New Roman" w:cs="Times New Roman"/>
          <w:highlight w:val="none"/>
        </w:rPr>
        <w:t>2</w:t>
      </w:r>
      <w:r>
        <w:rPr>
          <w:rFonts w:ascii="Times New Roman" w:hAnsi="Times New Roman" w:cs="Times New Roman"/>
          <w:highlight w:val="none"/>
        </w:rPr>
        <w:t>5</w:t>
      </w:r>
      <w:r>
        <w:rPr>
          <w:rFonts w:hint="eastAsia" w:ascii="Times New Roman" w:hAnsi="Times New Roman" w:cs="Times New Roman"/>
          <w:highlight w:val="none"/>
        </w:rPr>
        <w:t>.4供应商应当按照采购文件的变动情况和磋商小组的要求重新提交响应文件，并由其法定代表人或授权代表签字或者加盖公章。由授权代表签字的，应当附法定代表人（或非法人组织负责人）授权书。供应商为自然人的，应当由本人签字并附身份证明。</w:t>
      </w:r>
    </w:p>
    <w:p w14:paraId="650B3E79">
      <w:pPr>
        <w:keepNext w:val="0"/>
        <w:keepLines w:val="0"/>
        <w:widowControl w:val="0"/>
        <w:spacing w:before="200" w:after="200" w:line="360" w:lineRule="auto"/>
        <w:jc w:val="left"/>
        <w:outlineLvl w:val="1"/>
        <w:rPr>
          <w:rFonts w:ascii="Times New Roman" w:hAnsi="Times New Roman" w:eastAsia="黑体" w:cs="Times New Roman"/>
          <w:kern w:val="0"/>
          <w:sz w:val="32"/>
          <w:szCs w:val="20"/>
          <w:highlight w:val="none"/>
          <w:lang w:val="en-US" w:eastAsia="zh-CN" w:bidi="ar-SA"/>
        </w:rPr>
      </w:pPr>
      <w:r>
        <w:rPr>
          <w:rFonts w:hint="eastAsia" w:ascii="Times New Roman" w:hAnsi="Times New Roman" w:eastAsia="黑体" w:cs="Times New Roman"/>
          <w:kern w:val="0"/>
          <w:sz w:val="32"/>
          <w:szCs w:val="20"/>
          <w:highlight w:val="none"/>
          <w:lang w:val="en-US" w:eastAsia="zh-CN" w:bidi="ar-SA"/>
        </w:rPr>
        <w:t>★2</w:t>
      </w:r>
      <w:r>
        <w:rPr>
          <w:rFonts w:ascii="Times New Roman" w:hAnsi="Times New Roman" w:eastAsia="黑体" w:cs="Times New Roman"/>
          <w:kern w:val="0"/>
          <w:sz w:val="32"/>
          <w:szCs w:val="20"/>
          <w:highlight w:val="none"/>
          <w:lang w:val="en-US" w:eastAsia="zh-CN" w:bidi="ar-SA"/>
        </w:rPr>
        <w:t>6</w:t>
      </w:r>
      <w:r>
        <w:rPr>
          <w:rFonts w:hint="eastAsia" w:ascii="Times New Roman" w:hAnsi="Times New Roman" w:eastAsia="黑体" w:cs="Times New Roman"/>
          <w:kern w:val="0"/>
          <w:sz w:val="32"/>
          <w:szCs w:val="20"/>
          <w:highlight w:val="none"/>
          <w:lang w:val="en-US" w:eastAsia="zh-CN" w:bidi="ar-SA"/>
        </w:rPr>
        <w:t>.最后报价</w:t>
      </w:r>
    </w:p>
    <w:p w14:paraId="75FDE9F6">
      <w:pPr>
        <w:rPr>
          <w:rFonts w:ascii="Times New Roman" w:hAnsi="Times New Roman" w:cs="Times New Roman"/>
          <w:highlight w:val="none"/>
        </w:rPr>
      </w:pPr>
      <w:r>
        <w:rPr>
          <w:rFonts w:hint="eastAsia" w:ascii="Times New Roman" w:hAnsi="Times New Roman" w:cs="Times New Roman"/>
          <w:highlight w:val="none"/>
        </w:rPr>
        <w:t>2</w:t>
      </w:r>
      <w:r>
        <w:rPr>
          <w:rFonts w:ascii="Times New Roman" w:hAnsi="Times New Roman" w:cs="Times New Roman"/>
          <w:highlight w:val="none"/>
        </w:rPr>
        <w:t>6</w:t>
      </w:r>
      <w:r>
        <w:rPr>
          <w:rFonts w:hint="eastAsia" w:ascii="Times New Roman" w:hAnsi="Times New Roman" w:cs="Times New Roman"/>
          <w:highlight w:val="none"/>
        </w:rPr>
        <w:t>.1磋商结束后，磋商小组将要求所有实质性响应的供应商在规定时间内提交最后报价，且提交最后报价的供应商不少于3家。最后报价时间为磋商小组指定的时间，具体时间根据磋商进度另行通知。</w:t>
      </w:r>
    </w:p>
    <w:p w14:paraId="6EE5D958">
      <w:pPr>
        <w:rPr>
          <w:rFonts w:ascii="Times New Roman" w:hAnsi="Times New Roman" w:cs="Times New Roman"/>
          <w:highlight w:val="none"/>
        </w:rPr>
      </w:pPr>
      <w:r>
        <w:rPr>
          <w:rFonts w:hint="eastAsia" w:ascii="Times New Roman" w:hAnsi="Times New Roman" w:cs="Times New Roman"/>
          <w:highlight w:val="none"/>
        </w:rPr>
        <w:t>2</w:t>
      </w:r>
      <w:r>
        <w:rPr>
          <w:rFonts w:ascii="Times New Roman" w:hAnsi="Times New Roman" w:cs="Times New Roman"/>
          <w:highlight w:val="none"/>
        </w:rPr>
        <w:t>6</w:t>
      </w:r>
      <w:r>
        <w:rPr>
          <w:rFonts w:hint="eastAsia" w:ascii="Times New Roman" w:hAnsi="Times New Roman" w:cs="Times New Roman"/>
          <w:highlight w:val="none"/>
        </w:rPr>
        <w:t>.</w:t>
      </w:r>
      <w:r>
        <w:rPr>
          <w:rFonts w:ascii="Times New Roman" w:hAnsi="Times New Roman" w:cs="Times New Roman"/>
          <w:highlight w:val="none"/>
        </w:rPr>
        <w:t>2</w:t>
      </w:r>
      <w:r>
        <w:rPr>
          <w:rFonts w:hint="eastAsia" w:ascii="Times New Roman" w:hAnsi="Times New Roman" w:cs="Times New Roman"/>
          <w:highlight w:val="none"/>
        </w:rPr>
        <w:t>最后报价是供应商响应文件的有效组成部分。</w:t>
      </w:r>
    </w:p>
    <w:p w14:paraId="2F4FB35B">
      <w:pPr>
        <w:rPr>
          <w:rFonts w:ascii="Times New Roman" w:hAnsi="Times New Roman" w:cs="Times New Roman"/>
          <w:highlight w:val="none"/>
        </w:rPr>
      </w:pPr>
      <w:r>
        <w:rPr>
          <w:rFonts w:hint="eastAsia" w:ascii="Times New Roman" w:hAnsi="Times New Roman" w:cs="Times New Roman"/>
          <w:highlight w:val="none"/>
        </w:rPr>
        <w:t>2</w:t>
      </w:r>
      <w:r>
        <w:rPr>
          <w:rFonts w:ascii="Times New Roman" w:hAnsi="Times New Roman" w:cs="Times New Roman"/>
          <w:highlight w:val="none"/>
        </w:rPr>
        <w:t>6</w:t>
      </w:r>
      <w:r>
        <w:rPr>
          <w:rFonts w:hint="eastAsia" w:ascii="Times New Roman" w:hAnsi="Times New Roman" w:cs="Times New Roman"/>
          <w:highlight w:val="none"/>
        </w:rPr>
        <w:t>.</w:t>
      </w:r>
      <w:r>
        <w:rPr>
          <w:rFonts w:ascii="Times New Roman" w:hAnsi="Times New Roman" w:cs="Times New Roman"/>
          <w:highlight w:val="none"/>
        </w:rPr>
        <w:t>3</w:t>
      </w:r>
      <w:r>
        <w:rPr>
          <w:rFonts w:hint="eastAsia" w:ascii="Times New Roman" w:hAnsi="Times New Roman" w:cs="Times New Roman"/>
          <w:highlight w:val="none"/>
        </w:rPr>
        <w:t>已提交响应文件的供应商，在提交最后报价之前，可以根据磋商情况退出磋商，退出磋商不视为撤回响应文件，退出磋商不影响退出磋商的供应商对已经递交的响应文件承担法律、法规和采购文件中规定的相应责任。采购人,采购代理机构应当退还退出磋商的供应商的保证金。</w:t>
      </w:r>
    </w:p>
    <w:p w14:paraId="370B6B31">
      <w:pPr>
        <w:keepNext w:val="0"/>
        <w:keepLines w:val="0"/>
        <w:widowControl w:val="0"/>
        <w:spacing w:before="200" w:after="200" w:line="360" w:lineRule="auto"/>
        <w:jc w:val="left"/>
        <w:outlineLvl w:val="1"/>
        <w:rPr>
          <w:rFonts w:ascii="Times New Roman" w:hAnsi="Times New Roman" w:eastAsia="黑体" w:cs="Times New Roman"/>
          <w:kern w:val="0"/>
          <w:sz w:val="32"/>
          <w:szCs w:val="20"/>
          <w:highlight w:val="none"/>
          <w:lang w:val="en-US" w:eastAsia="zh-CN" w:bidi="ar-SA"/>
        </w:rPr>
      </w:pPr>
      <w:r>
        <w:rPr>
          <w:rFonts w:hint="eastAsia" w:ascii="Times New Roman" w:hAnsi="Times New Roman" w:eastAsia="黑体" w:cs="Times New Roman"/>
          <w:kern w:val="0"/>
          <w:sz w:val="32"/>
          <w:szCs w:val="20"/>
          <w:highlight w:val="none"/>
          <w:lang w:val="en-US" w:eastAsia="zh-CN" w:bidi="ar-SA"/>
        </w:rPr>
        <w:t>★2</w:t>
      </w:r>
      <w:r>
        <w:rPr>
          <w:rFonts w:ascii="Times New Roman" w:hAnsi="Times New Roman" w:eastAsia="黑体" w:cs="Times New Roman"/>
          <w:kern w:val="0"/>
          <w:sz w:val="32"/>
          <w:szCs w:val="20"/>
          <w:highlight w:val="none"/>
          <w:lang w:val="en-US" w:eastAsia="zh-CN" w:bidi="ar-SA"/>
        </w:rPr>
        <w:t>7</w:t>
      </w:r>
      <w:r>
        <w:rPr>
          <w:rFonts w:hint="eastAsia" w:ascii="Times New Roman" w:hAnsi="Times New Roman" w:eastAsia="黑体" w:cs="Times New Roman"/>
          <w:kern w:val="0"/>
          <w:sz w:val="32"/>
          <w:szCs w:val="20"/>
          <w:highlight w:val="none"/>
          <w:lang w:val="en-US" w:eastAsia="zh-CN" w:bidi="ar-SA"/>
        </w:rPr>
        <w:t>.响应无效</w:t>
      </w:r>
    </w:p>
    <w:p w14:paraId="758DC46B">
      <w:pPr>
        <w:rPr>
          <w:rFonts w:ascii="Times New Roman" w:hAnsi="Times New Roman" w:cs="Times New Roman"/>
          <w:highlight w:val="none"/>
        </w:rPr>
      </w:pPr>
      <w:r>
        <w:rPr>
          <w:rFonts w:hint="eastAsia" w:ascii="Times New Roman" w:hAnsi="Times New Roman" w:cs="Times New Roman"/>
          <w:highlight w:val="none"/>
        </w:rPr>
        <w:t>2</w:t>
      </w:r>
      <w:r>
        <w:rPr>
          <w:rFonts w:ascii="Times New Roman" w:hAnsi="Times New Roman" w:cs="Times New Roman"/>
          <w:highlight w:val="none"/>
        </w:rPr>
        <w:t>7</w:t>
      </w:r>
      <w:r>
        <w:rPr>
          <w:rFonts w:hint="eastAsia" w:ascii="Times New Roman" w:hAnsi="Times New Roman" w:cs="Times New Roman"/>
          <w:highlight w:val="none"/>
        </w:rPr>
        <w:t>.1在比较与评价之前，根据本须知的规定，磋商小组将审查每份响应文件是否实质上响应了采购文件的要求。</w:t>
      </w:r>
    </w:p>
    <w:p w14:paraId="27045EC3">
      <w:pPr>
        <w:ind w:firstLine="420" w:firstLineChars="200"/>
        <w:rPr>
          <w:rFonts w:ascii="Times New Roman" w:hAnsi="Times New Roman" w:cs="Times New Roman"/>
          <w:kern w:val="0"/>
          <w:highlight w:val="none"/>
        </w:rPr>
      </w:pPr>
      <w:r>
        <w:rPr>
          <w:rFonts w:hint="eastAsia" w:ascii="Times New Roman" w:hAnsi="Times New Roman" w:cs="Times New Roman"/>
          <w:kern w:val="0"/>
          <w:highlight w:val="none"/>
        </w:rPr>
        <w:t>实质性要求是指采购文件中带有★号标识内容（包括本级及其下级编号中所有内容）等文字说明的要求。</w:t>
      </w:r>
    </w:p>
    <w:p w14:paraId="7885A8B9">
      <w:pPr>
        <w:ind w:firstLine="420" w:firstLineChars="200"/>
        <w:rPr>
          <w:rFonts w:ascii="Times New Roman" w:hAnsi="Times New Roman" w:cs="Times New Roman"/>
          <w:highlight w:val="none"/>
        </w:rPr>
      </w:pPr>
      <w:r>
        <w:rPr>
          <w:rFonts w:hint="eastAsia" w:ascii="Times New Roman" w:hAnsi="Times New Roman" w:cs="Times New Roman"/>
          <w:kern w:val="0"/>
          <w:highlight w:val="none"/>
        </w:rPr>
        <w:t>对采购文件的实质性要求进行响应是指与采购文件中带有★号标识内容的文字说明、条款、条件和规格等要求相符。</w:t>
      </w:r>
    </w:p>
    <w:p w14:paraId="787A0B59">
      <w:pPr>
        <w:ind w:firstLine="420" w:firstLineChars="200"/>
        <w:rPr>
          <w:rFonts w:ascii="Times New Roman" w:hAnsi="Times New Roman" w:cs="Times New Roman"/>
          <w:highlight w:val="none"/>
        </w:rPr>
      </w:pPr>
      <w:r>
        <w:rPr>
          <w:rFonts w:hint="eastAsia" w:ascii="Times New Roman" w:hAnsi="Times New Roman" w:cs="Times New Roman"/>
          <w:highlight w:val="none"/>
        </w:rPr>
        <w:t>如果响应文件没有对采购文件的实质性要求进行响应，将作为</w:t>
      </w:r>
      <w:r>
        <w:rPr>
          <w:rFonts w:hint="eastAsia" w:ascii="Times New Roman" w:hAnsi="Times New Roman" w:cs="Times New Roman"/>
          <w:b/>
          <w:bCs/>
          <w:highlight w:val="none"/>
        </w:rPr>
        <w:t>无效响应</w:t>
      </w:r>
      <w:r>
        <w:rPr>
          <w:rFonts w:hint="eastAsia" w:ascii="Times New Roman" w:hAnsi="Times New Roman" w:cs="Times New Roman"/>
          <w:highlight w:val="none"/>
        </w:rPr>
        <w:t>处理，供应商不得再对响应文件进行任何修正从而使其响应成为实质上响应。</w:t>
      </w:r>
    </w:p>
    <w:p w14:paraId="6B5B7012">
      <w:pPr>
        <w:ind w:firstLine="420" w:firstLineChars="200"/>
        <w:rPr>
          <w:rFonts w:ascii="Times New Roman" w:hAnsi="Times New Roman" w:cs="Times New Roman"/>
          <w:highlight w:val="none"/>
        </w:rPr>
      </w:pPr>
      <w:r>
        <w:rPr>
          <w:rFonts w:hint="eastAsia" w:ascii="Times New Roman" w:hAnsi="Times New Roman" w:cs="Times New Roman"/>
          <w:highlight w:val="none"/>
        </w:rPr>
        <w:t>磋商小组决定是否实质性响应只根据磋商文件要求、响应文件内容及财政主管部门指定媒体发布的相关信息。</w:t>
      </w:r>
    </w:p>
    <w:p w14:paraId="48E5012B">
      <w:pPr>
        <w:rPr>
          <w:rFonts w:ascii="Times New Roman" w:hAnsi="Times New Roman" w:cs="Times New Roman"/>
          <w:highlight w:val="none"/>
        </w:rPr>
      </w:pPr>
      <w:r>
        <w:rPr>
          <w:rFonts w:hint="eastAsia" w:ascii="Times New Roman" w:hAnsi="Times New Roman" w:cs="Times New Roman"/>
          <w:highlight w:val="none"/>
        </w:rPr>
        <w:t>2</w:t>
      </w:r>
      <w:r>
        <w:rPr>
          <w:rFonts w:ascii="Times New Roman" w:hAnsi="Times New Roman" w:cs="Times New Roman"/>
          <w:highlight w:val="none"/>
        </w:rPr>
        <w:t>7</w:t>
      </w:r>
      <w:r>
        <w:rPr>
          <w:rFonts w:hint="eastAsia" w:ascii="Times New Roman" w:hAnsi="Times New Roman" w:cs="Times New Roman"/>
          <w:highlight w:val="none"/>
        </w:rPr>
        <w:t>.2如发现下列情况之一的，其响应文件将被认定为</w:t>
      </w:r>
      <w:r>
        <w:rPr>
          <w:rFonts w:hint="eastAsia" w:ascii="Times New Roman" w:hAnsi="Times New Roman" w:cs="Times New Roman"/>
          <w:b/>
          <w:bCs/>
          <w:highlight w:val="none"/>
        </w:rPr>
        <w:t>无效响应</w:t>
      </w:r>
      <w:r>
        <w:rPr>
          <w:rFonts w:hint="eastAsia" w:ascii="Times New Roman" w:hAnsi="Times New Roman" w:cs="Times New Roman"/>
          <w:highlight w:val="none"/>
        </w:rPr>
        <w:t>：</w:t>
      </w:r>
    </w:p>
    <w:p w14:paraId="39CD808C">
      <w:pPr>
        <w:rPr>
          <w:rFonts w:ascii="Times New Roman" w:hAnsi="Times New Roman" w:cs="Times New Roman"/>
          <w:highlight w:val="none"/>
        </w:rPr>
      </w:pPr>
      <w:r>
        <w:rPr>
          <w:rFonts w:hint="eastAsia" w:ascii="Times New Roman" w:hAnsi="Times New Roman" w:cs="Times New Roman"/>
          <w:highlight w:val="none"/>
        </w:rPr>
        <w:t>（1）未按采购文件的规定提交磋商保证金的；</w:t>
      </w:r>
    </w:p>
    <w:p w14:paraId="413D0515">
      <w:pPr>
        <w:rPr>
          <w:rFonts w:hint="eastAsia" w:ascii="Times New Roman" w:hAnsi="Times New Roman" w:cs="Times New Roman"/>
          <w:highlight w:val="none"/>
        </w:rPr>
      </w:pPr>
      <w:r>
        <w:rPr>
          <w:rFonts w:hint="eastAsia" w:ascii="Times New Roman" w:hAnsi="Times New Roman" w:cs="Times New Roman"/>
          <w:highlight w:val="none"/>
        </w:rPr>
        <w:t>（2）未按照采购文件规定要求签署、盖章的；</w:t>
      </w:r>
    </w:p>
    <w:p w14:paraId="1D6056EE">
      <w:pPr>
        <w:rPr>
          <w:rFonts w:hint="eastAsia" w:ascii="Times New Roman" w:hAnsi="Times New Roman" w:cs="Times New Roman"/>
          <w:highlight w:val="none"/>
        </w:rPr>
      </w:pPr>
      <w:r>
        <w:rPr>
          <w:rFonts w:hint="eastAsia" w:ascii="Times New Roman" w:hAnsi="Times New Roman" w:cs="Times New Roman"/>
          <w:highlight w:val="none"/>
        </w:rPr>
        <w:t>（3）供应商的报价超过了采购文件中规定的预算金额或者最高限价的；</w:t>
      </w:r>
    </w:p>
    <w:p w14:paraId="5749D89B">
      <w:pPr>
        <w:rPr>
          <w:rFonts w:hint="eastAsia" w:ascii="Times New Roman" w:hAnsi="Times New Roman" w:cs="Times New Roman"/>
          <w:highlight w:val="none"/>
        </w:rPr>
      </w:pPr>
      <w:r>
        <w:rPr>
          <w:rFonts w:hint="eastAsia" w:ascii="Times New Roman" w:hAnsi="Times New Roman" w:cs="Times New Roman"/>
          <w:highlight w:val="none"/>
        </w:rPr>
        <w:t>（4）不具备采购文件中规定的资格要求的；</w:t>
      </w:r>
    </w:p>
    <w:p w14:paraId="38C90230">
      <w:pPr>
        <w:rPr>
          <w:rFonts w:hint="eastAsia" w:ascii="Times New Roman" w:hAnsi="Times New Roman" w:cs="Times New Roman"/>
          <w:highlight w:val="none"/>
        </w:rPr>
      </w:pPr>
      <w:r>
        <w:rPr>
          <w:rFonts w:hint="eastAsia" w:ascii="Times New Roman" w:hAnsi="Times New Roman" w:cs="Times New Roman"/>
          <w:highlight w:val="none"/>
        </w:rPr>
        <w:t>（5）不符合法规和采购文件中规定的实质性要求的。</w:t>
      </w:r>
    </w:p>
    <w:p w14:paraId="4E640C1C">
      <w:pPr>
        <w:rPr>
          <w:rFonts w:hint="eastAsia" w:ascii="Times New Roman" w:hAnsi="Times New Roman" w:cs="Times New Roman"/>
          <w:highlight w:val="none"/>
        </w:rPr>
      </w:pPr>
      <w:r>
        <w:rPr>
          <w:rFonts w:hint="eastAsia" w:ascii="Times New Roman" w:hAnsi="Times New Roman" w:cs="Times New Roman"/>
          <w:highlight w:val="none"/>
        </w:rPr>
        <w:t>（6）磋商小组认为供应商的报价明显低于其他通过符合性检查供应商的报价，有可能影响履约的，且供应商未按照规定证明其报价合理性的；</w:t>
      </w:r>
    </w:p>
    <w:p w14:paraId="646AD979">
      <w:pPr>
        <w:rPr>
          <w:rFonts w:hint="eastAsia" w:ascii="Times New Roman" w:hAnsi="Times New Roman" w:cs="Times New Roman"/>
          <w:highlight w:val="none"/>
        </w:rPr>
      </w:pPr>
      <w:r>
        <w:rPr>
          <w:rFonts w:hint="eastAsia" w:ascii="Times New Roman" w:hAnsi="Times New Roman" w:cs="Times New Roman"/>
          <w:highlight w:val="none"/>
        </w:rPr>
        <w:t>（7）响应文件含有采购人不能接受的附加条件的；</w:t>
      </w:r>
    </w:p>
    <w:p w14:paraId="3C2BC410">
      <w:pPr>
        <w:rPr>
          <w:rFonts w:hint="eastAsia" w:ascii="Times New Roman" w:hAnsi="Times New Roman" w:cs="Times New Roman"/>
          <w:highlight w:val="none"/>
        </w:rPr>
      </w:pPr>
      <w:r>
        <w:rPr>
          <w:rFonts w:hint="eastAsia" w:ascii="Times New Roman" w:hAnsi="Times New Roman" w:cs="Times New Roman"/>
          <w:highlight w:val="none"/>
          <w:lang w:eastAsia="zh-CN"/>
        </w:rPr>
        <w:t>（</w:t>
      </w:r>
      <w:r>
        <w:rPr>
          <w:rFonts w:hint="eastAsia" w:ascii="Times New Roman" w:hAnsi="Times New Roman" w:cs="Times New Roman"/>
          <w:highlight w:val="none"/>
          <w:lang w:val="en-US" w:eastAsia="zh-CN"/>
        </w:rPr>
        <w:t>8</w:t>
      </w:r>
      <w:r>
        <w:rPr>
          <w:rFonts w:hint="eastAsia" w:ascii="Times New Roman" w:hAnsi="Times New Roman" w:cs="Times New Roman"/>
          <w:highlight w:val="none"/>
          <w:lang w:eastAsia="zh-CN"/>
        </w:rPr>
        <w:t>）</w:t>
      </w:r>
      <w:r>
        <w:rPr>
          <w:rFonts w:hint="eastAsia" w:ascii="Times New Roman" w:hAnsi="Times New Roman" w:cs="Times New Roman"/>
          <w:highlight w:val="none"/>
        </w:rPr>
        <w:t>政府采购执行节能产品政府强制采购和优先采购政策。如采购产品为政府强制采购的节能产品，</w:t>
      </w:r>
      <w:r>
        <w:rPr>
          <w:rFonts w:hint="eastAsia" w:ascii="Times New Roman" w:hAnsi="Times New Roman" w:cs="Times New Roman"/>
          <w:highlight w:val="none"/>
          <w:lang w:val="en-US" w:eastAsia="zh-CN"/>
        </w:rPr>
        <w:t>供应商</w:t>
      </w:r>
      <w:r>
        <w:rPr>
          <w:rFonts w:hint="eastAsia" w:ascii="Times New Roman" w:hAnsi="Times New Roman" w:cs="Times New Roman"/>
          <w:highlight w:val="none"/>
        </w:rPr>
        <w:t>所投产品的品牌及型号必须为清单中有效期内产品并提供证明文件，否则</w:t>
      </w:r>
      <w:r>
        <w:rPr>
          <w:rFonts w:hint="eastAsia" w:ascii="Times New Roman" w:hAnsi="Times New Roman" w:cs="Times New Roman"/>
          <w:highlight w:val="none"/>
          <w:lang w:val="en-US" w:eastAsia="zh-CN"/>
        </w:rPr>
        <w:t>响应</w:t>
      </w:r>
      <w:r>
        <w:rPr>
          <w:rFonts w:hint="eastAsia" w:ascii="Times New Roman" w:hAnsi="Times New Roman" w:cs="Times New Roman"/>
          <w:highlight w:val="none"/>
        </w:rPr>
        <w:t>无效；</w:t>
      </w:r>
    </w:p>
    <w:p w14:paraId="7BE93A39">
      <w:pPr>
        <w:rPr>
          <w:rFonts w:hint="eastAsia" w:ascii="Times New Roman" w:hAnsi="Times New Roman" w:cs="Times New Roman"/>
          <w:highlight w:val="none"/>
          <w:lang w:val="en-US" w:eastAsia="zh-CN"/>
        </w:rPr>
      </w:pPr>
      <w:r>
        <w:rPr>
          <w:rFonts w:hint="eastAsia" w:ascii="Times New Roman" w:hAnsi="Times New Roman" w:cs="Times New Roman"/>
          <w:highlight w:val="none"/>
        </w:rPr>
        <w:t>（</w:t>
      </w:r>
      <w:r>
        <w:rPr>
          <w:rFonts w:hint="eastAsia" w:ascii="Times New Roman" w:hAnsi="Times New Roman" w:cs="Times New Roman"/>
          <w:highlight w:val="none"/>
          <w:lang w:val="en-US" w:eastAsia="zh-CN"/>
        </w:rPr>
        <w:t>9</w:t>
      </w:r>
      <w:r>
        <w:rPr>
          <w:rFonts w:hint="eastAsia" w:ascii="Times New Roman" w:hAnsi="Times New Roman" w:cs="Times New Roman"/>
          <w:highlight w:val="none"/>
        </w:rPr>
        <w:t>）</w:t>
      </w:r>
      <w:r>
        <w:rPr>
          <w:rFonts w:hint="eastAsia" w:ascii="Times New Roman" w:hAnsi="Times New Roman" w:cs="Times New Roman"/>
          <w:highlight w:val="none"/>
          <w:lang w:val="en-US" w:eastAsia="zh-CN"/>
        </w:rPr>
        <w:t>属于法律、法规和采购文件规定的其他响应无效情形；</w:t>
      </w:r>
    </w:p>
    <w:p w14:paraId="077A5914">
      <w:pPr>
        <w:keepNext w:val="0"/>
        <w:keepLines w:val="0"/>
        <w:widowControl w:val="0"/>
        <w:spacing w:before="200" w:after="200" w:line="360" w:lineRule="auto"/>
        <w:jc w:val="left"/>
        <w:outlineLvl w:val="1"/>
        <w:rPr>
          <w:rFonts w:ascii="Times New Roman" w:hAnsi="Times New Roman" w:eastAsia="黑体" w:cs="Times New Roman"/>
          <w:kern w:val="0"/>
          <w:sz w:val="32"/>
          <w:szCs w:val="20"/>
          <w:highlight w:val="none"/>
          <w:lang w:val="en-US" w:eastAsia="zh-CN" w:bidi="ar-SA"/>
        </w:rPr>
      </w:pPr>
      <w:r>
        <w:rPr>
          <w:rFonts w:hint="eastAsia" w:ascii="Times New Roman" w:hAnsi="Times New Roman" w:eastAsia="黑体" w:cs="Times New Roman"/>
          <w:kern w:val="0"/>
          <w:sz w:val="32"/>
          <w:szCs w:val="20"/>
          <w:highlight w:val="none"/>
          <w:lang w:val="en-US" w:eastAsia="zh-CN" w:bidi="ar-SA"/>
        </w:rPr>
        <w:t>2</w:t>
      </w:r>
      <w:r>
        <w:rPr>
          <w:rFonts w:ascii="Times New Roman" w:hAnsi="Times New Roman" w:eastAsia="黑体" w:cs="Times New Roman"/>
          <w:kern w:val="0"/>
          <w:sz w:val="32"/>
          <w:szCs w:val="20"/>
          <w:highlight w:val="none"/>
          <w:lang w:val="en-US" w:eastAsia="zh-CN" w:bidi="ar-SA"/>
        </w:rPr>
        <w:t>8</w:t>
      </w:r>
      <w:r>
        <w:rPr>
          <w:rFonts w:hint="eastAsia" w:ascii="Times New Roman" w:hAnsi="Times New Roman" w:eastAsia="黑体" w:cs="Times New Roman"/>
          <w:kern w:val="0"/>
          <w:sz w:val="32"/>
          <w:szCs w:val="20"/>
          <w:highlight w:val="none"/>
          <w:lang w:val="en-US" w:eastAsia="zh-CN" w:bidi="ar-SA"/>
        </w:rPr>
        <w:t>.比较与评价</w:t>
      </w:r>
    </w:p>
    <w:p w14:paraId="7E689EAF">
      <w:pPr>
        <w:rPr>
          <w:rFonts w:ascii="Times New Roman" w:hAnsi="Times New Roman" w:cs="Times New Roman"/>
          <w:highlight w:val="none"/>
        </w:rPr>
      </w:pPr>
      <w:r>
        <w:rPr>
          <w:rFonts w:hint="eastAsia" w:ascii="Times New Roman" w:hAnsi="Times New Roman" w:cs="Times New Roman"/>
          <w:highlight w:val="none"/>
        </w:rPr>
        <w:t>2</w:t>
      </w:r>
      <w:r>
        <w:rPr>
          <w:rFonts w:ascii="Times New Roman" w:hAnsi="Times New Roman" w:cs="Times New Roman"/>
          <w:highlight w:val="none"/>
        </w:rPr>
        <w:t>8</w:t>
      </w:r>
      <w:r>
        <w:rPr>
          <w:rFonts w:hint="eastAsia" w:ascii="Times New Roman" w:hAnsi="Times New Roman" w:cs="Times New Roman"/>
          <w:highlight w:val="none"/>
        </w:rPr>
        <w:t>.1经符合性审查合格的响应文件，磋商小组将根据采购文件确定的评审办法，对其技术部分和商务部分作进一步的比较和评价。</w:t>
      </w:r>
    </w:p>
    <w:p w14:paraId="4ECFC9AA">
      <w:pPr>
        <w:rPr>
          <w:rFonts w:ascii="Times New Roman" w:hAnsi="Times New Roman" w:cs="Times New Roman"/>
          <w:highlight w:val="none"/>
        </w:rPr>
      </w:pPr>
      <w:r>
        <w:rPr>
          <w:rFonts w:hint="eastAsia" w:ascii="Times New Roman" w:hAnsi="Times New Roman" w:cs="Times New Roman"/>
          <w:highlight w:val="none"/>
        </w:rPr>
        <w:t>2</w:t>
      </w:r>
      <w:r>
        <w:rPr>
          <w:rFonts w:ascii="Times New Roman" w:hAnsi="Times New Roman" w:cs="Times New Roman"/>
          <w:highlight w:val="none"/>
        </w:rPr>
        <w:t>8</w:t>
      </w:r>
      <w:r>
        <w:rPr>
          <w:rFonts w:hint="eastAsia" w:ascii="Times New Roman" w:hAnsi="Times New Roman" w:cs="Times New Roman"/>
          <w:highlight w:val="none"/>
        </w:rPr>
        <w:t>.2评审严格按照采购文件的要求和条件进行。按照供应商须知表2</w:t>
      </w:r>
      <w:r>
        <w:rPr>
          <w:rFonts w:ascii="Times New Roman" w:hAnsi="Times New Roman" w:cs="Times New Roman"/>
          <w:highlight w:val="none"/>
        </w:rPr>
        <w:t>8</w:t>
      </w:r>
      <w:r>
        <w:rPr>
          <w:rFonts w:hint="eastAsia" w:ascii="Times New Roman" w:hAnsi="Times New Roman" w:cs="Times New Roman"/>
          <w:highlight w:val="none"/>
        </w:rPr>
        <w:t>.2条规定的综合评分法进行评审，详细评审标准见采购文件第</w:t>
      </w:r>
      <w:r>
        <w:rPr>
          <w:rFonts w:ascii="Times New Roman" w:hAnsi="Times New Roman" w:cs="Times New Roman"/>
          <w:highlight w:val="none"/>
        </w:rPr>
        <w:t>七</w:t>
      </w:r>
      <w:r>
        <w:rPr>
          <w:rFonts w:hint="eastAsia" w:ascii="Times New Roman" w:hAnsi="Times New Roman" w:cs="Times New Roman"/>
          <w:highlight w:val="none"/>
        </w:rPr>
        <w:t>章 评审</w:t>
      </w:r>
      <w:r>
        <w:rPr>
          <w:rFonts w:hint="eastAsia" w:ascii="Times New Roman" w:hAnsi="Times New Roman" w:cs="Times New Roman"/>
          <w:highlight w:val="none"/>
          <w:lang w:val="en-US" w:eastAsia="zh-CN"/>
        </w:rPr>
        <w:t>办</w:t>
      </w:r>
      <w:r>
        <w:rPr>
          <w:rFonts w:hint="eastAsia" w:ascii="Times New Roman" w:hAnsi="Times New Roman" w:cs="Times New Roman"/>
          <w:highlight w:val="none"/>
        </w:rPr>
        <w:t>法。</w:t>
      </w:r>
    </w:p>
    <w:p w14:paraId="453C658F">
      <w:pPr>
        <w:ind w:firstLine="420" w:firstLineChars="200"/>
        <w:rPr>
          <w:rFonts w:ascii="Times New Roman" w:hAnsi="Times New Roman" w:cs="Times New Roman"/>
          <w:highlight w:val="none"/>
        </w:rPr>
      </w:pPr>
      <w:r>
        <w:rPr>
          <w:rFonts w:hint="eastAsia" w:ascii="Times New Roman" w:hAnsi="Times New Roman" w:cs="Times New Roman"/>
          <w:highlight w:val="none"/>
        </w:rPr>
        <w:t>综合评分法，是指响应文件满足磋商文件全部实质性要求且按评审因素的量化指标评审得分最高的供应商为成交候选供应商的评审方法。</w:t>
      </w:r>
    </w:p>
    <w:p w14:paraId="442559F5">
      <w:pPr>
        <w:spacing w:line="360" w:lineRule="auto"/>
        <w:rPr>
          <w:rFonts w:hint="eastAsia" w:ascii="Times New Roman" w:hAnsi="Times New Roman" w:eastAsia="宋体" w:cs="Times New Roman"/>
          <w:highlight w:val="none"/>
        </w:rPr>
      </w:pPr>
      <w:r>
        <w:rPr>
          <w:rFonts w:hint="eastAsia" w:ascii="Times New Roman" w:hAnsi="Times New Roman" w:cs="Times New Roman"/>
          <w:highlight w:val="none"/>
        </w:rPr>
        <w:t>2</w:t>
      </w:r>
      <w:r>
        <w:rPr>
          <w:rFonts w:ascii="Times New Roman" w:hAnsi="Times New Roman" w:cs="Times New Roman"/>
          <w:highlight w:val="none"/>
        </w:rPr>
        <w:t>8</w:t>
      </w:r>
      <w:r>
        <w:rPr>
          <w:rFonts w:hint="eastAsia" w:ascii="Times New Roman" w:hAnsi="Times New Roman" w:cs="Times New Roman"/>
          <w:highlight w:val="none"/>
        </w:rPr>
        <w:t>.3根据《政府采购促进中小企业发</w:t>
      </w:r>
      <w:r>
        <w:rPr>
          <w:rFonts w:hint="eastAsia" w:ascii="Times New Roman" w:hAnsi="Times New Roman" w:cs="Times New Roman"/>
          <w:color w:val="000000"/>
          <w:highlight w:val="none"/>
        </w:rPr>
        <w:t>展管理办法》（财库〔2020〕46号）、《财政部 司法部关于政府采购支持监狱企业发展有关问题的通知》（财库〔2014〕68 号）和《三部门联合发布关于促进残疾人就业政府采购政策的通知》（财库〔2017〕141 号）</w:t>
      </w:r>
      <w:r>
        <w:rPr>
          <w:rFonts w:hint="eastAsia" w:ascii="Times New Roman" w:hAnsi="Times New Roman" w:cs="Times New Roman"/>
          <w:highlight w:val="none"/>
          <w:lang w:eastAsia="zh-CN"/>
        </w:rPr>
        <w:t>、《</w:t>
      </w:r>
      <w:r>
        <w:rPr>
          <w:rFonts w:hint="eastAsia" w:ascii="Times New Roman" w:hAnsi="Times New Roman" w:cs="Times New Roman"/>
          <w:highlight w:val="none"/>
          <w:lang w:val="en-US" w:eastAsia="zh-CN"/>
        </w:rPr>
        <w:t>财政部 关于进一步加大政府采购支持中小企业力度的通知</w:t>
      </w:r>
      <w:r>
        <w:rPr>
          <w:rFonts w:hint="eastAsia" w:ascii="Times New Roman" w:hAnsi="Times New Roman" w:cs="Times New Roman"/>
          <w:highlight w:val="none"/>
          <w:lang w:eastAsia="zh-CN"/>
        </w:rPr>
        <w:t>》</w:t>
      </w:r>
      <w:r>
        <w:rPr>
          <w:rFonts w:hint="eastAsia" w:ascii="Times New Roman" w:hAnsi="Times New Roman" w:cs="Times New Roman"/>
          <w:highlight w:val="none"/>
        </w:rPr>
        <w:t>（财库〔20</w:t>
      </w:r>
      <w:r>
        <w:rPr>
          <w:rFonts w:hint="eastAsia" w:ascii="Times New Roman" w:hAnsi="Times New Roman" w:cs="Times New Roman"/>
          <w:highlight w:val="none"/>
          <w:lang w:val="en-US" w:eastAsia="zh-CN"/>
        </w:rPr>
        <w:t>22</w:t>
      </w:r>
      <w:r>
        <w:rPr>
          <w:rFonts w:hint="eastAsia" w:ascii="Times New Roman" w:hAnsi="Times New Roman" w:cs="Times New Roman"/>
          <w:highlight w:val="none"/>
        </w:rPr>
        <w:t>〕1</w:t>
      </w:r>
      <w:r>
        <w:rPr>
          <w:rFonts w:hint="eastAsia" w:ascii="Times New Roman" w:hAnsi="Times New Roman" w:cs="Times New Roman"/>
          <w:highlight w:val="none"/>
          <w:lang w:val="en-US" w:eastAsia="zh-CN"/>
        </w:rPr>
        <w:t>9</w:t>
      </w:r>
      <w:r>
        <w:rPr>
          <w:rFonts w:hint="eastAsia" w:ascii="Times New Roman" w:hAnsi="Times New Roman" w:cs="Times New Roman"/>
          <w:highlight w:val="none"/>
        </w:rPr>
        <w:t>号）的规定，对于非专门面向中小企业的项目，在满足价格扣除条件且在</w:t>
      </w:r>
      <w:r>
        <w:rPr>
          <w:rFonts w:hint="eastAsia" w:ascii="Times New Roman" w:hAnsi="Times New Roman" w:cs="Times New Roman"/>
          <w:highlight w:val="none"/>
          <w:lang w:val="en-US" w:eastAsia="zh-CN"/>
        </w:rPr>
        <w:t>响应</w:t>
      </w:r>
      <w:r>
        <w:rPr>
          <w:rFonts w:hint="eastAsia" w:ascii="Times New Roman" w:hAnsi="Times New Roman" w:cs="Times New Roman"/>
          <w:highlight w:val="none"/>
        </w:rPr>
        <w:t>文件中提交了《中小企业声明函》，或省级以上监狱管理局、戒毒管理局（含新疆生产建设兵团）出具的属于监狱企业的证明文件的</w:t>
      </w:r>
      <w:r>
        <w:rPr>
          <w:rFonts w:hint="eastAsia" w:ascii="Times New Roman" w:hAnsi="Times New Roman" w:cs="Times New Roman"/>
          <w:highlight w:val="none"/>
          <w:lang w:eastAsia="zh-CN"/>
        </w:rPr>
        <w:t>供应商</w:t>
      </w:r>
      <w:r>
        <w:rPr>
          <w:rFonts w:hint="eastAsia" w:ascii="Times New Roman" w:hAnsi="Times New Roman" w:cs="Times New Roman"/>
          <w:highlight w:val="none"/>
        </w:rPr>
        <w:t>，</w:t>
      </w:r>
      <w:r>
        <w:rPr>
          <w:rFonts w:hint="eastAsia" w:ascii="Times New Roman" w:hAnsi="Times New Roman" w:eastAsia="宋体" w:cs="Times New Roman"/>
          <w:highlight w:val="none"/>
        </w:rPr>
        <w:t>其</w:t>
      </w:r>
      <w:r>
        <w:rPr>
          <w:rFonts w:hint="eastAsia" w:ascii="Times New Roman" w:hAnsi="Times New Roman" w:cs="Times New Roman"/>
          <w:highlight w:val="none"/>
          <w:lang w:val="en-US" w:eastAsia="zh-CN"/>
        </w:rPr>
        <w:t>响应</w:t>
      </w:r>
      <w:r>
        <w:rPr>
          <w:rFonts w:hint="eastAsia" w:ascii="Times New Roman" w:hAnsi="Times New Roman" w:eastAsia="宋体" w:cs="Times New Roman"/>
          <w:highlight w:val="none"/>
        </w:rPr>
        <w:t>报价按照</w:t>
      </w:r>
      <w:r>
        <w:rPr>
          <w:rFonts w:hint="eastAsia" w:ascii="Times New Roman" w:hAnsi="Times New Roman" w:eastAsia="宋体" w:cs="Times New Roman"/>
          <w:highlight w:val="none"/>
          <w:lang w:val="en-US" w:eastAsia="zh-CN"/>
        </w:rPr>
        <w:t>供应商</w:t>
      </w:r>
      <w:r>
        <w:rPr>
          <w:rFonts w:hint="eastAsia" w:ascii="Times New Roman" w:hAnsi="Times New Roman" w:eastAsia="宋体" w:cs="Times New Roman"/>
          <w:highlight w:val="none"/>
        </w:rPr>
        <w:t>须知表中规定的标准扣除后的价格参与评审。对于同时属于小微企业、监狱企业或残疾人福利性单位的，不重复进行</w:t>
      </w:r>
      <w:r>
        <w:rPr>
          <w:rFonts w:hint="eastAsia" w:ascii="Times New Roman" w:hAnsi="Times New Roman" w:cs="Times New Roman"/>
          <w:highlight w:val="none"/>
          <w:lang w:val="en-US" w:eastAsia="zh-CN"/>
        </w:rPr>
        <w:t>响应</w:t>
      </w:r>
      <w:r>
        <w:rPr>
          <w:rFonts w:hint="eastAsia" w:ascii="Times New Roman" w:hAnsi="Times New Roman" w:eastAsia="宋体" w:cs="Times New Roman"/>
          <w:highlight w:val="none"/>
        </w:rPr>
        <w:t>报价扣除。</w:t>
      </w:r>
    </w:p>
    <w:p w14:paraId="409D636D">
      <w:pPr>
        <w:spacing w:line="360" w:lineRule="auto"/>
        <w:ind w:firstLine="435"/>
        <w:rPr>
          <w:rFonts w:hint="eastAsia" w:ascii="Times New Roman" w:hAnsi="Times New Roman" w:eastAsia="宋体" w:cs="Times New Roman"/>
          <w:highlight w:val="none"/>
        </w:rPr>
      </w:pPr>
      <w:r>
        <w:rPr>
          <w:rFonts w:hint="eastAsia" w:ascii="Times New Roman" w:hAnsi="Times New Roman" w:eastAsia="宋体" w:cs="Times New Roman"/>
          <w:highlight w:val="none"/>
        </w:rPr>
        <w:t>接受大中型企业与小微企业组成联合体或者允许大中型企业向一家或者多家小微企业分包的，对于联合协议或者分包意向协议约定小微企业的合同份额占到合同总金额30%以上的，可给予联合体或者大中型企业的</w:t>
      </w:r>
      <w:r>
        <w:rPr>
          <w:rFonts w:hint="eastAsia" w:ascii="Times New Roman" w:hAnsi="Times New Roman" w:cs="Times New Roman"/>
          <w:highlight w:val="none"/>
          <w:lang w:val="en-US" w:eastAsia="zh-CN"/>
        </w:rPr>
        <w:t>响应</w:t>
      </w:r>
      <w:r>
        <w:rPr>
          <w:rFonts w:hint="eastAsia" w:ascii="Times New Roman" w:hAnsi="Times New Roman" w:eastAsia="宋体" w:cs="Times New Roman"/>
          <w:highlight w:val="none"/>
        </w:rPr>
        <w:t>报价按照</w:t>
      </w:r>
      <w:r>
        <w:rPr>
          <w:rFonts w:hint="eastAsia" w:ascii="Times New Roman" w:hAnsi="Times New Roman" w:cs="Times New Roman"/>
          <w:highlight w:val="none"/>
          <w:lang w:eastAsia="zh-CN"/>
        </w:rPr>
        <w:t>供应商</w:t>
      </w:r>
      <w:r>
        <w:rPr>
          <w:rFonts w:hint="eastAsia" w:ascii="Times New Roman" w:hAnsi="Times New Roman" w:eastAsia="宋体" w:cs="Times New Roman"/>
          <w:highlight w:val="none"/>
        </w:rPr>
        <w:t>须知表中规定的标准扣除后的价格参与评审。组成联合体或者接受分包的小微企业与联合体内其他企业、分包企业之间存在直接控股、管理关系的，不享受价格扣除优惠政策。</w:t>
      </w:r>
    </w:p>
    <w:p w14:paraId="5AFCB499">
      <w:pPr>
        <w:ind w:firstLine="420" w:firstLineChars="200"/>
        <w:rPr>
          <w:rFonts w:ascii="Times New Roman" w:hAnsi="Times New Roman" w:cs="Times New Roman"/>
          <w:highlight w:val="none"/>
        </w:rPr>
      </w:pPr>
      <w:r>
        <w:rPr>
          <w:rFonts w:hint="eastAsia" w:ascii="Times New Roman" w:hAnsi="Times New Roman" w:eastAsia="宋体" w:cs="Times New Roman"/>
          <w:highlight w:val="none"/>
        </w:rPr>
        <w:t>以联合体形式参加政府采购活动，联合体各方均为中小企业的，联合体视同中小企业。其中，联合体各方均为小微企业的，联合体视同小微企业。</w:t>
      </w:r>
    </w:p>
    <w:p w14:paraId="68418CAD">
      <w:pPr>
        <w:keepNext w:val="0"/>
        <w:keepLines w:val="0"/>
        <w:widowControl w:val="0"/>
        <w:spacing w:before="200" w:after="200" w:line="360" w:lineRule="auto"/>
        <w:jc w:val="left"/>
        <w:outlineLvl w:val="1"/>
        <w:rPr>
          <w:rFonts w:ascii="Times New Roman" w:hAnsi="Times New Roman" w:eastAsia="黑体" w:cs="Times New Roman"/>
          <w:kern w:val="0"/>
          <w:sz w:val="32"/>
          <w:szCs w:val="20"/>
          <w:highlight w:val="none"/>
          <w:lang w:val="en-US" w:eastAsia="zh-CN" w:bidi="ar-SA"/>
        </w:rPr>
      </w:pPr>
      <w:r>
        <w:rPr>
          <w:rFonts w:hint="eastAsia" w:ascii="Times New Roman" w:hAnsi="Times New Roman" w:eastAsia="黑体" w:cs="Times New Roman"/>
          <w:kern w:val="0"/>
          <w:sz w:val="32"/>
          <w:szCs w:val="20"/>
          <w:highlight w:val="none"/>
          <w:lang w:val="en-US" w:eastAsia="zh-CN" w:bidi="ar-SA"/>
        </w:rPr>
        <w:t>★</w:t>
      </w:r>
      <w:r>
        <w:rPr>
          <w:rFonts w:ascii="Times New Roman" w:hAnsi="Times New Roman" w:eastAsia="黑体" w:cs="Times New Roman"/>
          <w:kern w:val="0"/>
          <w:sz w:val="32"/>
          <w:szCs w:val="20"/>
          <w:highlight w:val="none"/>
          <w:lang w:val="en-US" w:eastAsia="zh-CN" w:bidi="ar-SA"/>
        </w:rPr>
        <w:t>29</w:t>
      </w:r>
      <w:r>
        <w:rPr>
          <w:rFonts w:hint="eastAsia" w:ascii="Times New Roman" w:hAnsi="Times New Roman" w:eastAsia="黑体" w:cs="Times New Roman"/>
          <w:kern w:val="0"/>
          <w:sz w:val="32"/>
          <w:szCs w:val="20"/>
          <w:highlight w:val="none"/>
          <w:lang w:val="en-US" w:eastAsia="zh-CN" w:bidi="ar-SA"/>
        </w:rPr>
        <w:t>.终止本次磋商</w:t>
      </w:r>
    </w:p>
    <w:p w14:paraId="06CF5EAA">
      <w:pPr>
        <w:ind w:firstLine="420" w:firstLineChars="200"/>
        <w:rPr>
          <w:rFonts w:ascii="Times New Roman" w:hAnsi="Times New Roman" w:cs="Times New Roman"/>
          <w:highlight w:val="none"/>
        </w:rPr>
      </w:pPr>
      <w:r>
        <w:rPr>
          <w:rFonts w:hint="eastAsia" w:ascii="Times New Roman" w:hAnsi="Times New Roman" w:cs="Times New Roman"/>
          <w:highlight w:val="none"/>
        </w:rPr>
        <w:t>出现下列情形之一的，采购人或采购代理机构应当终止本次竞争性磋商，重新开展采购活动。</w:t>
      </w:r>
    </w:p>
    <w:p w14:paraId="2F964F3F">
      <w:pPr>
        <w:ind w:firstLine="420" w:firstLineChars="200"/>
        <w:rPr>
          <w:rFonts w:ascii="Times New Roman" w:hAnsi="Times New Roman" w:cs="Times New Roman"/>
          <w:highlight w:val="none"/>
        </w:rPr>
      </w:pPr>
      <w:r>
        <w:rPr>
          <w:rFonts w:hint="eastAsia" w:ascii="Times New Roman" w:hAnsi="Times New Roman" w:cs="Times New Roman"/>
          <w:highlight w:val="none"/>
        </w:rPr>
        <w:t>（1）因情况变化，不再符合规定的竞争性磋商采购方式适用情形的；</w:t>
      </w:r>
    </w:p>
    <w:p w14:paraId="7ECB30A7">
      <w:pPr>
        <w:ind w:firstLine="420" w:firstLineChars="200"/>
        <w:rPr>
          <w:rFonts w:ascii="Times New Roman" w:hAnsi="Times New Roman" w:cs="Times New Roman"/>
          <w:highlight w:val="none"/>
        </w:rPr>
      </w:pPr>
      <w:r>
        <w:rPr>
          <w:rFonts w:hint="eastAsia" w:ascii="Times New Roman" w:hAnsi="Times New Roman" w:cs="Times New Roman"/>
          <w:highlight w:val="none"/>
        </w:rPr>
        <w:t>（</w:t>
      </w:r>
      <w:r>
        <w:rPr>
          <w:rFonts w:ascii="Times New Roman" w:hAnsi="Times New Roman" w:cs="Times New Roman"/>
          <w:highlight w:val="none"/>
        </w:rPr>
        <w:t>2</w:t>
      </w:r>
      <w:r>
        <w:rPr>
          <w:rFonts w:hint="eastAsia" w:ascii="Times New Roman" w:hAnsi="Times New Roman" w:cs="Times New Roman"/>
          <w:highlight w:val="none"/>
        </w:rPr>
        <w:t>）出现影响采购公正的违法、违规行为的；</w:t>
      </w:r>
    </w:p>
    <w:p w14:paraId="63839931">
      <w:pPr>
        <w:ind w:firstLine="420" w:firstLineChars="200"/>
        <w:rPr>
          <w:rFonts w:ascii="Times New Roman" w:hAnsi="Times New Roman" w:cs="Times New Roman"/>
          <w:highlight w:val="none"/>
        </w:rPr>
      </w:pPr>
      <w:r>
        <w:rPr>
          <w:rFonts w:hint="eastAsia" w:ascii="Times New Roman" w:hAnsi="Times New Roman" w:cs="Times New Roman"/>
          <w:highlight w:val="none"/>
        </w:rPr>
        <w:t>（</w:t>
      </w:r>
      <w:r>
        <w:rPr>
          <w:rFonts w:ascii="Times New Roman" w:hAnsi="Times New Roman" w:cs="Times New Roman"/>
          <w:highlight w:val="none"/>
        </w:rPr>
        <w:t>3</w:t>
      </w:r>
      <w:r>
        <w:rPr>
          <w:rFonts w:hint="eastAsia" w:ascii="Times New Roman" w:hAnsi="Times New Roman" w:cs="Times New Roman"/>
          <w:highlight w:val="none"/>
        </w:rPr>
        <w:t>）在采购过</w:t>
      </w:r>
      <w:r>
        <w:rPr>
          <w:rFonts w:hint="eastAsia" w:ascii="Times New Roman" w:hAnsi="Times New Roman" w:cs="Times New Roman"/>
          <w:color w:val="000000"/>
          <w:highlight w:val="none"/>
        </w:rPr>
        <w:t>程中符合要求的</w:t>
      </w:r>
      <w:r>
        <w:rPr>
          <w:rFonts w:hint="eastAsia" w:ascii="Times New Roman" w:hAnsi="Times New Roman" w:cs="Times New Roman"/>
          <w:highlight w:val="none"/>
        </w:rPr>
        <w:t>供应商或者报价未超过采购预算的供应商不足3家的。</w:t>
      </w:r>
    </w:p>
    <w:p w14:paraId="6CCF7802">
      <w:pPr>
        <w:ind w:firstLine="420" w:firstLineChars="200"/>
        <w:rPr>
          <w:rFonts w:ascii="Times New Roman" w:hAnsi="Times New Roman" w:cs="Times New Roman"/>
          <w:highlight w:val="none"/>
        </w:rPr>
      </w:pPr>
      <w:r>
        <w:rPr>
          <w:rFonts w:hint="eastAsia" w:ascii="Times New Roman" w:hAnsi="Times New Roman" w:cs="Times New Roman"/>
          <w:highlight w:val="none"/>
        </w:rPr>
        <w:t>（</w:t>
      </w:r>
      <w:r>
        <w:rPr>
          <w:rFonts w:ascii="Times New Roman" w:hAnsi="Times New Roman" w:cs="Times New Roman"/>
          <w:highlight w:val="none"/>
        </w:rPr>
        <w:t>4</w:t>
      </w:r>
      <w:r>
        <w:rPr>
          <w:rFonts w:hint="eastAsia" w:ascii="Times New Roman" w:hAnsi="Times New Roman" w:cs="Times New Roman"/>
          <w:highlight w:val="none"/>
        </w:rPr>
        <w:t>）因重大变故，采购任务取消的。</w:t>
      </w:r>
    </w:p>
    <w:p w14:paraId="2AD5D096">
      <w:pPr>
        <w:keepNext w:val="0"/>
        <w:keepLines w:val="0"/>
        <w:widowControl w:val="0"/>
        <w:spacing w:before="200" w:after="200" w:line="360" w:lineRule="auto"/>
        <w:jc w:val="left"/>
        <w:outlineLvl w:val="1"/>
        <w:rPr>
          <w:rFonts w:ascii="Times New Roman" w:hAnsi="Times New Roman" w:eastAsia="黑体" w:cs="Times New Roman"/>
          <w:kern w:val="0"/>
          <w:sz w:val="32"/>
          <w:szCs w:val="20"/>
          <w:highlight w:val="none"/>
          <w:lang w:val="en-US" w:eastAsia="zh-CN" w:bidi="ar-SA"/>
        </w:rPr>
      </w:pPr>
      <w:r>
        <w:rPr>
          <w:rFonts w:hint="eastAsia" w:ascii="Times New Roman" w:hAnsi="Times New Roman" w:eastAsia="黑体" w:cs="Times New Roman"/>
          <w:kern w:val="0"/>
          <w:sz w:val="32"/>
          <w:szCs w:val="20"/>
          <w:highlight w:val="none"/>
          <w:lang w:val="en-US" w:eastAsia="zh-CN" w:bidi="ar-SA"/>
        </w:rPr>
        <w:t>3</w:t>
      </w:r>
      <w:r>
        <w:rPr>
          <w:rFonts w:ascii="Times New Roman" w:hAnsi="Times New Roman" w:eastAsia="黑体" w:cs="Times New Roman"/>
          <w:kern w:val="0"/>
          <w:sz w:val="32"/>
          <w:szCs w:val="20"/>
          <w:highlight w:val="none"/>
          <w:lang w:val="en-US" w:eastAsia="zh-CN" w:bidi="ar-SA"/>
        </w:rPr>
        <w:t>0</w:t>
      </w:r>
      <w:r>
        <w:rPr>
          <w:rFonts w:hint="eastAsia" w:ascii="Times New Roman" w:hAnsi="Times New Roman" w:eastAsia="黑体" w:cs="Times New Roman"/>
          <w:kern w:val="0"/>
          <w:sz w:val="32"/>
          <w:szCs w:val="20"/>
          <w:highlight w:val="none"/>
          <w:lang w:val="en-US" w:eastAsia="zh-CN" w:bidi="ar-SA"/>
        </w:rPr>
        <w:t>.成交候选供应商的确定原则及标准</w:t>
      </w:r>
    </w:p>
    <w:p w14:paraId="4DF4678A">
      <w:pPr>
        <w:rPr>
          <w:rFonts w:ascii="Times New Roman" w:hAnsi="Times New Roman" w:cs="Times New Roman"/>
          <w:color w:val="000000"/>
          <w:highlight w:val="none"/>
        </w:rPr>
      </w:pPr>
      <w:r>
        <w:rPr>
          <w:rFonts w:hint="eastAsia" w:ascii="Times New Roman" w:hAnsi="Times New Roman" w:cs="Times New Roman"/>
          <w:highlight w:val="none"/>
        </w:rPr>
        <w:t>3</w:t>
      </w:r>
      <w:r>
        <w:rPr>
          <w:rFonts w:ascii="Times New Roman" w:hAnsi="Times New Roman" w:cs="Times New Roman"/>
          <w:highlight w:val="none"/>
        </w:rPr>
        <w:t>0</w:t>
      </w:r>
      <w:r>
        <w:rPr>
          <w:rFonts w:hint="eastAsia" w:ascii="Times New Roman" w:hAnsi="Times New Roman" w:cs="Times New Roman"/>
          <w:highlight w:val="none"/>
        </w:rPr>
        <w:t>.1除第3</w:t>
      </w:r>
      <w:r>
        <w:rPr>
          <w:rFonts w:ascii="Times New Roman" w:hAnsi="Times New Roman" w:cs="Times New Roman"/>
          <w:highlight w:val="none"/>
        </w:rPr>
        <w:t>3</w:t>
      </w:r>
      <w:r>
        <w:rPr>
          <w:rFonts w:hint="eastAsia" w:ascii="Times New Roman" w:hAnsi="Times New Roman" w:cs="Times New Roman"/>
          <w:highlight w:val="none"/>
        </w:rPr>
        <w:t>条规定外，磋商结束后，磋商小组应当从质量和服务均能满足采购文件实质性响应要求的供应商中，按照综合得分由高至低的顺序提出不低于3名的成交候选供</w:t>
      </w:r>
      <w:r>
        <w:rPr>
          <w:rFonts w:hint="eastAsia" w:ascii="Times New Roman" w:hAnsi="Times New Roman" w:cs="Times New Roman"/>
          <w:color w:val="000000"/>
          <w:highlight w:val="none"/>
        </w:rPr>
        <w:t>应商。</w:t>
      </w:r>
      <w:r>
        <w:rPr>
          <w:rFonts w:hint="eastAsia" w:ascii="Times New Roman" w:hAnsi="Times New Roman" w:cs="Times New Roman"/>
          <w:highlight w:val="none"/>
        </w:rPr>
        <w:t>得分相同的，按第</w:t>
      </w:r>
      <w:r>
        <w:rPr>
          <w:rFonts w:hint="eastAsia" w:ascii="Times New Roman" w:hAnsi="Times New Roman" w:cs="Times New Roman"/>
          <w:highlight w:val="none"/>
          <w:lang w:val="en-US" w:eastAsia="zh-CN"/>
        </w:rPr>
        <w:t>七</w:t>
      </w:r>
      <w:r>
        <w:rPr>
          <w:rFonts w:hint="eastAsia" w:ascii="Times New Roman" w:hAnsi="Times New Roman" w:cs="Times New Roman"/>
          <w:highlight w:val="none"/>
        </w:rPr>
        <w:t>章</w:t>
      </w:r>
      <w:r>
        <w:rPr>
          <w:rFonts w:hint="eastAsia" w:ascii="Times New Roman" w:hAnsi="Times New Roman" w:cs="Times New Roman"/>
          <w:highlight w:val="none"/>
          <w:lang w:val="en-US" w:eastAsia="zh-CN"/>
        </w:rPr>
        <w:t>评审</w:t>
      </w:r>
      <w:r>
        <w:rPr>
          <w:rFonts w:hint="eastAsia" w:ascii="Times New Roman" w:hAnsi="Times New Roman" w:cs="Times New Roman"/>
          <w:highlight w:val="none"/>
        </w:rPr>
        <w:t>办法规定执行。</w:t>
      </w:r>
    </w:p>
    <w:p w14:paraId="7A8F4772">
      <w:pPr>
        <w:rPr>
          <w:rFonts w:ascii="Times New Roman" w:hAnsi="Times New Roman" w:cs="Times New Roman"/>
          <w:highlight w:val="none"/>
        </w:rPr>
      </w:pPr>
      <w:r>
        <w:rPr>
          <w:rFonts w:hint="eastAsia" w:ascii="Times New Roman" w:hAnsi="Times New Roman" w:cs="Times New Roman"/>
          <w:highlight w:val="none"/>
        </w:rPr>
        <w:t>3</w:t>
      </w:r>
      <w:r>
        <w:rPr>
          <w:rFonts w:ascii="Times New Roman" w:hAnsi="Times New Roman" w:cs="Times New Roman"/>
          <w:highlight w:val="none"/>
        </w:rPr>
        <w:t>0</w:t>
      </w:r>
      <w:r>
        <w:rPr>
          <w:rFonts w:hint="eastAsia" w:ascii="Times New Roman" w:hAnsi="Times New Roman" w:cs="Times New Roman"/>
          <w:highlight w:val="none"/>
        </w:rPr>
        <w:t>.2磋商小组将按供应商须知表3</w:t>
      </w:r>
      <w:r>
        <w:rPr>
          <w:rFonts w:ascii="Times New Roman" w:hAnsi="Times New Roman" w:cs="Times New Roman"/>
          <w:highlight w:val="none"/>
        </w:rPr>
        <w:t>0</w:t>
      </w:r>
      <w:r>
        <w:rPr>
          <w:rFonts w:hint="eastAsia" w:ascii="Times New Roman" w:hAnsi="Times New Roman" w:cs="Times New Roman"/>
          <w:highlight w:val="none"/>
        </w:rPr>
        <w:t>.2条中规定的数量推荐成交候选供应商。</w:t>
      </w:r>
    </w:p>
    <w:p w14:paraId="107A3E89">
      <w:pPr>
        <w:rPr>
          <w:rFonts w:ascii="Times New Roman" w:hAnsi="Times New Roman" w:cs="Times New Roman"/>
          <w:highlight w:val="none"/>
        </w:rPr>
      </w:pPr>
      <w:r>
        <w:rPr>
          <w:rFonts w:hint="eastAsia" w:ascii="Times New Roman" w:hAnsi="Times New Roman" w:cs="Times New Roman"/>
          <w:highlight w:val="none"/>
        </w:rPr>
        <w:t>3</w:t>
      </w:r>
      <w:r>
        <w:rPr>
          <w:rFonts w:ascii="Times New Roman" w:hAnsi="Times New Roman" w:cs="Times New Roman"/>
          <w:highlight w:val="none"/>
        </w:rPr>
        <w:t>0</w:t>
      </w:r>
      <w:r>
        <w:rPr>
          <w:rFonts w:hint="eastAsia" w:ascii="Times New Roman" w:hAnsi="Times New Roman" w:cs="Times New Roman"/>
          <w:highlight w:val="none"/>
        </w:rPr>
        <w:t>.3因推荐成交候选供应商名单产生其他问题，由磋商小组集体研究处理。</w:t>
      </w:r>
    </w:p>
    <w:p w14:paraId="44B33CFD">
      <w:pPr>
        <w:keepNext w:val="0"/>
        <w:keepLines w:val="0"/>
        <w:widowControl w:val="0"/>
        <w:spacing w:before="200" w:after="200" w:line="360" w:lineRule="auto"/>
        <w:jc w:val="left"/>
        <w:outlineLvl w:val="1"/>
        <w:rPr>
          <w:rFonts w:ascii="Times New Roman" w:hAnsi="Times New Roman" w:eastAsia="黑体" w:cs="Times New Roman"/>
          <w:kern w:val="0"/>
          <w:sz w:val="32"/>
          <w:szCs w:val="20"/>
          <w:highlight w:val="none"/>
          <w:lang w:val="en-US" w:eastAsia="zh-CN" w:bidi="ar-SA"/>
        </w:rPr>
      </w:pPr>
      <w:r>
        <w:rPr>
          <w:rFonts w:hint="eastAsia" w:ascii="Times New Roman" w:hAnsi="Times New Roman" w:eastAsia="黑体" w:cs="Times New Roman"/>
          <w:kern w:val="0"/>
          <w:sz w:val="32"/>
          <w:szCs w:val="20"/>
          <w:highlight w:val="none"/>
          <w:lang w:val="en-US" w:eastAsia="zh-CN" w:bidi="ar-SA"/>
        </w:rPr>
        <w:t>★3</w:t>
      </w:r>
      <w:r>
        <w:rPr>
          <w:rFonts w:ascii="Times New Roman" w:hAnsi="Times New Roman" w:eastAsia="黑体" w:cs="Times New Roman"/>
          <w:kern w:val="0"/>
          <w:sz w:val="32"/>
          <w:szCs w:val="20"/>
          <w:highlight w:val="none"/>
          <w:lang w:val="en-US" w:eastAsia="zh-CN" w:bidi="ar-SA"/>
        </w:rPr>
        <w:t>1</w:t>
      </w:r>
      <w:r>
        <w:rPr>
          <w:rFonts w:hint="eastAsia" w:ascii="Times New Roman" w:hAnsi="Times New Roman" w:eastAsia="黑体" w:cs="Times New Roman"/>
          <w:kern w:val="0"/>
          <w:sz w:val="32"/>
          <w:szCs w:val="20"/>
          <w:highlight w:val="none"/>
          <w:lang w:val="en-US" w:eastAsia="zh-CN" w:bidi="ar-SA"/>
        </w:rPr>
        <w:t>.保密原则</w:t>
      </w:r>
    </w:p>
    <w:p w14:paraId="6E171370">
      <w:pPr>
        <w:rPr>
          <w:rFonts w:ascii="Times New Roman" w:hAnsi="Times New Roman" w:cs="Times New Roman"/>
          <w:highlight w:val="none"/>
        </w:rPr>
      </w:pPr>
      <w:r>
        <w:rPr>
          <w:rFonts w:hint="eastAsia" w:ascii="Times New Roman" w:hAnsi="Times New Roman" w:cs="Times New Roman"/>
          <w:highlight w:val="none"/>
        </w:rPr>
        <w:t>3</w:t>
      </w:r>
      <w:r>
        <w:rPr>
          <w:rFonts w:ascii="Times New Roman" w:hAnsi="Times New Roman" w:cs="Times New Roman"/>
          <w:highlight w:val="none"/>
        </w:rPr>
        <w:t>1</w:t>
      </w:r>
      <w:r>
        <w:rPr>
          <w:rFonts w:hint="eastAsia" w:ascii="Times New Roman" w:hAnsi="Times New Roman" w:cs="Times New Roman"/>
          <w:highlight w:val="none"/>
        </w:rPr>
        <w:t>.1评审将在严格保密的情况下进行。</w:t>
      </w:r>
    </w:p>
    <w:p w14:paraId="4755812B">
      <w:pPr>
        <w:rPr>
          <w:rFonts w:ascii="Times New Roman" w:hAnsi="Times New Roman" w:cs="Times New Roman"/>
          <w:highlight w:val="none"/>
        </w:rPr>
      </w:pPr>
      <w:r>
        <w:rPr>
          <w:rFonts w:hint="eastAsia" w:ascii="Times New Roman" w:hAnsi="Times New Roman" w:cs="Times New Roman"/>
          <w:highlight w:val="none"/>
        </w:rPr>
        <w:t>3</w:t>
      </w:r>
      <w:r>
        <w:rPr>
          <w:rFonts w:ascii="Times New Roman" w:hAnsi="Times New Roman" w:cs="Times New Roman"/>
          <w:highlight w:val="none"/>
        </w:rPr>
        <w:t>1</w:t>
      </w:r>
      <w:r>
        <w:rPr>
          <w:rFonts w:hint="eastAsia" w:ascii="Times New Roman" w:hAnsi="Times New Roman" w:cs="Times New Roman"/>
          <w:highlight w:val="none"/>
        </w:rPr>
        <w:t>.2有关人员应当遵守评审工作纪律，不得泄露评审文件、评审情况和评审过程中获悉的国家秘密、商业秘密。</w:t>
      </w:r>
    </w:p>
    <w:p w14:paraId="701140DF">
      <w:pPr>
        <w:keepNext w:val="0"/>
        <w:keepLines w:val="0"/>
        <w:widowControl w:val="0"/>
        <w:spacing w:before="200" w:after="200" w:line="360" w:lineRule="auto"/>
        <w:jc w:val="center"/>
        <w:outlineLvl w:val="1"/>
        <w:rPr>
          <w:rFonts w:ascii="Times New Roman" w:hAnsi="Times New Roman" w:eastAsia="黑体" w:cs="Times New Roman"/>
          <w:kern w:val="0"/>
          <w:sz w:val="32"/>
          <w:szCs w:val="20"/>
          <w:highlight w:val="none"/>
          <w:lang w:val="en-US" w:eastAsia="zh-CN" w:bidi="ar-SA"/>
        </w:rPr>
      </w:pPr>
      <w:bookmarkStart w:id="64" w:name="_Toc533340145"/>
      <w:bookmarkStart w:id="65" w:name="_Toc4485624"/>
      <w:r>
        <w:rPr>
          <w:rFonts w:hint="eastAsia" w:ascii="Times New Roman" w:hAnsi="Times New Roman" w:eastAsia="黑体" w:cs="Times New Roman"/>
          <w:kern w:val="0"/>
          <w:sz w:val="32"/>
          <w:szCs w:val="20"/>
          <w:highlight w:val="none"/>
          <w:lang w:val="en-US" w:eastAsia="zh-CN" w:bidi="ar-SA"/>
        </w:rPr>
        <w:t>七 确定成交</w:t>
      </w:r>
      <w:bookmarkEnd w:id="64"/>
      <w:bookmarkEnd w:id="65"/>
    </w:p>
    <w:p w14:paraId="37808CCC">
      <w:pPr>
        <w:keepNext w:val="0"/>
        <w:keepLines w:val="0"/>
        <w:widowControl w:val="0"/>
        <w:spacing w:before="200" w:after="200" w:line="360" w:lineRule="auto"/>
        <w:jc w:val="left"/>
        <w:outlineLvl w:val="1"/>
        <w:rPr>
          <w:rFonts w:ascii="Times New Roman" w:hAnsi="Times New Roman" w:eastAsia="黑体" w:cs="Times New Roman"/>
          <w:kern w:val="0"/>
          <w:sz w:val="32"/>
          <w:szCs w:val="20"/>
          <w:highlight w:val="none"/>
          <w:lang w:val="en-US" w:eastAsia="zh-CN" w:bidi="ar-SA"/>
        </w:rPr>
      </w:pPr>
      <w:r>
        <w:rPr>
          <w:rFonts w:hint="eastAsia" w:ascii="Times New Roman" w:hAnsi="Times New Roman" w:eastAsia="黑体" w:cs="Times New Roman"/>
          <w:kern w:val="0"/>
          <w:sz w:val="32"/>
          <w:szCs w:val="20"/>
          <w:highlight w:val="none"/>
          <w:lang w:val="en-US" w:eastAsia="zh-CN" w:bidi="ar-SA"/>
        </w:rPr>
        <w:t>3</w:t>
      </w:r>
      <w:r>
        <w:rPr>
          <w:rFonts w:ascii="Times New Roman" w:hAnsi="Times New Roman" w:eastAsia="黑体" w:cs="Times New Roman"/>
          <w:kern w:val="0"/>
          <w:sz w:val="32"/>
          <w:szCs w:val="20"/>
          <w:highlight w:val="none"/>
          <w:lang w:val="en-US" w:eastAsia="zh-CN" w:bidi="ar-SA"/>
        </w:rPr>
        <w:t>2</w:t>
      </w:r>
      <w:r>
        <w:rPr>
          <w:rFonts w:hint="eastAsia" w:ascii="Times New Roman" w:hAnsi="Times New Roman" w:eastAsia="黑体" w:cs="Times New Roman"/>
          <w:kern w:val="0"/>
          <w:sz w:val="32"/>
          <w:szCs w:val="20"/>
          <w:highlight w:val="none"/>
          <w:lang w:val="en-US" w:eastAsia="zh-CN" w:bidi="ar-SA"/>
        </w:rPr>
        <w:t>.确定成交供应商</w:t>
      </w:r>
    </w:p>
    <w:p w14:paraId="645CB009">
      <w:pPr>
        <w:ind w:firstLine="420" w:firstLineChars="200"/>
        <w:rPr>
          <w:rFonts w:ascii="Times New Roman" w:hAnsi="Times New Roman" w:cs="Times New Roman"/>
          <w:highlight w:val="none"/>
        </w:rPr>
      </w:pPr>
      <w:r>
        <w:rPr>
          <w:rFonts w:hint="eastAsia" w:ascii="Times New Roman" w:hAnsi="Times New Roman" w:cs="Times New Roman"/>
          <w:highlight w:val="none"/>
        </w:rPr>
        <w:t>采购人在收到评审报告5个工作日,从评审报告提出的成交候选供应商中，根据质量和服务均能满足采购文件实质性响应要求且综合得分最高的原则确定成交供应商，也可以书面授权磋商小组直接确定成交供应商.本项目成交供应商确定方式详见供应商须知表</w:t>
      </w:r>
      <w:r>
        <w:rPr>
          <w:rFonts w:ascii="Times New Roman" w:hAnsi="Times New Roman" w:cs="Times New Roman"/>
          <w:highlight w:val="none"/>
        </w:rPr>
        <w:t>32</w:t>
      </w:r>
      <w:r>
        <w:rPr>
          <w:rFonts w:hint="eastAsia" w:ascii="Times New Roman" w:hAnsi="Times New Roman" w:cs="Times New Roman"/>
          <w:highlight w:val="none"/>
        </w:rPr>
        <w:t>条。</w:t>
      </w:r>
    </w:p>
    <w:p w14:paraId="77EFCF67">
      <w:pPr>
        <w:keepNext w:val="0"/>
        <w:keepLines w:val="0"/>
        <w:widowControl w:val="0"/>
        <w:spacing w:before="200" w:after="200" w:line="360" w:lineRule="auto"/>
        <w:jc w:val="left"/>
        <w:outlineLvl w:val="1"/>
        <w:rPr>
          <w:rFonts w:ascii="Times New Roman" w:hAnsi="Times New Roman" w:eastAsia="黑体" w:cs="Times New Roman"/>
          <w:kern w:val="0"/>
          <w:sz w:val="32"/>
          <w:szCs w:val="20"/>
          <w:highlight w:val="none"/>
          <w:lang w:val="en-US" w:eastAsia="zh-CN" w:bidi="ar-SA"/>
        </w:rPr>
      </w:pPr>
      <w:r>
        <w:rPr>
          <w:rFonts w:hint="eastAsia" w:ascii="Times New Roman" w:hAnsi="Times New Roman" w:eastAsia="黑体" w:cs="Times New Roman"/>
          <w:kern w:val="0"/>
          <w:sz w:val="32"/>
          <w:szCs w:val="20"/>
          <w:highlight w:val="none"/>
          <w:lang w:val="en-US" w:eastAsia="zh-CN" w:bidi="ar-SA"/>
        </w:rPr>
        <w:t>★</w:t>
      </w:r>
      <w:r>
        <w:rPr>
          <w:rFonts w:ascii="Times New Roman" w:hAnsi="Times New Roman" w:eastAsia="黑体" w:cs="Times New Roman"/>
          <w:kern w:val="0"/>
          <w:sz w:val="32"/>
          <w:szCs w:val="20"/>
          <w:highlight w:val="none"/>
          <w:lang w:val="en-US" w:eastAsia="zh-CN" w:bidi="ar-SA"/>
        </w:rPr>
        <w:t>33</w:t>
      </w:r>
      <w:r>
        <w:rPr>
          <w:rFonts w:hint="eastAsia" w:ascii="Times New Roman" w:hAnsi="Times New Roman" w:eastAsia="黑体" w:cs="Times New Roman"/>
          <w:kern w:val="0"/>
          <w:sz w:val="32"/>
          <w:szCs w:val="20"/>
          <w:highlight w:val="none"/>
          <w:lang w:val="en-US" w:eastAsia="zh-CN" w:bidi="ar-SA"/>
        </w:rPr>
        <w:t>.采购任务取消</w:t>
      </w:r>
    </w:p>
    <w:p w14:paraId="29535465">
      <w:pPr>
        <w:ind w:firstLine="420" w:firstLineChars="200"/>
        <w:rPr>
          <w:rFonts w:ascii="Times New Roman" w:hAnsi="Times New Roman" w:cs="Times New Roman"/>
          <w:highlight w:val="none"/>
        </w:rPr>
      </w:pPr>
      <w:r>
        <w:rPr>
          <w:rFonts w:hint="eastAsia" w:ascii="Times New Roman" w:hAnsi="Times New Roman" w:cs="Times New Roman"/>
          <w:highlight w:val="none"/>
        </w:rPr>
        <w:t>因重大变故采购任务取消时，采购人有权拒绝任何供应商成交，且对受影响的供应商不承担任何责任。</w:t>
      </w:r>
    </w:p>
    <w:p w14:paraId="26A94725">
      <w:pPr>
        <w:keepNext w:val="0"/>
        <w:keepLines w:val="0"/>
        <w:widowControl w:val="0"/>
        <w:spacing w:before="200" w:after="200" w:line="360" w:lineRule="auto"/>
        <w:jc w:val="left"/>
        <w:outlineLvl w:val="1"/>
        <w:rPr>
          <w:rFonts w:ascii="Times New Roman" w:hAnsi="Times New Roman" w:eastAsia="黑体" w:cs="Times New Roman"/>
          <w:kern w:val="0"/>
          <w:sz w:val="32"/>
          <w:szCs w:val="20"/>
          <w:highlight w:val="none"/>
          <w:lang w:val="en-US" w:eastAsia="zh-CN" w:bidi="ar-SA"/>
        </w:rPr>
      </w:pPr>
      <w:r>
        <w:rPr>
          <w:rFonts w:hint="eastAsia" w:ascii="Times New Roman" w:hAnsi="Times New Roman" w:eastAsia="黑体" w:cs="Times New Roman"/>
          <w:kern w:val="0"/>
          <w:sz w:val="32"/>
          <w:szCs w:val="20"/>
          <w:highlight w:val="none"/>
          <w:lang w:val="en-US" w:eastAsia="zh-CN" w:bidi="ar-SA"/>
        </w:rPr>
        <w:t>3</w:t>
      </w:r>
      <w:r>
        <w:rPr>
          <w:rFonts w:ascii="Times New Roman" w:hAnsi="Times New Roman" w:eastAsia="黑体" w:cs="Times New Roman"/>
          <w:kern w:val="0"/>
          <w:sz w:val="32"/>
          <w:szCs w:val="20"/>
          <w:highlight w:val="none"/>
          <w:lang w:val="en-US" w:eastAsia="zh-CN" w:bidi="ar-SA"/>
        </w:rPr>
        <w:t>4</w:t>
      </w:r>
      <w:r>
        <w:rPr>
          <w:rFonts w:hint="eastAsia" w:ascii="Times New Roman" w:hAnsi="Times New Roman" w:eastAsia="黑体" w:cs="Times New Roman"/>
          <w:kern w:val="0"/>
          <w:sz w:val="32"/>
          <w:szCs w:val="20"/>
          <w:highlight w:val="none"/>
          <w:lang w:val="en-US" w:eastAsia="zh-CN" w:bidi="ar-SA"/>
        </w:rPr>
        <w:t>.成交通知书</w:t>
      </w:r>
    </w:p>
    <w:p w14:paraId="190F2286">
      <w:pPr>
        <w:rPr>
          <w:rFonts w:ascii="Times New Roman" w:hAnsi="Times New Roman" w:cs="Times New Roman"/>
          <w:highlight w:val="none"/>
        </w:rPr>
      </w:pPr>
      <w:r>
        <w:rPr>
          <w:rFonts w:hint="eastAsia" w:ascii="Times New Roman" w:hAnsi="Times New Roman" w:cs="Times New Roman"/>
          <w:highlight w:val="none"/>
        </w:rPr>
        <w:t>3</w:t>
      </w:r>
      <w:r>
        <w:rPr>
          <w:rFonts w:ascii="Times New Roman" w:hAnsi="Times New Roman" w:cs="Times New Roman"/>
          <w:highlight w:val="none"/>
        </w:rPr>
        <w:t>4</w:t>
      </w:r>
      <w:r>
        <w:rPr>
          <w:rFonts w:hint="eastAsia" w:ascii="Times New Roman" w:hAnsi="Times New Roman" w:cs="Times New Roman"/>
          <w:highlight w:val="none"/>
        </w:rPr>
        <w:t>.1采购人或者采购代理机构应当在成交供应商确定之日起2个工作日内，在省级以上财政部门指定的媒体上公告成交结果，同时向成交供应商发出成交通知书。</w:t>
      </w:r>
    </w:p>
    <w:p w14:paraId="5CD0E123">
      <w:pPr>
        <w:rPr>
          <w:rFonts w:ascii="Times New Roman" w:hAnsi="Times New Roman" w:cs="Times New Roman"/>
          <w:highlight w:val="none"/>
        </w:rPr>
      </w:pPr>
      <w:r>
        <w:rPr>
          <w:rFonts w:hint="eastAsia" w:ascii="Times New Roman" w:hAnsi="Times New Roman" w:cs="Times New Roman"/>
          <w:highlight w:val="none"/>
        </w:rPr>
        <w:t>3</w:t>
      </w:r>
      <w:r>
        <w:rPr>
          <w:rFonts w:ascii="Times New Roman" w:hAnsi="Times New Roman" w:cs="Times New Roman"/>
          <w:highlight w:val="none"/>
        </w:rPr>
        <w:t>4</w:t>
      </w:r>
      <w:r>
        <w:rPr>
          <w:rFonts w:hint="eastAsia" w:ascii="Times New Roman" w:hAnsi="Times New Roman" w:cs="Times New Roman"/>
          <w:highlight w:val="none"/>
        </w:rPr>
        <w:t>.2成交通知书是合同的组成部分。</w:t>
      </w:r>
    </w:p>
    <w:p w14:paraId="1D7F9435">
      <w:pPr>
        <w:keepNext w:val="0"/>
        <w:keepLines w:val="0"/>
        <w:widowControl w:val="0"/>
        <w:spacing w:before="200" w:after="200" w:line="360" w:lineRule="auto"/>
        <w:jc w:val="left"/>
        <w:outlineLvl w:val="1"/>
        <w:rPr>
          <w:rFonts w:ascii="Times New Roman" w:hAnsi="Times New Roman" w:eastAsia="黑体" w:cs="Times New Roman"/>
          <w:kern w:val="0"/>
          <w:sz w:val="32"/>
          <w:szCs w:val="20"/>
          <w:highlight w:val="none"/>
          <w:lang w:val="en-US" w:eastAsia="zh-CN" w:bidi="ar-SA"/>
        </w:rPr>
      </w:pPr>
      <w:r>
        <w:rPr>
          <w:rFonts w:hint="eastAsia" w:ascii="Times New Roman" w:hAnsi="Times New Roman" w:eastAsia="黑体" w:cs="Times New Roman"/>
          <w:kern w:val="0"/>
          <w:sz w:val="32"/>
          <w:szCs w:val="20"/>
          <w:highlight w:val="none"/>
          <w:lang w:val="en-US" w:eastAsia="zh-CN" w:bidi="ar-SA"/>
        </w:rPr>
        <w:t>★3</w:t>
      </w:r>
      <w:r>
        <w:rPr>
          <w:rFonts w:ascii="Times New Roman" w:hAnsi="Times New Roman" w:eastAsia="黑体" w:cs="Times New Roman"/>
          <w:kern w:val="0"/>
          <w:sz w:val="32"/>
          <w:szCs w:val="20"/>
          <w:highlight w:val="none"/>
          <w:lang w:val="en-US" w:eastAsia="zh-CN" w:bidi="ar-SA"/>
        </w:rPr>
        <w:t>5</w:t>
      </w:r>
      <w:r>
        <w:rPr>
          <w:rFonts w:hint="eastAsia" w:ascii="Times New Roman" w:hAnsi="Times New Roman" w:eastAsia="黑体" w:cs="Times New Roman"/>
          <w:kern w:val="0"/>
          <w:sz w:val="32"/>
          <w:szCs w:val="20"/>
          <w:highlight w:val="none"/>
          <w:lang w:val="en-US" w:eastAsia="zh-CN" w:bidi="ar-SA"/>
        </w:rPr>
        <w:t>.签订合同</w:t>
      </w:r>
    </w:p>
    <w:p w14:paraId="07BE7CFD">
      <w:pPr>
        <w:rPr>
          <w:rFonts w:ascii="Times New Roman" w:hAnsi="Times New Roman" w:cs="Times New Roman"/>
          <w:highlight w:val="none"/>
        </w:rPr>
      </w:pPr>
      <w:r>
        <w:rPr>
          <w:rFonts w:hint="eastAsia" w:ascii="Times New Roman" w:hAnsi="Times New Roman" w:cs="Times New Roman"/>
          <w:highlight w:val="none"/>
        </w:rPr>
        <w:t>3</w:t>
      </w:r>
      <w:r>
        <w:rPr>
          <w:rFonts w:ascii="Times New Roman" w:hAnsi="Times New Roman" w:cs="Times New Roman"/>
          <w:highlight w:val="none"/>
        </w:rPr>
        <w:t>5</w:t>
      </w:r>
      <w:r>
        <w:rPr>
          <w:rFonts w:hint="eastAsia" w:ascii="Times New Roman" w:hAnsi="Times New Roman" w:cs="Times New Roman"/>
          <w:highlight w:val="none"/>
        </w:rPr>
        <w:t>.1成交供应商应当自发出成交通知书之日起30日内，按照采购文件确定的合同文本以及采购标的、采购金额、</w:t>
      </w:r>
      <w:bookmarkStart w:id="66" w:name="_Hlk75262960"/>
      <w:r>
        <w:rPr>
          <w:rFonts w:hint="eastAsia" w:ascii="Times New Roman" w:hAnsi="Times New Roman" w:cs="Times New Roman"/>
          <w:highlight w:val="none"/>
        </w:rPr>
        <w:t>工程量清单</w:t>
      </w:r>
      <w:bookmarkEnd w:id="66"/>
      <w:r>
        <w:rPr>
          <w:rFonts w:hint="eastAsia" w:ascii="Times New Roman" w:hAnsi="Times New Roman" w:cs="Times New Roman"/>
          <w:highlight w:val="none"/>
        </w:rPr>
        <w:t>、技术和服务要求等事项签订政府采购合同。</w:t>
      </w:r>
    </w:p>
    <w:p w14:paraId="186992B6">
      <w:pPr>
        <w:rPr>
          <w:rFonts w:ascii="Times New Roman" w:hAnsi="Times New Roman" w:cs="Times New Roman"/>
          <w:highlight w:val="none"/>
        </w:rPr>
      </w:pPr>
      <w:r>
        <w:rPr>
          <w:rFonts w:hint="eastAsia" w:ascii="Times New Roman" w:hAnsi="Times New Roman" w:cs="Times New Roman"/>
          <w:highlight w:val="none"/>
        </w:rPr>
        <w:t>3</w:t>
      </w:r>
      <w:r>
        <w:rPr>
          <w:rFonts w:ascii="Times New Roman" w:hAnsi="Times New Roman" w:cs="Times New Roman"/>
          <w:highlight w:val="none"/>
        </w:rPr>
        <w:t>5</w:t>
      </w:r>
      <w:r>
        <w:rPr>
          <w:rFonts w:hint="eastAsia" w:ascii="Times New Roman" w:hAnsi="Times New Roman" w:cs="Times New Roman"/>
          <w:highlight w:val="none"/>
        </w:rPr>
        <w:t>.2除不可抗力等因素外，成交通知书发出后，采购人改变成交结果，或者成交供应商拒绝签订政府采购合同的，应当承担相应的法律责任。</w:t>
      </w:r>
    </w:p>
    <w:p w14:paraId="47F2BCAC">
      <w:pPr>
        <w:rPr>
          <w:rFonts w:ascii="Times New Roman" w:hAnsi="Times New Roman" w:cs="Times New Roman"/>
          <w:highlight w:val="none"/>
        </w:rPr>
      </w:pPr>
      <w:r>
        <w:rPr>
          <w:rFonts w:hint="eastAsia" w:ascii="Times New Roman" w:hAnsi="Times New Roman" w:cs="Times New Roman"/>
          <w:highlight w:val="none"/>
        </w:rPr>
        <w:t>3</w:t>
      </w:r>
      <w:r>
        <w:rPr>
          <w:rFonts w:ascii="Times New Roman" w:hAnsi="Times New Roman" w:cs="Times New Roman"/>
          <w:highlight w:val="none"/>
        </w:rPr>
        <w:t>5</w:t>
      </w:r>
      <w:r>
        <w:rPr>
          <w:rFonts w:hint="eastAsia" w:ascii="Times New Roman" w:hAnsi="Times New Roman" w:cs="Times New Roman"/>
          <w:highlight w:val="none"/>
        </w:rPr>
        <w:t>.3采购文件、成交供应商的响应文件及其澄清文件等，均为签订合同的依据。所签订的合同不得对采购文件确定的事项和成交供应商响应文件作实质性修改。采购人不得向成交供应商提出超出采购文件以外的任何不合理的要求，作为签订合同的条件，不得与成交供应商订立背离采购文件确定的合同文本以及采购标的、规格型号、采购金额、采购数量、技术和服务要求等实质性内容的协议。</w:t>
      </w:r>
    </w:p>
    <w:p w14:paraId="4BA36F88">
      <w:pPr>
        <w:rPr>
          <w:rFonts w:hint="eastAsia" w:ascii="Times New Roman" w:hAnsi="Times New Roman" w:cs="Arial"/>
          <w:kern w:val="0"/>
          <w:highlight w:val="none"/>
        </w:rPr>
      </w:pPr>
      <w:r>
        <w:rPr>
          <w:rFonts w:hint="eastAsia" w:ascii="Times New Roman" w:hAnsi="Times New Roman" w:cs="Times New Roman"/>
          <w:highlight w:val="none"/>
        </w:rPr>
        <w:t>3</w:t>
      </w:r>
      <w:r>
        <w:rPr>
          <w:rFonts w:ascii="Times New Roman" w:hAnsi="Times New Roman" w:cs="Times New Roman"/>
          <w:highlight w:val="none"/>
        </w:rPr>
        <w:t>5</w:t>
      </w:r>
      <w:r>
        <w:rPr>
          <w:rFonts w:hint="eastAsia" w:ascii="Times New Roman" w:hAnsi="Times New Roman" w:cs="Times New Roman"/>
          <w:highlight w:val="none"/>
        </w:rPr>
        <w:t>.4成交供应商拒绝与采购人签订合同的，采购人可以按照评审报告推荐的成交候选供应商名单排序，确定下一成交候选供应商为成交供应商，也可以重新开展政府采购活动。拒绝签订政府采购合同的成交供应商不得参加对该项目重新开展的采购活动</w:t>
      </w:r>
      <w:r>
        <w:rPr>
          <w:rFonts w:hint="eastAsia" w:ascii="Times New Roman" w:hAnsi="Times New Roman" w:cs="Arial"/>
          <w:kern w:val="0"/>
          <w:highlight w:val="none"/>
        </w:rPr>
        <w:t>。</w:t>
      </w:r>
    </w:p>
    <w:p w14:paraId="2C22B612">
      <w:pPr>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 xml:space="preserve">35.5 </w:t>
      </w:r>
      <w:r>
        <w:rPr>
          <w:rFonts w:hint="default" w:ascii="Times New Roman" w:hAnsi="Times New Roman" w:cs="Times New Roman"/>
          <w:highlight w:val="none"/>
          <w:lang w:val="en-US" w:eastAsia="zh-CN"/>
        </w:rPr>
        <w:t xml:space="preserve">政府采购合同不能转包。 </w:t>
      </w:r>
    </w:p>
    <w:p w14:paraId="28728271">
      <w:pPr>
        <w:rPr>
          <w:rFonts w:hint="eastAsia" w:ascii="Times New Roman" w:hAnsi="Times New Roman" w:cs="Times New Roman"/>
          <w:highlight w:val="none"/>
        </w:rPr>
      </w:pPr>
      <w:r>
        <w:rPr>
          <w:rFonts w:hint="eastAsia" w:ascii="Times New Roman" w:hAnsi="Times New Roman" w:cs="Times New Roman"/>
          <w:highlight w:val="none"/>
          <w:lang w:val="en-US" w:eastAsia="zh-CN"/>
        </w:rPr>
        <w:t>35.6</w:t>
      </w:r>
      <w:r>
        <w:rPr>
          <w:rFonts w:hint="default" w:ascii="Times New Roman" w:hAnsi="Times New Roman" w:cs="Times New Roman"/>
          <w:highlight w:val="none"/>
          <w:lang w:val="en-US" w:eastAsia="zh-CN"/>
        </w:rPr>
        <w:t xml:space="preserve"> 采购人允许采用分包方式履行合同的，</w:t>
      </w:r>
      <w:r>
        <w:rPr>
          <w:rFonts w:hint="eastAsia" w:ascii="Times New Roman" w:hAnsi="Times New Roman" w:cs="Times New Roman"/>
          <w:highlight w:val="none"/>
          <w:lang w:val="en-US" w:eastAsia="zh-CN"/>
        </w:rPr>
        <w:t>成交供应商</w:t>
      </w:r>
      <w:r>
        <w:rPr>
          <w:rFonts w:hint="default" w:ascii="Times New Roman" w:hAnsi="Times New Roman" w:cs="Times New Roman"/>
          <w:highlight w:val="none"/>
          <w:lang w:val="en-US" w:eastAsia="zh-CN"/>
        </w:rPr>
        <w:t>可以依法采取分包方式履行合同。本项目是否允许分包，见</w:t>
      </w:r>
      <w:r>
        <w:rPr>
          <w:rFonts w:hint="eastAsia" w:ascii="Times New Roman" w:hAnsi="Times New Roman" w:cs="Times New Roman"/>
          <w:highlight w:val="none"/>
        </w:rPr>
        <w:t>供应商</w:t>
      </w:r>
      <w:r>
        <w:rPr>
          <w:rFonts w:hint="default" w:ascii="Times New Roman" w:hAnsi="Times New Roman" w:cs="Times New Roman"/>
          <w:highlight w:val="none"/>
          <w:lang w:val="en-US" w:eastAsia="zh-CN"/>
        </w:rPr>
        <w:t>须知表。政府采购合同分包履行的，应当</w:t>
      </w:r>
      <w:r>
        <w:rPr>
          <w:rFonts w:hint="eastAsia" w:ascii="Times New Roman" w:hAnsi="Times New Roman" w:cs="Times New Roman"/>
          <w:highlight w:val="none"/>
          <w:lang w:val="en-US" w:eastAsia="zh-CN"/>
        </w:rPr>
        <w:t>响应</w:t>
      </w:r>
      <w:r>
        <w:rPr>
          <w:rFonts w:hint="default" w:ascii="Times New Roman" w:hAnsi="Times New Roman" w:cs="Times New Roman"/>
          <w:highlight w:val="none"/>
          <w:lang w:val="en-US" w:eastAsia="zh-CN"/>
        </w:rPr>
        <w:t>文件中载明分包承担主体，分包承担主体应当具备相应资质条件且不得再次分包，否则</w:t>
      </w:r>
      <w:r>
        <w:rPr>
          <w:rFonts w:hint="eastAsia" w:ascii="Times New Roman" w:hAnsi="Times New Roman" w:cs="Times New Roman"/>
          <w:b/>
          <w:bCs/>
          <w:highlight w:val="none"/>
          <w:lang w:val="en-US" w:eastAsia="zh-CN"/>
        </w:rPr>
        <w:t>响应</w:t>
      </w:r>
      <w:r>
        <w:rPr>
          <w:rFonts w:hint="default" w:ascii="Times New Roman" w:hAnsi="Times New Roman" w:cs="Times New Roman"/>
          <w:b/>
          <w:bCs/>
          <w:highlight w:val="none"/>
          <w:lang w:val="en-US" w:eastAsia="zh-CN"/>
        </w:rPr>
        <w:t>无效</w:t>
      </w:r>
      <w:r>
        <w:rPr>
          <w:rFonts w:hint="default" w:ascii="Times New Roman" w:hAnsi="Times New Roman" w:cs="Times New Roman"/>
          <w:highlight w:val="none"/>
          <w:lang w:val="en-US" w:eastAsia="zh-CN"/>
        </w:rPr>
        <w:t>。</w:t>
      </w:r>
      <w:r>
        <w:rPr>
          <w:rFonts w:hint="eastAsia" w:ascii="Times New Roman" w:hAnsi="Times New Roman" w:cs="Times New Roman"/>
          <w:highlight w:val="none"/>
          <w:lang w:val="en-US" w:eastAsia="zh-CN"/>
        </w:rPr>
        <w:t>成交供应商</w:t>
      </w:r>
      <w:r>
        <w:rPr>
          <w:rFonts w:hint="default" w:ascii="Times New Roman" w:hAnsi="Times New Roman" w:cs="Times New Roman"/>
          <w:highlight w:val="none"/>
          <w:lang w:val="en-US" w:eastAsia="zh-CN"/>
        </w:rPr>
        <w:t>就采购项目和分包项目向采购人负责，分包供应商就分包项目承担责任。</w:t>
      </w:r>
    </w:p>
    <w:p w14:paraId="6365F941">
      <w:pPr>
        <w:keepNext w:val="0"/>
        <w:keepLines w:val="0"/>
        <w:widowControl w:val="0"/>
        <w:spacing w:before="200" w:after="200" w:line="360" w:lineRule="auto"/>
        <w:jc w:val="left"/>
        <w:outlineLvl w:val="1"/>
        <w:rPr>
          <w:rFonts w:ascii="Times New Roman" w:hAnsi="Times New Roman" w:eastAsia="黑体" w:cs="Times New Roman"/>
          <w:kern w:val="0"/>
          <w:sz w:val="32"/>
          <w:szCs w:val="20"/>
          <w:highlight w:val="none"/>
          <w:lang w:val="en-US" w:eastAsia="zh-CN" w:bidi="ar-SA"/>
        </w:rPr>
      </w:pPr>
      <w:r>
        <w:rPr>
          <w:rFonts w:hint="eastAsia" w:ascii="Times New Roman" w:hAnsi="Times New Roman" w:eastAsia="黑体" w:cs="Times New Roman"/>
          <w:kern w:val="0"/>
          <w:sz w:val="32"/>
          <w:szCs w:val="20"/>
          <w:highlight w:val="none"/>
          <w:lang w:val="en-US" w:eastAsia="zh-CN" w:bidi="ar-SA"/>
        </w:rPr>
        <w:t>★3</w:t>
      </w:r>
      <w:r>
        <w:rPr>
          <w:rFonts w:ascii="Times New Roman" w:hAnsi="Times New Roman" w:eastAsia="黑体" w:cs="Times New Roman"/>
          <w:kern w:val="0"/>
          <w:sz w:val="32"/>
          <w:szCs w:val="20"/>
          <w:highlight w:val="none"/>
          <w:lang w:val="en-US" w:eastAsia="zh-CN" w:bidi="ar-SA"/>
        </w:rPr>
        <w:t>6</w:t>
      </w:r>
      <w:r>
        <w:rPr>
          <w:rFonts w:hint="eastAsia" w:ascii="Times New Roman" w:hAnsi="Times New Roman" w:eastAsia="黑体" w:cs="Times New Roman"/>
          <w:kern w:val="0"/>
          <w:sz w:val="32"/>
          <w:szCs w:val="20"/>
          <w:highlight w:val="none"/>
          <w:lang w:val="en-US" w:eastAsia="zh-CN" w:bidi="ar-SA"/>
        </w:rPr>
        <w:t>.履约保证金</w:t>
      </w:r>
    </w:p>
    <w:p w14:paraId="750B1BA5">
      <w:pPr>
        <w:rPr>
          <w:rFonts w:ascii="Times New Roman" w:hAnsi="Times New Roman" w:cs="Times New Roman"/>
          <w:highlight w:val="none"/>
        </w:rPr>
      </w:pPr>
      <w:r>
        <w:rPr>
          <w:rFonts w:hint="eastAsia" w:ascii="Times New Roman" w:hAnsi="Times New Roman" w:cs="Times New Roman"/>
          <w:highlight w:val="none"/>
        </w:rPr>
        <w:t>3</w:t>
      </w:r>
      <w:r>
        <w:rPr>
          <w:rFonts w:ascii="Times New Roman" w:hAnsi="Times New Roman" w:cs="Times New Roman"/>
          <w:highlight w:val="none"/>
        </w:rPr>
        <w:t>6</w:t>
      </w:r>
      <w:r>
        <w:rPr>
          <w:rFonts w:hint="eastAsia" w:ascii="Times New Roman" w:hAnsi="Times New Roman" w:cs="Times New Roman"/>
          <w:highlight w:val="none"/>
        </w:rPr>
        <w:t>.1成交供应商应按照供应商须知表3</w:t>
      </w:r>
      <w:r>
        <w:rPr>
          <w:rFonts w:ascii="Times New Roman" w:hAnsi="Times New Roman" w:cs="Times New Roman"/>
          <w:highlight w:val="none"/>
        </w:rPr>
        <w:t>6</w:t>
      </w:r>
      <w:r>
        <w:rPr>
          <w:rFonts w:hint="eastAsia" w:ascii="Times New Roman" w:hAnsi="Times New Roman" w:cs="Times New Roman"/>
          <w:highlight w:val="none"/>
        </w:rPr>
        <w:t>.1条规定向采购人缴纳履约保证金。</w:t>
      </w:r>
    </w:p>
    <w:p w14:paraId="38739EAC">
      <w:pPr>
        <w:rPr>
          <w:rFonts w:ascii="Times New Roman" w:hAnsi="Times New Roman" w:cs="Times New Roman"/>
          <w:highlight w:val="none"/>
        </w:rPr>
      </w:pPr>
      <w:r>
        <w:rPr>
          <w:rFonts w:hint="eastAsia" w:ascii="Times New Roman" w:hAnsi="Times New Roman" w:cs="Times New Roman"/>
          <w:highlight w:val="none"/>
        </w:rPr>
        <w:t>3</w:t>
      </w:r>
      <w:r>
        <w:rPr>
          <w:rFonts w:ascii="Times New Roman" w:hAnsi="Times New Roman" w:cs="Times New Roman"/>
          <w:highlight w:val="none"/>
        </w:rPr>
        <w:t>6</w:t>
      </w:r>
      <w:r>
        <w:rPr>
          <w:rFonts w:hint="eastAsia" w:ascii="Times New Roman" w:hAnsi="Times New Roman" w:cs="Times New Roman"/>
          <w:highlight w:val="none"/>
        </w:rPr>
        <w:t>.2如果成交人没有按照上述履约保证金的规定执行，将视为拒绝签订放弃成交资格，成交人的磋商保证金将不予退还。在此情况下，采购人可确定下一成交候选供应商为成交人，也可以重新开展采购活动。</w:t>
      </w:r>
    </w:p>
    <w:p w14:paraId="45EBE4E8">
      <w:pPr>
        <w:keepNext w:val="0"/>
        <w:keepLines w:val="0"/>
        <w:widowControl w:val="0"/>
        <w:spacing w:before="200" w:after="200" w:line="360" w:lineRule="auto"/>
        <w:jc w:val="left"/>
        <w:outlineLvl w:val="1"/>
        <w:rPr>
          <w:rFonts w:ascii="Times New Roman" w:hAnsi="Times New Roman" w:eastAsia="黑体" w:cs="Times New Roman"/>
          <w:kern w:val="0"/>
          <w:sz w:val="32"/>
          <w:szCs w:val="20"/>
          <w:highlight w:val="none"/>
          <w:lang w:val="en-US" w:eastAsia="zh-CN" w:bidi="ar-SA"/>
        </w:rPr>
      </w:pPr>
      <w:r>
        <w:rPr>
          <w:rFonts w:hint="eastAsia" w:ascii="Times New Roman" w:hAnsi="Times New Roman" w:eastAsia="黑体" w:cs="Times New Roman"/>
          <w:kern w:val="0"/>
          <w:sz w:val="32"/>
          <w:szCs w:val="20"/>
          <w:highlight w:val="none"/>
          <w:lang w:val="en-US" w:eastAsia="zh-CN" w:bidi="ar-SA"/>
        </w:rPr>
        <w:t>★3</w:t>
      </w:r>
      <w:r>
        <w:rPr>
          <w:rFonts w:ascii="Times New Roman" w:hAnsi="Times New Roman" w:eastAsia="黑体" w:cs="Times New Roman"/>
          <w:kern w:val="0"/>
          <w:sz w:val="32"/>
          <w:szCs w:val="20"/>
          <w:highlight w:val="none"/>
          <w:lang w:val="en-US" w:eastAsia="zh-CN" w:bidi="ar-SA"/>
        </w:rPr>
        <w:t>7</w:t>
      </w:r>
      <w:r>
        <w:rPr>
          <w:rFonts w:hint="eastAsia" w:ascii="Times New Roman" w:hAnsi="Times New Roman" w:eastAsia="黑体" w:cs="Times New Roman"/>
          <w:kern w:val="0"/>
          <w:sz w:val="32"/>
          <w:szCs w:val="20"/>
          <w:highlight w:val="none"/>
          <w:lang w:val="en-US" w:eastAsia="zh-CN" w:bidi="ar-SA"/>
        </w:rPr>
        <w:t>.采购代理服务费</w:t>
      </w:r>
    </w:p>
    <w:p w14:paraId="00793DAA">
      <w:pPr>
        <w:ind w:firstLine="420" w:firstLineChars="200"/>
        <w:rPr>
          <w:rFonts w:ascii="Times New Roman" w:hAnsi="Times New Roman" w:cs="Times New Roman"/>
          <w:highlight w:val="none"/>
        </w:rPr>
      </w:pPr>
      <w:r>
        <w:rPr>
          <w:rFonts w:hint="eastAsia" w:ascii="Times New Roman" w:hAnsi="Times New Roman" w:cs="Times New Roman"/>
          <w:highlight w:val="none"/>
        </w:rPr>
        <w:t>成交供应商须按照供应商须知表3</w:t>
      </w:r>
      <w:r>
        <w:rPr>
          <w:rFonts w:ascii="Times New Roman" w:hAnsi="Times New Roman" w:cs="Times New Roman"/>
          <w:highlight w:val="none"/>
        </w:rPr>
        <w:t>7</w:t>
      </w:r>
      <w:r>
        <w:rPr>
          <w:rFonts w:hint="eastAsia" w:ascii="Times New Roman" w:hAnsi="Times New Roman" w:cs="Times New Roman"/>
          <w:highlight w:val="none"/>
        </w:rPr>
        <w:t>条规定，向采购代理机构支付采购代理服务费。</w:t>
      </w:r>
    </w:p>
    <w:p w14:paraId="024D97C6">
      <w:pPr>
        <w:keepNext w:val="0"/>
        <w:keepLines w:val="0"/>
        <w:widowControl w:val="0"/>
        <w:spacing w:before="200" w:after="200" w:line="360" w:lineRule="auto"/>
        <w:jc w:val="left"/>
        <w:outlineLvl w:val="1"/>
        <w:rPr>
          <w:rFonts w:ascii="Times New Roman" w:hAnsi="Times New Roman" w:eastAsia="黑体" w:cs="Times New Roman"/>
          <w:kern w:val="0"/>
          <w:sz w:val="32"/>
          <w:szCs w:val="20"/>
          <w:highlight w:val="none"/>
          <w:lang w:val="en-US" w:eastAsia="zh-CN" w:bidi="ar-SA"/>
        </w:rPr>
      </w:pPr>
      <w:r>
        <w:rPr>
          <w:rFonts w:hint="eastAsia" w:ascii="Times New Roman" w:hAnsi="Times New Roman" w:eastAsia="黑体" w:cs="Times New Roman"/>
          <w:kern w:val="0"/>
          <w:sz w:val="32"/>
          <w:szCs w:val="20"/>
          <w:highlight w:val="none"/>
          <w:lang w:val="en-US" w:eastAsia="zh-CN" w:bidi="ar-SA"/>
        </w:rPr>
        <w:t>3</w:t>
      </w:r>
      <w:r>
        <w:rPr>
          <w:rFonts w:ascii="Times New Roman" w:hAnsi="Times New Roman" w:eastAsia="黑体" w:cs="Times New Roman"/>
          <w:kern w:val="0"/>
          <w:sz w:val="32"/>
          <w:szCs w:val="20"/>
          <w:highlight w:val="none"/>
          <w:lang w:val="en-US" w:eastAsia="zh-CN" w:bidi="ar-SA"/>
        </w:rPr>
        <w:t>8</w:t>
      </w:r>
      <w:r>
        <w:rPr>
          <w:rFonts w:hint="eastAsia" w:ascii="Times New Roman" w:hAnsi="Times New Roman" w:eastAsia="黑体" w:cs="Times New Roman"/>
          <w:kern w:val="0"/>
          <w:sz w:val="32"/>
          <w:szCs w:val="20"/>
          <w:highlight w:val="none"/>
          <w:lang w:val="en-US" w:eastAsia="zh-CN" w:bidi="ar-SA"/>
        </w:rPr>
        <w:t>.廉洁自律规定</w:t>
      </w:r>
    </w:p>
    <w:p w14:paraId="3A2C27E0">
      <w:pPr>
        <w:rPr>
          <w:rFonts w:ascii="Times New Roman" w:hAnsi="Times New Roman" w:cs="Times New Roman"/>
          <w:highlight w:val="none"/>
        </w:rPr>
      </w:pPr>
      <w:r>
        <w:rPr>
          <w:rFonts w:hint="eastAsia" w:ascii="Times New Roman" w:hAnsi="Times New Roman" w:cs="Times New Roman"/>
          <w:highlight w:val="none"/>
        </w:rPr>
        <w:t>3</w:t>
      </w:r>
      <w:r>
        <w:rPr>
          <w:rFonts w:ascii="Times New Roman" w:hAnsi="Times New Roman" w:cs="Times New Roman"/>
          <w:highlight w:val="none"/>
        </w:rPr>
        <w:t>8</w:t>
      </w:r>
      <w:r>
        <w:rPr>
          <w:rFonts w:hint="eastAsia" w:ascii="Times New Roman" w:hAnsi="Times New Roman" w:cs="Times New Roman"/>
          <w:highlight w:val="none"/>
        </w:rPr>
        <w:t>.1采购代理机构工作人员不得以不正当手段获取政府采购代理业务，不得与采购人、供应商恶意串通操纵政府采购活动。</w:t>
      </w:r>
    </w:p>
    <w:p w14:paraId="624B08F5">
      <w:pPr>
        <w:rPr>
          <w:rFonts w:ascii="Times New Roman" w:hAnsi="Times New Roman" w:cs="Times New Roman"/>
          <w:highlight w:val="none"/>
        </w:rPr>
      </w:pPr>
      <w:r>
        <w:rPr>
          <w:rFonts w:hint="eastAsia" w:ascii="Times New Roman" w:hAnsi="Times New Roman" w:cs="Times New Roman"/>
          <w:highlight w:val="none"/>
        </w:rPr>
        <w:t>3</w:t>
      </w:r>
      <w:r>
        <w:rPr>
          <w:rFonts w:ascii="Times New Roman" w:hAnsi="Times New Roman" w:cs="Times New Roman"/>
          <w:highlight w:val="none"/>
        </w:rPr>
        <w:t>8</w:t>
      </w:r>
      <w:r>
        <w:rPr>
          <w:rFonts w:hint="eastAsia" w:ascii="Times New Roman" w:hAnsi="Times New Roman" w:cs="Times New Roman"/>
          <w:highlight w:val="none"/>
        </w:rPr>
        <w:t>.2采购代理机构工作人员不得接受采购人或者供应商组织的宴请、旅游、娱乐，不得收受礼品、现金、有价证券等。</w:t>
      </w:r>
    </w:p>
    <w:p w14:paraId="12F01AD8">
      <w:pPr>
        <w:keepNext w:val="0"/>
        <w:keepLines w:val="0"/>
        <w:widowControl w:val="0"/>
        <w:spacing w:before="200" w:after="200" w:line="360" w:lineRule="auto"/>
        <w:jc w:val="left"/>
        <w:outlineLvl w:val="1"/>
        <w:rPr>
          <w:rFonts w:ascii="Times New Roman" w:hAnsi="Times New Roman" w:eastAsia="黑体" w:cs="Times New Roman"/>
          <w:kern w:val="0"/>
          <w:sz w:val="32"/>
          <w:szCs w:val="20"/>
          <w:highlight w:val="none"/>
          <w:lang w:val="en-US" w:eastAsia="zh-CN" w:bidi="ar-SA"/>
        </w:rPr>
      </w:pPr>
      <w:r>
        <w:rPr>
          <w:rFonts w:ascii="Times New Roman" w:hAnsi="Times New Roman" w:eastAsia="黑体" w:cs="Times New Roman"/>
          <w:kern w:val="0"/>
          <w:sz w:val="32"/>
          <w:szCs w:val="20"/>
          <w:highlight w:val="none"/>
          <w:lang w:val="en-US" w:eastAsia="zh-CN" w:bidi="ar-SA"/>
        </w:rPr>
        <w:t>39</w:t>
      </w:r>
      <w:r>
        <w:rPr>
          <w:rFonts w:hint="eastAsia" w:ascii="Times New Roman" w:hAnsi="Times New Roman" w:eastAsia="黑体" w:cs="Times New Roman"/>
          <w:kern w:val="0"/>
          <w:sz w:val="32"/>
          <w:szCs w:val="20"/>
          <w:highlight w:val="none"/>
          <w:lang w:val="en-US" w:eastAsia="zh-CN" w:bidi="ar-SA"/>
        </w:rPr>
        <w:t>.人员回避</w:t>
      </w:r>
    </w:p>
    <w:p w14:paraId="689BE283">
      <w:pPr>
        <w:ind w:firstLine="420" w:firstLineChars="200"/>
        <w:rPr>
          <w:rFonts w:ascii="Times New Roman" w:hAnsi="Times New Roman" w:cs="Times New Roman"/>
          <w:highlight w:val="none"/>
        </w:rPr>
      </w:pPr>
      <w:r>
        <w:rPr>
          <w:rFonts w:hint="eastAsia" w:ascii="Times New Roman" w:hAnsi="Times New Roman" w:cs="Times New Roman"/>
          <w:highlight w:val="none"/>
        </w:rPr>
        <w:t>供应商认为采购人及其相关人员有法律法规所列与其他供应商有利害关系的，可以向采购人或采购代理机构书面提出回避申请，并说明理由。</w:t>
      </w:r>
    </w:p>
    <w:p w14:paraId="02A36632">
      <w:pPr>
        <w:keepNext w:val="0"/>
        <w:keepLines w:val="0"/>
        <w:widowControl w:val="0"/>
        <w:spacing w:before="200" w:after="200" w:line="360" w:lineRule="auto"/>
        <w:jc w:val="left"/>
        <w:outlineLvl w:val="1"/>
        <w:rPr>
          <w:rFonts w:ascii="Times New Roman" w:hAnsi="Times New Roman" w:eastAsia="黑体" w:cs="Times New Roman"/>
          <w:color w:val="auto"/>
          <w:kern w:val="0"/>
          <w:sz w:val="32"/>
          <w:szCs w:val="20"/>
          <w:highlight w:val="none"/>
          <w:lang w:val="en-US" w:eastAsia="zh-CN" w:bidi="ar-SA"/>
        </w:rPr>
      </w:pPr>
      <w:r>
        <w:rPr>
          <w:rFonts w:ascii="Times New Roman" w:hAnsi="Times New Roman" w:eastAsia="黑体" w:cs="Times New Roman"/>
          <w:kern w:val="0"/>
          <w:sz w:val="32"/>
          <w:szCs w:val="20"/>
          <w:highlight w:val="none"/>
          <w:lang w:val="en-US" w:eastAsia="zh-CN" w:bidi="ar-SA"/>
        </w:rPr>
        <w:t>40</w:t>
      </w:r>
      <w:r>
        <w:rPr>
          <w:rFonts w:hint="eastAsia" w:ascii="Times New Roman" w:hAnsi="Times New Roman" w:eastAsia="黑体" w:cs="Times New Roman"/>
          <w:color w:val="auto"/>
          <w:kern w:val="0"/>
          <w:sz w:val="32"/>
          <w:szCs w:val="20"/>
          <w:highlight w:val="none"/>
          <w:lang w:val="en-US" w:eastAsia="zh-CN" w:bidi="ar-SA"/>
        </w:rPr>
        <w:t>.询问与质疑</w:t>
      </w:r>
    </w:p>
    <w:p w14:paraId="77E630B5">
      <w:pPr>
        <w:bidi w:val="0"/>
        <w:rPr>
          <w:rFonts w:hint="default" w:ascii="Times New Roman" w:hAnsi="Times New Roman" w:eastAsia="宋体" w:cs="Times New Roman"/>
          <w:color w:val="auto"/>
          <w:highlight w:val="none"/>
        </w:rPr>
      </w:pPr>
      <w:r>
        <w:rPr>
          <w:rFonts w:hint="eastAsia" w:ascii="Times New Roman" w:hAnsi="Times New Roman" w:cs="Times New Roman"/>
          <w:color w:val="auto"/>
          <w:highlight w:val="none"/>
        </w:rPr>
        <w:t>4</w:t>
      </w:r>
      <w:r>
        <w:rPr>
          <w:rFonts w:hint="eastAsia" w:ascii="Times New Roman" w:hAnsi="Times New Roman" w:cs="Times New Roman"/>
          <w:color w:val="auto"/>
          <w:highlight w:val="none"/>
          <w:lang w:val="en-US" w:eastAsia="zh-CN"/>
        </w:rPr>
        <w:t>0</w:t>
      </w:r>
      <w:r>
        <w:rPr>
          <w:rFonts w:hint="eastAsia" w:ascii="Times New Roman" w:hAnsi="Times New Roman" w:cs="Times New Roman"/>
          <w:color w:val="auto"/>
          <w:highlight w:val="none"/>
        </w:rPr>
        <w:t>.1</w:t>
      </w:r>
      <w:r>
        <w:rPr>
          <w:rFonts w:hint="eastAsia" w:ascii="Times New Roman" w:hAnsi="Times New Roman" w:cs="Times New Roman"/>
          <w:color w:val="auto"/>
          <w:highlight w:val="none"/>
          <w:lang w:val="en-US" w:eastAsia="zh-CN"/>
        </w:rPr>
        <w:t>供应商</w:t>
      </w:r>
      <w:r>
        <w:rPr>
          <w:rFonts w:hint="eastAsia" w:ascii="Times New Roman" w:hAnsi="Times New Roman" w:eastAsia="宋体" w:cs="Times New Roman"/>
          <w:color w:val="auto"/>
          <w:highlight w:val="none"/>
        </w:rPr>
        <w:t>对政府采购活动事项有疑问的，可依法向采购人或采购代理机构提出询问。</w:t>
      </w:r>
      <w:r>
        <w:rPr>
          <w:rFonts w:hint="default" w:ascii="Times New Roman" w:hAnsi="Times New Roman" w:eastAsia="宋体" w:cs="Times New Roman"/>
          <w:color w:val="auto"/>
          <w:highlight w:val="none"/>
        </w:rPr>
        <w:t>采购人或采购代理机构在3个工作日内作出答复，</w:t>
      </w:r>
      <w:r>
        <w:rPr>
          <w:rFonts w:hint="eastAsia" w:ascii="Times New Roman" w:hAnsi="Times New Roman" w:eastAsia="宋体" w:cs="Times New Roman"/>
          <w:color w:val="auto"/>
          <w:highlight w:val="none"/>
          <w:lang w:val="en-US" w:eastAsia="zh-CN"/>
        </w:rPr>
        <w:t>但</w:t>
      </w:r>
      <w:r>
        <w:rPr>
          <w:rFonts w:hint="default" w:ascii="Times New Roman" w:hAnsi="Times New Roman" w:eastAsia="宋体" w:cs="Times New Roman"/>
          <w:color w:val="auto"/>
          <w:highlight w:val="none"/>
        </w:rPr>
        <w:t>答复的内容不得涉及商业秘密。</w:t>
      </w:r>
    </w:p>
    <w:p w14:paraId="1BB6DBC6">
      <w:pPr>
        <w:ind w:firstLine="420" w:firstLineChars="200"/>
        <w:rPr>
          <w:rFonts w:hint="eastAsia" w:ascii="Times New Roman" w:hAnsi="Times New Roman" w:cs="Times New Roman"/>
          <w:color w:val="auto"/>
          <w:highlight w:val="none"/>
        </w:rPr>
      </w:pPr>
      <w:r>
        <w:rPr>
          <w:rFonts w:hint="default" w:ascii="Times New Roman" w:hAnsi="Times New Roman" w:eastAsia="宋体" w:cs="Times New Roman"/>
          <w:color w:val="auto"/>
          <w:highlight w:val="none"/>
        </w:rPr>
        <w:t>为了使提出的询问事项在规定时间内得到有效回复，询问采用实名制，询问内容以书面材料的形式亲自递交到采购代理机构，正式受理后方可生效，否则，为无效询问。</w:t>
      </w:r>
    </w:p>
    <w:p w14:paraId="56946364">
      <w:pPr>
        <w:rPr>
          <w:rFonts w:ascii="Times New Roman" w:hAnsi="Times New Roman" w:cs="Times New Roman"/>
          <w:highlight w:val="none"/>
        </w:rPr>
      </w:pPr>
      <w:r>
        <w:rPr>
          <w:rFonts w:hint="eastAsia" w:ascii="Times New Roman" w:hAnsi="Times New Roman" w:cs="Times New Roman"/>
          <w:highlight w:val="none"/>
        </w:rPr>
        <w:t>4</w:t>
      </w:r>
      <w:r>
        <w:rPr>
          <w:rFonts w:hint="eastAsia" w:ascii="Times New Roman" w:hAnsi="Times New Roman" w:cs="Times New Roman"/>
          <w:highlight w:val="none"/>
          <w:lang w:val="en-US" w:eastAsia="zh-CN"/>
        </w:rPr>
        <w:t>0</w:t>
      </w:r>
      <w:r>
        <w:rPr>
          <w:rFonts w:hint="eastAsia" w:ascii="Times New Roman" w:hAnsi="Times New Roman" w:cs="Times New Roman"/>
          <w:highlight w:val="none"/>
        </w:rPr>
        <w:t>.2供应商认为采购文件、采购过程和成交结果使自己的权益受到损害的，可以根据《中华人民共和国政府采购法》、《中华人民共和国政府采购法实施条例》、《政府采购竞争性磋商采购方式暂行办法》和《政府采购质疑和投诉办法》的有关规定，依法向采购人或其委托的采购代理机构提出质疑。</w:t>
      </w:r>
    </w:p>
    <w:p w14:paraId="642F1684">
      <w:pPr>
        <w:rPr>
          <w:rFonts w:ascii="Times New Roman" w:hAnsi="Times New Roman" w:cs="Times New Roman"/>
          <w:highlight w:val="none"/>
        </w:rPr>
      </w:pPr>
      <w:r>
        <w:rPr>
          <w:rFonts w:hint="eastAsia" w:ascii="Times New Roman" w:hAnsi="Times New Roman" w:cs="Times New Roman"/>
          <w:highlight w:val="none"/>
        </w:rPr>
        <w:t>4</w:t>
      </w:r>
      <w:r>
        <w:rPr>
          <w:rFonts w:hint="eastAsia" w:ascii="Times New Roman" w:hAnsi="Times New Roman" w:cs="Times New Roman"/>
          <w:highlight w:val="none"/>
          <w:lang w:val="en-US" w:eastAsia="zh-CN"/>
        </w:rPr>
        <w:t>0</w:t>
      </w:r>
      <w:r>
        <w:rPr>
          <w:rFonts w:hint="eastAsia" w:ascii="Times New Roman" w:hAnsi="Times New Roman" w:cs="Times New Roman"/>
          <w:highlight w:val="none"/>
        </w:rPr>
        <w:t>.3质疑供应商应按照财政部门制定的《政府采购质疑函范本》格式（</w:t>
      </w:r>
      <w:r>
        <w:rPr>
          <w:rFonts w:hint="eastAsia" w:ascii="Times New Roman" w:hAnsi="Times New Roman" w:eastAsia="宋体" w:cs="Times New Roman"/>
          <w:highlight w:val="none"/>
        </w:rPr>
        <w:t>详见中国政府采购网</w:t>
      </w:r>
      <w:r>
        <w:rPr>
          <w:rFonts w:hint="eastAsia" w:ascii="Times New Roman" w:hAnsi="Times New Roman" w:cs="Times New Roman"/>
          <w:highlight w:val="none"/>
        </w:rPr>
        <w:t>）和《政府采购质疑和投诉办法》的要求，在法定质疑期内以纸质形式提出质疑，针对同一采购程序环节的质疑应一次性提出。</w:t>
      </w:r>
    </w:p>
    <w:p w14:paraId="3D21C4BF">
      <w:pPr>
        <w:ind w:firstLine="420" w:firstLineChars="200"/>
        <w:rPr>
          <w:rFonts w:ascii="Times New Roman" w:hAnsi="Times New Roman" w:cs="Times New Roman"/>
          <w:color w:val="auto"/>
          <w:highlight w:val="none"/>
        </w:rPr>
      </w:pPr>
      <w:r>
        <w:rPr>
          <w:rFonts w:hint="eastAsia" w:ascii="Times New Roman" w:hAnsi="Times New Roman" w:cs="Times New Roman"/>
          <w:highlight w:val="none"/>
        </w:rPr>
        <w:t>超出法定质疑期的、重复提出的、分次提出的或内容、形式不符合《政府采购质疑和投诉</w:t>
      </w:r>
      <w:r>
        <w:rPr>
          <w:rFonts w:hint="eastAsia" w:ascii="Times New Roman" w:hAnsi="Times New Roman" w:cs="Times New Roman"/>
          <w:color w:val="auto"/>
          <w:highlight w:val="none"/>
        </w:rPr>
        <w:t>办法》的，质疑供应商将依法承担不利后果。</w:t>
      </w:r>
    </w:p>
    <w:p w14:paraId="53C88CBE">
      <w:pPr>
        <w:ind w:firstLine="420" w:firstLineChars="200"/>
        <w:rPr>
          <w:rFonts w:hint="eastAsia"/>
          <w:highlight w:val="none"/>
        </w:rPr>
      </w:pPr>
      <w:r>
        <w:rPr>
          <w:rFonts w:hint="eastAsia" w:ascii="Times New Roman" w:hAnsi="Times New Roman" w:cs="Times New Roman"/>
          <w:color w:val="auto"/>
          <w:highlight w:val="none"/>
          <w:lang w:val="en-US" w:eastAsia="zh-CN"/>
        </w:rPr>
        <w:t>40.4</w:t>
      </w:r>
      <w:r>
        <w:rPr>
          <w:rFonts w:hint="eastAsia" w:ascii="Times New Roman" w:hAnsi="Times New Roman" w:eastAsia="宋体" w:cs="Times New Roman"/>
          <w:color w:val="auto"/>
          <w:highlight w:val="none"/>
          <w:lang w:val="en-US" w:eastAsia="zh-CN"/>
        </w:rPr>
        <w:t>接收询问和质疑的</w:t>
      </w:r>
      <w:r>
        <w:rPr>
          <w:rFonts w:hint="eastAsia" w:ascii="Times New Roman" w:hAnsi="Times New Roman" w:cs="Times New Roman"/>
          <w:color w:val="auto"/>
          <w:highlight w:val="none"/>
          <w:lang w:val="en-US" w:eastAsia="zh-CN"/>
        </w:rPr>
        <w:t>联系</w:t>
      </w:r>
      <w:r>
        <w:rPr>
          <w:rFonts w:hint="eastAsia" w:ascii="Times New Roman" w:hAnsi="Times New Roman" w:cs="Times New Roman"/>
          <w:color w:val="auto"/>
          <w:highlight w:val="none"/>
        </w:rPr>
        <w:t>部门、联系</w:t>
      </w:r>
      <w:r>
        <w:rPr>
          <w:rFonts w:hint="eastAsia" w:ascii="Times New Roman" w:hAnsi="Times New Roman" w:cs="Times New Roman"/>
          <w:highlight w:val="none"/>
        </w:rPr>
        <w:t>电话和通讯地址,见供应商须知表</w:t>
      </w:r>
      <w:r>
        <w:rPr>
          <w:rFonts w:hint="eastAsia"/>
          <w:highlight w:val="none"/>
        </w:rPr>
        <w:t>。</w:t>
      </w:r>
    </w:p>
    <w:p w14:paraId="654E90AC">
      <w:pPr>
        <w:pStyle w:val="3"/>
        <w:spacing w:line="240" w:lineRule="auto"/>
        <w:jc w:val="left"/>
        <w:rPr>
          <w:color w:val="auto"/>
          <w:highlight w:val="none"/>
        </w:rPr>
      </w:pPr>
      <w:r>
        <w:rPr>
          <w:rFonts w:hint="eastAsia"/>
          <w:highlight w:val="none"/>
        </w:rPr>
        <w:t>4</w:t>
      </w:r>
      <w:r>
        <w:rPr>
          <w:rFonts w:hint="eastAsia"/>
          <w:color w:val="auto"/>
          <w:highlight w:val="none"/>
          <w:lang w:val="en-US" w:eastAsia="zh-CN"/>
        </w:rPr>
        <w:t>1</w:t>
      </w:r>
      <w:r>
        <w:rPr>
          <w:rFonts w:hint="eastAsia"/>
          <w:color w:val="auto"/>
          <w:highlight w:val="none"/>
        </w:rPr>
        <w:t>.</w:t>
      </w:r>
      <w:r>
        <w:rPr>
          <w:rFonts w:hint="eastAsia" w:ascii="Times New Roman" w:hAnsi="Times New Roman" w:eastAsia="黑体" w:cs="Times New Roman"/>
          <w:color w:val="auto"/>
          <w:kern w:val="2"/>
          <w:sz w:val="32"/>
          <w:szCs w:val="32"/>
          <w:lang w:val="en-US" w:eastAsia="zh-CN" w:bidi="ar-SA"/>
        </w:rPr>
        <w:t>落实政府采购政策</w:t>
      </w:r>
    </w:p>
    <w:p w14:paraId="37A91980">
      <w:pPr>
        <w:widowControl w:val="0"/>
        <w:spacing w:before="100" w:beforeAutospacing="1" w:after="100" w:afterAutospacing="1" w:line="240" w:lineRule="auto"/>
        <w:jc w:val="left"/>
        <w:outlineLvl w:val="3"/>
        <w:rPr>
          <w:rFonts w:hint="default" w:ascii="宋体" w:hAnsi="宋体" w:eastAsia="宋体" w:cs="Times New Roman"/>
          <w:b/>
          <w:bCs/>
          <w:color w:val="auto"/>
          <w:kern w:val="0"/>
          <w:sz w:val="21"/>
          <w:szCs w:val="21"/>
          <w:lang w:val="en-US" w:eastAsia="zh-CN" w:bidi="ar-SA"/>
        </w:rPr>
      </w:pPr>
      <w:bookmarkStart w:id="67" w:name="_Toc23242_WPSOffice_Level3"/>
      <w:bookmarkStart w:id="68" w:name="_Toc20137_WPSOffice_Level3"/>
      <w:bookmarkStart w:id="69" w:name="_Toc82"/>
      <w:r>
        <w:rPr>
          <w:rFonts w:hint="eastAsia" w:ascii="宋体" w:hAnsi="宋体" w:eastAsia="宋体" w:cs="Times New Roman"/>
          <w:b/>
          <w:bCs/>
          <w:color w:val="auto"/>
          <w:kern w:val="0"/>
          <w:sz w:val="21"/>
          <w:szCs w:val="21"/>
          <w:lang w:val="en-US" w:eastAsia="zh-CN" w:bidi="ar-SA"/>
        </w:rPr>
        <w:t>41.1.</w:t>
      </w:r>
      <w:r>
        <w:rPr>
          <w:rFonts w:hint="eastAsia" w:ascii="宋体" w:hAnsi="宋体" w:eastAsia="宋体" w:cs="Times New Roman"/>
          <w:b/>
          <w:bCs/>
          <w:color w:val="auto"/>
          <w:kern w:val="0"/>
          <w:sz w:val="21"/>
          <w:szCs w:val="21"/>
          <w:lang w:val="en-US" w:eastAsia="zh-CN" w:bidi="ar-SA"/>
        </w:rPr>
        <w:fldChar w:fldCharType="begin"/>
      </w:r>
      <w:r>
        <w:rPr>
          <w:rFonts w:hint="eastAsia" w:ascii="宋体" w:hAnsi="宋体" w:eastAsia="宋体" w:cs="Times New Roman"/>
          <w:b/>
          <w:bCs/>
          <w:color w:val="auto"/>
          <w:kern w:val="0"/>
          <w:sz w:val="21"/>
          <w:szCs w:val="21"/>
          <w:lang w:val="en-US" w:eastAsia="zh-CN" w:bidi="ar-SA"/>
        </w:rPr>
        <w:instrText xml:space="preserve"> HYPERL</w:instrText>
      </w:r>
      <w:bookmarkEnd w:id="67"/>
      <w:bookmarkEnd w:id="68"/>
      <w:r>
        <w:rPr>
          <w:rFonts w:hint="eastAsia" w:ascii="宋体" w:hAnsi="宋体" w:eastAsia="宋体" w:cs="Times New Roman"/>
          <w:b/>
          <w:bCs/>
          <w:color w:val="auto"/>
          <w:kern w:val="0"/>
          <w:sz w:val="21"/>
          <w:szCs w:val="21"/>
          <w:lang w:val="en-US" w:eastAsia="zh-CN" w:bidi="ar-SA"/>
        </w:rPr>
        <w:instrText xml:space="preserve">INK \l "_Toc163492877" </w:instrText>
      </w:r>
      <w:r>
        <w:rPr>
          <w:rFonts w:hint="eastAsia" w:ascii="宋体" w:hAnsi="宋体" w:eastAsia="宋体" w:cs="Times New Roman"/>
          <w:b/>
          <w:bCs/>
          <w:color w:val="auto"/>
          <w:kern w:val="0"/>
          <w:sz w:val="21"/>
          <w:szCs w:val="21"/>
          <w:lang w:val="en-US" w:eastAsia="zh-CN" w:bidi="ar-SA"/>
        </w:rPr>
        <w:fldChar w:fldCharType="separate"/>
      </w:r>
      <w:r>
        <w:rPr>
          <w:rFonts w:hint="eastAsia" w:ascii="宋体" w:hAnsi="宋体" w:eastAsia="宋体" w:cs="Times New Roman"/>
          <w:b/>
          <w:bCs/>
          <w:color w:val="auto"/>
          <w:kern w:val="0"/>
          <w:sz w:val="24"/>
          <w:szCs w:val="24"/>
          <w:lang w:val="en-US" w:eastAsia="zh-CN" w:bidi="ar-SA"/>
        </w:rPr>
        <w:fldChar w:fldCharType="begin"/>
      </w:r>
      <w:r>
        <w:rPr>
          <w:rFonts w:hint="eastAsia" w:ascii="宋体" w:hAnsi="宋体" w:eastAsia="宋体" w:cs="Times New Roman"/>
          <w:b/>
          <w:bCs/>
          <w:color w:val="auto"/>
          <w:kern w:val="0"/>
          <w:sz w:val="24"/>
          <w:szCs w:val="24"/>
          <w:lang w:val="en-US" w:eastAsia="zh-CN" w:bidi="ar-SA"/>
        </w:rPr>
        <w:instrText xml:space="preserve"> HYPERLINK \l "_Toc163492877" </w:instrText>
      </w:r>
      <w:r>
        <w:rPr>
          <w:rFonts w:hint="eastAsia" w:ascii="宋体" w:hAnsi="宋体" w:eastAsia="宋体" w:cs="Times New Roman"/>
          <w:b/>
          <w:bCs/>
          <w:color w:val="auto"/>
          <w:kern w:val="0"/>
          <w:sz w:val="24"/>
          <w:szCs w:val="24"/>
          <w:lang w:val="en-US" w:eastAsia="zh-CN" w:bidi="ar-SA"/>
        </w:rPr>
        <w:fldChar w:fldCharType="separate"/>
      </w:r>
      <w:r>
        <w:rPr>
          <w:rFonts w:hint="eastAsia" w:ascii="宋体" w:hAnsi="宋体" w:eastAsia="宋体" w:cs="Times New Roman"/>
          <w:b/>
          <w:bCs/>
          <w:color w:val="auto"/>
          <w:kern w:val="0"/>
          <w:sz w:val="21"/>
          <w:szCs w:val="21"/>
          <w:lang w:val="en-US" w:eastAsia="zh-CN" w:bidi="ar-SA"/>
        </w:rPr>
        <w:t>支持中小企业发展</w:t>
      </w:r>
      <w:r>
        <w:rPr>
          <w:rFonts w:hint="eastAsia" w:ascii="宋体" w:hAnsi="宋体" w:eastAsia="宋体" w:cs="Times New Roman"/>
          <w:b/>
          <w:bCs/>
          <w:color w:val="auto"/>
          <w:kern w:val="0"/>
          <w:sz w:val="21"/>
          <w:szCs w:val="21"/>
          <w:lang w:val="en-US" w:eastAsia="zh-CN" w:bidi="ar-SA"/>
        </w:rPr>
        <w:fldChar w:fldCharType="end"/>
      </w:r>
      <w:r>
        <w:rPr>
          <w:rFonts w:hint="eastAsia" w:ascii="宋体" w:hAnsi="宋体" w:eastAsia="宋体" w:cs="Times New Roman"/>
          <w:b/>
          <w:bCs/>
          <w:color w:val="auto"/>
          <w:kern w:val="0"/>
          <w:sz w:val="21"/>
          <w:szCs w:val="21"/>
          <w:lang w:val="en-US" w:eastAsia="zh-CN" w:bidi="ar-SA"/>
        </w:rPr>
        <w:fldChar w:fldCharType="end"/>
      </w:r>
      <w:bookmarkEnd w:id="69"/>
    </w:p>
    <w:p w14:paraId="614C34B1">
      <w:pPr>
        <w:snapToGrid w:val="0"/>
        <w:ind w:firstLine="420" w:firstLineChars="200"/>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4</w:t>
      </w:r>
      <w:r>
        <w:rPr>
          <w:rFonts w:hint="eastAsia" w:asciiTheme="minorEastAsia" w:hAnsiTheme="minorEastAsia" w:eastAsiaTheme="minorEastAsia" w:cstheme="minorEastAsia"/>
          <w:color w:val="auto"/>
          <w:lang w:val="en-US" w:eastAsia="zh-CN"/>
        </w:rPr>
        <w:t>1</w:t>
      </w:r>
      <w:r>
        <w:rPr>
          <w:rFonts w:hint="eastAsia" w:asciiTheme="minorEastAsia" w:hAnsiTheme="minorEastAsia" w:eastAsiaTheme="minorEastAsia" w:cstheme="minorEastAsia"/>
          <w:color w:val="auto"/>
        </w:rPr>
        <w:t>.</w:t>
      </w:r>
      <w:r>
        <w:rPr>
          <w:rFonts w:hint="eastAsia" w:asciiTheme="minorEastAsia" w:hAnsiTheme="minorEastAsia" w:eastAsiaTheme="minorEastAsia" w:cstheme="minorEastAsia"/>
          <w:color w:val="auto"/>
          <w:lang w:val="en-US" w:eastAsia="zh-CN"/>
        </w:rPr>
        <w:t>1</w:t>
      </w:r>
      <w:r>
        <w:rPr>
          <w:rFonts w:hint="eastAsia" w:asciiTheme="minorEastAsia" w:hAnsiTheme="minorEastAsia" w:eastAsiaTheme="minorEastAsia" w:cstheme="minorEastAsia"/>
          <w:color w:val="auto"/>
        </w:rPr>
        <w:t>.1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14:paraId="7C4580CA">
      <w:pPr>
        <w:snapToGrid w:val="0"/>
        <w:ind w:firstLine="420" w:firstLineChars="200"/>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4</w:t>
      </w:r>
      <w:r>
        <w:rPr>
          <w:rFonts w:hint="eastAsia" w:asciiTheme="minorEastAsia" w:hAnsiTheme="minorEastAsia" w:eastAsiaTheme="minorEastAsia" w:cstheme="minorEastAsia"/>
          <w:color w:val="auto"/>
          <w:lang w:val="en-US" w:eastAsia="zh-CN"/>
        </w:rPr>
        <w:t>1</w:t>
      </w:r>
      <w:r>
        <w:rPr>
          <w:rFonts w:hint="eastAsia" w:asciiTheme="minorEastAsia" w:hAnsiTheme="minorEastAsia" w:eastAsiaTheme="minorEastAsia" w:cstheme="minorEastAsia"/>
          <w:color w:val="auto"/>
        </w:rPr>
        <w:t>.</w:t>
      </w:r>
      <w:r>
        <w:rPr>
          <w:rFonts w:hint="eastAsia" w:asciiTheme="minorEastAsia" w:hAnsiTheme="minorEastAsia" w:eastAsiaTheme="minorEastAsia" w:cstheme="minorEastAsia"/>
          <w:color w:val="auto"/>
          <w:lang w:val="en-US" w:eastAsia="zh-CN"/>
        </w:rPr>
        <w:t>1</w:t>
      </w:r>
      <w:r>
        <w:rPr>
          <w:rFonts w:hint="eastAsia" w:asciiTheme="minorEastAsia" w:hAnsiTheme="minorEastAsia" w:eastAsiaTheme="minorEastAsia" w:cstheme="minorEastAsia"/>
          <w:color w:val="auto"/>
        </w:rPr>
        <w:t>.2在政府采购活动中，供应商提供的服务符合下列情形的，享受中小企业扶持政策：</w:t>
      </w:r>
    </w:p>
    <w:p w14:paraId="7C8C9998">
      <w:pPr>
        <w:snapToGrid w:val="0"/>
        <w:ind w:firstLine="420" w:firstLineChars="200"/>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（1）服务由中小企业承接，即提供服务的人员为中小企业依照《中华人民共和国劳动合同法》订立劳动合同的从业人员。</w:t>
      </w:r>
    </w:p>
    <w:p w14:paraId="3EC5F620">
      <w:pPr>
        <w:snapToGrid w:val="0"/>
        <w:ind w:firstLine="420" w:firstLineChars="200"/>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（2）以联合体形式参加政府采购活动，联合体各方均为中小企业的，联合体视同中小企业。其中，联合体各方均为小微企业的，联合体视同小微企业。</w:t>
      </w:r>
    </w:p>
    <w:p w14:paraId="536124CC">
      <w:pPr>
        <w:snapToGrid w:val="0"/>
        <w:ind w:firstLine="420" w:firstLineChars="200"/>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4</w:t>
      </w:r>
      <w:r>
        <w:rPr>
          <w:rFonts w:hint="eastAsia" w:asciiTheme="minorEastAsia" w:hAnsiTheme="minorEastAsia" w:eastAsiaTheme="minorEastAsia" w:cstheme="minorEastAsia"/>
          <w:color w:val="auto"/>
          <w:lang w:val="en-US" w:eastAsia="zh-CN"/>
        </w:rPr>
        <w:t>1</w:t>
      </w:r>
      <w:r>
        <w:rPr>
          <w:rFonts w:hint="eastAsia" w:asciiTheme="minorEastAsia" w:hAnsiTheme="minorEastAsia" w:eastAsiaTheme="minorEastAsia" w:cstheme="minorEastAsia"/>
          <w:color w:val="auto"/>
        </w:rPr>
        <w:t>.</w:t>
      </w:r>
      <w:r>
        <w:rPr>
          <w:rFonts w:hint="eastAsia" w:asciiTheme="minorEastAsia" w:hAnsiTheme="minorEastAsia" w:eastAsiaTheme="minorEastAsia" w:cstheme="minorEastAsia"/>
          <w:color w:val="auto"/>
          <w:lang w:val="en-US" w:eastAsia="zh-CN"/>
        </w:rPr>
        <w:t>1</w:t>
      </w:r>
      <w:r>
        <w:rPr>
          <w:rFonts w:hint="eastAsia" w:asciiTheme="minorEastAsia" w:hAnsiTheme="minorEastAsia" w:eastAsiaTheme="minorEastAsia" w:cstheme="minorEastAsia"/>
          <w:color w:val="auto"/>
        </w:rPr>
        <w:t>.3根据《财政部 司法部关于政府采购支持监狱企业发展有关问题的通知》（财库〔2014〕68号），监狱企业视同小型、微型企业。</w:t>
      </w:r>
    </w:p>
    <w:p w14:paraId="0A1F53E9">
      <w:pPr>
        <w:snapToGrid w:val="0"/>
        <w:ind w:firstLine="420" w:firstLineChars="200"/>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4</w:t>
      </w:r>
      <w:r>
        <w:rPr>
          <w:rFonts w:hint="eastAsia" w:asciiTheme="minorEastAsia" w:hAnsiTheme="minorEastAsia" w:eastAsiaTheme="minorEastAsia" w:cstheme="minorEastAsia"/>
          <w:color w:val="auto"/>
          <w:lang w:val="en-US" w:eastAsia="zh-CN"/>
        </w:rPr>
        <w:t>1</w:t>
      </w:r>
      <w:r>
        <w:rPr>
          <w:rFonts w:hint="eastAsia" w:asciiTheme="minorEastAsia" w:hAnsiTheme="minorEastAsia" w:eastAsiaTheme="minorEastAsia" w:cstheme="minorEastAsia"/>
          <w:color w:val="auto"/>
        </w:rPr>
        <w:t>.</w:t>
      </w:r>
      <w:r>
        <w:rPr>
          <w:rFonts w:hint="eastAsia" w:asciiTheme="minorEastAsia" w:hAnsiTheme="minorEastAsia" w:eastAsiaTheme="minorEastAsia" w:cstheme="minorEastAsia"/>
          <w:color w:val="auto"/>
          <w:lang w:val="en-US" w:eastAsia="zh-CN"/>
        </w:rPr>
        <w:t>1</w:t>
      </w:r>
      <w:r>
        <w:rPr>
          <w:rFonts w:hint="eastAsia" w:asciiTheme="minorEastAsia" w:hAnsiTheme="minorEastAsia" w:eastAsiaTheme="minorEastAsia" w:cstheme="minorEastAsia"/>
          <w:color w:val="auto"/>
        </w:rPr>
        <w:t>.4在政府采购活动中，满足《财政部 民政部 中国残疾人联合会关于促进残疾人就业政府采购政策的通知》（财库〔2017〕141号）所列条件的残疾人福利性单位视同小型、微型企业。</w:t>
      </w:r>
    </w:p>
    <w:p w14:paraId="62FF26C8">
      <w:pPr>
        <w:snapToGrid w:val="0"/>
        <w:ind w:firstLine="420" w:firstLineChars="200"/>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4</w:t>
      </w:r>
      <w:r>
        <w:rPr>
          <w:rFonts w:hint="eastAsia" w:asciiTheme="minorEastAsia" w:hAnsiTheme="minorEastAsia" w:eastAsiaTheme="minorEastAsia" w:cstheme="minorEastAsia"/>
          <w:color w:val="auto"/>
          <w:lang w:val="en-US" w:eastAsia="zh-CN"/>
        </w:rPr>
        <w:t>1</w:t>
      </w:r>
      <w:r>
        <w:rPr>
          <w:rFonts w:hint="eastAsia" w:asciiTheme="minorEastAsia" w:hAnsiTheme="minorEastAsia" w:eastAsiaTheme="minorEastAsia" w:cstheme="minorEastAsia"/>
          <w:color w:val="auto"/>
        </w:rPr>
        <w:t>.</w:t>
      </w:r>
      <w:r>
        <w:rPr>
          <w:rFonts w:hint="eastAsia" w:asciiTheme="minorEastAsia" w:hAnsiTheme="minorEastAsia" w:eastAsiaTheme="minorEastAsia" w:cstheme="minorEastAsia"/>
          <w:color w:val="auto"/>
          <w:lang w:val="en-US" w:eastAsia="zh-CN"/>
        </w:rPr>
        <w:t>1</w:t>
      </w:r>
      <w:r>
        <w:rPr>
          <w:rFonts w:hint="eastAsia" w:asciiTheme="minorEastAsia" w:hAnsiTheme="minorEastAsia" w:eastAsiaTheme="minorEastAsia" w:cstheme="minorEastAsia"/>
          <w:color w:val="auto"/>
        </w:rPr>
        <w:t>.5中小企业供应商参加政府采购活动，应当</w:t>
      </w:r>
      <w:r>
        <w:rPr>
          <w:rFonts w:hint="eastAsia" w:asciiTheme="minorEastAsia" w:hAnsiTheme="minorEastAsia" w:eastAsiaTheme="minorEastAsia" w:cstheme="minorEastAsia"/>
          <w:color w:val="auto"/>
          <w:highlight w:val="none"/>
        </w:rPr>
        <w:t>出具</w:t>
      </w:r>
      <w:r>
        <w:rPr>
          <w:rFonts w:hint="eastAsia" w:asciiTheme="minorEastAsia" w:hAnsiTheme="minorEastAsia" w:eastAsiaTheme="minorEastAsia" w:cstheme="minorEastAsia"/>
          <w:color w:val="auto"/>
          <w:highlight w:val="none"/>
          <w:shd w:val="clear" w:color="auto" w:fill="FFFFFF"/>
        </w:rPr>
        <w:t>本章标准格式</w:t>
      </w:r>
      <w:r>
        <w:rPr>
          <w:rFonts w:hint="eastAsia" w:asciiTheme="minorEastAsia" w:hAnsiTheme="minorEastAsia" w:eastAsiaTheme="minorEastAsia" w:cstheme="minorEastAsia"/>
          <w:color w:val="auto"/>
          <w:highlight w:val="none"/>
        </w:rPr>
        <w:t>的《中小企业声明函》</w:t>
      </w:r>
      <w:r>
        <w:rPr>
          <w:rFonts w:hint="eastAsia" w:asciiTheme="minorEastAsia" w:hAnsiTheme="minorEastAsia" w:eastAsiaTheme="minorEastAsia" w:cstheme="minorEastAsia"/>
          <w:color w:val="auto"/>
        </w:rPr>
        <w:t>、监狱企业应当提供省级以上监狱管理局、戒毒管理局（含新疆生产建设兵团）出具的属于监狱企业的证明文件、残疾人福利性单位应当提供</w:t>
      </w:r>
      <w:r>
        <w:rPr>
          <w:rFonts w:hint="eastAsia" w:asciiTheme="minorEastAsia" w:hAnsiTheme="minorEastAsia" w:eastAsiaTheme="minorEastAsia" w:cstheme="minorEastAsia"/>
          <w:color w:val="auto"/>
          <w:shd w:val="clear" w:color="auto" w:fill="FFFFFF"/>
        </w:rPr>
        <w:t>第七章标准格式</w:t>
      </w:r>
      <w:r>
        <w:rPr>
          <w:rFonts w:hint="eastAsia" w:asciiTheme="minorEastAsia" w:hAnsiTheme="minorEastAsia" w:eastAsiaTheme="minorEastAsia" w:cstheme="minorEastAsia"/>
          <w:color w:val="auto"/>
        </w:rPr>
        <w:t>《残疾人福利性单位声明函》，否则不享受相关中小企业扶持政策。任何单位和个人不得要求供应商提供《中小企业声明函》之外的中小企业身份证明文件。供应商提供《中小企业声明函》内容不实的，属于提供虚假材料谋取中标、成交，依照《中华人民共和国政府采购法》等国家有关规定追究相应责任。</w:t>
      </w:r>
    </w:p>
    <w:p w14:paraId="0EA75926">
      <w:pPr>
        <w:snapToGrid w:val="0"/>
        <w:ind w:firstLine="420" w:firstLineChars="200"/>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4</w:t>
      </w:r>
      <w:r>
        <w:rPr>
          <w:rFonts w:hint="eastAsia" w:asciiTheme="minorEastAsia" w:hAnsiTheme="minorEastAsia" w:eastAsiaTheme="minorEastAsia" w:cstheme="minorEastAsia"/>
          <w:color w:val="auto"/>
          <w:lang w:val="en-US" w:eastAsia="zh-CN"/>
        </w:rPr>
        <w:t>1</w:t>
      </w:r>
      <w:r>
        <w:rPr>
          <w:rFonts w:hint="eastAsia" w:asciiTheme="minorEastAsia" w:hAnsiTheme="minorEastAsia" w:eastAsiaTheme="minorEastAsia" w:cstheme="minorEastAsia"/>
          <w:color w:val="auto"/>
        </w:rPr>
        <w:t>.</w:t>
      </w:r>
      <w:r>
        <w:rPr>
          <w:rFonts w:hint="eastAsia" w:asciiTheme="minorEastAsia" w:hAnsiTheme="minorEastAsia" w:eastAsiaTheme="minorEastAsia" w:cstheme="minorEastAsia"/>
          <w:color w:val="auto"/>
          <w:lang w:val="en-US" w:eastAsia="zh-CN"/>
        </w:rPr>
        <w:t>1</w:t>
      </w:r>
      <w:r>
        <w:rPr>
          <w:rFonts w:hint="eastAsia" w:asciiTheme="minorEastAsia" w:hAnsiTheme="minorEastAsia" w:eastAsiaTheme="minorEastAsia" w:cstheme="minorEastAsia"/>
          <w:color w:val="auto"/>
        </w:rPr>
        <w:t>.6实施预留采购份额扶持政策的相关要求：</w:t>
      </w:r>
    </w:p>
    <w:p w14:paraId="78BC4C1F">
      <w:pPr>
        <w:snapToGrid w:val="0"/>
        <w:ind w:firstLine="420" w:firstLineChars="200"/>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（1）对于将采购项目整体或者设置采购包专门面向中小企业的采购项目，</w:t>
      </w:r>
      <w:r>
        <w:rPr>
          <w:rFonts w:hint="eastAsia" w:asciiTheme="minorEastAsia" w:hAnsiTheme="minorEastAsia" w:eastAsiaTheme="minorEastAsia" w:cstheme="minorEastAsia"/>
          <w:color w:val="auto"/>
          <w:lang w:val="en-US" w:eastAsia="zh-CN"/>
        </w:rPr>
        <w:t>供应商</w:t>
      </w:r>
      <w:r>
        <w:rPr>
          <w:rFonts w:hint="eastAsia" w:asciiTheme="minorEastAsia" w:hAnsiTheme="minorEastAsia" w:eastAsiaTheme="minorEastAsia" w:cstheme="minorEastAsia"/>
          <w:color w:val="auto"/>
        </w:rPr>
        <w:t>应提供标准格式的《中小企业声明函》或监狱企业证明文件或《残疾人福利性单位声明函》。</w:t>
      </w:r>
    </w:p>
    <w:p w14:paraId="2E36226E">
      <w:pPr>
        <w:snapToGrid w:val="0"/>
        <w:ind w:firstLine="420" w:firstLineChars="200"/>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（2）对于要求供应商以联合体形式参加采购活动，且联合体中中小企业承担的部分达到一定比例或者要求获得采购合同的供应商将采购项目中的一定比例分包给一家或者多家中小企业的采购项目，</w:t>
      </w:r>
      <w:r>
        <w:rPr>
          <w:rFonts w:hint="eastAsia" w:asciiTheme="minorEastAsia" w:hAnsiTheme="minorEastAsia" w:eastAsiaTheme="minorEastAsia" w:cstheme="minorEastAsia"/>
          <w:color w:val="auto"/>
          <w:lang w:val="en-US" w:eastAsia="zh-CN"/>
        </w:rPr>
        <w:t>供应商</w:t>
      </w:r>
      <w:r>
        <w:rPr>
          <w:rFonts w:hint="eastAsia" w:asciiTheme="minorEastAsia" w:hAnsiTheme="minorEastAsia" w:eastAsiaTheme="minorEastAsia" w:cstheme="minorEastAsia"/>
          <w:color w:val="auto"/>
        </w:rPr>
        <w:t>应提供《中小企业声明函》和联合协议或者分包意向协议。《中小企业声明函》填写联合体中的中小企业或签订分包意向协议的中小企业相关信息和中小企业在项目中所承担的具体内容，联合协议或者分包意向协议中明确中小企业合同金额达到的比例，且比例不得低于落实政府采购政策需满足的资格要求中的比例要求。组成联合体或者接受分包合同的中小企业与联合体内其他企业、分包企业之间不得存在直接控股、管理关系。</w:t>
      </w:r>
    </w:p>
    <w:p w14:paraId="64C7B1D8">
      <w:pPr>
        <w:snapToGrid w:val="0"/>
        <w:ind w:firstLine="420" w:firstLineChars="200"/>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（3）对小微企业不再执行价格评审优惠。</w:t>
      </w:r>
    </w:p>
    <w:p w14:paraId="70925233">
      <w:pPr>
        <w:snapToGrid w:val="0"/>
        <w:ind w:firstLine="420" w:firstLineChars="200"/>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4</w:t>
      </w:r>
      <w:r>
        <w:rPr>
          <w:rFonts w:hint="eastAsia" w:asciiTheme="minorEastAsia" w:hAnsiTheme="minorEastAsia" w:eastAsiaTheme="minorEastAsia" w:cstheme="minorEastAsia"/>
          <w:color w:val="auto"/>
          <w:lang w:val="en-US" w:eastAsia="zh-CN"/>
        </w:rPr>
        <w:t>1</w:t>
      </w:r>
      <w:r>
        <w:rPr>
          <w:rFonts w:hint="eastAsia" w:asciiTheme="minorEastAsia" w:hAnsiTheme="minorEastAsia" w:eastAsiaTheme="minorEastAsia" w:cstheme="minorEastAsia"/>
          <w:color w:val="auto"/>
        </w:rPr>
        <w:t>.</w:t>
      </w:r>
      <w:r>
        <w:rPr>
          <w:rFonts w:hint="eastAsia" w:asciiTheme="minorEastAsia" w:hAnsiTheme="minorEastAsia" w:eastAsiaTheme="minorEastAsia" w:cstheme="minorEastAsia"/>
          <w:color w:val="auto"/>
          <w:lang w:val="en-US" w:eastAsia="zh-CN"/>
        </w:rPr>
        <w:t>1</w:t>
      </w:r>
      <w:r>
        <w:rPr>
          <w:rFonts w:hint="eastAsia" w:asciiTheme="minorEastAsia" w:hAnsiTheme="minorEastAsia" w:eastAsiaTheme="minorEastAsia" w:cstheme="minorEastAsia"/>
          <w:color w:val="auto"/>
        </w:rPr>
        <w:t>.7实施价格评审优惠扶持政策的相关要求：</w:t>
      </w:r>
    </w:p>
    <w:p w14:paraId="6E433824">
      <w:pPr>
        <w:snapToGrid w:val="0"/>
        <w:ind w:firstLine="420" w:firstLineChars="200"/>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1）对于未预留份额专门面向中小企业采购的采购项目，以及预留份额项目中的非预留部分采购包，按照《政府采购促进中小企业发展管理办法》（财库〔2020〕46号）、《财政部关于进一步加大政府采购支持中小企业力度的通知》（财库〔2022〕19号）的规定，对符合要求的小微企业报价给予相应的价格扣除，用扣除后的价格参加评审。</w:t>
      </w:r>
      <w:r>
        <w:rPr>
          <w:rFonts w:hint="eastAsia" w:asciiTheme="minorEastAsia" w:hAnsiTheme="minorEastAsia" w:eastAsiaTheme="minorEastAsia" w:cstheme="minorEastAsia"/>
          <w:color w:val="auto"/>
          <w:lang w:val="en-US" w:eastAsia="zh-CN"/>
        </w:rPr>
        <w:t>供应商</w:t>
      </w:r>
      <w:r>
        <w:rPr>
          <w:rFonts w:hint="eastAsia" w:asciiTheme="minorEastAsia" w:hAnsiTheme="minorEastAsia" w:eastAsiaTheme="minorEastAsia" w:cstheme="minorEastAsia"/>
          <w:color w:val="auto"/>
        </w:rPr>
        <w:t>应提供标准格式的《中小企业声明函》或监狱企业证明文件或《残疾人福利性单位声明函》。</w:t>
      </w:r>
    </w:p>
    <w:p w14:paraId="6B22DA9D">
      <w:pPr>
        <w:snapToGrid w:val="0"/>
        <w:ind w:firstLine="420" w:firstLineChars="200"/>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2）接受大中型企业与小微企业组成联合体或者允许大中型企业向一家或者多家小微企业分包的采购项目，对于联合协议或者分包意向协议约定小微企业的合同份额占到合同总金额30%以上的联合体或者大中型企业的报价给予相应的扣除，用扣除后的价格参加评审。</w:t>
      </w:r>
      <w:r>
        <w:rPr>
          <w:rFonts w:hint="eastAsia" w:asciiTheme="minorEastAsia" w:hAnsiTheme="minorEastAsia" w:eastAsiaTheme="minorEastAsia" w:cstheme="minorEastAsia"/>
          <w:color w:val="auto"/>
          <w:lang w:val="en-US" w:eastAsia="zh-CN"/>
        </w:rPr>
        <w:t>供应商</w:t>
      </w:r>
      <w:r>
        <w:rPr>
          <w:rFonts w:hint="eastAsia" w:asciiTheme="minorEastAsia" w:hAnsiTheme="minorEastAsia" w:eastAsiaTheme="minorEastAsia" w:cstheme="minorEastAsia"/>
          <w:color w:val="auto"/>
        </w:rPr>
        <w:t>应提供《中小企业声明函》和联合协议或者分包意向协议。《中小企业声明函》填写联合体中的小微企业或签订分包意向协议的小微企业相关信息和小微企业在项目中所承担的具体内容，在联合协议或者分包意向协议中明确小微企业合同金额达到30%。组成联合体或者接受分包的小微企业与联合体内其他企业、分包企业之间存在直接控股、管理关系的，不享受价格扣除优惠政策。</w:t>
      </w:r>
    </w:p>
    <w:p w14:paraId="515559D6">
      <w:pPr>
        <w:snapToGrid w:val="0"/>
        <w:ind w:firstLine="420" w:firstLineChars="200"/>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（3）价格扣除比例对小型企业和微型企业同等对待，不作区分。</w:t>
      </w:r>
    </w:p>
    <w:p w14:paraId="4E4DF7E1">
      <w:pPr>
        <w:snapToGrid w:val="0"/>
        <w:ind w:firstLine="420" w:firstLineChars="200"/>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4</w:t>
      </w:r>
      <w:r>
        <w:rPr>
          <w:rFonts w:hint="eastAsia" w:asciiTheme="minorEastAsia" w:hAnsiTheme="minorEastAsia" w:eastAsiaTheme="minorEastAsia" w:cstheme="minorEastAsia"/>
          <w:color w:val="auto"/>
          <w:lang w:val="en-US" w:eastAsia="zh-CN"/>
        </w:rPr>
        <w:t>1</w:t>
      </w:r>
      <w:r>
        <w:rPr>
          <w:rFonts w:hint="eastAsia" w:asciiTheme="minorEastAsia" w:hAnsiTheme="minorEastAsia" w:eastAsiaTheme="minorEastAsia" w:cstheme="minorEastAsia"/>
          <w:color w:val="auto"/>
        </w:rPr>
        <w:t>.</w:t>
      </w:r>
      <w:r>
        <w:rPr>
          <w:rFonts w:hint="eastAsia" w:asciiTheme="minorEastAsia" w:hAnsiTheme="minorEastAsia" w:eastAsiaTheme="minorEastAsia" w:cstheme="minorEastAsia"/>
          <w:color w:val="auto"/>
          <w:lang w:val="en-US" w:eastAsia="zh-CN"/>
        </w:rPr>
        <w:t>1</w:t>
      </w:r>
      <w:r>
        <w:rPr>
          <w:rFonts w:hint="eastAsia" w:asciiTheme="minorEastAsia" w:hAnsiTheme="minorEastAsia" w:eastAsiaTheme="minorEastAsia" w:cstheme="minorEastAsia"/>
          <w:color w:val="auto"/>
        </w:rPr>
        <w:t>.8本项目是否专门面向中小企业预留采购份额的资格要求：见《</w:t>
      </w:r>
      <w:r>
        <w:rPr>
          <w:rFonts w:hint="eastAsia" w:asciiTheme="minorEastAsia" w:hAnsiTheme="minorEastAsia" w:eastAsiaTheme="minorEastAsia" w:cstheme="minorEastAsia"/>
          <w:color w:val="auto"/>
          <w:lang w:val="en-US" w:eastAsia="zh-CN"/>
        </w:rPr>
        <w:t>磋商</w:t>
      </w:r>
      <w:r>
        <w:rPr>
          <w:rFonts w:hint="eastAsia" w:asciiTheme="minorEastAsia" w:hAnsiTheme="minorEastAsia" w:eastAsiaTheme="minorEastAsia" w:cstheme="minorEastAsia"/>
          <w:color w:val="auto"/>
        </w:rPr>
        <w:t>公告》。</w:t>
      </w:r>
    </w:p>
    <w:p w14:paraId="75095699">
      <w:pPr>
        <w:snapToGrid w:val="0"/>
        <w:ind w:firstLine="420" w:firstLineChars="200"/>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4</w:t>
      </w:r>
      <w:r>
        <w:rPr>
          <w:rFonts w:hint="eastAsia" w:asciiTheme="minorEastAsia" w:hAnsiTheme="minorEastAsia" w:eastAsiaTheme="minorEastAsia" w:cstheme="minorEastAsia"/>
          <w:color w:val="auto"/>
          <w:lang w:val="en-US" w:eastAsia="zh-CN"/>
        </w:rPr>
        <w:t>1</w:t>
      </w:r>
      <w:r>
        <w:rPr>
          <w:rFonts w:hint="eastAsia" w:asciiTheme="minorEastAsia" w:hAnsiTheme="minorEastAsia" w:eastAsiaTheme="minorEastAsia" w:cstheme="minorEastAsia"/>
          <w:color w:val="auto"/>
        </w:rPr>
        <w:t>.</w:t>
      </w:r>
      <w:r>
        <w:rPr>
          <w:rFonts w:hint="eastAsia" w:asciiTheme="minorEastAsia" w:hAnsiTheme="minorEastAsia" w:eastAsiaTheme="minorEastAsia" w:cstheme="minorEastAsia"/>
          <w:color w:val="auto"/>
          <w:lang w:val="en-US" w:eastAsia="zh-CN"/>
        </w:rPr>
        <w:t>1</w:t>
      </w:r>
      <w:r>
        <w:rPr>
          <w:rFonts w:hint="eastAsia" w:asciiTheme="minorEastAsia" w:hAnsiTheme="minorEastAsia" w:eastAsiaTheme="minorEastAsia" w:cstheme="minorEastAsia"/>
          <w:color w:val="auto"/>
        </w:rPr>
        <w:t>.9本项目小微企业价格评审优惠的价格扣除比例调整：见《评</w:t>
      </w:r>
      <w:r>
        <w:rPr>
          <w:rFonts w:hint="eastAsia" w:asciiTheme="minorEastAsia" w:hAnsiTheme="minorEastAsia" w:eastAsiaTheme="minorEastAsia" w:cstheme="minorEastAsia"/>
          <w:color w:val="auto"/>
          <w:lang w:val="en-US" w:eastAsia="zh-CN"/>
        </w:rPr>
        <w:t>审</w:t>
      </w:r>
      <w:r>
        <w:rPr>
          <w:rFonts w:hint="eastAsia" w:asciiTheme="minorEastAsia" w:hAnsiTheme="minorEastAsia" w:eastAsiaTheme="minorEastAsia" w:cstheme="minorEastAsia"/>
          <w:color w:val="auto"/>
        </w:rPr>
        <w:t>方法》。</w:t>
      </w:r>
    </w:p>
    <w:p w14:paraId="310EAB5D">
      <w:pPr>
        <w:snapToGrid w:val="0"/>
        <w:ind w:firstLine="420" w:firstLineChars="200"/>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4</w:t>
      </w:r>
      <w:r>
        <w:rPr>
          <w:rFonts w:hint="eastAsia" w:asciiTheme="minorEastAsia" w:hAnsiTheme="minorEastAsia" w:eastAsiaTheme="minorEastAsia" w:cstheme="minorEastAsia"/>
          <w:color w:val="auto"/>
          <w:lang w:val="en-US" w:eastAsia="zh-CN"/>
        </w:rPr>
        <w:t>1</w:t>
      </w:r>
      <w:r>
        <w:rPr>
          <w:rFonts w:hint="eastAsia" w:asciiTheme="minorEastAsia" w:hAnsiTheme="minorEastAsia" w:eastAsiaTheme="minorEastAsia" w:cstheme="minorEastAsia"/>
          <w:color w:val="auto"/>
        </w:rPr>
        <w:t>.</w:t>
      </w:r>
      <w:r>
        <w:rPr>
          <w:rFonts w:hint="eastAsia" w:asciiTheme="minorEastAsia" w:hAnsiTheme="minorEastAsia" w:eastAsiaTheme="minorEastAsia" w:cstheme="minorEastAsia"/>
          <w:color w:val="auto"/>
          <w:lang w:val="en-US" w:eastAsia="zh-CN"/>
        </w:rPr>
        <w:t>1</w:t>
      </w:r>
      <w:r>
        <w:rPr>
          <w:rFonts w:hint="eastAsia" w:asciiTheme="minorEastAsia" w:hAnsiTheme="minorEastAsia" w:eastAsiaTheme="minorEastAsia" w:cstheme="minorEastAsia"/>
          <w:color w:val="auto"/>
        </w:rPr>
        <w:t>.10采购标的对应的所属行业中小企业划分标准：见本章《</w:t>
      </w:r>
      <w:r>
        <w:rPr>
          <w:rFonts w:hint="eastAsia" w:asciiTheme="minorEastAsia" w:hAnsiTheme="minorEastAsia" w:eastAsiaTheme="minorEastAsia" w:cstheme="minorEastAsia"/>
          <w:color w:val="auto"/>
          <w:lang w:val="en-US" w:eastAsia="zh-CN"/>
        </w:rPr>
        <w:t>响应</w:t>
      </w:r>
      <w:r>
        <w:rPr>
          <w:rFonts w:hint="eastAsia" w:asciiTheme="minorEastAsia" w:hAnsiTheme="minorEastAsia" w:eastAsiaTheme="minorEastAsia" w:cstheme="minorEastAsia"/>
          <w:color w:val="auto"/>
        </w:rPr>
        <w:t>文件内容及格式》。</w:t>
      </w:r>
    </w:p>
    <w:p w14:paraId="6E937031">
      <w:pPr>
        <w:widowControl w:val="0"/>
        <w:spacing w:before="100" w:beforeAutospacing="1" w:after="100" w:afterAutospacing="1" w:line="360" w:lineRule="auto"/>
        <w:jc w:val="left"/>
        <w:outlineLvl w:val="3"/>
        <w:rPr>
          <w:rFonts w:hint="default" w:asciiTheme="minorEastAsia" w:hAnsiTheme="minorEastAsia" w:eastAsiaTheme="minorEastAsia" w:cstheme="minorEastAsia"/>
          <w:b/>
          <w:bCs/>
          <w:color w:val="auto"/>
          <w:kern w:val="0"/>
          <w:sz w:val="21"/>
          <w:szCs w:val="21"/>
          <w:lang w:val="en-US" w:eastAsia="zh-CN" w:bidi="ar-SA"/>
        </w:rPr>
      </w:pPr>
      <w:bookmarkStart w:id="70" w:name="_Toc31202"/>
      <w:bookmarkStart w:id="71" w:name="_Toc27164_WPSOffice_Level3"/>
      <w:bookmarkStart w:id="72" w:name="_Toc31746_WPSOffice_Level3"/>
      <w:r>
        <w:rPr>
          <w:rFonts w:hint="eastAsia" w:asciiTheme="minorEastAsia" w:hAnsiTheme="minorEastAsia" w:eastAsiaTheme="minorEastAsia" w:cstheme="minorEastAsia"/>
          <w:b/>
          <w:bCs/>
          <w:color w:val="auto"/>
          <w:kern w:val="0"/>
          <w:sz w:val="21"/>
          <w:szCs w:val="21"/>
          <w:lang w:val="en-US" w:eastAsia="zh-CN" w:bidi="ar-SA"/>
        </w:rPr>
        <w:t>41.2.支持绿色采购</w:t>
      </w:r>
      <w:bookmarkEnd w:id="70"/>
      <w:bookmarkEnd w:id="71"/>
      <w:bookmarkEnd w:id="72"/>
    </w:p>
    <w:p w14:paraId="5198ADEF">
      <w:pPr>
        <w:ind w:firstLine="420"/>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4</w:t>
      </w:r>
      <w:r>
        <w:rPr>
          <w:rFonts w:hint="eastAsia" w:asciiTheme="minorEastAsia" w:hAnsiTheme="minorEastAsia" w:eastAsiaTheme="minorEastAsia" w:cstheme="minorEastAsia"/>
          <w:color w:val="auto"/>
          <w:lang w:val="en-US" w:eastAsia="zh-CN"/>
        </w:rPr>
        <w:t>1</w:t>
      </w:r>
      <w:r>
        <w:rPr>
          <w:rFonts w:hint="eastAsia" w:asciiTheme="minorEastAsia" w:hAnsiTheme="minorEastAsia" w:eastAsiaTheme="minorEastAsia" w:cstheme="minorEastAsia"/>
          <w:color w:val="auto"/>
        </w:rPr>
        <w:t>.</w:t>
      </w:r>
      <w:r>
        <w:rPr>
          <w:rFonts w:hint="eastAsia" w:asciiTheme="minorEastAsia" w:hAnsiTheme="minorEastAsia" w:eastAsiaTheme="minorEastAsia" w:cstheme="minorEastAsia"/>
          <w:color w:val="auto"/>
          <w:lang w:val="en-US" w:eastAsia="zh-CN"/>
        </w:rPr>
        <w:t>2</w:t>
      </w:r>
      <w:r>
        <w:rPr>
          <w:rFonts w:hint="eastAsia" w:asciiTheme="minorEastAsia" w:hAnsiTheme="minorEastAsia" w:eastAsiaTheme="minorEastAsia" w:cstheme="minorEastAsia"/>
          <w:color w:val="auto"/>
        </w:rPr>
        <w:t>.1根据《财政部 发展改革委 生态环境部 市场监管总局关于调整优化节能产品、环境标志产品政府采购执行机制的通知》（财库〔2019〕9号）、《关于印发环境标志产品政府采购品目清单的通知》（财库〔2019〕18号）、《关于印发节能产品政府采购品目清单的通知》（财库〔2019〕19号）的规定，政府采购节能产品、环境标志产品实施品目清单管理，采购人拟采购的产品属于品目清单范围的，采购人及其委托的采购代理机构依据国家确定的认证机构出具的、处于有效期之内的节能产品、环境标志产品认证证书，对获得证书的产品实施政府优先采购或强制采购。</w:t>
      </w:r>
    </w:p>
    <w:p w14:paraId="7005A77E">
      <w:pPr>
        <w:ind w:firstLine="420"/>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4</w:t>
      </w:r>
      <w:r>
        <w:rPr>
          <w:rFonts w:hint="eastAsia" w:asciiTheme="minorEastAsia" w:hAnsiTheme="minorEastAsia" w:eastAsiaTheme="minorEastAsia" w:cstheme="minorEastAsia"/>
          <w:color w:val="auto"/>
          <w:lang w:val="en-US" w:eastAsia="zh-CN"/>
        </w:rPr>
        <w:t>1</w:t>
      </w:r>
      <w:r>
        <w:rPr>
          <w:rFonts w:hint="eastAsia" w:asciiTheme="minorEastAsia" w:hAnsiTheme="minorEastAsia" w:eastAsiaTheme="minorEastAsia" w:cstheme="minorEastAsia"/>
          <w:color w:val="auto"/>
        </w:rPr>
        <w:t>.</w:t>
      </w:r>
      <w:r>
        <w:rPr>
          <w:rFonts w:hint="eastAsia" w:asciiTheme="minorEastAsia" w:hAnsiTheme="minorEastAsia" w:eastAsiaTheme="minorEastAsia" w:cstheme="minorEastAsia"/>
          <w:color w:val="auto"/>
          <w:lang w:val="en-US" w:eastAsia="zh-CN"/>
        </w:rPr>
        <w:t>2</w:t>
      </w:r>
      <w:r>
        <w:rPr>
          <w:rFonts w:hint="eastAsia" w:asciiTheme="minorEastAsia" w:hAnsiTheme="minorEastAsia" w:eastAsiaTheme="minorEastAsia" w:cstheme="minorEastAsia"/>
          <w:color w:val="auto"/>
        </w:rPr>
        <w:t>.2在第三章《采购需求》的“采购标的一览表”中明确了本项目涉及的政府采购强制采购的节能产品和优先采购的节能产品和环境标志产品，</w:t>
      </w:r>
      <w:r>
        <w:rPr>
          <w:rFonts w:hint="eastAsia" w:asciiTheme="minorEastAsia" w:hAnsiTheme="minorEastAsia" w:eastAsiaTheme="minorEastAsia" w:cstheme="minorEastAsia"/>
          <w:color w:val="auto"/>
          <w:lang w:val="en-US" w:eastAsia="zh-CN"/>
        </w:rPr>
        <w:t>供应商</w:t>
      </w:r>
      <w:r>
        <w:rPr>
          <w:rFonts w:hint="eastAsia" w:asciiTheme="minorEastAsia" w:hAnsiTheme="minorEastAsia" w:eastAsiaTheme="minorEastAsia" w:cstheme="minorEastAsia"/>
          <w:color w:val="auto"/>
        </w:rPr>
        <w:t>未提供“采购标的一览表”中标注强制采购节能产品的经国家确定的认证机构出具的、处于有效期之内的节能产品认证证书，</w:t>
      </w:r>
      <w:r>
        <w:rPr>
          <w:rFonts w:hint="eastAsia" w:asciiTheme="minorEastAsia" w:hAnsiTheme="minorEastAsia" w:eastAsiaTheme="minorEastAsia" w:cstheme="minorEastAsia"/>
          <w:b/>
          <w:bCs/>
          <w:color w:val="auto"/>
          <w:lang w:val="en-US" w:eastAsia="zh-CN"/>
        </w:rPr>
        <w:t>响应</w:t>
      </w:r>
      <w:r>
        <w:rPr>
          <w:rFonts w:hint="eastAsia" w:asciiTheme="minorEastAsia" w:hAnsiTheme="minorEastAsia" w:eastAsiaTheme="minorEastAsia" w:cstheme="minorEastAsia"/>
          <w:b/>
          <w:bCs/>
          <w:color w:val="auto"/>
        </w:rPr>
        <w:t>无效</w:t>
      </w:r>
      <w:r>
        <w:rPr>
          <w:rFonts w:hint="eastAsia" w:asciiTheme="minorEastAsia" w:hAnsiTheme="minorEastAsia" w:eastAsiaTheme="minorEastAsia" w:cstheme="minorEastAsia"/>
          <w:color w:val="auto"/>
        </w:rPr>
        <w:t>。</w:t>
      </w:r>
      <w:r>
        <w:rPr>
          <w:rFonts w:hint="eastAsia" w:asciiTheme="minorEastAsia" w:hAnsiTheme="minorEastAsia" w:eastAsiaTheme="minorEastAsia" w:cstheme="minorEastAsia"/>
          <w:color w:val="auto"/>
          <w:lang w:val="en-US" w:eastAsia="zh-CN"/>
        </w:rPr>
        <w:t>供应商</w:t>
      </w:r>
      <w:r>
        <w:rPr>
          <w:rFonts w:hint="eastAsia" w:asciiTheme="minorEastAsia" w:hAnsiTheme="minorEastAsia" w:eastAsiaTheme="minorEastAsia" w:cstheme="minorEastAsia"/>
          <w:color w:val="auto"/>
        </w:rPr>
        <w:t>未提供“采购标的一览表”中标注优先采购节能产品和环境标志产品的经国家确定的认证机构出具的、处于有效期之内的节能产品认证证书，不享受优先采购政策。优先采购的具体规定见第五章《评标办法及标准》（如涉及）。</w:t>
      </w:r>
    </w:p>
    <w:p w14:paraId="41327E32">
      <w:pPr>
        <w:ind w:firstLine="420"/>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4</w:t>
      </w:r>
      <w:r>
        <w:rPr>
          <w:rFonts w:hint="eastAsia" w:asciiTheme="minorEastAsia" w:hAnsiTheme="minorEastAsia" w:eastAsiaTheme="minorEastAsia" w:cstheme="minorEastAsia"/>
          <w:color w:val="auto"/>
          <w:lang w:val="en-US" w:eastAsia="zh-CN"/>
        </w:rPr>
        <w:t>1</w:t>
      </w:r>
      <w:r>
        <w:rPr>
          <w:rFonts w:hint="eastAsia" w:asciiTheme="minorEastAsia" w:hAnsiTheme="minorEastAsia" w:eastAsiaTheme="minorEastAsia" w:cstheme="minorEastAsia"/>
          <w:color w:val="auto"/>
        </w:rPr>
        <w:t>.</w:t>
      </w:r>
      <w:r>
        <w:rPr>
          <w:rFonts w:hint="eastAsia" w:asciiTheme="minorEastAsia" w:hAnsiTheme="minorEastAsia" w:eastAsiaTheme="minorEastAsia" w:cstheme="minorEastAsia"/>
          <w:color w:val="auto"/>
          <w:lang w:val="en-US" w:eastAsia="zh-CN"/>
        </w:rPr>
        <w:t>2</w:t>
      </w:r>
      <w:r>
        <w:rPr>
          <w:rFonts w:hint="eastAsia" w:asciiTheme="minorEastAsia" w:hAnsiTheme="minorEastAsia" w:eastAsiaTheme="minorEastAsia" w:cstheme="minorEastAsia"/>
          <w:color w:val="auto"/>
        </w:rPr>
        <w:t>.3纳入政府采购管理的修缮、装修类项目采购建材的，鼓励采购单位将绿色建材性能、指标等作为实质性条件纳入采购文件和合同，具体性能指标要求参考相关绿色建材政府采购需求标准。</w:t>
      </w:r>
    </w:p>
    <w:p w14:paraId="767627B9">
      <w:pPr>
        <w:snapToGrid w:val="0"/>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rPr>
        <w:t>4</w:t>
      </w:r>
      <w:r>
        <w:rPr>
          <w:rFonts w:hint="eastAsia" w:asciiTheme="minorEastAsia" w:hAnsiTheme="minorEastAsia" w:eastAsiaTheme="minorEastAsia" w:cstheme="minorEastAsia"/>
          <w:color w:val="auto"/>
          <w:lang w:val="en-US" w:eastAsia="zh-CN"/>
        </w:rPr>
        <w:t>1</w:t>
      </w:r>
      <w:r>
        <w:rPr>
          <w:rFonts w:hint="eastAsia" w:asciiTheme="minorEastAsia" w:hAnsiTheme="minorEastAsia" w:eastAsiaTheme="minorEastAsia" w:cstheme="minorEastAsia"/>
          <w:color w:val="auto"/>
        </w:rPr>
        <w:t>.</w:t>
      </w:r>
      <w:r>
        <w:rPr>
          <w:rFonts w:hint="eastAsia" w:asciiTheme="minorEastAsia" w:hAnsiTheme="minorEastAsia" w:eastAsiaTheme="minorEastAsia" w:cstheme="minorEastAsia"/>
          <w:color w:val="auto"/>
          <w:lang w:val="en-US" w:eastAsia="zh-CN"/>
        </w:rPr>
        <w:t>2</w:t>
      </w:r>
      <w:r>
        <w:rPr>
          <w:rFonts w:hint="eastAsia" w:asciiTheme="minorEastAsia" w:hAnsiTheme="minorEastAsia" w:eastAsiaTheme="minorEastAsia" w:cstheme="minorEastAsia"/>
          <w:color w:val="auto"/>
        </w:rPr>
        <w:t>.4为助力打好污染防治攻坚战，推广使用绿色包装，政府采购项目中涉及商品包装和快递包装的，供应商提供产品及相关快递服务的具体包装要求要参考《商品包装政府采购需求标准（试行）》《快递包装政府采购需求标准（试行）》。鼓励采购单位优先采购秸秆环保板材等资源综合利用产品。鼓励采购单位优先采购绿色物流配送服务、提供新能源交通工具的租赁服务</w:t>
      </w:r>
      <w:r>
        <w:rPr>
          <w:rFonts w:hint="eastAsia" w:asciiTheme="minorEastAsia" w:hAnsiTheme="minorEastAsia" w:eastAsiaTheme="minorEastAsia" w:cstheme="minorEastAsia"/>
          <w:color w:val="auto"/>
          <w:highlight w:val="none"/>
        </w:rPr>
        <w:t>。</w:t>
      </w:r>
    </w:p>
    <w:p w14:paraId="15CC45A6">
      <w:pPr>
        <w:rPr>
          <w:rFonts w:hint="eastAsia"/>
          <w:highlight w:val="none"/>
        </w:rPr>
      </w:pPr>
    </w:p>
    <w:p w14:paraId="17B6E514">
      <w:pPr>
        <w:pStyle w:val="83"/>
        <w:ind w:firstLine="420"/>
        <w:rPr>
          <w:highlight w:val="none"/>
        </w:rPr>
      </w:pPr>
    </w:p>
    <w:p w14:paraId="604DBE1E">
      <w:pPr>
        <w:pStyle w:val="83"/>
        <w:ind w:firstLine="420"/>
        <w:rPr>
          <w:highlight w:val="none"/>
        </w:rPr>
      </w:pPr>
    </w:p>
    <w:p w14:paraId="17684B9D">
      <w:pPr>
        <w:pStyle w:val="83"/>
        <w:ind w:firstLine="420"/>
        <w:rPr>
          <w:highlight w:val="none"/>
        </w:rPr>
      </w:pPr>
    </w:p>
    <w:p w14:paraId="7B888D93">
      <w:pPr>
        <w:pStyle w:val="83"/>
        <w:ind w:firstLine="420"/>
        <w:rPr>
          <w:highlight w:val="none"/>
        </w:rPr>
        <w:sectPr>
          <w:pgSz w:w="11907" w:h="16840"/>
          <w:pgMar w:top="1389" w:right="1797" w:bottom="1389" w:left="1797" w:header="851" w:footer="850" w:gutter="0"/>
          <w:cols w:space="720" w:num="1"/>
          <w:titlePg/>
          <w:docGrid w:linePitch="315" w:charSpace="0"/>
        </w:sectPr>
      </w:pPr>
    </w:p>
    <w:p w14:paraId="6D772838">
      <w:pPr>
        <w:pStyle w:val="2"/>
        <w:keepNext w:val="0"/>
        <w:keepLines w:val="0"/>
        <w:numPr>
          <w:ilvl w:val="0"/>
          <w:numId w:val="2"/>
        </w:numPr>
        <w:rPr>
          <w:highlight w:val="none"/>
        </w:rPr>
      </w:pPr>
      <w:bookmarkStart w:id="73" w:name="_Toc80885172"/>
      <w:bookmarkStart w:id="74" w:name="_Toc4485625"/>
      <w:bookmarkStart w:id="75" w:name="_Toc78900527"/>
      <w:r>
        <w:rPr>
          <w:rFonts w:hint="eastAsia"/>
          <w:highlight w:val="none"/>
        </w:rPr>
        <w:t>响应文件内容及格式</w:t>
      </w:r>
      <w:bookmarkEnd w:id="73"/>
      <w:bookmarkEnd w:id="74"/>
      <w:bookmarkEnd w:id="75"/>
    </w:p>
    <w:p w14:paraId="3881F43F">
      <w:pPr>
        <w:pStyle w:val="3"/>
        <w:keepNext w:val="0"/>
        <w:keepLines w:val="0"/>
        <w:jc w:val="both"/>
        <w:rPr>
          <w:sz w:val="28"/>
          <w:szCs w:val="28"/>
          <w:highlight w:val="none"/>
        </w:rPr>
      </w:pPr>
      <w:bookmarkStart w:id="76" w:name="sys_投标文件内容及格式：Block"/>
      <w:bookmarkEnd w:id="76"/>
      <w:bookmarkStart w:id="77" w:name="投标文件内容及格式：Block"/>
      <w:bookmarkEnd w:id="77"/>
      <w:r>
        <w:rPr>
          <w:rFonts w:hint="eastAsia"/>
          <w:sz w:val="28"/>
          <w:szCs w:val="28"/>
          <w:highlight w:val="none"/>
        </w:rPr>
        <w:t>一、响应文件、电子文档的外封面、封口、封皮及目录</w:t>
      </w:r>
    </w:p>
    <w:tbl>
      <w:tblPr>
        <w:tblStyle w:val="6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0"/>
        <w:gridCol w:w="7508"/>
        <w:gridCol w:w="1030"/>
      </w:tblGrid>
      <w:tr w14:paraId="71E5E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89" w:type="dxa"/>
            <w:vAlign w:val="center"/>
          </w:tcPr>
          <w:p w14:paraId="2A43ABCA">
            <w:pPr>
              <w:widowControl/>
              <w:spacing w:line="300" w:lineRule="exact"/>
              <w:jc w:val="center"/>
              <w:rPr>
                <w:kern w:val="0"/>
                <w:szCs w:val="21"/>
                <w:highlight w:val="none"/>
              </w:rPr>
            </w:pPr>
            <w:r>
              <w:rPr>
                <w:kern w:val="0"/>
                <w:szCs w:val="21"/>
                <w:highlight w:val="none"/>
              </w:rPr>
              <w:t>序号</w:t>
            </w:r>
          </w:p>
        </w:tc>
        <w:tc>
          <w:tcPr>
            <w:tcW w:w="6894" w:type="dxa"/>
            <w:vAlign w:val="center"/>
          </w:tcPr>
          <w:p w14:paraId="65C086AB">
            <w:pPr>
              <w:widowControl/>
              <w:spacing w:line="300" w:lineRule="exact"/>
              <w:jc w:val="center"/>
              <w:rPr>
                <w:kern w:val="0"/>
                <w:szCs w:val="21"/>
                <w:highlight w:val="none"/>
              </w:rPr>
            </w:pPr>
            <w:r>
              <w:rPr>
                <w:kern w:val="0"/>
                <w:szCs w:val="21"/>
                <w:highlight w:val="none"/>
              </w:rPr>
              <w:t>内容</w:t>
            </w:r>
          </w:p>
        </w:tc>
        <w:tc>
          <w:tcPr>
            <w:tcW w:w="945" w:type="dxa"/>
            <w:vAlign w:val="center"/>
          </w:tcPr>
          <w:p w14:paraId="28971F17">
            <w:pPr>
              <w:widowControl/>
              <w:spacing w:line="300" w:lineRule="exact"/>
              <w:jc w:val="center"/>
              <w:rPr>
                <w:kern w:val="0"/>
                <w:szCs w:val="21"/>
                <w:highlight w:val="none"/>
              </w:rPr>
            </w:pPr>
            <w:r>
              <w:rPr>
                <w:kern w:val="0"/>
                <w:szCs w:val="21"/>
                <w:highlight w:val="none"/>
              </w:rPr>
              <w:t>格式</w:t>
            </w:r>
          </w:p>
        </w:tc>
      </w:tr>
      <w:tr w14:paraId="6EF92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689" w:type="dxa"/>
            <w:vAlign w:val="center"/>
          </w:tcPr>
          <w:p w14:paraId="2A190C1D">
            <w:pPr>
              <w:spacing w:line="300" w:lineRule="exact"/>
              <w:jc w:val="center"/>
              <w:rPr>
                <w:kern w:val="0"/>
                <w:szCs w:val="21"/>
                <w:highlight w:val="none"/>
              </w:rPr>
            </w:pPr>
            <w:r>
              <w:rPr>
                <w:kern w:val="0"/>
                <w:szCs w:val="21"/>
                <w:highlight w:val="none"/>
              </w:rPr>
              <w:t>1</w:t>
            </w:r>
          </w:p>
        </w:tc>
        <w:tc>
          <w:tcPr>
            <w:tcW w:w="6894" w:type="dxa"/>
            <w:vAlign w:val="center"/>
          </w:tcPr>
          <w:p w14:paraId="0D2CD0AD">
            <w:pPr>
              <w:snapToGrid w:val="0"/>
              <w:spacing w:line="300" w:lineRule="exact"/>
              <w:jc w:val="left"/>
              <w:rPr>
                <w:szCs w:val="21"/>
                <w:highlight w:val="none"/>
              </w:rPr>
            </w:pPr>
            <w:r>
              <w:rPr>
                <w:szCs w:val="21"/>
                <w:highlight w:val="none"/>
              </w:rPr>
              <w:t>响应文件的外封面及封口</w:t>
            </w:r>
          </w:p>
        </w:tc>
        <w:tc>
          <w:tcPr>
            <w:tcW w:w="945" w:type="dxa"/>
            <w:vAlign w:val="center"/>
          </w:tcPr>
          <w:p w14:paraId="2ACBE97E">
            <w:pPr>
              <w:widowControl/>
              <w:spacing w:line="300" w:lineRule="exact"/>
              <w:jc w:val="center"/>
              <w:rPr>
                <w:kern w:val="0"/>
                <w:szCs w:val="21"/>
                <w:highlight w:val="none"/>
              </w:rPr>
            </w:pPr>
            <w:r>
              <w:rPr>
                <w:kern w:val="0"/>
                <w:szCs w:val="21"/>
                <w:highlight w:val="none"/>
              </w:rPr>
              <w:t>1</w:t>
            </w:r>
          </w:p>
        </w:tc>
      </w:tr>
      <w:tr w14:paraId="549A9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689" w:type="dxa"/>
            <w:vAlign w:val="center"/>
          </w:tcPr>
          <w:p w14:paraId="7D04E610">
            <w:pPr>
              <w:widowControl/>
              <w:spacing w:line="300" w:lineRule="exact"/>
              <w:jc w:val="center"/>
              <w:rPr>
                <w:kern w:val="0"/>
                <w:szCs w:val="21"/>
                <w:highlight w:val="none"/>
              </w:rPr>
            </w:pPr>
            <w:r>
              <w:rPr>
                <w:kern w:val="0"/>
                <w:szCs w:val="21"/>
                <w:highlight w:val="none"/>
              </w:rPr>
              <w:t>2</w:t>
            </w:r>
          </w:p>
        </w:tc>
        <w:tc>
          <w:tcPr>
            <w:tcW w:w="6894" w:type="dxa"/>
            <w:vAlign w:val="center"/>
          </w:tcPr>
          <w:p w14:paraId="4EBF171B">
            <w:pPr>
              <w:snapToGrid w:val="0"/>
              <w:spacing w:line="300" w:lineRule="exact"/>
              <w:jc w:val="left"/>
              <w:rPr>
                <w:szCs w:val="21"/>
                <w:highlight w:val="none"/>
              </w:rPr>
            </w:pPr>
            <w:r>
              <w:rPr>
                <w:szCs w:val="21"/>
                <w:highlight w:val="none"/>
              </w:rPr>
              <w:t>响应文件的封皮</w:t>
            </w:r>
          </w:p>
        </w:tc>
        <w:tc>
          <w:tcPr>
            <w:tcW w:w="945" w:type="dxa"/>
            <w:vAlign w:val="center"/>
          </w:tcPr>
          <w:p w14:paraId="5F6FEC8A">
            <w:pPr>
              <w:widowControl/>
              <w:spacing w:line="300" w:lineRule="exact"/>
              <w:jc w:val="center"/>
              <w:rPr>
                <w:kern w:val="0"/>
                <w:szCs w:val="21"/>
                <w:highlight w:val="none"/>
              </w:rPr>
            </w:pPr>
            <w:r>
              <w:rPr>
                <w:kern w:val="0"/>
                <w:szCs w:val="21"/>
                <w:highlight w:val="none"/>
              </w:rPr>
              <w:t>2</w:t>
            </w:r>
          </w:p>
        </w:tc>
      </w:tr>
      <w:tr w14:paraId="54E2B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689" w:type="dxa"/>
            <w:vAlign w:val="center"/>
          </w:tcPr>
          <w:p w14:paraId="3C91BDB4">
            <w:pPr>
              <w:widowControl/>
              <w:spacing w:line="300" w:lineRule="exact"/>
              <w:jc w:val="center"/>
              <w:rPr>
                <w:kern w:val="0"/>
                <w:szCs w:val="21"/>
                <w:highlight w:val="none"/>
              </w:rPr>
            </w:pPr>
            <w:r>
              <w:rPr>
                <w:kern w:val="0"/>
                <w:szCs w:val="21"/>
                <w:highlight w:val="none"/>
              </w:rPr>
              <w:t>3</w:t>
            </w:r>
          </w:p>
        </w:tc>
        <w:tc>
          <w:tcPr>
            <w:tcW w:w="6894" w:type="dxa"/>
            <w:vAlign w:val="center"/>
          </w:tcPr>
          <w:p w14:paraId="45C02891">
            <w:pPr>
              <w:snapToGrid w:val="0"/>
              <w:spacing w:line="300" w:lineRule="exact"/>
              <w:jc w:val="left"/>
              <w:rPr>
                <w:szCs w:val="21"/>
                <w:highlight w:val="none"/>
              </w:rPr>
            </w:pPr>
            <w:r>
              <w:rPr>
                <w:szCs w:val="21"/>
                <w:highlight w:val="none"/>
              </w:rPr>
              <w:t>响应文件的目录</w:t>
            </w:r>
          </w:p>
        </w:tc>
        <w:tc>
          <w:tcPr>
            <w:tcW w:w="945" w:type="dxa"/>
            <w:vAlign w:val="center"/>
          </w:tcPr>
          <w:p w14:paraId="46AB5892">
            <w:pPr>
              <w:widowControl/>
              <w:spacing w:line="300" w:lineRule="exact"/>
              <w:jc w:val="center"/>
              <w:rPr>
                <w:kern w:val="0"/>
                <w:szCs w:val="21"/>
                <w:highlight w:val="none"/>
              </w:rPr>
            </w:pPr>
            <w:r>
              <w:rPr>
                <w:kern w:val="0"/>
                <w:szCs w:val="21"/>
                <w:highlight w:val="none"/>
              </w:rPr>
              <w:t>3</w:t>
            </w:r>
          </w:p>
        </w:tc>
      </w:tr>
    </w:tbl>
    <w:p w14:paraId="0CF5E98E">
      <w:pPr>
        <w:pStyle w:val="3"/>
        <w:keepNext w:val="0"/>
        <w:keepLines w:val="0"/>
        <w:jc w:val="both"/>
        <w:rPr>
          <w:sz w:val="28"/>
          <w:szCs w:val="28"/>
          <w:highlight w:val="none"/>
        </w:rPr>
      </w:pPr>
      <w:r>
        <w:rPr>
          <w:rFonts w:hint="eastAsia"/>
          <w:sz w:val="28"/>
          <w:szCs w:val="28"/>
          <w:highlight w:val="none"/>
        </w:rPr>
        <w:t>二、资格证明材料（★有一项不符合要求，不能进入下一阶段评审）</w:t>
      </w:r>
    </w:p>
    <w:tbl>
      <w:tblPr>
        <w:tblStyle w:val="68"/>
        <w:tblW w:w="5000" w:type="pct"/>
        <w:jc w:val="center"/>
        <w:tblLayout w:type="autofit"/>
        <w:tblCellMar>
          <w:top w:w="0" w:type="dxa"/>
          <w:left w:w="0" w:type="dxa"/>
          <w:bottom w:w="0" w:type="dxa"/>
          <w:right w:w="0" w:type="dxa"/>
        </w:tblCellMar>
      </w:tblPr>
      <w:tblGrid>
        <w:gridCol w:w="734"/>
        <w:gridCol w:w="7614"/>
        <w:gridCol w:w="940"/>
      </w:tblGrid>
      <w:tr w14:paraId="05CACF3E">
        <w:tblPrEx>
          <w:tblCellMar>
            <w:top w:w="0" w:type="dxa"/>
            <w:left w:w="0" w:type="dxa"/>
            <w:bottom w:w="0" w:type="dxa"/>
            <w:right w:w="0" w:type="dxa"/>
          </w:tblCellMar>
        </w:tblPrEx>
        <w:trPr>
          <w:trHeight w:val="562" w:hRule="atLeast"/>
          <w:jc w:val="center"/>
        </w:trPr>
        <w:tc>
          <w:tcPr>
            <w:tcW w:w="674"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2B429B08">
            <w:pPr>
              <w:snapToGrid w:val="0"/>
              <w:spacing w:line="300" w:lineRule="exact"/>
              <w:jc w:val="center"/>
              <w:rPr>
                <w:szCs w:val="21"/>
                <w:highlight w:val="none"/>
              </w:rPr>
            </w:pPr>
            <w:bookmarkStart w:id="78" w:name="sys_资格性证明材料：Document"/>
            <w:bookmarkStart w:id="79" w:name="资格性证明材料：Document"/>
            <w:r>
              <w:rPr>
                <w:szCs w:val="21"/>
                <w:highlight w:val="none"/>
              </w:rPr>
              <w:t>序号</w:t>
            </w:r>
          </w:p>
        </w:tc>
        <w:tc>
          <w:tcPr>
            <w:tcW w:w="6991"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639BFA0C">
            <w:pPr>
              <w:snapToGrid w:val="0"/>
              <w:spacing w:line="300" w:lineRule="exact"/>
              <w:jc w:val="center"/>
              <w:rPr>
                <w:szCs w:val="21"/>
                <w:highlight w:val="none"/>
              </w:rPr>
            </w:pPr>
            <w:r>
              <w:rPr>
                <w:szCs w:val="21"/>
                <w:highlight w:val="none"/>
              </w:rPr>
              <w:t>资格证明材料</w:t>
            </w:r>
          </w:p>
        </w:tc>
        <w:tc>
          <w:tcPr>
            <w:tcW w:w="863"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375FE8F1">
            <w:pPr>
              <w:snapToGrid w:val="0"/>
              <w:spacing w:line="300" w:lineRule="exact"/>
              <w:jc w:val="center"/>
              <w:rPr>
                <w:szCs w:val="21"/>
                <w:highlight w:val="none"/>
              </w:rPr>
            </w:pPr>
            <w:r>
              <w:rPr>
                <w:szCs w:val="21"/>
                <w:highlight w:val="none"/>
              </w:rPr>
              <w:t>格式</w:t>
            </w:r>
          </w:p>
        </w:tc>
      </w:tr>
      <w:tr w14:paraId="18464C85">
        <w:tblPrEx>
          <w:tblCellMar>
            <w:top w:w="0" w:type="dxa"/>
            <w:left w:w="0" w:type="dxa"/>
            <w:bottom w:w="0" w:type="dxa"/>
            <w:right w:w="0" w:type="dxa"/>
          </w:tblCellMar>
        </w:tblPrEx>
        <w:trPr>
          <w:trHeight w:val="1452" w:hRule="atLeast"/>
          <w:jc w:val="center"/>
        </w:trPr>
        <w:tc>
          <w:tcPr>
            <w:tcW w:w="674"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1EC2749E">
            <w:pPr>
              <w:snapToGrid w:val="0"/>
              <w:spacing w:line="300" w:lineRule="exact"/>
              <w:jc w:val="center"/>
              <w:rPr>
                <w:szCs w:val="21"/>
                <w:highlight w:val="none"/>
              </w:rPr>
            </w:pPr>
            <w:r>
              <w:rPr>
                <w:szCs w:val="21"/>
                <w:highlight w:val="none"/>
              </w:rPr>
              <w:t>1</w:t>
            </w:r>
          </w:p>
        </w:tc>
        <w:tc>
          <w:tcPr>
            <w:tcW w:w="6991"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2C584289">
            <w:pPr>
              <w:snapToGrid w:val="0"/>
              <w:spacing w:line="300" w:lineRule="exact"/>
              <w:rPr>
                <w:szCs w:val="21"/>
                <w:highlight w:val="none"/>
              </w:rPr>
            </w:pPr>
            <w:r>
              <w:rPr>
                <w:szCs w:val="21"/>
                <w:highlight w:val="none"/>
              </w:rPr>
              <w:t>营业执照：</w:t>
            </w:r>
          </w:p>
          <w:p w14:paraId="1FAEDD11">
            <w:pPr>
              <w:snapToGrid w:val="0"/>
              <w:spacing w:line="300" w:lineRule="exact"/>
              <w:rPr>
                <w:szCs w:val="21"/>
                <w:highlight w:val="none"/>
              </w:rPr>
            </w:pPr>
            <w:r>
              <w:rPr>
                <w:szCs w:val="21"/>
                <w:highlight w:val="none"/>
              </w:rPr>
              <w:t>1.若为企业法人：提供“统一社会信用代码营业执照”；</w:t>
            </w:r>
          </w:p>
          <w:p w14:paraId="2A93BD95">
            <w:pPr>
              <w:snapToGrid w:val="0"/>
              <w:spacing w:line="300" w:lineRule="exact"/>
              <w:rPr>
                <w:szCs w:val="21"/>
                <w:highlight w:val="none"/>
              </w:rPr>
            </w:pPr>
            <w:r>
              <w:rPr>
                <w:szCs w:val="21"/>
                <w:highlight w:val="none"/>
              </w:rPr>
              <w:t>2.为事业法人：提供“</w:t>
            </w:r>
            <w:r>
              <w:rPr>
                <w:rFonts w:hint="eastAsia"/>
                <w:szCs w:val="21"/>
                <w:highlight w:val="none"/>
                <w:lang w:val="en-US" w:eastAsia="zh-CN"/>
              </w:rPr>
              <w:t>事业单位</w:t>
            </w:r>
            <w:r>
              <w:rPr>
                <w:szCs w:val="21"/>
                <w:highlight w:val="none"/>
              </w:rPr>
              <w:t>法人证书”；</w:t>
            </w:r>
          </w:p>
          <w:p w14:paraId="01280C67">
            <w:pPr>
              <w:snapToGrid w:val="0"/>
              <w:spacing w:line="300" w:lineRule="exact"/>
              <w:rPr>
                <w:szCs w:val="21"/>
                <w:highlight w:val="none"/>
              </w:rPr>
            </w:pPr>
            <w:r>
              <w:rPr>
                <w:szCs w:val="21"/>
                <w:highlight w:val="none"/>
              </w:rPr>
              <w:t>3.若为其他组织：提供“对应主管部门颁发的准许执业证明文件或营业执照”；</w:t>
            </w:r>
          </w:p>
          <w:p w14:paraId="36424998">
            <w:pPr>
              <w:snapToGrid w:val="0"/>
              <w:spacing w:line="300" w:lineRule="exact"/>
              <w:rPr>
                <w:szCs w:val="21"/>
                <w:highlight w:val="none"/>
              </w:rPr>
            </w:pPr>
            <w:r>
              <w:rPr>
                <w:szCs w:val="21"/>
                <w:highlight w:val="none"/>
              </w:rPr>
              <w:t>4.若为个体工商户：提交“统一社会信用代码的营业执照”；</w:t>
            </w:r>
          </w:p>
          <w:p w14:paraId="4FBA8949">
            <w:pPr>
              <w:snapToGrid w:val="0"/>
              <w:spacing w:line="300" w:lineRule="exact"/>
              <w:rPr>
                <w:szCs w:val="21"/>
                <w:highlight w:val="none"/>
              </w:rPr>
            </w:pPr>
            <w:r>
              <w:rPr>
                <w:szCs w:val="21"/>
                <w:highlight w:val="none"/>
              </w:rPr>
              <w:t>5.若为自然人：提供“身份证明材料”。</w:t>
            </w:r>
          </w:p>
          <w:p w14:paraId="24728C64">
            <w:pPr>
              <w:snapToGrid w:val="0"/>
              <w:spacing w:line="300" w:lineRule="exact"/>
              <w:rPr>
                <w:szCs w:val="21"/>
                <w:highlight w:val="none"/>
              </w:rPr>
            </w:pPr>
            <w:r>
              <w:rPr>
                <w:szCs w:val="21"/>
                <w:highlight w:val="none"/>
              </w:rPr>
              <w:t>以上均提供复印件联合体各方均需提供上述证明（如适用）</w:t>
            </w:r>
          </w:p>
        </w:tc>
        <w:tc>
          <w:tcPr>
            <w:tcW w:w="863"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6E267E87">
            <w:pPr>
              <w:snapToGrid w:val="0"/>
              <w:spacing w:line="300" w:lineRule="exact"/>
              <w:jc w:val="center"/>
              <w:rPr>
                <w:szCs w:val="21"/>
                <w:highlight w:val="none"/>
              </w:rPr>
            </w:pPr>
          </w:p>
        </w:tc>
      </w:tr>
      <w:tr w14:paraId="4C48D7E3">
        <w:tblPrEx>
          <w:tblCellMar>
            <w:top w:w="0" w:type="dxa"/>
            <w:left w:w="0" w:type="dxa"/>
            <w:bottom w:w="0" w:type="dxa"/>
            <w:right w:w="0" w:type="dxa"/>
          </w:tblCellMar>
        </w:tblPrEx>
        <w:trPr>
          <w:trHeight w:val="590" w:hRule="atLeast"/>
          <w:jc w:val="center"/>
        </w:trPr>
        <w:tc>
          <w:tcPr>
            <w:tcW w:w="674"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3219B1B8">
            <w:pPr>
              <w:snapToGrid w:val="0"/>
              <w:spacing w:line="300" w:lineRule="exact"/>
              <w:jc w:val="center"/>
              <w:rPr>
                <w:szCs w:val="21"/>
                <w:highlight w:val="none"/>
              </w:rPr>
            </w:pPr>
            <w:r>
              <w:rPr>
                <w:szCs w:val="21"/>
                <w:highlight w:val="none"/>
              </w:rPr>
              <w:t>2</w:t>
            </w:r>
          </w:p>
        </w:tc>
        <w:tc>
          <w:tcPr>
            <w:tcW w:w="6991"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38C46D74">
            <w:pPr>
              <w:widowControl/>
              <w:snapToGrid w:val="0"/>
              <w:spacing w:line="300" w:lineRule="exact"/>
              <w:rPr>
                <w:szCs w:val="21"/>
                <w:highlight w:val="none"/>
              </w:rPr>
            </w:pPr>
            <w:r>
              <w:rPr>
                <w:szCs w:val="21"/>
                <w:highlight w:val="none"/>
              </w:rPr>
              <w:t>法定代表人（单位负责人）身份证的复印件及授权代表身份证的复印件。</w:t>
            </w:r>
          </w:p>
        </w:tc>
        <w:tc>
          <w:tcPr>
            <w:tcW w:w="863"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6BB2D483">
            <w:pPr>
              <w:snapToGrid w:val="0"/>
              <w:spacing w:line="300" w:lineRule="exact"/>
              <w:jc w:val="center"/>
              <w:rPr>
                <w:szCs w:val="21"/>
                <w:highlight w:val="none"/>
              </w:rPr>
            </w:pPr>
            <w:r>
              <w:rPr>
                <w:szCs w:val="21"/>
                <w:highlight w:val="none"/>
              </w:rPr>
              <w:t>4</w:t>
            </w:r>
          </w:p>
        </w:tc>
      </w:tr>
      <w:tr w14:paraId="5074D3D5">
        <w:tblPrEx>
          <w:tblCellMar>
            <w:top w:w="0" w:type="dxa"/>
            <w:left w:w="0" w:type="dxa"/>
            <w:bottom w:w="0" w:type="dxa"/>
            <w:right w:w="0" w:type="dxa"/>
          </w:tblCellMar>
        </w:tblPrEx>
        <w:trPr>
          <w:trHeight w:val="378" w:hRule="atLeast"/>
          <w:jc w:val="center"/>
        </w:trPr>
        <w:tc>
          <w:tcPr>
            <w:tcW w:w="674"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274E8A77">
            <w:pPr>
              <w:snapToGrid w:val="0"/>
              <w:spacing w:line="300" w:lineRule="exact"/>
              <w:jc w:val="center"/>
              <w:rPr>
                <w:szCs w:val="21"/>
                <w:highlight w:val="none"/>
              </w:rPr>
            </w:pPr>
            <w:r>
              <w:rPr>
                <w:szCs w:val="21"/>
                <w:highlight w:val="none"/>
              </w:rPr>
              <w:t>3</w:t>
            </w:r>
          </w:p>
        </w:tc>
        <w:tc>
          <w:tcPr>
            <w:tcW w:w="6991"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4868944A">
            <w:pPr>
              <w:widowControl/>
              <w:snapToGrid w:val="0"/>
              <w:spacing w:line="300" w:lineRule="exact"/>
              <w:rPr>
                <w:szCs w:val="21"/>
                <w:highlight w:val="none"/>
              </w:rPr>
            </w:pPr>
            <w:r>
              <w:rPr>
                <w:szCs w:val="21"/>
                <w:highlight w:val="none"/>
              </w:rPr>
              <w:t>供应商为法人单位时提供“法定代表人授权书”，供应商为其他组织时提供“单位负责人授权书”，供应商为自然人时提供“自然人身份证明材料”</w:t>
            </w:r>
          </w:p>
        </w:tc>
        <w:tc>
          <w:tcPr>
            <w:tcW w:w="863"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1CF3074A">
            <w:pPr>
              <w:snapToGrid w:val="0"/>
              <w:spacing w:line="300" w:lineRule="exact"/>
              <w:jc w:val="center"/>
              <w:rPr>
                <w:szCs w:val="21"/>
                <w:highlight w:val="none"/>
              </w:rPr>
            </w:pPr>
            <w:r>
              <w:rPr>
                <w:szCs w:val="21"/>
                <w:highlight w:val="none"/>
              </w:rPr>
              <w:t>5</w:t>
            </w:r>
          </w:p>
        </w:tc>
      </w:tr>
      <w:tr w14:paraId="1B43E9BC">
        <w:tblPrEx>
          <w:tblCellMar>
            <w:top w:w="0" w:type="dxa"/>
            <w:left w:w="0" w:type="dxa"/>
            <w:bottom w:w="0" w:type="dxa"/>
            <w:right w:w="0" w:type="dxa"/>
          </w:tblCellMar>
        </w:tblPrEx>
        <w:trPr>
          <w:trHeight w:val="1053" w:hRule="atLeast"/>
          <w:jc w:val="center"/>
        </w:trPr>
        <w:tc>
          <w:tcPr>
            <w:tcW w:w="674"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3E67F74B">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Cs w:val="21"/>
                <w:highlight w:val="none"/>
              </w:rPr>
            </w:pPr>
            <w:r>
              <w:rPr>
                <w:rFonts w:hint="eastAsia"/>
                <w:highlight w:val="none"/>
                <w:lang w:val="en-US" w:eastAsia="zh-CN"/>
              </w:rPr>
              <w:t>4</w:t>
            </w:r>
          </w:p>
        </w:tc>
        <w:tc>
          <w:tcPr>
            <w:tcW w:w="6991"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1349D474">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rPr>
              <w:t>满足《中华人民共和国政府采购法》第二十二条规定及法律法规的其他规定</w:t>
            </w:r>
            <w:r>
              <w:rPr>
                <w:rFonts w:hint="eastAsia" w:ascii="Times New Roman" w:hAnsi="Times New Roman" w:eastAsia="宋体" w:cs="Times New Roman"/>
                <w:highlight w:val="none"/>
                <w:lang w:eastAsia="zh-CN"/>
              </w:rPr>
              <w:t>。</w:t>
            </w:r>
            <w:r>
              <w:rPr>
                <w:rFonts w:hint="eastAsia" w:ascii="Times New Roman" w:hAnsi="Times New Roman" w:eastAsia="宋体" w:cs="Times New Roman"/>
                <w:highlight w:val="none"/>
                <w:lang w:val="en-US" w:eastAsia="zh-CN"/>
              </w:rPr>
              <w:t>提供《资格承诺函》</w:t>
            </w:r>
          </w:p>
          <w:p w14:paraId="1C1827C0">
            <w:pPr>
              <w:keepNext w:val="0"/>
              <w:keepLines w:val="0"/>
              <w:pageBreakBefore w:val="0"/>
              <w:widowControl w:val="0"/>
              <w:kinsoku/>
              <w:wordWrap/>
              <w:overflowPunct/>
              <w:topLinePunct w:val="0"/>
              <w:autoSpaceDE/>
              <w:autoSpaceDN/>
              <w:bidi w:val="0"/>
              <w:adjustRightInd/>
              <w:snapToGrid/>
              <w:spacing w:line="300" w:lineRule="exact"/>
              <w:textAlignment w:val="auto"/>
              <w:rPr>
                <w:szCs w:val="21"/>
                <w:highlight w:val="none"/>
              </w:rPr>
            </w:pPr>
            <w:r>
              <w:rPr>
                <w:rFonts w:hint="eastAsia"/>
                <w:highlight w:val="none"/>
              </w:rPr>
              <w:t>联合体各方均需提供上述证明（如适用）</w:t>
            </w:r>
          </w:p>
        </w:tc>
        <w:tc>
          <w:tcPr>
            <w:tcW w:w="863"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304639DD">
            <w:pPr>
              <w:snapToGrid w:val="0"/>
              <w:spacing w:line="300" w:lineRule="exact"/>
              <w:jc w:val="center"/>
              <w:rPr>
                <w:szCs w:val="21"/>
                <w:highlight w:val="none"/>
              </w:rPr>
            </w:pPr>
            <w:r>
              <w:rPr>
                <w:rFonts w:hint="eastAsia"/>
                <w:szCs w:val="21"/>
                <w:highlight w:val="none"/>
                <w:lang w:val="en-US" w:eastAsia="zh-CN"/>
              </w:rPr>
              <w:t>6</w:t>
            </w:r>
          </w:p>
        </w:tc>
      </w:tr>
      <w:tr w14:paraId="0C1B2DD9">
        <w:tblPrEx>
          <w:tblCellMar>
            <w:top w:w="0" w:type="dxa"/>
            <w:left w:w="0" w:type="dxa"/>
            <w:bottom w:w="0" w:type="dxa"/>
            <w:right w:w="0" w:type="dxa"/>
          </w:tblCellMar>
        </w:tblPrEx>
        <w:trPr>
          <w:trHeight w:val="481" w:hRule="atLeast"/>
          <w:jc w:val="center"/>
        </w:trPr>
        <w:tc>
          <w:tcPr>
            <w:tcW w:w="674"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2E4542BC">
            <w:pPr>
              <w:snapToGrid w:val="0"/>
              <w:spacing w:line="300" w:lineRule="exact"/>
              <w:jc w:val="center"/>
              <w:rPr>
                <w:szCs w:val="21"/>
                <w:highlight w:val="none"/>
              </w:rPr>
            </w:pPr>
            <w:r>
              <w:rPr>
                <w:rFonts w:hint="eastAsia"/>
                <w:szCs w:val="21"/>
                <w:highlight w:val="none"/>
                <w:lang w:val="en-US" w:eastAsia="zh-CN"/>
              </w:rPr>
              <w:t>5</w:t>
            </w:r>
          </w:p>
        </w:tc>
        <w:tc>
          <w:tcPr>
            <w:tcW w:w="6991"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35B2C873">
            <w:pPr>
              <w:snapToGrid w:val="0"/>
              <w:spacing w:line="300" w:lineRule="exact"/>
              <w:jc w:val="left"/>
              <w:rPr>
                <w:szCs w:val="21"/>
                <w:highlight w:val="none"/>
              </w:rPr>
            </w:pPr>
            <w:r>
              <w:rPr>
                <w:szCs w:val="21"/>
                <w:highlight w:val="none"/>
              </w:rPr>
              <w:t>联合体协议书（如适用）</w:t>
            </w:r>
          </w:p>
        </w:tc>
        <w:tc>
          <w:tcPr>
            <w:tcW w:w="863"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0357632D">
            <w:pPr>
              <w:snapToGrid w:val="0"/>
              <w:spacing w:line="300" w:lineRule="exact"/>
              <w:jc w:val="center"/>
              <w:rPr>
                <w:szCs w:val="21"/>
                <w:highlight w:val="none"/>
              </w:rPr>
            </w:pPr>
            <w:r>
              <w:rPr>
                <w:rFonts w:hint="eastAsia"/>
                <w:szCs w:val="21"/>
                <w:highlight w:val="none"/>
                <w:lang w:val="en-US" w:eastAsia="zh-CN"/>
              </w:rPr>
              <w:t>7</w:t>
            </w:r>
          </w:p>
        </w:tc>
      </w:tr>
      <w:tr w14:paraId="54406839">
        <w:tblPrEx>
          <w:tblCellMar>
            <w:top w:w="0" w:type="dxa"/>
            <w:left w:w="0" w:type="dxa"/>
            <w:bottom w:w="0" w:type="dxa"/>
            <w:right w:w="0" w:type="dxa"/>
          </w:tblCellMar>
        </w:tblPrEx>
        <w:trPr>
          <w:trHeight w:val="736" w:hRule="atLeast"/>
          <w:jc w:val="center"/>
        </w:trPr>
        <w:tc>
          <w:tcPr>
            <w:tcW w:w="674"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4D96EFE9">
            <w:pPr>
              <w:snapToGrid w:val="0"/>
              <w:spacing w:line="300" w:lineRule="exact"/>
              <w:jc w:val="center"/>
              <w:rPr>
                <w:szCs w:val="21"/>
                <w:highlight w:val="none"/>
              </w:rPr>
            </w:pPr>
            <w:r>
              <w:rPr>
                <w:rFonts w:hint="eastAsia"/>
                <w:szCs w:val="21"/>
                <w:highlight w:val="none"/>
                <w:lang w:val="en-US" w:eastAsia="zh-CN"/>
              </w:rPr>
              <w:t>6</w:t>
            </w:r>
          </w:p>
        </w:tc>
        <w:tc>
          <w:tcPr>
            <w:tcW w:w="6991"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23300E68">
            <w:pPr>
              <w:snapToGrid w:val="0"/>
              <w:spacing w:line="300" w:lineRule="exact"/>
              <w:jc w:val="left"/>
              <w:rPr>
                <w:szCs w:val="21"/>
                <w:highlight w:val="none"/>
              </w:rPr>
            </w:pPr>
            <w:r>
              <w:rPr>
                <w:szCs w:val="21"/>
                <w:highlight w:val="none"/>
              </w:rPr>
              <w:t>其它资格证明文件（如适用，按供应商须知表1.3.4要求描述）</w:t>
            </w:r>
          </w:p>
          <w:p w14:paraId="31DB0D4B">
            <w:pPr>
              <w:snapToGrid w:val="0"/>
              <w:spacing w:line="300" w:lineRule="exact"/>
              <w:jc w:val="left"/>
              <w:rPr>
                <w:szCs w:val="21"/>
                <w:highlight w:val="none"/>
              </w:rPr>
            </w:pPr>
            <w:r>
              <w:rPr>
                <w:szCs w:val="21"/>
                <w:highlight w:val="none"/>
              </w:rPr>
              <w:t>联合体各方均需提供上述证明（如适用）</w:t>
            </w:r>
          </w:p>
        </w:tc>
        <w:tc>
          <w:tcPr>
            <w:tcW w:w="863"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79325C81">
            <w:pPr>
              <w:snapToGrid w:val="0"/>
              <w:spacing w:line="300" w:lineRule="exact"/>
              <w:jc w:val="center"/>
              <w:rPr>
                <w:szCs w:val="21"/>
                <w:highlight w:val="none"/>
              </w:rPr>
            </w:pPr>
          </w:p>
        </w:tc>
      </w:tr>
      <w:tr w14:paraId="3DCB33A9">
        <w:tblPrEx>
          <w:tblCellMar>
            <w:top w:w="0" w:type="dxa"/>
            <w:left w:w="0" w:type="dxa"/>
            <w:bottom w:w="0" w:type="dxa"/>
            <w:right w:w="0" w:type="dxa"/>
          </w:tblCellMar>
        </w:tblPrEx>
        <w:trPr>
          <w:trHeight w:val="525" w:hRule="atLeast"/>
          <w:jc w:val="center"/>
        </w:trPr>
        <w:tc>
          <w:tcPr>
            <w:tcW w:w="674"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00E02B79">
            <w:pPr>
              <w:snapToGrid w:val="0"/>
              <w:spacing w:line="300" w:lineRule="exact"/>
              <w:jc w:val="center"/>
              <w:rPr>
                <w:szCs w:val="21"/>
                <w:highlight w:val="none"/>
              </w:rPr>
            </w:pPr>
            <w:r>
              <w:rPr>
                <w:rFonts w:hint="eastAsia"/>
                <w:szCs w:val="21"/>
                <w:highlight w:val="none"/>
                <w:lang w:val="en-US" w:eastAsia="zh-CN"/>
              </w:rPr>
              <w:t>7</w:t>
            </w:r>
          </w:p>
        </w:tc>
        <w:tc>
          <w:tcPr>
            <w:tcW w:w="6991"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2D1E6266">
            <w:pPr>
              <w:snapToGrid w:val="0"/>
              <w:spacing w:line="300" w:lineRule="exact"/>
              <w:jc w:val="left"/>
              <w:rPr>
                <w:szCs w:val="21"/>
                <w:highlight w:val="none"/>
              </w:rPr>
            </w:pPr>
            <w:r>
              <w:rPr>
                <w:szCs w:val="21"/>
                <w:highlight w:val="none"/>
              </w:rPr>
              <w:t>联合体的其它资格证明文件（如适用，按供应商须知表1.4.8要求描述）</w:t>
            </w:r>
          </w:p>
          <w:p w14:paraId="45F2C5C3">
            <w:pPr>
              <w:snapToGrid w:val="0"/>
              <w:spacing w:line="300" w:lineRule="exact"/>
              <w:jc w:val="left"/>
              <w:rPr>
                <w:szCs w:val="21"/>
                <w:highlight w:val="none"/>
              </w:rPr>
            </w:pPr>
            <w:r>
              <w:rPr>
                <w:szCs w:val="21"/>
                <w:highlight w:val="none"/>
              </w:rPr>
              <w:t>联合体各方均需提供上述证明（如适用）</w:t>
            </w:r>
          </w:p>
        </w:tc>
        <w:tc>
          <w:tcPr>
            <w:tcW w:w="863"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0B74E939">
            <w:pPr>
              <w:snapToGrid w:val="0"/>
              <w:spacing w:line="300" w:lineRule="exact"/>
              <w:jc w:val="center"/>
              <w:rPr>
                <w:szCs w:val="21"/>
                <w:highlight w:val="none"/>
              </w:rPr>
            </w:pPr>
          </w:p>
        </w:tc>
      </w:tr>
    </w:tbl>
    <w:p w14:paraId="45D2A236">
      <w:pPr>
        <w:pStyle w:val="3"/>
        <w:keepNext w:val="0"/>
        <w:keepLines w:val="0"/>
        <w:jc w:val="both"/>
        <w:rPr>
          <w:sz w:val="28"/>
          <w:szCs w:val="28"/>
          <w:highlight w:val="none"/>
        </w:rPr>
      </w:pPr>
      <w:r>
        <w:rPr>
          <w:rFonts w:hint="eastAsia"/>
          <w:sz w:val="28"/>
          <w:szCs w:val="28"/>
          <w:highlight w:val="none"/>
        </w:rPr>
        <w:t>三、符合性证明材料（★有一项不符合要求，不能进入下一阶段评审）</w:t>
      </w:r>
    </w:p>
    <w:bookmarkEnd w:id="78"/>
    <w:bookmarkEnd w:id="79"/>
    <w:tbl>
      <w:tblPr>
        <w:tblStyle w:val="6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6"/>
        <w:gridCol w:w="7625"/>
        <w:gridCol w:w="937"/>
      </w:tblGrid>
      <w:tr w14:paraId="0129E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31" w:hRule="atLeast"/>
          <w:jc w:val="center"/>
        </w:trPr>
        <w:tc>
          <w:tcPr>
            <w:tcW w:w="667" w:type="dxa"/>
            <w:vAlign w:val="center"/>
          </w:tcPr>
          <w:p w14:paraId="5DF178AF">
            <w:pPr>
              <w:spacing w:line="300" w:lineRule="exact"/>
              <w:jc w:val="center"/>
              <w:rPr>
                <w:kern w:val="0"/>
                <w:szCs w:val="21"/>
                <w:highlight w:val="none"/>
              </w:rPr>
            </w:pPr>
            <w:r>
              <w:rPr>
                <w:kern w:val="0"/>
                <w:szCs w:val="21"/>
                <w:highlight w:val="none"/>
              </w:rPr>
              <w:t>序号</w:t>
            </w:r>
          </w:p>
        </w:tc>
        <w:tc>
          <w:tcPr>
            <w:tcW w:w="7001" w:type="dxa"/>
            <w:vAlign w:val="center"/>
          </w:tcPr>
          <w:p w14:paraId="0F23D49C">
            <w:pPr>
              <w:spacing w:line="300" w:lineRule="exact"/>
              <w:jc w:val="center"/>
              <w:rPr>
                <w:kern w:val="0"/>
                <w:szCs w:val="21"/>
                <w:highlight w:val="none"/>
              </w:rPr>
            </w:pPr>
            <w:r>
              <w:rPr>
                <w:kern w:val="0"/>
                <w:szCs w:val="21"/>
                <w:highlight w:val="none"/>
              </w:rPr>
              <w:t>符合性证明材料</w:t>
            </w:r>
          </w:p>
        </w:tc>
        <w:tc>
          <w:tcPr>
            <w:tcW w:w="860" w:type="dxa"/>
            <w:vAlign w:val="center"/>
          </w:tcPr>
          <w:p w14:paraId="5F196153">
            <w:pPr>
              <w:spacing w:line="300" w:lineRule="exact"/>
              <w:jc w:val="center"/>
              <w:rPr>
                <w:kern w:val="0"/>
                <w:szCs w:val="21"/>
                <w:highlight w:val="none"/>
              </w:rPr>
            </w:pPr>
            <w:r>
              <w:rPr>
                <w:kern w:val="0"/>
                <w:szCs w:val="21"/>
                <w:highlight w:val="none"/>
              </w:rPr>
              <w:t>格式</w:t>
            </w:r>
          </w:p>
        </w:tc>
      </w:tr>
      <w:tr w14:paraId="5CE87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667" w:type="dxa"/>
            <w:vAlign w:val="center"/>
          </w:tcPr>
          <w:p w14:paraId="2DA45BDF">
            <w:pPr>
              <w:spacing w:line="300" w:lineRule="exact"/>
              <w:jc w:val="center"/>
              <w:rPr>
                <w:kern w:val="0"/>
                <w:szCs w:val="21"/>
                <w:highlight w:val="none"/>
              </w:rPr>
            </w:pPr>
            <w:r>
              <w:rPr>
                <w:kern w:val="0"/>
                <w:szCs w:val="21"/>
                <w:highlight w:val="none"/>
              </w:rPr>
              <w:t>1</w:t>
            </w:r>
          </w:p>
        </w:tc>
        <w:tc>
          <w:tcPr>
            <w:tcW w:w="7001" w:type="dxa"/>
            <w:vAlign w:val="center"/>
          </w:tcPr>
          <w:p w14:paraId="1384A445">
            <w:pPr>
              <w:spacing w:line="300" w:lineRule="exact"/>
              <w:rPr>
                <w:szCs w:val="21"/>
                <w:highlight w:val="none"/>
              </w:rPr>
            </w:pPr>
            <w:r>
              <w:rPr>
                <w:szCs w:val="21"/>
                <w:highlight w:val="none"/>
              </w:rPr>
              <w:t>响应函</w:t>
            </w:r>
          </w:p>
        </w:tc>
        <w:tc>
          <w:tcPr>
            <w:tcW w:w="860" w:type="dxa"/>
            <w:vAlign w:val="center"/>
          </w:tcPr>
          <w:p w14:paraId="35D14A43">
            <w:pPr>
              <w:spacing w:line="300" w:lineRule="exact"/>
              <w:jc w:val="center"/>
              <w:rPr>
                <w:kern w:val="0"/>
                <w:szCs w:val="21"/>
                <w:highlight w:val="none"/>
              </w:rPr>
            </w:pPr>
            <w:r>
              <w:rPr>
                <w:rFonts w:hint="eastAsia"/>
                <w:kern w:val="0"/>
                <w:szCs w:val="21"/>
                <w:highlight w:val="none"/>
                <w:lang w:val="en-US" w:eastAsia="zh-CN"/>
              </w:rPr>
              <w:t>8</w:t>
            </w:r>
          </w:p>
        </w:tc>
      </w:tr>
      <w:tr w14:paraId="7CB89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667" w:type="dxa"/>
            <w:vAlign w:val="center"/>
          </w:tcPr>
          <w:p w14:paraId="43E935F8">
            <w:pPr>
              <w:spacing w:line="300" w:lineRule="exact"/>
              <w:jc w:val="center"/>
              <w:rPr>
                <w:kern w:val="0"/>
                <w:szCs w:val="21"/>
                <w:highlight w:val="none"/>
              </w:rPr>
            </w:pPr>
            <w:r>
              <w:rPr>
                <w:kern w:val="0"/>
                <w:szCs w:val="21"/>
                <w:highlight w:val="none"/>
              </w:rPr>
              <w:t>2</w:t>
            </w:r>
          </w:p>
        </w:tc>
        <w:tc>
          <w:tcPr>
            <w:tcW w:w="7001" w:type="dxa"/>
            <w:vAlign w:val="center"/>
          </w:tcPr>
          <w:p w14:paraId="4BC0D063">
            <w:pPr>
              <w:spacing w:line="300" w:lineRule="exact"/>
              <w:rPr>
                <w:szCs w:val="21"/>
                <w:highlight w:val="none"/>
              </w:rPr>
            </w:pPr>
            <w:r>
              <w:rPr>
                <w:kern w:val="0"/>
                <w:szCs w:val="21"/>
                <w:highlight w:val="none"/>
              </w:rPr>
              <w:t>递交磋商保证金证明材料复印件（以保函形式递交的保证金，正本应放入保函原件）</w:t>
            </w:r>
          </w:p>
        </w:tc>
        <w:tc>
          <w:tcPr>
            <w:tcW w:w="860" w:type="dxa"/>
            <w:vAlign w:val="center"/>
          </w:tcPr>
          <w:p w14:paraId="0E26DE4B">
            <w:pPr>
              <w:spacing w:line="300" w:lineRule="exact"/>
              <w:jc w:val="center"/>
              <w:rPr>
                <w:kern w:val="0"/>
                <w:szCs w:val="21"/>
                <w:highlight w:val="none"/>
              </w:rPr>
            </w:pPr>
          </w:p>
        </w:tc>
      </w:tr>
      <w:tr w14:paraId="75694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667" w:type="dxa"/>
            <w:vAlign w:val="center"/>
          </w:tcPr>
          <w:p w14:paraId="4A813B0B">
            <w:pPr>
              <w:spacing w:line="300" w:lineRule="exact"/>
              <w:jc w:val="center"/>
              <w:rPr>
                <w:kern w:val="0"/>
                <w:szCs w:val="21"/>
                <w:highlight w:val="none"/>
              </w:rPr>
            </w:pPr>
            <w:r>
              <w:rPr>
                <w:kern w:val="0"/>
                <w:szCs w:val="21"/>
                <w:highlight w:val="none"/>
              </w:rPr>
              <w:t>3</w:t>
            </w:r>
          </w:p>
        </w:tc>
        <w:tc>
          <w:tcPr>
            <w:tcW w:w="7001" w:type="dxa"/>
            <w:vAlign w:val="center"/>
          </w:tcPr>
          <w:p w14:paraId="00409001">
            <w:pPr>
              <w:spacing w:line="300" w:lineRule="exact"/>
              <w:rPr>
                <w:szCs w:val="21"/>
                <w:highlight w:val="none"/>
              </w:rPr>
            </w:pPr>
            <w:r>
              <w:rPr>
                <w:szCs w:val="21"/>
                <w:highlight w:val="none"/>
              </w:rPr>
              <w:t>响应函附录</w:t>
            </w:r>
          </w:p>
        </w:tc>
        <w:tc>
          <w:tcPr>
            <w:tcW w:w="860" w:type="dxa"/>
            <w:vAlign w:val="center"/>
          </w:tcPr>
          <w:p w14:paraId="75659214">
            <w:pPr>
              <w:spacing w:line="300" w:lineRule="exact"/>
              <w:jc w:val="center"/>
              <w:rPr>
                <w:kern w:val="0"/>
                <w:szCs w:val="21"/>
                <w:highlight w:val="none"/>
              </w:rPr>
            </w:pPr>
            <w:r>
              <w:rPr>
                <w:rFonts w:hint="eastAsia"/>
                <w:kern w:val="0"/>
                <w:szCs w:val="21"/>
                <w:highlight w:val="none"/>
                <w:lang w:val="en-US" w:eastAsia="zh-CN"/>
              </w:rPr>
              <w:t>9</w:t>
            </w:r>
          </w:p>
        </w:tc>
      </w:tr>
      <w:tr w14:paraId="3C3CE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667" w:type="dxa"/>
            <w:vAlign w:val="center"/>
          </w:tcPr>
          <w:p w14:paraId="0FBAE167">
            <w:pPr>
              <w:spacing w:line="300" w:lineRule="exact"/>
              <w:jc w:val="center"/>
              <w:rPr>
                <w:kern w:val="0"/>
                <w:szCs w:val="21"/>
                <w:highlight w:val="none"/>
              </w:rPr>
            </w:pPr>
            <w:r>
              <w:rPr>
                <w:kern w:val="0"/>
                <w:szCs w:val="21"/>
                <w:highlight w:val="none"/>
              </w:rPr>
              <w:t>4</w:t>
            </w:r>
          </w:p>
        </w:tc>
        <w:tc>
          <w:tcPr>
            <w:tcW w:w="7001" w:type="dxa"/>
            <w:vAlign w:val="center"/>
          </w:tcPr>
          <w:p w14:paraId="773B2C45">
            <w:pPr>
              <w:spacing w:line="300" w:lineRule="exact"/>
              <w:rPr>
                <w:szCs w:val="21"/>
                <w:highlight w:val="none"/>
              </w:rPr>
            </w:pPr>
            <w:r>
              <w:rPr>
                <w:szCs w:val="21"/>
                <w:highlight w:val="none"/>
              </w:rPr>
              <w:t>技术、商务条款偏离表</w:t>
            </w:r>
          </w:p>
        </w:tc>
        <w:tc>
          <w:tcPr>
            <w:tcW w:w="860" w:type="dxa"/>
            <w:vAlign w:val="center"/>
          </w:tcPr>
          <w:p w14:paraId="5A572EEB">
            <w:pPr>
              <w:spacing w:line="300" w:lineRule="exact"/>
              <w:jc w:val="center"/>
              <w:rPr>
                <w:kern w:val="0"/>
                <w:szCs w:val="21"/>
                <w:highlight w:val="none"/>
              </w:rPr>
            </w:pPr>
            <w:r>
              <w:rPr>
                <w:rFonts w:hint="eastAsia"/>
                <w:szCs w:val="21"/>
                <w:highlight w:val="none"/>
                <w:lang w:val="en-US" w:eastAsia="zh-CN"/>
              </w:rPr>
              <w:t>10</w:t>
            </w:r>
          </w:p>
        </w:tc>
      </w:tr>
      <w:tr w14:paraId="7CB98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667" w:type="dxa"/>
            <w:vAlign w:val="center"/>
          </w:tcPr>
          <w:p w14:paraId="49B38DDB">
            <w:pPr>
              <w:spacing w:line="300" w:lineRule="exact"/>
              <w:jc w:val="center"/>
              <w:rPr>
                <w:rFonts w:hint="eastAsia" w:eastAsia="宋体"/>
                <w:kern w:val="0"/>
                <w:szCs w:val="21"/>
                <w:highlight w:val="none"/>
                <w:lang w:val="en-US" w:eastAsia="zh-CN"/>
              </w:rPr>
            </w:pPr>
            <w:r>
              <w:rPr>
                <w:rFonts w:hint="eastAsia"/>
                <w:kern w:val="0"/>
                <w:highlight w:val="none"/>
                <w:lang w:val="en-US" w:eastAsia="zh-CN"/>
              </w:rPr>
              <w:t>5</w:t>
            </w:r>
          </w:p>
        </w:tc>
        <w:tc>
          <w:tcPr>
            <w:tcW w:w="7001" w:type="dxa"/>
            <w:vAlign w:val="center"/>
          </w:tcPr>
          <w:p w14:paraId="343B8E20">
            <w:pPr>
              <w:spacing w:line="300" w:lineRule="exact"/>
              <w:rPr>
                <w:rFonts w:ascii="Times New Roman" w:hAnsi="Times New Roman" w:eastAsia="宋体" w:cs="Times New Roman"/>
                <w:kern w:val="0"/>
                <w:sz w:val="21"/>
                <w:szCs w:val="21"/>
                <w:highlight w:val="none"/>
                <w:lang w:val="en-US" w:eastAsia="zh-CN" w:bidi="ar-SA"/>
              </w:rPr>
            </w:pPr>
            <w:r>
              <w:rPr>
                <w:kern w:val="0"/>
                <w:highlight w:val="none"/>
              </w:rPr>
              <w:t>《品目清单》、国家确定的认证机构出具的、处于有效期之内的《节能产品认证证书》（政府强制采购的节能产品须提供）</w:t>
            </w:r>
          </w:p>
        </w:tc>
        <w:tc>
          <w:tcPr>
            <w:tcW w:w="860" w:type="dxa"/>
            <w:vAlign w:val="center"/>
          </w:tcPr>
          <w:p w14:paraId="1EDC66DA">
            <w:pPr>
              <w:spacing w:line="300" w:lineRule="exact"/>
              <w:jc w:val="center"/>
              <w:rPr>
                <w:kern w:val="0"/>
                <w:szCs w:val="21"/>
                <w:highlight w:val="none"/>
              </w:rPr>
            </w:pPr>
          </w:p>
        </w:tc>
      </w:tr>
      <w:tr w14:paraId="2459B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667" w:type="dxa"/>
            <w:vAlign w:val="center"/>
          </w:tcPr>
          <w:p w14:paraId="17B7D935">
            <w:pPr>
              <w:spacing w:line="300" w:lineRule="exact"/>
              <w:jc w:val="center"/>
              <w:rPr>
                <w:rFonts w:hint="eastAsia" w:eastAsia="宋体"/>
                <w:kern w:val="0"/>
                <w:szCs w:val="21"/>
                <w:highlight w:val="none"/>
                <w:lang w:val="en-US" w:eastAsia="zh-CN"/>
              </w:rPr>
            </w:pPr>
            <w:r>
              <w:rPr>
                <w:rFonts w:hint="eastAsia"/>
                <w:kern w:val="0"/>
                <w:highlight w:val="none"/>
                <w:lang w:val="en-US" w:eastAsia="zh-CN"/>
              </w:rPr>
              <w:t>6</w:t>
            </w:r>
          </w:p>
        </w:tc>
        <w:tc>
          <w:tcPr>
            <w:tcW w:w="7001" w:type="dxa"/>
            <w:vAlign w:val="center"/>
          </w:tcPr>
          <w:p w14:paraId="7FD5E62A">
            <w:pPr>
              <w:spacing w:line="300" w:lineRule="exact"/>
              <w:rPr>
                <w:rFonts w:ascii="Times New Roman" w:hAnsi="Times New Roman" w:eastAsia="宋体" w:cs="Times New Roman"/>
                <w:kern w:val="0"/>
                <w:sz w:val="21"/>
                <w:szCs w:val="21"/>
                <w:highlight w:val="none"/>
                <w:lang w:val="en-US" w:eastAsia="zh-CN" w:bidi="ar-SA"/>
              </w:rPr>
            </w:pPr>
            <w:r>
              <w:rPr>
                <w:kern w:val="0"/>
                <w:highlight w:val="none"/>
              </w:rPr>
              <w:t>其他符合性证明材料</w:t>
            </w:r>
          </w:p>
        </w:tc>
        <w:tc>
          <w:tcPr>
            <w:tcW w:w="860" w:type="dxa"/>
            <w:vAlign w:val="center"/>
          </w:tcPr>
          <w:p w14:paraId="34169B1C">
            <w:pPr>
              <w:spacing w:line="300" w:lineRule="exact"/>
              <w:jc w:val="center"/>
              <w:rPr>
                <w:kern w:val="0"/>
                <w:szCs w:val="21"/>
                <w:highlight w:val="none"/>
              </w:rPr>
            </w:pPr>
          </w:p>
        </w:tc>
      </w:tr>
    </w:tbl>
    <w:p w14:paraId="351CE8BC">
      <w:pPr>
        <w:pStyle w:val="3"/>
        <w:keepNext w:val="0"/>
        <w:keepLines w:val="0"/>
        <w:jc w:val="both"/>
        <w:rPr>
          <w:sz w:val="28"/>
          <w:szCs w:val="28"/>
          <w:highlight w:val="none"/>
        </w:rPr>
      </w:pPr>
      <w:r>
        <w:rPr>
          <w:rFonts w:hint="eastAsia"/>
          <w:sz w:val="28"/>
          <w:szCs w:val="28"/>
          <w:highlight w:val="none"/>
        </w:rPr>
        <w:t>四、其他材料</w:t>
      </w:r>
    </w:p>
    <w:tbl>
      <w:tblPr>
        <w:tblStyle w:val="6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8"/>
        <w:gridCol w:w="7598"/>
        <w:gridCol w:w="942"/>
      </w:tblGrid>
      <w:tr w14:paraId="25172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687" w:type="dxa"/>
            <w:vAlign w:val="center"/>
          </w:tcPr>
          <w:p w14:paraId="2C58FE62">
            <w:pPr>
              <w:spacing w:line="300" w:lineRule="exact"/>
              <w:jc w:val="center"/>
              <w:rPr>
                <w:kern w:val="0"/>
                <w:szCs w:val="21"/>
                <w:highlight w:val="none"/>
              </w:rPr>
            </w:pPr>
            <w:r>
              <w:rPr>
                <w:kern w:val="0"/>
                <w:szCs w:val="21"/>
                <w:highlight w:val="none"/>
              </w:rPr>
              <w:t>序号</w:t>
            </w:r>
          </w:p>
        </w:tc>
        <w:tc>
          <w:tcPr>
            <w:tcW w:w="6976" w:type="dxa"/>
            <w:vAlign w:val="center"/>
          </w:tcPr>
          <w:p w14:paraId="6E876181">
            <w:pPr>
              <w:spacing w:line="300" w:lineRule="exact"/>
              <w:jc w:val="center"/>
              <w:rPr>
                <w:kern w:val="0"/>
                <w:szCs w:val="21"/>
                <w:highlight w:val="none"/>
              </w:rPr>
            </w:pPr>
            <w:r>
              <w:rPr>
                <w:kern w:val="0"/>
                <w:szCs w:val="21"/>
                <w:highlight w:val="none"/>
              </w:rPr>
              <w:t>其他材料</w:t>
            </w:r>
          </w:p>
          <w:p w14:paraId="276FAA33">
            <w:pPr>
              <w:spacing w:line="300" w:lineRule="exact"/>
              <w:jc w:val="center"/>
              <w:rPr>
                <w:kern w:val="0"/>
                <w:szCs w:val="21"/>
                <w:highlight w:val="none"/>
              </w:rPr>
            </w:pPr>
            <w:r>
              <w:rPr>
                <w:kern w:val="0"/>
                <w:szCs w:val="21"/>
                <w:highlight w:val="none"/>
              </w:rPr>
              <w:t>（采购文件要求的以及供应商认为需要提供的其它材料）</w:t>
            </w:r>
          </w:p>
        </w:tc>
        <w:tc>
          <w:tcPr>
            <w:tcW w:w="865" w:type="dxa"/>
            <w:vAlign w:val="center"/>
          </w:tcPr>
          <w:p w14:paraId="75E9A683">
            <w:pPr>
              <w:spacing w:line="300" w:lineRule="exact"/>
              <w:jc w:val="center"/>
              <w:rPr>
                <w:kern w:val="0"/>
                <w:szCs w:val="21"/>
                <w:highlight w:val="none"/>
              </w:rPr>
            </w:pPr>
            <w:r>
              <w:rPr>
                <w:kern w:val="0"/>
                <w:szCs w:val="21"/>
                <w:highlight w:val="none"/>
              </w:rPr>
              <w:t>格式</w:t>
            </w:r>
          </w:p>
        </w:tc>
      </w:tr>
      <w:tr w14:paraId="2CB50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687" w:type="dxa"/>
            <w:vAlign w:val="center"/>
          </w:tcPr>
          <w:p w14:paraId="58582F02">
            <w:pPr>
              <w:spacing w:line="300" w:lineRule="exact"/>
              <w:jc w:val="center"/>
              <w:rPr>
                <w:kern w:val="0"/>
                <w:szCs w:val="21"/>
                <w:highlight w:val="none"/>
              </w:rPr>
            </w:pPr>
            <w:r>
              <w:rPr>
                <w:kern w:val="0"/>
                <w:szCs w:val="21"/>
                <w:highlight w:val="none"/>
              </w:rPr>
              <w:t>1</w:t>
            </w:r>
          </w:p>
        </w:tc>
        <w:tc>
          <w:tcPr>
            <w:tcW w:w="6976" w:type="dxa"/>
            <w:vAlign w:val="center"/>
          </w:tcPr>
          <w:p w14:paraId="1E5ABD74">
            <w:pPr>
              <w:spacing w:line="300" w:lineRule="exact"/>
              <w:rPr>
                <w:kern w:val="0"/>
                <w:szCs w:val="21"/>
                <w:highlight w:val="none"/>
              </w:rPr>
            </w:pPr>
            <w:r>
              <w:rPr>
                <w:kern w:val="0"/>
                <w:szCs w:val="21"/>
                <w:highlight w:val="none"/>
              </w:rPr>
              <w:t>《中小企业声明函》</w:t>
            </w:r>
          </w:p>
        </w:tc>
        <w:tc>
          <w:tcPr>
            <w:tcW w:w="865" w:type="dxa"/>
            <w:vAlign w:val="center"/>
          </w:tcPr>
          <w:p w14:paraId="7805F7FB">
            <w:pPr>
              <w:spacing w:line="300" w:lineRule="exact"/>
              <w:jc w:val="center"/>
              <w:rPr>
                <w:rFonts w:hint="eastAsia" w:eastAsia="宋体"/>
                <w:kern w:val="0"/>
                <w:szCs w:val="21"/>
                <w:highlight w:val="none"/>
                <w:lang w:eastAsia="zh-CN"/>
              </w:rPr>
            </w:pPr>
            <w:r>
              <w:rPr>
                <w:kern w:val="0"/>
                <w:szCs w:val="21"/>
                <w:highlight w:val="none"/>
              </w:rPr>
              <w:t>1</w:t>
            </w:r>
            <w:r>
              <w:rPr>
                <w:rFonts w:hint="eastAsia"/>
                <w:kern w:val="0"/>
                <w:szCs w:val="21"/>
                <w:highlight w:val="none"/>
                <w:lang w:val="en-US" w:eastAsia="zh-CN"/>
              </w:rPr>
              <w:t>1</w:t>
            </w:r>
          </w:p>
        </w:tc>
      </w:tr>
      <w:tr w14:paraId="4D746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687" w:type="dxa"/>
            <w:vAlign w:val="center"/>
          </w:tcPr>
          <w:p w14:paraId="5973F5EB">
            <w:pPr>
              <w:spacing w:line="300" w:lineRule="exact"/>
              <w:jc w:val="center"/>
              <w:rPr>
                <w:kern w:val="0"/>
                <w:szCs w:val="21"/>
                <w:highlight w:val="none"/>
              </w:rPr>
            </w:pPr>
            <w:r>
              <w:rPr>
                <w:kern w:val="0"/>
                <w:szCs w:val="21"/>
                <w:highlight w:val="none"/>
              </w:rPr>
              <w:t>2</w:t>
            </w:r>
          </w:p>
        </w:tc>
        <w:tc>
          <w:tcPr>
            <w:tcW w:w="6976" w:type="dxa"/>
            <w:vAlign w:val="center"/>
          </w:tcPr>
          <w:p w14:paraId="6841CCF7">
            <w:pPr>
              <w:spacing w:line="300" w:lineRule="exact"/>
              <w:rPr>
                <w:szCs w:val="21"/>
                <w:highlight w:val="none"/>
              </w:rPr>
            </w:pPr>
            <w:r>
              <w:rPr>
                <w:szCs w:val="21"/>
                <w:highlight w:val="none"/>
              </w:rPr>
              <w:t>残疾人福利性单位声明函</w:t>
            </w:r>
          </w:p>
        </w:tc>
        <w:tc>
          <w:tcPr>
            <w:tcW w:w="865" w:type="dxa"/>
            <w:vAlign w:val="center"/>
          </w:tcPr>
          <w:p w14:paraId="313E8D20">
            <w:pPr>
              <w:spacing w:line="300" w:lineRule="exact"/>
              <w:jc w:val="center"/>
              <w:rPr>
                <w:rFonts w:hint="eastAsia" w:eastAsia="宋体"/>
                <w:kern w:val="0"/>
                <w:szCs w:val="21"/>
                <w:highlight w:val="none"/>
                <w:lang w:eastAsia="zh-CN"/>
              </w:rPr>
            </w:pPr>
            <w:r>
              <w:rPr>
                <w:kern w:val="0"/>
                <w:szCs w:val="21"/>
                <w:highlight w:val="none"/>
              </w:rPr>
              <w:t>1</w:t>
            </w:r>
            <w:r>
              <w:rPr>
                <w:rFonts w:hint="eastAsia"/>
                <w:kern w:val="0"/>
                <w:szCs w:val="21"/>
                <w:highlight w:val="none"/>
                <w:lang w:val="en-US" w:eastAsia="zh-CN"/>
              </w:rPr>
              <w:t>2</w:t>
            </w:r>
          </w:p>
        </w:tc>
      </w:tr>
      <w:tr w14:paraId="67F37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687" w:type="dxa"/>
            <w:vAlign w:val="center"/>
          </w:tcPr>
          <w:p w14:paraId="2D50FB64">
            <w:pPr>
              <w:spacing w:line="300" w:lineRule="exact"/>
              <w:jc w:val="center"/>
              <w:rPr>
                <w:kern w:val="0"/>
                <w:szCs w:val="21"/>
                <w:highlight w:val="none"/>
              </w:rPr>
            </w:pPr>
            <w:r>
              <w:rPr>
                <w:kern w:val="0"/>
                <w:szCs w:val="21"/>
                <w:highlight w:val="none"/>
              </w:rPr>
              <w:t>3</w:t>
            </w:r>
          </w:p>
        </w:tc>
        <w:tc>
          <w:tcPr>
            <w:tcW w:w="6976" w:type="dxa"/>
            <w:vAlign w:val="center"/>
          </w:tcPr>
          <w:p w14:paraId="27E203D8">
            <w:pPr>
              <w:spacing w:line="300" w:lineRule="exact"/>
              <w:rPr>
                <w:szCs w:val="21"/>
                <w:highlight w:val="none"/>
              </w:rPr>
            </w:pPr>
            <w:r>
              <w:rPr>
                <w:szCs w:val="21"/>
                <w:highlight w:val="none"/>
              </w:rPr>
              <w:t>监狱企业证明材料</w:t>
            </w:r>
          </w:p>
        </w:tc>
        <w:tc>
          <w:tcPr>
            <w:tcW w:w="865" w:type="dxa"/>
            <w:vAlign w:val="center"/>
          </w:tcPr>
          <w:p w14:paraId="1530F42A">
            <w:pPr>
              <w:spacing w:line="300" w:lineRule="exact"/>
              <w:jc w:val="center"/>
              <w:rPr>
                <w:rFonts w:hint="eastAsia" w:eastAsia="宋体"/>
                <w:kern w:val="0"/>
                <w:szCs w:val="21"/>
                <w:highlight w:val="none"/>
                <w:lang w:eastAsia="zh-CN"/>
              </w:rPr>
            </w:pPr>
            <w:r>
              <w:rPr>
                <w:kern w:val="0"/>
                <w:szCs w:val="21"/>
                <w:highlight w:val="none"/>
              </w:rPr>
              <w:t>1</w:t>
            </w:r>
            <w:r>
              <w:rPr>
                <w:rFonts w:hint="eastAsia"/>
                <w:kern w:val="0"/>
                <w:szCs w:val="21"/>
                <w:highlight w:val="none"/>
                <w:lang w:val="en-US" w:eastAsia="zh-CN"/>
              </w:rPr>
              <w:t>3</w:t>
            </w:r>
          </w:p>
        </w:tc>
      </w:tr>
      <w:tr w14:paraId="40640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687" w:type="dxa"/>
            <w:vAlign w:val="center"/>
          </w:tcPr>
          <w:p w14:paraId="5A57FEDE">
            <w:pPr>
              <w:spacing w:line="300" w:lineRule="exact"/>
              <w:jc w:val="center"/>
              <w:rPr>
                <w:kern w:val="0"/>
                <w:szCs w:val="21"/>
                <w:highlight w:val="none"/>
              </w:rPr>
            </w:pPr>
            <w:r>
              <w:rPr>
                <w:rFonts w:hint="eastAsia"/>
                <w:kern w:val="0"/>
                <w:szCs w:val="21"/>
                <w:highlight w:val="none"/>
                <w:lang w:val="en-US" w:eastAsia="zh-CN"/>
              </w:rPr>
              <w:t>4</w:t>
            </w:r>
          </w:p>
        </w:tc>
        <w:tc>
          <w:tcPr>
            <w:tcW w:w="6976" w:type="dxa"/>
            <w:vAlign w:val="center"/>
          </w:tcPr>
          <w:p w14:paraId="38E15CD5">
            <w:pPr>
              <w:spacing w:line="300" w:lineRule="exact"/>
              <w:rPr>
                <w:kern w:val="0"/>
                <w:szCs w:val="21"/>
                <w:highlight w:val="none"/>
              </w:rPr>
            </w:pPr>
            <w:r>
              <w:rPr>
                <w:kern w:val="0"/>
                <w:highlight w:val="none"/>
              </w:rPr>
              <w:t>《品目清单》、国家确定的认证机构出具的、处于有效期之内的《节能产品认证证书》（非政府强制采购的节能产品可以提供）、《环境标志产品认证证书》</w:t>
            </w:r>
          </w:p>
        </w:tc>
        <w:tc>
          <w:tcPr>
            <w:tcW w:w="865" w:type="dxa"/>
            <w:vAlign w:val="center"/>
          </w:tcPr>
          <w:p w14:paraId="62898170">
            <w:pPr>
              <w:pStyle w:val="144"/>
              <w:spacing w:line="300" w:lineRule="exact"/>
              <w:ind w:firstLine="0" w:firstLineChars="0"/>
              <w:rPr>
                <w:rFonts w:ascii="Times New Roman" w:hAnsi="Times New Roman"/>
                <w:kern w:val="0"/>
                <w:szCs w:val="21"/>
                <w:highlight w:val="none"/>
              </w:rPr>
            </w:pPr>
          </w:p>
        </w:tc>
      </w:tr>
      <w:tr w14:paraId="4C8E3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687" w:type="dxa"/>
            <w:vAlign w:val="center"/>
          </w:tcPr>
          <w:p w14:paraId="4259C4F3">
            <w:pPr>
              <w:spacing w:line="300" w:lineRule="exact"/>
              <w:jc w:val="center"/>
              <w:rPr>
                <w:rFonts w:hint="default"/>
                <w:color w:val="auto"/>
                <w:kern w:val="0"/>
                <w:szCs w:val="21"/>
                <w:highlight w:val="none"/>
                <w:lang w:val="en-US" w:eastAsia="zh-CN"/>
              </w:rPr>
            </w:pPr>
            <w:r>
              <w:rPr>
                <w:rFonts w:hint="eastAsia"/>
                <w:color w:val="auto"/>
                <w:kern w:val="0"/>
                <w:szCs w:val="21"/>
                <w:highlight w:val="none"/>
                <w:lang w:val="en-US" w:eastAsia="zh-CN"/>
              </w:rPr>
              <w:t>5</w:t>
            </w:r>
          </w:p>
        </w:tc>
        <w:tc>
          <w:tcPr>
            <w:tcW w:w="6976" w:type="dxa"/>
            <w:vAlign w:val="center"/>
          </w:tcPr>
          <w:p w14:paraId="0C6689CF">
            <w:pPr>
              <w:keepNext w:val="0"/>
              <w:keepLines w:val="0"/>
              <w:pageBreakBefore w:val="0"/>
              <w:widowControl w:val="0"/>
              <w:kinsoku/>
              <w:wordWrap/>
              <w:overflowPunct/>
              <w:topLinePunct w:val="0"/>
              <w:autoSpaceDE/>
              <w:autoSpaceDN/>
              <w:bidi w:val="0"/>
              <w:adjustRightInd/>
              <w:snapToGrid/>
              <w:spacing w:line="300" w:lineRule="exact"/>
              <w:jc w:val="both"/>
              <w:textAlignment w:val="auto"/>
              <w:rPr>
                <w:color w:val="auto"/>
                <w:kern w:val="0"/>
                <w:highlight w:val="none"/>
              </w:rPr>
            </w:pPr>
            <w:r>
              <w:rPr>
                <w:rFonts w:hint="eastAsia" w:ascii="Times New Roman" w:hAnsi="Times New Roman" w:eastAsia="宋体" w:cs="Times New Roman"/>
                <w:b w:val="0"/>
                <w:bCs w:val="0"/>
                <w:color w:val="auto"/>
                <w:highlight w:val="none"/>
              </w:rPr>
              <w:t>拟分包情况说明（如适用）</w:t>
            </w:r>
          </w:p>
        </w:tc>
        <w:tc>
          <w:tcPr>
            <w:tcW w:w="865" w:type="dxa"/>
            <w:vAlign w:val="center"/>
          </w:tcPr>
          <w:p w14:paraId="4079EBD9">
            <w:pPr>
              <w:spacing w:line="300" w:lineRule="exact"/>
              <w:jc w:val="center"/>
              <w:rPr>
                <w:rFonts w:ascii="Times New Roman" w:hAnsi="Times New Roman"/>
                <w:kern w:val="0"/>
                <w:szCs w:val="21"/>
                <w:highlight w:val="none"/>
              </w:rPr>
            </w:pPr>
            <w:r>
              <w:rPr>
                <w:rFonts w:hint="eastAsia"/>
                <w:highlight w:val="none"/>
                <w:lang w:val="en-US" w:eastAsia="zh-CN"/>
              </w:rPr>
              <w:t>14</w:t>
            </w:r>
          </w:p>
        </w:tc>
      </w:tr>
      <w:tr w14:paraId="7FDAE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687" w:type="dxa"/>
            <w:vAlign w:val="center"/>
          </w:tcPr>
          <w:p w14:paraId="723B20CF">
            <w:pPr>
              <w:spacing w:line="300" w:lineRule="exact"/>
              <w:jc w:val="center"/>
              <w:rPr>
                <w:rFonts w:hint="default"/>
                <w:color w:val="auto"/>
                <w:kern w:val="0"/>
                <w:szCs w:val="21"/>
                <w:highlight w:val="none"/>
                <w:lang w:val="en-US" w:eastAsia="zh-CN"/>
              </w:rPr>
            </w:pPr>
            <w:r>
              <w:rPr>
                <w:rFonts w:hint="eastAsia"/>
                <w:color w:val="auto"/>
                <w:kern w:val="0"/>
                <w:szCs w:val="21"/>
                <w:highlight w:val="none"/>
                <w:lang w:val="en-US" w:eastAsia="zh-CN"/>
              </w:rPr>
              <w:t>6</w:t>
            </w:r>
          </w:p>
        </w:tc>
        <w:tc>
          <w:tcPr>
            <w:tcW w:w="6976" w:type="dxa"/>
            <w:vAlign w:val="center"/>
          </w:tcPr>
          <w:p w14:paraId="409FEB5F">
            <w:pPr>
              <w:keepNext w:val="0"/>
              <w:keepLines w:val="0"/>
              <w:pageBreakBefore w:val="0"/>
              <w:widowControl w:val="0"/>
              <w:kinsoku/>
              <w:wordWrap/>
              <w:overflowPunct/>
              <w:topLinePunct w:val="0"/>
              <w:autoSpaceDE/>
              <w:autoSpaceDN/>
              <w:bidi w:val="0"/>
              <w:adjustRightInd/>
              <w:snapToGrid/>
              <w:spacing w:line="300" w:lineRule="exact"/>
              <w:jc w:val="both"/>
              <w:textAlignment w:val="auto"/>
              <w:rPr>
                <w:color w:val="auto"/>
                <w:kern w:val="0"/>
                <w:highlight w:val="none"/>
              </w:rPr>
            </w:pPr>
            <w:r>
              <w:rPr>
                <w:rFonts w:hint="eastAsia" w:ascii="Times New Roman" w:hAnsi="Times New Roman" w:eastAsia="宋体" w:cs="Times New Roman"/>
                <w:b w:val="0"/>
                <w:bCs w:val="0"/>
                <w:color w:val="auto"/>
                <w:highlight w:val="none"/>
              </w:rPr>
              <w:t>分包意向协议（如适用）</w:t>
            </w:r>
          </w:p>
        </w:tc>
        <w:tc>
          <w:tcPr>
            <w:tcW w:w="865" w:type="dxa"/>
            <w:vAlign w:val="center"/>
          </w:tcPr>
          <w:p w14:paraId="13FE99E4">
            <w:pPr>
              <w:spacing w:line="300" w:lineRule="exact"/>
              <w:jc w:val="center"/>
              <w:rPr>
                <w:rFonts w:hint="default" w:ascii="Times New Roman" w:hAnsi="Times New Roman"/>
                <w:kern w:val="0"/>
                <w:szCs w:val="21"/>
                <w:highlight w:val="none"/>
                <w:lang w:val="en-US"/>
              </w:rPr>
            </w:pPr>
            <w:r>
              <w:rPr>
                <w:rFonts w:hint="eastAsia"/>
                <w:highlight w:val="none"/>
                <w:lang w:val="en-US" w:eastAsia="zh-CN"/>
              </w:rPr>
              <w:t>15</w:t>
            </w:r>
          </w:p>
        </w:tc>
      </w:tr>
      <w:tr w14:paraId="5C288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687" w:type="dxa"/>
            <w:vAlign w:val="center"/>
          </w:tcPr>
          <w:p w14:paraId="0F4942D8">
            <w:pPr>
              <w:spacing w:line="300" w:lineRule="exact"/>
              <w:jc w:val="center"/>
              <w:rPr>
                <w:rFonts w:hint="default"/>
                <w:color w:val="auto"/>
                <w:kern w:val="0"/>
                <w:szCs w:val="21"/>
                <w:highlight w:val="none"/>
                <w:lang w:val="en-US" w:eastAsia="zh-CN"/>
              </w:rPr>
            </w:pPr>
            <w:r>
              <w:rPr>
                <w:rFonts w:hint="eastAsia"/>
                <w:color w:val="auto"/>
                <w:kern w:val="0"/>
                <w:szCs w:val="21"/>
                <w:highlight w:val="none"/>
                <w:lang w:val="en-US" w:eastAsia="zh-CN"/>
              </w:rPr>
              <w:t>7</w:t>
            </w:r>
          </w:p>
        </w:tc>
        <w:tc>
          <w:tcPr>
            <w:tcW w:w="6976" w:type="dxa"/>
            <w:vAlign w:val="center"/>
          </w:tcPr>
          <w:p w14:paraId="2D973AE4">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宋体" w:cs="Times New Roman"/>
                <w:b w:val="0"/>
                <w:bCs w:val="0"/>
                <w:color w:val="auto"/>
                <w:highlight w:val="none"/>
              </w:rPr>
            </w:pPr>
            <w:r>
              <w:rPr>
                <w:rFonts w:hint="eastAsia" w:ascii="Times New Roman" w:hAnsi="Times New Roman" w:eastAsia="宋体" w:cs="Times New Roman"/>
                <w:b w:val="0"/>
                <w:bCs w:val="0"/>
                <w:color w:val="auto"/>
                <w:highlight w:val="none"/>
                <w:lang w:val="en-US" w:eastAsia="zh-CN"/>
              </w:rPr>
              <w:t>强制采购节能产品明细表（如涉及）</w:t>
            </w:r>
          </w:p>
        </w:tc>
        <w:tc>
          <w:tcPr>
            <w:tcW w:w="865" w:type="dxa"/>
            <w:vAlign w:val="center"/>
          </w:tcPr>
          <w:p w14:paraId="377FC71E">
            <w:pPr>
              <w:spacing w:line="300" w:lineRule="exact"/>
              <w:jc w:val="center"/>
              <w:rPr>
                <w:rFonts w:hint="default"/>
                <w:highlight w:val="none"/>
                <w:lang w:val="en-US" w:eastAsia="zh-CN"/>
              </w:rPr>
            </w:pPr>
            <w:r>
              <w:rPr>
                <w:rFonts w:hint="eastAsia"/>
                <w:highlight w:val="none"/>
                <w:lang w:val="en-US" w:eastAsia="zh-CN"/>
              </w:rPr>
              <w:t>16</w:t>
            </w:r>
          </w:p>
        </w:tc>
      </w:tr>
      <w:tr w14:paraId="6ABD9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687" w:type="dxa"/>
            <w:vAlign w:val="center"/>
          </w:tcPr>
          <w:p w14:paraId="0BABA4A7">
            <w:pPr>
              <w:spacing w:line="300" w:lineRule="exact"/>
              <w:jc w:val="center"/>
              <w:rPr>
                <w:rFonts w:hint="default"/>
                <w:color w:val="auto"/>
                <w:kern w:val="0"/>
                <w:szCs w:val="21"/>
                <w:highlight w:val="none"/>
                <w:lang w:val="en-US" w:eastAsia="zh-CN"/>
              </w:rPr>
            </w:pPr>
            <w:r>
              <w:rPr>
                <w:rFonts w:hint="eastAsia"/>
                <w:color w:val="auto"/>
                <w:kern w:val="0"/>
                <w:szCs w:val="21"/>
                <w:highlight w:val="none"/>
                <w:lang w:val="en-US" w:eastAsia="zh-CN"/>
              </w:rPr>
              <w:t>8</w:t>
            </w:r>
          </w:p>
        </w:tc>
        <w:tc>
          <w:tcPr>
            <w:tcW w:w="6976" w:type="dxa"/>
            <w:vAlign w:val="center"/>
          </w:tcPr>
          <w:p w14:paraId="1CE4E976">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宋体" w:cs="Times New Roman"/>
                <w:b w:val="0"/>
                <w:bCs w:val="0"/>
                <w:color w:val="auto"/>
                <w:highlight w:val="none"/>
              </w:rPr>
            </w:pPr>
            <w:r>
              <w:rPr>
                <w:rFonts w:hint="eastAsia" w:ascii="Times New Roman" w:hAnsi="Times New Roman" w:eastAsia="宋体" w:cs="Times New Roman"/>
                <w:b w:val="0"/>
                <w:bCs w:val="0"/>
                <w:color w:val="auto"/>
                <w:highlight w:val="none"/>
                <w:lang w:val="en-US" w:eastAsia="zh-CN"/>
              </w:rPr>
              <w:t>优先采购的节能和环境标志产品明细表（如涉及）</w:t>
            </w:r>
          </w:p>
        </w:tc>
        <w:tc>
          <w:tcPr>
            <w:tcW w:w="865" w:type="dxa"/>
            <w:vAlign w:val="center"/>
          </w:tcPr>
          <w:p w14:paraId="0609D279">
            <w:pPr>
              <w:spacing w:line="300" w:lineRule="exact"/>
              <w:jc w:val="center"/>
              <w:rPr>
                <w:rFonts w:hint="default"/>
                <w:highlight w:val="none"/>
                <w:lang w:val="en-US" w:eastAsia="zh-CN"/>
              </w:rPr>
            </w:pPr>
            <w:r>
              <w:rPr>
                <w:rFonts w:hint="eastAsia"/>
                <w:highlight w:val="none"/>
                <w:lang w:val="en-US" w:eastAsia="zh-CN"/>
              </w:rPr>
              <w:t>17</w:t>
            </w:r>
          </w:p>
        </w:tc>
      </w:tr>
      <w:tr w14:paraId="5803D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687" w:type="dxa"/>
            <w:vAlign w:val="center"/>
          </w:tcPr>
          <w:p w14:paraId="74885FC1">
            <w:pPr>
              <w:spacing w:line="300" w:lineRule="exact"/>
              <w:jc w:val="center"/>
              <w:rPr>
                <w:rFonts w:hint="eastAsia"/>
                <w:kern w:val="0"/>
                <w:szCs w:val="21"/>
                <w:highlight w:val="none"/>
                <w:lang w:val="en-US" w:eastAsia="zh-CN"/>
              </w:rPr>
            </w:pPr>
          </w:p>
        </w:tc>
        <w:tc>
          <w:tcPr>
            <w:tcW w:w="6976" w:type="dxa"/>
            <w:vAlign w:val="center"/>
          </w:tcPr>
          <w:p w14:paraId="62990A8B">
            <w:pPr>
              <w:spacing w:line="300" w:lineRule="exact"/>
              <w:rPr>
                <w:rFonts w:ascii="Times New Roman" w:hAnsi="Times New Roman" w:eastAsia="宋体" w:cs="Times New Roman"/>
                <w:kern w:val="0"/>
                <w:sz w:val="21"/>
                <w:szCs w:val="21"/>
                <w:highlight w:val="none"/>
                <w:lang w:val="en-US" w:eastAsia="zh-CN" w:bidi="ar-SA"/>
              </w:rPr>
            </w:pPr>
            <w:r>
              <w:rPr>
                <w:kern w:val="0"/>
                <w:szCs w:val="21"/>
                <w:highlight w:val="none"/>
              </w:rPr>
              <w:t>......</w:t>
            </w:r>
          </w:p>
        </w:tc>
        <w:tc>
          <w:tcPr>
            <w:tcW w:w="865" w:type="dxa"/>
            <w:vAlign w:val="center"/>
          </w:tcPr>
          <w:p w14:paraId="34B4A939">
            <w:pPr>
              <w:pStyle w:val="144"/>
              <w:spacing w:line="300" w:lineRule="exact"/>
              <w:ind w:firstLine="0" w:firstLineChars="0"/>
              <w:rPr>
                <w:rFonts w:ascii="Times New Roman" w:hAnsi="Times New Roman"/>
                <w:kern w:val="0"/>
                <w:szCs w:val="21"/>
                <w:highlight w:val="none"/>
              </w:rPr>
            </w:pPr>
          </w:p>
        </w:tc>
      </w:tr>
    </w:tbl>
    <w:p w14:paraId="00C9DC2F">
      <w:pPr>
        <w:pStyle w:val="3"/>
        <w:keepNext w:val="0"/>
        <w:keepLines w:val="0"/>
        <w:jc w:val="both"/>
        <w:rPr>
          <w:sz w:val="28"/>
          <w:szCs w:val="28"/>
          <w:highlight w:val="none"/>
        </w:rPr>
      </w:pPr>
      <w:r>
        <w:rPr>
          <w:rFonts w:hint="eastAsia"/>
          <w:sz w:val="28"/>
          <w:szCs w:val="28"/>
          <w:highlight w:val="none"/>
        </w:rPr>
        <w:t>五、技术部分</w:t>
      </w:r>
    </w:p>
    <w:tbl>
      <w:tblPr>
        <w:tblStyle w:val="6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8"/>
        <w:gridCol w:w="7598"/>
        <w:gridCol w:w="942"/>
      </w:tblGrid>
      <w:tr w14:paraId="3F4E7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687" w:type="dxa"/>
            <w:vAlign w:val="center"/>
          </w:tcPr>
          <w:p w14:paraId="5C36C4DC">
            <w:pPr>
              <w:spacing w:line="300" w:lineRule="exact"/>
              <w:jc w:val="center"/>
              <w:rPr>
                <w:kern w:val="0"/>
                <w:szCs w:val="21"/>
                <w:highlight w:val="none"/>
              </w:rPr>
            </w:pPr>
            <w:r>
              <w:rPr>
                <w:kern w:val="0"/>
                <w:szCs w:val="21"/>
                <w:highlight w:val="none"/>
              </w:rPr>
              <w:t>序号</w:t>
            </w:r>
          </w:p>
        </w:tc>
        <w:tc>
          <w:tcPr>
            <w:tcW w:w="6976" w:type="dxa"/>
            <w:vAlign w:val="center"/>
          </w:tcPr>
          <w:p w14:paraId="24124DCB">
            <w:pPr>
              <w:spacing w:line="300" w:lineRule="exact"/>
              <w:jc w:val="center"/>
              <w:rPr>
                <w:kern w:val="0"/>
                <w:szCs w:val="21"/>
                <w:highlight w:val="none"/>
              </w:rPr>
            </w:pPr>
            <w:r>
              <w:rPr>
                <w:kern w:val="0"/>
                <w:szCs w:val="21"/>
                <w:highlight w:val="none"/>
              </w:rPr>
              <w:t>技术材料</w:t>
            </w:r>
          </w:p>
        </w:tc>
        <w:tc>
          <w:tcPr>
            <w:tcW w:w="865" w:type="dxa"/>
            <w:vAlign w:val="center"/>
          </w:tcPr>
          <w:p w14:paraId="6D86D263">
            <w:pPr>
              <w:spacing w:line="300" w:lineRule="exact"/>
              <w:jc w:val="center"/>
              <w:rPr>
                <w:kern w:val="0"/>
                <w:szCs w:val="21"/>
                <w:highlight w:val="none"/>
              </w:rPr>
            </w:pPr>
            <w:r>
              <w:rPr>
                <w:kern w:val="0"/>
                <w:szCs w:val="21"/>
                <w:highlight w:val="none"/>
              </w:rPr>
              <w:t>格式</w:t>
            </w:r>
          </w:p>
        </w:tc>
      </w:tr>
      <w:tr w14:paraId="1A5CD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687" w:type="dxa"/>
            <w:vAlign w:val="center"/>
          </w:tcPr>
          <w:p w14:paraId="62CE50C4">
            <w:pPr>
              <w:spacing w:line="300" w:lineRule="exact"/>
              <w:jc w:val="center"/>
              <w:rPr>
                <w:kern w:val="0"/>
                <w:szCs w:val="21"/>
                <w:highlight w:val="none"/>
              </w:rPr>
            </w:pPr>
            <w:r>
              <w:rPr>
                <w:kern w:val="0"/>
                <w:szCs w:val="21"/>
                <w:highlight w:val="none"/>
              </w:rPr>
              <w:t>1</w:t>
            </w:r>
          </w:p>
        </w:tc>
        <w:tc>
          <w:tcPr>
            <w:tcW w:w="6976" w:type="dxa"/>
            <w:vAlign w:val="center"/>
          </w:tcPr>
          <w:p w14:paraId="2897B8FA">
            <w:pPr>
              <w:spacing w:line="300" w:lineRule="exact"/>
              <w:jc w:val="left"/>
              <w:rPr>
                <w:kern w:val="0"/>
                <w:szCs w:val="21"/>
                <w:highlight w:val="none"/>
              </w:rPr>
            </w:pPr>
            <w:r>
              <w:rPr>
                <w:kern w:val="0"/>
                <w:szCs w:val="21"/>
                <w:highlight w:val="none"/>
              </w:rPr>
              <w:t>施工组织设计，至少应包括：</w:t>
            </w:r>
          </w:p>
          <w:p w14:paraId="37D2A77D">
            <w:pPr>
              <w:spacing w:line="300" w:lineRule="exact"/>
              <w:jc w:val="left"/>
              <w:rPr>
                <w:kern w:val="0"/>
                <w:szCs w:val="21"/>
                <w:highlight w:val="none"/>
              </w:rPr>
            </w:pPr>
            <w:r>
              <w:rPr>
                <w:kern w:val="0"/>
                <w:szCs w:val="21"/>
                <w:highlight w:val="none"/>
              </w:rPr>
              <w:t>施工方案与技术措施；</w:t>
            </w:r>
          </w:p>
          <w:p w14:paraId="6853ED93">
            <w:pPr>
              <w:spacing w:line="300" w:lineRule="exact"/>
              <w:jc w:val="left"/>
              <w:rPr>
                <w:kern w:val="0"/>
                <w:szCs w:val="21"/>
                <w:highlight w:val="none"/>
              </w:rPr>
            </w:pPr>
            <w:r>
              <w:rPr>
                <w:kern w:val="0"/>
                <w:szCs w:val="21"/>
                <w:highlight w:val="none"/>
              </w:rPr>
              <w:t>质量管理体系与保证措施；</w:t>
            </w:r>
          </w:p>
          <w:p w14:paraId="195B2088">
            <w:pPr>
              <w:spacing w:line="300" w:lineRule="exact"/>
              <w:jc w:val="left"/>
              <w:rPr>
                <w:kern w:val="0"/>
                <w:szCs w:val="21"/>
                <w:highlight w:val="none"/>
              </w:rPr>
            </w:pPr>
            <w:r>
              <w:rPr>
                <w:kern w:val="0"/>
                <w:szCs w:val="21"/>
                <w:highlight w:val="none"/>
              </w:rPr>
              <w:t>安全、环保和文明施工保障措施；</w:t>
            </w:r>
          </w:p>
          <w:p w14:paraId="0CD6E10E">
            <w:pPr>
              <w:spacing w:line="300" w:lineRule="exact"/>
              <w:jc w:val="left"/>
              <w:rPr>
                <w:kern w:val="0"/>
                <w:szCs w:val="21"/>
                <w:highlight w:val="none"/>
              </w:rPr>
            </w:pPr>
            <w:r>
              <w:rPr>
                <w:kern w:val="0"/>
                <w:szCs w:val="21"/>
                <w:highlight w:val="none"/>
              </w:rPr>
              <w:t>工程进度计划与保证措施；</w:t>
            </w:r>
          </w:p>
          <w:p w14:paraId="226F58F1">
            <w:pPr>
              <w:spacing w:line="300" w:lineRule="exact"/>
              <w:jc w:val="left"/>
              <w:rPr>
                <w:kern w:val="0"/>
                <w:szCs w:val="21"/>
                <w:highlight w:val="none"/>
              </w:rPr>
            </w:pPr>
            <w:r>
              <w:rPr>
                <w:kern w:val="0"/>
                <w:szCs w:val="21"/>
                <w:highlight w:val="none"/>
              </w:rPr>
              <w:t>紧急情况处理措施、施工预案以及抵抗风险的措施；</w:t>
            </w:r>
          </w:p>
          <w:p w14:paraId="5A568BA6">
            <w:pPr>
              <w:spacing w:line="300" w:lineRule="exact"/>
              <w:jc w:val="left"/>
              <w:rPr>
                <w:kern w:val="0"/>
                <w:szCs w:val="21"/>
                <w:highlight w:val="none"/>
              </w:rPr>
            </w:pPr>
            <w:r>
              <w:rPr>
                <w:kern w:val="0"/>
                <w:szCs w:val="21"/>
                <w:highlight w:val="none"/>
              </w:rPr>
              <w:t>施工现场成品保护措施；</w:t>
            </w:r>
          </w:p>
          <w:p w14:paraId="78C3C3AA">
            <w:pPr>
              <w:spacing w:line="300" w:lineRule="exact"/>
              <w:jc w:val="left"/>
              <w:rPr>
                <w:kern w:val="0"/>
                <w:szCs w:val="21"/>
                <w:highlight w:val="none"/>
              </w:rPr>
            </w:pPr>
            <w:r>
              <w:rPr>
                <w:kern w:val="0"/>
                <w:szCs w:val="21"/>
                <w:highlight w:val="none"/>
              </w:rPr>
              <w:t>工程质保期内维护方案。</w:t>
            </w:r>
          </w:p>
          <w:p w14:paraId="41DBFDB2">
            <w:pPr>
              <w:spacing w:line="300" w:lineRule="exact"/>
              <w:outlineLvl w:val="1"/>
              <w:rPr>
                <w:kern w:val="0"/>
                <w:szCs w:val="21"/>
                <w:highlight w:val="none"/>
              </w:rPr>
            </w:pPr>
            <w:r>
              <w:rPr>
                <w:kern w:val="0"/>
                <w:szCs w:val="21"/>
                <w:highlight w:val="none"/>
              </w:rPr>
              <w:t>附表1</w:t>
            </w:r>
            <w:r>
              <w:rPr>
                <w:rFonts w:hint="eastAsia"/>
                <w:kern w:val="0"/>
                <w:szCs w:val="21"/>
                <w:highlight w:val="none"/>
                <w:lang w:val="en-US" w:eastAsia="zh-CN"/>
              </w:rPr>
              <w:t>4</w:t>
            </w:r>
            <w:r>
              <w:rPr>
                <w:kern w:val="0"/>
                <w:szCs w:val="21"/>
                <w:highlight w:val="none"/>
              </w:rPr>
              <w:t>-1：拟投入本项目的主要施工设备表</w:t>
            </w:r>
          </w:p>
          <w:p w14:paraId="3C64B2AD">
            <w:pPr>
              <w:spacing w:line="300" w:lineRule="exact"/>
              <w:outlineLvl w:val="1"/>
              <w:rPr>
                <w:kern w:val="0"/>
                <w:szCs w:val="21"/>
                <w:highlight w:val="none"/>
              </w:rPr>
            </w:pPr>
            <w:r>
              <w:rPr>
                <w:kern w:val="0"/>
                <w:szCs w:val="21"/>
                <w:highlight w:val="none"/>
              </w:rPr>
              <w:t>附表1</w:t>
            </w:r>
            <w:r>
              <w:rPr>
                <w:rFonts w:hint="eastAsia"/>
                <w:kern w:val="0"/>
                <w:szCs w:val="21"/>
                <w:highlight w:val="none"/>
                <w:lang w:val="en-US" w:eastAsia="zh-CN"/>
              </w:rPr>
              <w:t>4</w:t>
            </w:r>
            <w:r>
              <w:rPr>
                <w:kern w:val="0"/>
                <w:szCs w:val="21"/>
                <w:highlight w:val="none"/>
              </w:rPr>
              <w:t>-2：劳动力计划表</w:t>
            </w:r>
          </w:p>
          <w:p w14:paraId="1A34193B">
            <w:pPr>
              <w:spacing w:line="300" w:lineRule="exact"/>
              <w:outlineLvl w:val="1"/>
              <w:rPr>
                <w:kern w:val="0"/>
                <w:szCs w:val="21"/>
                <w:highlight w:val="none"/>
              </w:rPr>
            </w:pPr>
            <w:r>
              <w:rPr>
                <w:kern w:val="0"/>
                <w:szCs w:val="21"/>
                <w:highlight w:val="none"/>
              </w:rPr>
              <w:t>附表1</w:t>
            </w:r>
            <w:r>
              <w:rPr>
                <w:rFonts w:hint="eastAsia"/>
                <w:kern w:val="0"/>
                <w:szCs w:val="21"/>
                <w:highlight w:val="none"/>
                <w:lang w:val="en-US" w:eastAsia="zh-CN"/>
              </w:rPr>
              <w:t>4</w:t>
            </w:r>
            <w:r>
              <w:rPr>
                <w:kern w:val="0"/>
                <w:szCs w:val="21"/>
                <w:highlight w:val="none"/>
              </w:rPr>
              <w:t>-3：进度计划</w:t>
            </w:r>
          </w:p>
          <w:p w14:paraId="55078135">
            <w:pPr>
              <w:pStyle w:val="83"/>
              <w:spacing w:line="300" w:lineRule="exact"/>
              <w:ind w:firstLine="0" w:firstLineChars="0"/>
              <w:rPr>
                <w:rFonts w:cs="Times New Roman"/>
                <w:kern w:val="0"/>
                <w:highlight w:val="none"/>
              </w:rPr>
            </w:pPr>
            <w:r>
              <w:rPr>
                <w:rFonts w:cs="Times New Roman"/>
                <w:kern w:val="0"/>
                <w:highlight w:val="none"/>
              </w:rPr>
              <w:t>附表1</w:t>
            </w:r>
            <w:r>
              <w:rPr>
                <w:rFonts w:hint="eastAsia" w:cs="Times New Roman"/>
                <w:kern w:val="0"/>
                <w:highlight w:val="none"/>
                <w:lang w:val="en-US" w:eastAsia="zh-CN"/>
              </w:rPr>
              <w:t>4</w:t>
            </w:r>
            <w:r>
              <w:rPr>
                <w:rFonts w:cs="Times New Roman"/>
                <w:kern w:val="0"/>
                <w:highlight w:val="none"/>
              </w:rPr>
              <w:t>-4：施工总平面图</w:t>
            </w:r>
          </w:p>
        </w:tc>
        <w:tc>
          <w:tcPr>
            <w:tcW w:w="865" w:type="dxa"/>
            <w:vAlign w:val="center"/>
          </w:tcPr>
          <w:p w14:paraId="6914399B">
            <w:pPr>
              <w:spacing w:line="300" w:lineRule="exact"/>
              <w:jc w:val="center"/>
              <w:rPr>
                <w:rFonts w:hint="default" w:eastAsia="宋体"/>
                <w:kern w:val="0"/>
                <w:szCs w:val="21"/>
                <w:highlight w:val="none"/>
                <w:lang w:val="en-US" w:eastAsia="zh-CN"/>
              </w:rPr>
            </w:pPr>
            <w:r>
              <w:rPr>
                <w:rFonts w:hint="eastAsia"/>
                <w:kern w:val="0"/>
                <w:szCs w:val="21"/>
                <w:highlight w:val="none"/>
                <w:lang w:val="en-US" w:eastAsia="zh-CN"/>
              </w:rPr>
              <w:t>18</w:t>
            </w:r>
          </w:p>
        </w:tc>
      </w:tr>
      <w:tr w14:paraId="708B1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687" w:type="dxa"/>
            <w:vAlign w:val="center"/>
          </w:tcPr>
          <w:p w14:paraId="49F3F799">
            <w:pPr>
              <w:spacing w:line="300" w:lineRule="exact"/>
              <w:jc w:val="center"/>
              <w:rPr>
                <w:kern w:val="0"/>
                <w:szCs w:val="21"/>
                <w:highlight w:val="none"/>
              </w:rPr>
            </w:pPr>
            <w:r>
              <w:rPr>
                <w:kern w:val="0"/>
                <w:szCs w:val="21"/>
                <w:highlight w:val="none"/>
              </w:rPr>
              <w:t>2</w:t>
            </w:r>
          </w:p>
        </w:tc>
        <w:tc>
          <w:tcPr>
            <w:tcW w:w="6976" w:type="dxa"/>
            <w:vAlign w:val="center"/>
          </w:tcPr>
          <w:p w14:paraId="3F07A0CA">
            <w:pPr>
              <w:spacing w:line="300" w:lineRule="exact"/>
              <w:rPr>
                <w:kern w:val="0"/>
                <w:szCs w:val="21"/>
                <w:highlight w:val="none"/>
              </w:rPr>
            </w:pPr>
            <w:r>
              <w:rPr>
                <w:kern w:val="0"/>
                <w:szCs w:val="21"/>
                <w:highlight w:val="none"/>
              </w:rPr>
              <w:t>项目管理机构，包括：</w:t>
            </w:r>
          </w:p>
          <w:p w14:paraId="3A28A673">
            <w:pPr>
              <w:spacing w:line="300" w:lineRule="exact"/>
              <w:jc w:val="left"/>
              <w:rPr>
                <w:kern w:val="0"/>
                <w:szCs w:val="21"/>
                <w:highlight w:val="none"/>
              </w:rPr>
            </w:pPr>
            <w:r>
              <w:rPr>
                <w:kern w:val="0"/>
                <w:szCs w:val="21"/>
                <w:highlight w:val="none"/>
              </w:rPr>
              <w:t>（一）项目管理机构组成表；</w:t>
            </w:r>
          </w:p>
          <w:p w14:paraId="53967CBF">
            <w:pPr>
              <w:spacing w:line="300" w:lineRule="exact"/>
              <w:jc w:val="left"/>
              <w:rPr>
                <w:kern w:val="0"/>
                <w:szCs w:val="21"/>
                <w:highlight w:val="none"/>
              </w:rPr>
            </w:pPr>
            <w:r>
              <w:rPr>
                <w:kern w:val="0"/>
                <w:szCs w:val="21"/>
                <w:highlight w:val="none"/>
              </w:rPr>
              <w:t>（二）项目经理简历表；</w:t>
            </w:r>
          </w:p>
          <w:p w14:paraId="0BC8E3B2">
            <w:pPr>
              <w:spacing w:line="300" w:lineRule="exact"/>
              <w:jc w:val="left"/>
              <w:rPr>
                <w:szCs w:val="21"/>
                <w:highlight w:val="none"/>
              </w:rPr>
            </w:pPr>
            <w:r>
              <w:rPr>
                <w:kern w:val="0"/>
                <w:szCs w:val="21"/>
                <w:highlight w:val="none"/>
              </w:rPr>
              <w:t>（三）项目机构管理人员简历表；</w:t>
            </w:r>
          </w:p>
        </w:tc>
        <w:tc>
          <w:tcPr>
            <w:tcW w:w="865" w:type="dxa"/>
            <w:vAlign w:val="center"/>
          </w:tcPr>
          <w:p w14:paraId="23C412F1">
            <w:pPr>
              <w:spacing w:line="300" w:lineRule="exact"/>
              <w:jc w:val="center"/>
              <w:rPr>
                <w:rFonts w:hint="eastAsia" w:eastAsia="宋体"/>
                <w:kern w:val="0"/>
                <w:szCs w:val="21"/>
                <w:highlight w:val="none"/>
                <w:lang w:eastAsia="zh-CN"/>
              </w:rPr>
            </w:pPr>
            <w:r>
              <w:rPr>
                <w:kern w:val="0"/>
                <w:szCs w:val="21"/>
                <w:highlight w:val="none"/>
              </w:rPr>
              <w:t>1</w:t>
            </w:r>
            <w:r>
              <w:rPr>
                <w:rFonts w:hint="eastAsia"/>
                <w:kern w:val="0"/>
                <w:szCs w:val="21"/>
                <w:highlight w:val="none"/>
                <w:lang w:val="en-US" w:eastAsia="zh-CN"/>
              </w:rPr>
              <w:t>9</w:t>
            </w:r>
          </w:p>
        </w:tc>
      </w:tr>
      <w:tr w14:paraId="0AAB2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687" w:type="dxa"/>
            <w:vAlign w:val="center"/>
          </w:tcPr>
          <w:p w14:paraId="6ECAC3A4">
            <w:pPr>
              <w:spacing w:line="300" w:lineRule="exact"/>
              <w:jc w:val="center"/>
              <w:rPr>
                <w:kern w:val="0"/>
                <w:szCs w:val="21"/>
                <w:highlight w:val="none"/>
              </w:rPr>
            </w:pPr>
            <w:r>
              <w:rPr>
                <w:kern w:val="0"/>
                <w:szCs w:val="21"/>
                <w:highlight w:val="none"/>
              </w:rPr>
              <w:t>3</w:t>
            </w:r>
          </w:p>
        </w:tc>
        <w:tc>
          <w:tcPr>
            <w:tcW w:w="6976" w:type="dxa"/>
            <w:vAlign w:val="center"/>
          </w:tcPr>
          <w:p w14:paraId="23EB6A12">
            <w:pPr>
              <w:spacing w:line="300" w:lineRule="exact"/>
              <w:rPr>
                <w:kern w:val="0"/>
                <w:szCs w:val="21"/>
                <w:highlight w:val="none"/>
              </w:rPr>
            </w:pPr>
            <w:r>
              <w:rPr>
                <w:rFonts w:hint="eastAsia"/>
                <w:kern w:val="0"/>
                <w:szCs w:val="21"/>
                <w:highlight w:val="none"/>
              </w:rPr>
              <w:t>竞争</w:t>
            </w:r>
            <w:r>
              <w:rPr>
                <w:kern w:val="0"/>
                <w:szCs w:val="21"/>
                <w:highlight w:val="none"/>
              </w:rPr>
              <w:t>性磋商文件要求的或供应商认为有必要提供的其他技术文件；</w:t>
            </w:r>
          </w:p>
        </w:tc>
        <w:tc>
          <w:tcPr>
            <w:tcW w:w="865" w:type="dxa"/>
            <w:vAlign w:val="center"/>
          </w:tcPr>
          <w:p w14:paraId="3F9653E4">
            <w:pPr>
              <w:spacing w:line="300" w:lineRule="exact"/>
              <w:jc w:val="center"/>
              <w:rPr>
                <w:kern w:val="0"/>
                <w:szCs w:val="21"/>
                <w:highlight w:val="none"/>
              </w:rPr>
            </w:pPr>
          </w:p>
        </w:tc>
      </w:tr>
      <w:tr w14:paraId="25ECE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687" w:type="dxa"/>
            <w:vAlign w:val="center"/>
          </w:tcPr>
          <w:p w14:paraId="19B9C318">
            <w:pPr>
              <w:spacing w:line="300" w:lineRule="exact"/>
              <w:jc w:val="center"/>
              <w:rPr>
                <w:kern w:val="0"/>
                <w:szCs w:val="21"/>
                <w:highlight w:val="none"/>
              </w:rPr>
            </w:pPr>
            <w:r>
              <w:rPr>
                <w:kern w:val="0"/>
                <w:szCs w:val="21"/>
                <w:highlight w:val="none"/>
              </w:rPr>
              <w:t>4</w:t>
            </w:r>
          </w:p>
        </w:tc>
        <w:tc>
          <w:tcPr>
            <w:tcW w:w="6976" w:type="dxa"/>
            <w:vAlign w:val="center"/>
          </w:tcPr>
          <w:p w14:paraId="3F90DC3A">
            <w:pPr>
              <w:spacing w:line="300" w:lineRule="exact"/>
              <w:rPr>
                <w:kern w:val="0"/>
                <w:szCs w:val="21"/>
                <w:highlight w:val="none"/>
              </w:rPr>
            </w:pPr>
            <w:r>
              <w:rPr>
                <w:kern w:val="0"/>
                <w:szCs w:val="21"/>
                <w:highlight w:val="none"/>
              </w:rPr>
              <w:t>供应商认为其它需要说明的事宜</w:t>
            </w:r>
          </w:p>
        </w:tc>
        <w:tc>
          <w:tcPr>
            <w:tcW w:w="865" w:type="dxa"/>
            <w:vAlign w:val="center"/>
          </w:tcPr>
          <w:p w14:paraId="3E027392">
            <w:pPr>
              <w:pStyle w:val="144"/>
              <w:spacing w:line="300" w:lineRule="exact"/>
              <w:ind w:firstLine="0" w:firstLineChars="0"/>
              <w:rPr>
                <w:rFonts w:ascii="Times New Roman" w:hAnsi="Times New Roman"/>
                <w:kern w:val="0"/>
                <w:szCs w:val="21"/>
                <w:highlight w:val="none"/>
              </w:rPr>
            </w:pPr>
          </w:p>
        </w:tc>
      </w:tr>
    </w:tbl>
    <w:p w14:paraId="1E91A0CD">
      <w:pPr>
        <w:pStyle w:val="3"/>
        <w:keepNext w:val="0"/>
        <w:keepLines w:val="0"/>
        <w:jc w:val="both"/>
        <w:rPr>
          <w:sz w:val="28"/>
          <w:szCs w:val="28"/>
          <w:highlight w:val="none"/>
        </w:rPr>
      </w:pPr>
      <w:r>
        <w:rPr>
          <w:rFonts w:hint="eastAsia"/>
          <w:sz w:val="28"/>
          <w:szCs w:val="28"/>
          <w:highlight w:val="none"/>
        </w:rPr>
        <w:t>六、报价部分</w:t>
      </w:r>
    </w:p>
    <w:tbl>
      <w:tblPr>
        <w:tblStyle w:val="6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8"/>
        <w:gridCol w:w="7598"/>
        <w:gridCol w:w="942"/>
      </w:tblGrid>
      <w:tr w14:paraId="29642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748" w:type="dxa"/>
            <w:vAlign w:val="center"/>
          </w:tcPr>
          <w:p w14:paraId="62FD1B67">
            <w:pPr>
              <w:spacing w:line="300" w:lineRule="exact"/>
              <w:jc w:val="center"/>
              <w:rPr>
                <w:kern w:val="0"/>
                <w:szCs w:val="21"/>
                <w:highlight w:val="none"/>
              </w:rPr>
            </w:pPr>
            <w:r>
              <w:rPr>
                <w:kern w:val="0"/>
                <w:szCs w:val="21"/>
                <w:highlight w:val="none"/>
              </w:rPr>
              <w:t>序号</w:t>
            </w:r>
          </w:p>
        </w:tc>
        <w:tc>
          <w:tcPr>
            <w:tcW w:w="7598" w:type="dxa"/>
            <w:vAlign w:val="center"/>
          </w:tcPr>
          <w:p w14:paraId="78A1276A">
            <w:pPr>
              <w:spacing w:line="300" w:lineRule="exact"/>
              <w:jc w:val="center"/>
              <w:rPr>
                <w:kern w:val="0"/>
                <w:szCs w:val="21"/>
                <w:highlight w:val="none"/>
              </w:rPr>
            </w:pPr>
            <w:r>
              <w:rPr>
                <w:kern w:val="0"/>
                <w:szCs w:val="21"/>
                <w:highlight w:val="none"/>
              </w:rPr>
              <w:t>已标价的工程量清单</w:t>
            </w:r>
          </w:p>
        </w:tc>
        <w:tc>
          <w:tcPr>
            <w:tcW w:w="942" w:type="dxa"/>
            <w:vAlign w:val="center"/>
          </w:tcPr>
          <w:p w14:paraId="6A4E1102">
            <w:pPr>
              <w:spacing w:line="300" w:lineRule="exact"/>
              <w:jc w:val="center"/>
              <w:rPr>
                <w:kern w:val="0"/>
                <w:szCs w:val="21"/>
                <w:highlight w:val="none"/>
              </w:rPr>
            </w:pPr>
            <w:r>
              <w:rPr>
                <w:kern w:val="0"/>
                <w:szCs w:val="21"/>
                <w:highlight w:val="none"/>
              </w:rPr>
              <w:t>格式</w:t>
            </w:r>
          </w:p>
        </w:tc>
      </w:tr>
      <w:tr w14:paraId="0FC00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748" w:type="dxa"/>
            <w:vAlign w:val="center"/>
          </w:tcPr>
          <w:p w14:paraId="7E851520">
            <w:pPr>
              <w:spacing w:line="300" w:lineRule="exact"/>
              <w:jc w:val="center"/>
              <w:rPr>
                <w:kern w:val="0"/>
                <w:szCs w:val="21"/>
                <w:highlight w:val="none"/>
              </w:rPr>
            </w:pPr>
            <w:r>
              <w:rPr>
                <w:kern w:val="0"/>
                <w:szCs w:val="21"/>
                <w:highlight w:val="none"/>
              </w:rPr>
              <w:t>1</w:t>
            </w:r>
          </w:p>
        </w:tc>
        <w:tc>
          <w:tcPr>
            <w:tcW w:w="7598" w:type="dxa"/>
            <w:vAlign w:val="center"/>
          </w:tcPr>
          <w:p w14:paraId="49228FFE">
            <w:pPr>
              <w:spacing w:line="300" w:lineRule="exact"/>
              <w:rPr>
                <w:kern w:val="0"/>
                <w:szCs w:val="21"/>
                <w:highlight w:val="none"/>
              </w:rPr>
            </w:pPr>
            <w:r>
              <w:rPr>
                <w:kern w:val="0"/>
                <w:szCs w:val="21"/>
                <w:highlight w:val="none"/>
              </w:rPr>
              <w:t>工程量清单与计价表</w:t>
            </w:r>
          </w:p>
        </w:tc>
        <w:tc>
          <w:tcPr>
            <w:tcW w:w="942" w:type="dxa"/>
            <w:vAlign w:val="center"/>
          </w:tcPr>
          <w:p w14:paraId="616E68F8">
            <w:pPr>
              <w:spacing w:line="300" w:lineRule="exact"/>
              <w:jc w:val="center"/>
              <w:rPr>
                <w:rFonts w:hint="default" w:eastAsia="宋体"/>
                <w:kern w:val="0"/>
                <w:szCs w:val="21"/>
                <w:highlight w:val="none"/>
                <w:lang w:val="en-US" w:eastAsia="zh-CN"/>
              </w:rPr>
            </w:pPr>
            <w:r>
              <w:rPr>
                <w:rFonts w:hint="eastAsia"/>
                <w:kern w:val="0"/>
                <w:szCs w:val="21"/>
                <w:highlight w:val="none"/>
                <w:lang w:val="en-US" w:eastAsia="zh-CN"/>
              </w:rPr>
              <w:t>20</w:t>
            </w:r>
          </w:p>
        </w:tc>
      </w:tr>
      <w:tr w14:paraId="60480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748" w:type="dxa"/>
            <w:vAlign w:val="center"/>
          </w:tcPr>
          <w:p w14:paraId="77EB175E">
            <w:pPr>
              <w:spacing w:line="300" w:lineRule="exact"/>
              <w:jc w:val="center"/>
              <w:rPr>
                <w:kern w:val="0"/>
                <w:szCs w:val="21"/>
                <w:highlight w:val="none"/>
              </w:rPr>
            </w:pPr>
          </w:p>
        </w:tc>
        <w:tc>
          <w:tcPr>
            <w:tcW w:w="7598" w:type="dxa"/>
            <w:vAlign w:val="center"/>
          </w:tcPr>
          <w:p w14:paraId="2A2A6F4B">
            <w:pPr>
              <w:spacing w:line="300" w:lineRule="exact"/>
              <w:rPr>
                <w:kern w:val="0"/>
                <w:szCs w:val="21"/>
                <w:highlight w:val="none"/>
              </w:rPr>
            </w:pPr>
          </w:p>
        </w:tc>
        <w:tc>
          <w:tcPr>
            <w:tcW w:w="942" w:type="dxa"/>
            <w:vAlign w:val="center"/>
          </w:tcPr>
          <w:p w14:paraId="478E9434">
            <w:pPr>
              <w:spacing w:line="300" w:lineRule="exact"/>
              <w:jc w:val="center"/>
              <w:rPr>
                <w:kern w:val="0"/>
                <w:szCs w:val="21"/>
                <w:highlight w:val="none"/>
              </w:rPr>
            </w:pPr>
          </w:p>
        </w:tc>
      </w:tr>
      <w:tr w14:paraId="16C1E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748" w:type="dxa"/>
            <w:vAlign w:val="center"/>
          </w:tcPr>
          <w:p w14:paraId="30EF535D">
            <w:pPr>
              <w:spacing w:line="300" w:lineRule="exact"/>
              <w:jc w:val="center"/>
              <w:rPr>
                <w:kern w:val="0"/>
                <w:szCs w:val="21"/>
                <w:highlight w:val="none"/>
              </w:rPr>
            </w:pPr>
          </w:p>
        </w:tc>
        <w:tc>
          <w:tcPr>
            <w:tcW w:w="7598" w:type="dxa"/>
            <w:vAlign w:val="center"/>
          </w:tcPr>
          <w:p w14:paraId="59622664">
            <w:pPr>
              <w:spacing w:line="300" w:lineRule="exact"/>
              <w:rPr>
                <w:kern w:val="0"/>
                <w:szCs w:val="21"/>
                <w:highlight w:val="none"/>
              </w:rPr>
            </w:pPr>
            <w:r>
              <w:rPr>
                <w:kern w:val="0"/>
                <w:szCs w:val="21"/>
                <w:highlight w:val="none"/>
              </w:rPr>
              <w:t>......</w:t>
            </w:r>
          </w:p>
        </w:tc>
        <w:tc>
          <w:tcPr>
            <w:tcW w:w="942" w:type="dxa"/>
            <w:vAlign w:val="center"/>
          </w:tcPr>
          <w:p w14:paraId="674C3E44">
            <w:pPr>
              <w:pStyle w:val="144"/>
              <w:spacing w:line="300" w:lineRule="exact"/>
              <w:ind w:firstLine="0" w:firstLineChars="0"/>
              <w:rPr>
                <w:rFonts w:ascii="Times New Roman" w:hAnsi="Times New Roman"/>
                <w:kern w:val="0"/>
                <w:szCs w:val="21"/>
                <w:highlight w:val="none"/>
              </w:rPr>
            </w:pPr>
          </w:p>
        </w:tc>
      </w:tr>
    </w:tbl>
    <w:p w14:paraId="082B6BB6">
      <w:pPr>
        <w:spacing w:line="440" w:lineRule="exact"/>
        <w:rPr>
          <w:rFonts w:cs="仿宋_GB2312"/>
          <w:b/>
          <w:sz w:val="24"/>
          <w:highlight w:val="none"/>
        </w:rPr>
      </w:pPr>
    </w:p>
    <w:p w14:paraId="2FC8CA9D">
      <w:pPr>
        <w:rPr>
          <w:b/>
          <w:bCs/>
          <w:highlight w:val="none"/>
        </w:rPr>
      </w:pPr>
      <w:r>
        <w:rPr>
          <w:rFonts w:hint="eastAsia"/>
          <w:b/>
          <w:bCs/>
          <w:highlight w:val="none"/>
        </w:rPr>
        <w:t>重要提示：</w:t>
      </w:r>
    </w:p>
    <w:p w14:paraId="08EEB11F">
      <w:pPr>
        <w:ind w:firstLine="420" w:firstLineChars="200"/>
        <w:rPr>
          <w:highlight w:val="none"/>
        </w:rPr>
      </w:pPr>
      <w:r>
        <w:rPr>
          <w:rFonts w:hint="eastAsia"/>
          <w:highlight w:val="none"/>
        </w:rPr>
        <w:t>1、供应商提供的证明材料，除需要供应商填报或有特殊说明外，均须按要求提供。</w:t>
      </w:r>
    </w:p>
    <w:p w14:paraId="0A26281E">
      <w:pPr>
        <w:ind w:firstLine="420" w:firstLineChars="200"/>
        <w:rPr>
          <w:highlight w:val="none"/>
        </w:rPr>
      </w:pPr>
      <w:r>
        <w:rPr>
          <w:rFonts w:hint="eastAsia"/>
          <w:highlight w:val="none"/>
        </w:rPr>
        <w:t>2、供应商在编制响应文件时，对于给定格式的文件内容，必须按照给定的标准格式进行填报；对于没有给定标准格式的文件内容，可以由供应商自行设计。供应商在装订响应文件时,应严格按照本表中“响应文件装订顺序”进行装订。</w:t>
      </w:r>
    </w:p>
    <w:p w14:paraId="3E3638A7">
      <w:pPr>
        <w:bidi w:val="0"/>
        <w:ind w:firstLine="420" w:firstLineChars="20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3、中小企业政策证明文件说明：</w:t>
      </w:r>
    </w:p>
    <w:p w14:paraId="221626F9">
      <w:pPr>
        <w:bidi w:val="0"/>
        <w:ind w:firstLine="420" w:firstLineChars="200"/>
        <w:rPr>
          <w:rFonts w:hint="default" w:ascii="Times New Roman" w:hAnsi="Times New Roman" w:eastAsia="宋体" w:cs="Times New Roman"/>
          <w:color w:val="auto"/>
          <w:highlight w:val="none"/>
        </w:rPr>
      </w:pPr>
      <w:r>
        <w:rPr>
          <w:rFonts w:hint="eastAsia" w:ascii="Times New Roman" w:hAnsi="Times New Roman" w:eastAsia="宋体" w:cs="Times New Roman"/>
          <w:color w:val="auto"/>
          <w:highlight w:val="none"/>
        </w:rPr>
        <w:t>（</w:t>
      </w:r>
      <w:r>
        <w:rPr>
          <w:rFonts w:hint="default" w:ascii="Times New Roman" w:hAnsi="Times New Roman" w:eastAsia="宋体" w:cs="Times New Roman"/>
          <w:color w:val="auto"/>
          <w:highlight w:val="none"/>
        </w:rPr>
        <w:t>1）如本项目（包）专门面向中小企业采购，</w:t>
      </w:r>
      <w:r>
        <w:rPr>
          <w:rFonts w:hint="eastAsia" w:cs="Times New Roman"/>
          <w:color w:val="auto"/>
          <w:highlight w:val="none"/>
          <w:lang w:val="en-US" w:eastAsia="zh-CN"/>
        </w:rPr>
        <w:t>响应</w:t>
      </w:r>
      <w:r>
        <w:rPr>
          <w:rFonts w:hint="default" w:ascii="Times New Roman" w:hAnsi="Times New Roman" w:eastAsia="宋体" w:cs="Times New Roman"/>
          <w:color w:val="auto"/>
          <w:highlight w:val="none"/>
        </w:rPr>
        <w:t>文件中须提供《中小企业声明函》或《残疾人福利性单位声明函》或监狱企业证明文件，且建议在资格证明</w:t>
      </w:r>
      <w:r>
        <w:rPr>
          <w:rFonts w:hint="eastAsia" w:ascii="Times New Roman" w:hAnsi="Times New Roman" w:eastAsia="宋体" w:cs="Times New Roman"/>
          <w:color w:val="auto"/>
          <w:highlight w:val="none"/>
          <w:lang w:val="en-US" w:eastAsia="zh-CN"/>
        </w:rPr>
        <w:t>材料</w:t>
      </w:r>
      <w:r>
        <w:rPr>
          <w:rFonts w:hint="default" w:ascii="Times New Roman" w:hAnsi="Times New Roman" w:eastAsia="宋体" w:cs="Times New Roman"/>
          <w:color w:val="auto"/>
          <w:highlight w:val="none"/>
        </w:rPr>
        <w:t xml:space="preserve">部分提供。 </w:t>
      </w:r>
    </w:p>
    <w:p w14:paraId="717176D7">
      <w:pPr>
        <w:bidi w:val="0"/>
        <w:ind w:firstLine="420" w:firstLineChars="200"/>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（3）如本项目（包）预留部分采购项目预算专门面向中小企业采购，且要求获得采购合同的供应商将采购项目中的一定比例分包给一家或者多家中小企业的，如供应商因落实政府采购政策拟进行分包的，</w:t>
      </w:r>
      <w:r>
        <w:rPr>
          <w:rFonts w:hint="eastAsia" w:cs="Times New Roman"/>
          <w:color w:val="auto"/>
          <w:highlight w:val="none"/>
          <w:lang w:eastAsia="zh-CN"/>
        </w:rPr>
        <w:t>响应文件</w:t>
      </w:r>
      <w:r>
        <w:rPr>
          <w:rFonts w:hint="default" w:ascii="Times New Roman" w:hAnsi="Times New Roman" w:eastAsia="宋体" w:cs="Times New Roman"/>
          <w:color w:val="auto"/>
          <w:highlight w:val="none"/>
        </w:rPr>
        <w:t>中除须提供《中小企业声明函》或《残疾人福利性单位声明函》或监狱企业证明文件，还须同时提供《拟分包情况说明》及《分包意向协议》，且建议在资格证明</w:t>
      </w:r>
      <w:r>
        <w:rPr>
          <w:rFonts w:hint="eastAsia" w:ascii="Times New Roman" w:hAnsi="Times New Roman" w:eastAsia="宋体" w:cs="Times New Roman"/>
          <w:color w:val="auto"/>
          <w:highlight w:val="none"/>
          <w:lang w:val="en-US" w:eastAsia="zh-CN"/>
        </w:rPr>
        <w:t>材料</w:t>
      </w:r>
      <w:r>
        <w:rPr>
          <w:rFonts w:hint="default" w:ascii="Times New Roman" w:hAnsi="Times New Roman" w:eastAsia="宋体" w:cs="Times New Roman"/>
          <w:color w:val="auto"/>
          <w:highlight w:val="none"/>
        </w:rPr>
        <w:t xml:space="preserve">部分提供。 </w:t>
      </w:r>
    </w:p>
    <w:p w14:paraId="79896ECE">
      <w:pPr>
        <w:bidi w:val="0"/>
        <w:ind w:firstLine="420" w:firstLineChars="200"/>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w:t>
      </w:r>
      <w:r>
        <w:rPr>
          <w:rFonts w:hint="eastAsia" w:ascii="Times New Roman" w:hAnsi="Times New Roman" w:eastAsia="宋体" w:cs="Times New Roman"/>
          <w:color w:val="auto"/>
          <w:highlight w:val="none"/>
          <w:lang w:val="en-US" w:eastAsia="zh-CN"/>
        </w:rPr>
        <w:t>3</w:t>
      </w:r>
      <w:r>
        <w:rPr>
          <w:rFonts w:hint="default" w:ascii="Times New Roman" w:hAnsi="Times New Roman" w:eastAsia="宋体" w:cs="Times New Roman"/>
          <w:color w:val="auto"/>
          <w:highlight w:val="none"/>
        </w:rPr>
        <w:t>）如本项目（包）预留部分采购项目预算专门面向中小企业采购，且要求供应商以联合体形式参加采购活动，如供应商为联合体的，</w:t>
      </w:r>
      <w:r>
        <w:rPr>
          <w:rFonts w:hint="eastAsia" w:cs="Times New Roman"/>
          <w:color w:val="auto"/>
          <w:highlight w:val="none"/>
          <w:lang w:eastAsia="zh-CN"/>
        </w:rPr>
        <w:t>响应文件</w:t>
      </w:r>
      <w:r>
        <w:rPr>
          <w:rFonts w:hint="default" w:ascii="Times New Roman" w:hAnsi="Times New Roman" w:eastAsia="宋体" w:cs="Times New Roman"/>
          <w:color w:val="auto"/>
          <w:highlight w:val="none"/>
        </w:rPr>
        <w:t>中除须提供《中小企业声明函》或《残疾人福利性单位声明函》或监狱企业证明文件，还须同时提供《联合</w:t>
      </w:r>
      <w:r>
        <w:rPr>
          <w:rFonts w:hint="eastAsia" w:ascii="Times New Roman" w:hAnsi="Times New Roman" w:eastAsia="宋体" w:cs="Times New Roman"/>
          <w:color w:val="auto"/>
          <w:highlight w:val="none"/>
          <w:lang w:val="en-US" w:eastAsia="zh-CN"/>
        </w:rPr>
        <w:t>体</w:t>
      </w:r>
      <w:r>
        <w:rPr>
          <w:rFonts w:hint="default" w:ascii="Times New Roman" w:hAnsi="Times New Roman" w:eastAsia="宋体" w:cs="Times New Roman"/>
          <w:color w:val="auto"/>
          <w:highlight w:val="none"/>
        </w:rPr>
        <w:t xml:space="preserve">协议》；上述文件建议在资格证明文件部分提供。 </w:t>
      </w:r>
    </w:p>
    <w:p w14:paraId="01004E20">
      <w:pPr>
        <w:ind w:firstLine="420" w:firstLineChars="200"/>
        <w:rPr>
          <w:color w:val="auto"/>
          <w:highlight w:val="none"/>
        </w:rPr>
      </w:pPr>
      <w:r>
        <w:rPr>
          <w:rFonts w:hint="default" w:ascii="Times New Roman" w:hAnsi="Times New Roman" w:eastAsia="宋体" w:cs="Times New Roman"/>
          <w:color w:val="auto"/>
          <w:highlight w:val="none"/>
        </w:rPr>
        <w:t>（</w:t>
      </w:r>
      <w:r>
        <w:rPr>
          <w:rFonts w:hint="eastAsia" w:ascii="Times New Roman" w:hAnsi="Times New Roman" w:eastAsia="宋体" w:cs="Times New Roman"/>
          <w:color w:val="auto"/>
          <w:highlight w:val="none"/>
          <w:lang w:val="en-US" w:eastAsia="zh-CN"/>
        </w:rPr>
        <w:t>4</w:t>
      </w:r>
      <w:r>
        <w:rPr>
          <w:rFonts w:hint="default" w:ascii="Times New Roman" w:hAnsi="Times New Roman" w:eastAsia="宋体" w:cs="Times New Roman"/>
          <w:color w:val="auto"/>
          <w:highlight w:val="none"/>
        </w:rPr>
        <w:t>）中小企业声明函填写注意事项</w:t>
      </w:r>
      <w:r>
        <w:rPr>
          <w:rFonts w:hint="eastAsia" w:ascii="Times New Roman" w:hAnsi="Times New Roman" w:eastAsia="宋体" w:cs="Times New Roman"/>
          <w:color w:val="auto"/>
          <w:highlight w:val="none"/>
          <w:lang w:eastAsia="zh-CN"/>
        </w:rPr>
        <w:t>：</w:t>
      </w:r>
      <w:r>
        <w:rPr>
          <w:rFonts w:hint="default" w:ascii="Times New Roman" w:hAnsi="Times New Roman" w:eastAsia="宋体" w:cs="Times New Roman"/>
          <w:color w:val="auto"/>
          <w:highlight w:val="none"/>
        </w:rPr>
        <w:t xml:space="preserve"> 《中小企业声明函》由参加政府采购活动的</w:t>
      </w:r>
      <w:r>
        <w:rPr>
          <w:rFonts w:hint="eastAsia" w:cs="Times New Roman"/>
          <w:color w:val="auto"/>
          <w:highlight w:val="none"/>
          <w:lang w:val="en-US" w:eastAsia="zh-CN"/>
        </w:rPr>
        <w:t>供应商</w:t>
      </w:r>
      <w:r>
        <w:rPr>
          <w:rFonts w:hint="default" w:ascii="Times New Roman" w:hAnsi="Times New Roman" w:eastAsia="宋体" w:cs="Times New Roman"/>
          <w:color w:val="auto"/>
          <w:highlight w:val="none"/>
        </w:rPr>
        <w:t>出具。联合体</w:t>
      </w:r>
      <w:r>
        <w:rPr>
          <w:rFonts w:hint="eastAsia" w:cs="Times New Roman"/>
          <w:color w:val="auto"/>
          <w:highlight w:val="none"/>
          <w:lang w:val="en-US" w:eastAsia="zh-CN"/>
        </w:rPr>
        <w:t>响应</w:t>
      </w:r>
      <w:r>
        <w:rPr>
          <w:rFonts w:hint="default" w:ascii="Times New Roman" w:hAnsi="Times New Roman" w:eastAsia="宋体" w:cs="Times New Roman"/>
          <w:color w:val="auto"/>
          <w:highlight w:val="none"/>
        </w:rPr>
        <w:t>的，《中小企业声明函》可由牵头人出具。对于联合体中由中小企业承担的部分，或者分包给中小企业的部分，必须全部由中小企业制造、承建或者承接。供应商应当在声明函“标的名称”部分标明联合体中中小企业承担的具体内容或者中小企业的具体分包内容</w:t>
      </w:r>
      <w:r>
        <w:rPr>
          <w:rFonts w:hint="eastAsia"/>
          <w:color w:val="auto"/>
          <w:highlight w:val="none"/>
        </w:rPr>
        <w:t>。</w:t>
      </w:r>
    </w:p>
    <w:p w14:paraId="09016CB4">
      <w:pPr>
        <w:widowControl/>
        <w:jc w:val="left"/>
        <w:outlineLvl w:val="1"/>
        <w:rPr>
          <w:rFonts w:eastAsia="黑体"/>
          <w:sz w:val="28"/>
          <w:szCs w:val="28"/>
          <w:highlight w:val="none"/>
        </w:rPr>
      </w:pPr>
      <w:r>
        <w:rPr>
          <w:rFonts w:hint="eastAsia" w:eastAsia="仿宋" w:cs="仿宋_GB2312"/>
          <w:kern w:val="0"/>
          <w:sz w:val="20"/>
          <w:szCs w:val="21"/>
          <w:highlight w:val="none"/>
        </w:rPr>
        <w:br w:type="page"/>
      </w:r>
      <w:r>
        <w:rPr>
          <w:rFonts w:hint="eastAsia" w:ascii="黑体" w:eastAsia="黑体"/>
          <w:sz w:val="28"/>
          <w:szCs w:val="28"/>
          <w:highlight w:val="none"/>
        </w:rPr>
        <w:t>格式</w:t>
      </w:r>
      <w:r>
        <w:rPr>
          <w:rFonts w:eastAsia="黑体"/>
          <w:sz w:val="28"/>
          <w:szCs w:val="28"/>
          <w:highlight w:val="none"/>
        </w:rPr>
        <w:t>1</w:t>
      </w:r>
    </w:p>
    <w:p w14:paraId="23A591F2">
      <w:pPr>
        <w:jc w:val="center"/>
        <w:rPr>
          <w:rFonts w:ascii="黑体" w:eastAsia="黑体" w:cs="仿宋_GB2312"/>
          <w:sz w:val="32"/>
          <w:szCs w:val="32"/>
          <w:highlight w:val="none"/>
        </w:rPr>
      </w:pPr>
      <w:r>
        <w:rPr>
          <w:rFonts w:hint="eastAsia" w:ascii="黑体" w:eastAsia="黑体" w:cs="仿宋_GB2312"/>
          <w:sz w:val="32"/>
          <w:szCs w:val="32"/>
          <w:highlight w:val="none"/>
        </w:rPr>
        <w:t>响应文件、电子文档外封面、封口格式</w:t>
      </w:r>
    </w:p>
    <w:p w14:paraId="11ACA683">
      <w:pPr>
        <w:rPr>
          <w:rFonts w:ascii="宋体" w:cs="仿宋_GB2312"/>
          <w:szCs w:val="21"/>
          <w:highlight w:val="none"/>
        </w:rPr>
      </w:pPr>
      <w:r>
        <w:rPr>
          <w:rFonts w:hint="eastAsia" w:ascii="宋体" w:cs="仿宋_GB2312"/>
          <w:sz w:val="28"/>
          <w:szCs w:val="28"/>
          <w:highlight w:val="none"/>
        </w:rPr>
        <w:t>封面格式：</w:t>
      </w:r>
    </w:p>
    <w:tbl>
      <w:tblPr>
        <w:tblStyle w:val="6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960"/>
      </w:tblGrid>
      <w:tr w14:paraId="677D2FC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552" w:hRule="atLeast"/>
          <w:jc w:val="center"/>
        </w:trPr>
        <w:tc>
          <w:tcPr>
            <w:tcW w:w="5960" w:type="dxa"/>
            <w:tcBorders>
              <w:top w:val="single" w:color="auto" w:sz="12" w:space="0"/>
              <w:left w:val="single" w:color="auto" w:sz="12" w:space="0"/>
              <w:bottom w:val="single" w:color="auto" w:sz="12" w:space="0"/>
              <w:right w:val="single" w:color="auto" w:sz="12" w:space="0"/>
            </w:tcBorders>
          </w:tcPr>
          <w:p w14:paraId="6C5A33FF">
            <w:pPr>
              <w:spacing w:line="240" w:lineRule="auto"/>
              <w:jc w:val="center"/>
              <w:rPr>
                <w:rFonts w:ascii="宋体" w:cs="仿宋_GB2312"/>
                <w:b/>
                <w:bCs/>
                <w:szCs w:val="21"/>
                <w:highlight w:val="none"/>
              </w:rPr>
            </w:pPr>
          </w:p>
          <w:p w14:paraId="227B8D38">
            <w:pPr>
              <w:spacing w:line="240" w:lineRule="auto"/>
              <w:jc w:val="center"/>
              <w:rPr>
                <w:rFonts w:ascii="宋体" w:cs="仿宋_GB2312"/>
                <w:b/>
                <w:bCs/>
                <w:szCs w:val="21"/>
                <w:highlight w:val="none"/>
              </w:rPr>
            </w:pPr>
          </w:p>
          <w:p w14:paraId="3526448F">
            <w:pPr>
              <w:spacing w:line="240" w:lineRule="auto"/>
              <w:jc w:val="center"/>
              <w:rPr>
                <w:rFonts w:ascii="宋体" w:cs="仿宋_GB2312"/>
                <w:b/>
                <w:bCs/>
                <w:szCs w:val="21"/>
                <w:highlight w:val="none"/>
              </w:rPr>
            </w:pPr>
          </w:p>
          <w:p w14:paraId="5BFAFCE1">
            <w:pPr>
              <w:spacing w:line="240" w:lineRule="auto"/>
              <w:jc w:val="center"/>
              <w:rPr>
                <w:rFonts w:ascii="宋体" w:cs="仿宋_GB2312"/>
                <w:b/>
                <w:bCs/>
                <w:szCs w:val="21"/>
                <w:highlight w:val="none"/>
              </w:rPr>
            </w:pPr>
          </w:p>
          <w:p w14:paraId="0E97ADBD">
            <w:pPr>
              <w:spacing w:line="240" w:lineRule="auto"/>
              <w:jc w:val="center"/>
              <w:rPr>
                <w:rFonts w:ascii="宋体" w:cs="仿宋_GB2312"/>
                <w:b/>
                <w:bCs/>
                <w:szCs w:val="21"/>
                <w:highlight w:val="none"/>
              </w:rPr>
            </w:pPr>
          </w:p>
          <w:p w14:paraId="5A8B16BE">
            <w:pPr>
              <w:spacing w:line="240" w:lineRule="auto"/>
              <w:jc w:val="center"/>
              <w:rPr>
                <w:rFonts w:ascii="宋体" w:cs="仿宋_GB2312"/>
                <w:b/>
                <w:bCs/>
                <w:szCs w:val="21"/>
                <w:highlight w:val="none"/>
              </w:rPr>
            </w:pPr>
            <w:r>
              <w:rPr>
                <w:rFonts w:hint="eastAsia" w:ascii="宋体" w:cs="仿宋_GB2312"/>
                <w:b/>
                <w:bCs/>
                <w:sz w:val="44"/>
                <w:szCs w:val="44"/>
                <w:highlight w:val="none"/>
              </w:rPr>
              <w:t>响应文件/电子文档</w:t>
            </w:r>
          </w:p>
          <w:p w14:paraId="53597103">
            <w:pPr>
              <w:spacing w:line="240" w:lineRule="auto"/>
              <w:jc w:val="left"/>
              <w:rPr>
                <w:rFonts w:ascii="宋体" w:cs="仿宋_GB2312"/>
                <w:szCs w:val="21"/>
                <w:highlight w:val="none"/>
              </w:rPr>
            </w:pPr>
          </w:p>
          <w:p w14:paraId="7616076D">
            <w:pPr>
              <w:spacing w:line="240" w:lineRule="auto"/>
              <w:jc w:val="left"/>
              <w:rPr>
                <w:rFonts w:ascii="宋体" w:cs="仿宋_GB2312"/>
                <w:szCs w:val="21"/>
                <w:highlight w:val="none"/>
              </w:rPr>
            </w:pPr>
          </w:p>
          <w:p w14:paraId="5ED0AA7C">
            <w:pPr>
              <w:spacing w:line="240" w:lineRule="auto"/>
              <w:jc w:val="left"/>
              <w:rPr>
                <w:rFonts w:ascii="宋体" w:cs="仿宋_GB2312"/>
                <w:szCs w:val="21"/>
                <w:highlight w:val="none"/>
              </w:rPr>
            </w:pPr>
          </w:p>
          <w:p w14:paraId="22F0C89F">
            <w:pPr>
              <w:spacing w:line="240" w:lineRule="auto"/>
              <w:jc w:val="left"/>
              <w:rPr>
                <w:rFonts w:ascii="宋体" w:cs="仿宋_GB2312"/>
                <w:szCs w:val="21"/>
                <w:highlight w:val="none"/>
              </w:rPr>
            </w:pPr>
          </w:p>
          <w:p w14:paraId="04AE3D03">
            <w:pPr>
              <w:spacing w:line="240" w:lineRule="auto"/>
              <w:jc w:val="left"/>
              <w:rPr>
                <w:rFonts w:ascii="宋体" w:cs="仿宋_GB2312"/>
                <w:szCs w:val="21"/>
                <w:highlight w:val="none"/>
              </w:rPr>
            </w:pPr>
          </w:p>
          <w:p w14:paraId="6F0B7657">
            <w:pPr>
              <w:spacing w:line="240" w:lineRule="auto"/>
              <w:jc w:val="left"/>
              <w:rPr>
                <w:rFonts w:ascii="宋体" w:cs="仿宋_GB2312"/>
                <w:szCs w:val="21"/>
                <w:highlight w:val="none"/>
              </w:rPr>
            </w:pPr>
          </w:p>
          <w:p w14:paraId="115BBF0E">
            <w:pPr>
              <w:spacing w:line="240" w:lineRule="auto"/>
              <w:jc w:val="left"/>
              <w:rPr>
                <w:rFonts w:ascii="宋体" w:cs="仿宋_GB2312"/>
                <w:szCs w:val="21"/>
                <w:highlight w:val="none"/>
              </w:rPr>
            </w:pPr>
          </w:p>
          <w:p w14:paraId="2B1931D6">
            <w:pPr>
              <w:jc w:val="left"/>
              <w:rPr>
                <w:rFonts w:ascii="宋体" w:cs="仿宋_GB2312"/>
                <w:szCs w:val="21"/>
                <w:highlight w:val="none"/>
              </w:rPr>
            </w:pPr>
            <w:r>
              <w:rPr>
                <w:rFonts w:hint="eastAsia" w:ascii="宋体" w:cs="仿宋_GB2312"/>
                <w:szCs w:val="21"/>
                <w:highlight w:val="none"/>
              </w:rPr>
              <w:t>所响应包号：第  包</w:t>
            </w:r>
          </w:p>
          <w:p w14:paraId="0F3EE64E">
            <w:pPr>
              <w:jc w:val="left"/>
              <w:rPr>
                <w:rFonts w:ascii="宋体" w:cs="仿宋_GB2312"/>
                <w:szCs w:val="21"/>
                <w:highlight w:val="none"/>
              </w:rPr>
            </w:pPr>
          </w:p>
          <w:p w14:paraId="1B78E09A">
            <w:pPr>
              <w:jc w:val="left"/>
              <w:rPr>
                <w:rFonts w:ascii="宋体" w:cs="仿宋_GB2312"/>
                <w:szCs w:val="21"/>
                <w:highlight w:val="none"/>
              </w:rPr>
            </w:pPr>
            <w:r>
              <w:rPr>
                <w:rFonts w:hint="eastAsia" w:ascii="宋体" w:cs="仿宋_GB2312"/>
                <w:szCs w:val="21"/>
                <w:highlight w:val="none"/>
              </w:rPr>
              <w:t>项目名称：</w:t>
            </w:r>
          </w:p>
          <w:p w14:paraId="22423890">
            <w:pPr>
              <w:jc w:val="left"/>
              <w:rPr>
                <w:rFonts w:ascii="宋体" w:cs="仿宋_GB2312"/>
                <w:szCs w:val="21"/>
                <w:highlight w:val="none"/>
              </w:rPr>
            </w:pPr>
          </w:p>
          <w:p w14:paraId="384D58D1">
            <w:pPr>
              <w:jc w:val="left"/>
              <w:rPr>
                <w:rFonts w:ascii="宋体" w:cs="仿宋_GB2312"/>
                <w:szCs w:val="21"/>
                <w:highlight w:val="none"/>
              </w:rPr>
            </w:pPr>
            <w:r>
              <w:rPr>
                <w:rFonts w:hint="eastAsia" w:ascii="宋体" w:cs="仿宋_GB2312"/>
                <w:szCs w:val="21"/>
                <w:highlight w:val="none"/>
              </w:rPr>
              <w:t>项目编号：</w:t>
            </w:r>
          </w:p>
          <w:p w14:paraId="52BB6ACB">
            <w:pPr>
              <w:jc w:val="center"/>
              <w:rPr>
                <w:rFonts w:ascii="宋体" w:cs="仿宋_GB2312"/>
                <w:szCs w:val="21"/>
                <w:highlight w:val="none"/>
              </w:rPr>
            </w:pPr>
          </w:p>
          <w:p w14:paraId="7AE41DFD">
            <w:pPr>
              <w:jc w:val="center"/>
              <w:rPr>
                <w:rFonts w:ascii="宋体" w:cs="仿宋_GB2312"/>
                <w:szCs w:val="21"/>
                <w:highlight w:val="none"/>
              </w:rPr>
            </w:pPr>
          </w:p>
          <w:p w14:paraId="53D2D19E">
            <w:pPr>
              <w:jc w:val="left"/>
              <w:rPr>
                <w:rFonts w:ascii="宋体" w:cs="仿宋_GB2312"/>
                <w:szCs w:val="21"/>
                <w:highlight w:val="none"/>
              </w:rPr>
            </w:pPr>
            <w:r>
              <w:rPr>
                <w:rFonts w:hint="eastAsia" w:ascii="宋体" w:cs="仿宋_GB2312"/>
                <w:szCs w:val="21"/>
                <w:highlight w:val="none"/>
              </w:rPr>
              <w:t>供应商名称（公章）</w:t>
            </w:r>
          </w:p>
        </w:tc>
      </w:tr>
    </w:tbl>
    <w:p w14:paraId="4A80FD99">
      <w:pPr>
        <w:spacing w:line="240" w:lineRule="auto"/>
        <w:rPr>
          <w:rFonts w:ascii="宋体" w:cs="仿宋_GB2312"/>
          <w:szCs w:val="21"/>
          <w:highlight w:val="none"/>
        </w:rPr>
      </w:pPr>
      <w:r>
        <w:rPr>
          <w:rFonts w:hint="eastAsia" w:ascii="宋体" w:cs="仿宋_GB2312"/>
          <w:szCs w:val="21"/>
          <w:highlight w:val="none"/>
        </w:rPr>
        <w:t xml:space="preserve"> </w:t>
      </w:r>
    </w:p>
    <w:p w14:paraId="28EA2ED1">
      <w:pPr>
        <w:spacing w:line="240" w:lineRule="auto"/>
        <w:rPr>
          <w:rFonts w:ascii="宋体" w:cs="仿宋_GB2312"/>
          <w:szCs w:val="21"/>
          <w:highlight w:val="none"/>
        </w:rPr>
      </w:pPr>
      <w:r>
        <w:rPr>
          <w:rFonts w:hint="eastAsia" w:ascii="宋体" w:cs="仿宋_GB2312"/>
          <w:szCs w:val="21"/>
          <w:highlight w:val="none"/>
        </w:rPr>
        <w:t xml:space="preserve"> </w:t>
      </w:r>
    </w:p>
    <w:p w14:paraId="09389D94">
      <w:pPr>
        <w:spacing w:line="240" w:lineRule="auto"/>
        <w:rPr>
          <w:rFonts w:ascii="宋体" w:cs="仿宋_GB2312"/>
          <w:szCs w:val="21"/>
          <w:highlight w:val="none"/>
        </w:rPr>
      </w:pPr>
      <w:r>
        <w:rPr>
          <w:rFonts w:hint="eastAsia" w:ascii="宋体" w:cs="仿宋_GB2312"/>
          <w:sz w:val="24"/>
          <w:highlight w:val="none"/>
        </w:rPr>
        <w:t>封口格式：</w:t>
      </w:r>
    </w:p>
    <w:tbl>
      <w:tblPr>
        <w:tblStyle w:val="6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14:paraId="5349A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1" w:hRule="atLeast"/>
          <w:jc w:val="center"/>
        </w:trPr>
        <w:tc>
          <w:tcPr>
            <w:tcW w:w="8528" w:type="dxa"/>
            <w:tcBorders>
              <w:top w:val="single" w:color="auto" w:sz="4" w:space="0"/>
              <w:left w:val="single" w:color="auto" w:sz="4" w:space="0"/>
              <w:bottom w:val="single" w:color="auto" w:sz="4" w:space="0"/>
              <w:right w:val="single" w:color="auto" w:sz="4" w:space="0"/>
            </w:tcBorders>
            <w:vAlign w:val="center"/>
          </w:tcPr>
          <w:p w14:paraId="655EB808">
            <w:pPr>
              <w:jc w:val="center"/>
              <w:rPr>
                <w:rFonts w:ascii="宋体" w:cs="仿宋_GB2312"/>
                <w:szCs w:val="21"/>
                <w:highlight w:val="none"/>
              </w:rPr>
            </w:pPr>
            <w:r>
              <w:rPr>
                <w:rFonts w:hint="eastAsia" w:ascii="宋体" w:cs="仿宋_GB2312"/>
                <w:szCs w:val="21"/>
                <w:highlight w:val="none"/>
              </w:rPr>
              <w:t>——于     年     月     日     时之前不准启封（公章）——</w:t>
            </w:r>
          </w:p>
        </w:tc>
      </w:tr>
    </w:tbl>
    <w:p w14:paraId="0C582510">
      <w:pPr>
        <w:outlineLvl w:val="1"/>
        <w:rPr>
          <w:rFonts w:eastAsia="黑体"/>
          <w:sz w:val="28"/>
          <w:szCs w:val="28"/>
          <w:highlight w:val="none"/>
        </w:rPr>
      </w:pPr>
      <w:r>
        <w:rPr>
          <w:rFonts w:hint="eastAsia" w:eastAsia="仿宋" w:cs="宋体"/>
          <w:highlight w:val="none"/>
        </w:rPr>
        <w:br w:type="page"/>
      </w:r>
      <w:r>
        <w:rPr>
          <w:rFonts w:hint="eastAsia" w:ascii="黑体" w:eastAsia="黑体"/>
          <w:sz w:val="28"/>
          <w:szCs w:val="28"/>
          <w:highlight w:val="none"/>
        </w:rPr>
        <w:t>格式</w:t>
      </w:r>
      <w:r>
        <w:rPr>
          <w:rFonts w:eastAsia="黑体"/>
          <w:sz w:val="28"/>
          <w:szCs w:val="28"/>
          <w:highlight w:val="none"/>
        </w:rPr>
        <w:t>2</w:t>
      </w:r>
    </w:p>
    <w:p w14:paraId="27E205AD">
      <w:pPr>
        <w:jc w:val="center"/>
        <w:rPr>
          <w:rFonts w:ascii="黑体" w:eastAsia="黑体" w:cs="仿宋_GB2312"/>
          <w:sz w:val="32"/>
          <w:szCs w:val="32"/>
          <w:highlight w:val="none"/>
        </w:rPr>
      </w:pPr>
      <w:r>
        <w:rPr>
          <w:rFonts w:hint="eastAsia" w:ascii="黑体" w:eastAsia="黑体" w:cs="仿宋_GB2312"/>
          <w:sz w:val="32"/>
          <w:szCs w:val="32"/>
          <w:highlight w:val="none"/>
        </w:rPr>
        <w:t>响应文件的封皮</w:t>
      </w:r>
    </w:p>
    <w:p w14:paraId="00159243">
      <w:pPr>
        <w:jc w:val="right"/>
        <w:rPr>
          <w:rFonts w:ascii="宋体"/>
          <w:szCs w:val="21"/>
          <w:highlight w:val="none"/>
        </w:rPr>
      </w:pPr>
      <w:r>
        <w:rPr>
          <w:highlight w:val="none"/>
        </w:rPr>
        <w:drawing>
          <wp:inline distT="0" distB="0" distL="0" distR="0">
            <wp:extent cx="1266825" cy="485775"/>
            <wp:effectExtent l="0" t="0" r="9525" b="9525"/>
            <wp:docPr id="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1266825" cy="485775"/>
                    </a:xfrm>
                    <a:prstGeom prst="rect">
                      <a:avLst/>
                    </a:prstGeom>
                    <a:noFill/>
                    <a:ln>
                      <a:noFill/>
                    </a:ln>
                    <a:effectLst/>
                  </pic:spPr>
                </pic:pic>
              </a:graphicData>
            </a:graphic>
          </wp:inline>
        </w:drawing>
      </w:r>
    </w:p>
    <w:p w14:paraId="07BA3F33">
      <w:pPr>
        <w:rPr>
          <w:rFonts w:ascii="Bookman Old Style" w:hAnsi="Bookman Old Style" w:eastAsia="仿宋_GB2312" w:cs="Calibri"/>
          <w:sz w:val="28"/>
          <w:szCs w:val="28"/>
          <w:highlight w:val="none"/>
        </w:rPr>
      </w:pPr>
      <w:r>
        <w:rPr>
          <w:rFonts w:hint="eastAsia" w:ascii="宋体"/>
          <w:highlight w:val="none"/>
        </w:rPr>
        <w:t xml:space="preserve"> </w:t>
      </w:r>
      <w:r>
        <w:rPr>
          <w:rFonts w:ascii="Bookman Old Style" w:hAnsi="Bookman Old Style" w:eastAsia="仿宋_GB2312"/>
          <w:sz w:val="28"/>
          <w:szCs w:val="28"/>
          <w:highlight w:val="none"/>
        </w:rPr>
        <w:t xml:space="preserve"> </w:t>
      </w:r>
    </w:p>
    <w:p w14:paraId="6033825A">
      <w:pPr>
        <w:pStyle w:val="83"/>
        <w:ind w:firstLine="560"/>
        <w:rPr>
          <w:rFonts w:ascii="Bookman Old Style" w:hAnsi="Bookman Old Style" w:eastAsia="仿宋_GB2312"/>
          <w:sz w:val="28"/>
          <w:szCs w:val="28"/>
          <w:highlight w:val="none"/>
        </w:rPr>
      </w:pPr>
      <w:r>
        <w:rPr>
          <w:rFonts w:ascii="Bookman Old Style" w:hAnsi="Bookman Old Style" w:eastAsia="仿宋_GB2312"/>
          <w:sz w:val="28"/>
          <w:szCs w:val="28"/>
          <w:highlight w:val="none"/>
        </w:rPr>
        <w:t xml:space="preserve"> </w:t>
      </w:r>
    </w:p>
    <w:p w14:paraId="7C8A36C1">
      <w:pPr>
        <w:pStyle w:val="83"/>
        <w:ind w:firstLine="560"/>
        <w:rPr>
          <w:rFonts w:ascii="Bookman Old Style" w:hAnsi="Bookman Old Style" w:eastAsia="仿宋_GB2312"/>
          <w:sz w:val="28"/>
          <w:szCs w:val="28"/>
          <w:highlight w:val="none"/>
        </w:rPr>
      </w:pPr>
      <w:r>
        <w:rPr>
          <w:rFonts w:ascii="Bookman Old Style" w:hAnsi="Bookman Old Style" w:eastAsia="仿宋_GB2312"/>
          <w:sz w:val="28"/>
          <w:szCs w:val="28"/>
          <w:highlight w:val="none"/>
        </w:rPr>
        <w:t xml:space="preserve"> </w:t>
      </w:r>
    </w:p>
    <w:p w14:paraId="2EAE1165">
      <w:pPr>
        <w:pStyle w:val="83"/>
        <w:ind w:firstLine="560"/>
        <w:rPr>
          <w:rFonts w:ascii="Bookman Old Style" w:hAnsi="Bookman Old Style" w:eastAsia="仿宋_GB2312"/>
          <w:sz w:val="28"/>
          <w:szCs w:val="28"/>
          <w:highlight w:val="none"/>
        </w:rPr>
      </w:pPr>
      <w:r>
        <w:rPr>
          <w:rFonts w:ascii="Bookman Old Style" w:hAnsi="Bookman Old Style" w:eastAsia="仿宋_GB2312"/>
          <w:sz w:val="28"/>
          <w:szCs w:val="28"/>
          <w:highlight w:val="none"/>
        </w:rPr>
        <w:t xml:space="preserve"> </w:t>
      </w:r>
    </w:p>
    <w:p w14:paraId="671E870D">
      <w:pPr>
        <w:pStyle w:val="83"/>
        <w:ind w:firstLine="560"/>
        <w:rPr>
          <w:rFonts w:ascii="Bookman Old Style" w:hAnsi="Bookman Old Style" w:eastAsia="仿宋_GB2312"/>
          <w:sz w:val="28"/>
          <w:szCs w:val="28"/>
          <w:highlight w:val="none"/>
        </w:rPr>
      </w:pPr>
      <w:r>
        <w:rPr>
          <w:rFonts w:ascii="Bookman Old Style" w:hAnsi="Bookman Old Style" w:eastAsia="仿宋_GB2312"/>
          <w:sz w:val="28"/>
          <w:szCs w:val="28"/>
          <w:highlight w:val="none"/>
        </w:rPr>
        <w:t xml:space="preserve"> </w:t>
      </w:r>
    </w:p>
    <w:p w14:paraId="5FE4B021">
      <w:pPr>
        <w:pStyle w:val="83"/>
        <w:ind w:firstLine="560"/>
        <w:rPr>
          <w:rFonts w:ascii="Bookman Old Style" w:hAnsi="Bookman Old Style" w:eastAsia="仿宋_GB2312"/>
          <w:sz w:val="28"/>
          <w:szCs w:val="28"/>
          <w:highlight w:val="none"/>
        </w:rPr>
      </w:pPr>
      <w:r>
        <w:rPr>
          <w:rFonts w:ascii="Bookman Old Style" w:hAnsi="Bookman Old Style" w:eastAsia="仿宋_GB2312"/>
          <w:sz w:val="28"/>
          <w:szCs w:val="28"/>
          <w:highlight w:val="none"/>
        </w:rPr>
        <w:t xml:space="preserve"> </w:t>
      </w:r>
    </w:p>
    <w:p w14:paraId="1670D864">
      <w:pPr>
        <w:jc w:val="center"/>
        <w:rPr>
          <w:rFonts w:ascii="黑体" w:eastAsia="黑体" w:cs="仿宋_GB2312"/>
          <w:sz w:val="100"/>
          <w:szCs w:val="100"/>
          <w:highlight w:val="none"/>
        </w:rPr>
      </w:pPr>
      <w:r>
        <w:rPr>
          <w:rFonts w:hint="eastAsia" w:ascii="黑体" w:eastAsia="黑体" w:cs="仿宋_GB2312"/>
          <w:sz w:val="100"/>
          <w:szCs w:val="100"/>
          <w:highlight w:val="none"/>
        </w:rPr>
        <w:t>响  应  文  件</w:t>
      </w:r>
    </w:p>
    <w:p w14:paraId="4FF8DA2B">
      <w:pPr>
        <w:rPr>
          <w:rFonts w:ascii="宋体" w:cs="仿宋_GB2312"/>
          <w:szCs w:val="21"/>
          <w:highlight w:val="none"/>
        </w:rPr>
      </w:pPr>
      <w:r>
        <w:rPr>
          <w:rFonts w:hint="eastAsia" w:ascii="宋体" w:cs="仿宋_GB2312"/>
          <w:highlight w:val="none"/>
        </w:rPr>
        <w:t xml:space="preserve"> </w:t>
      </w:r>
    </w:p>
    <w:p w14:paraId="3AC7EE94">
      <w:pPr>
        <w:rPr>
          <w:rFonts w:ascii="宋体" w:cs="仿宋_GB2312"/>
          <w:highlight w:val="none"/>
        </w:rPr>
      </w:pPr>
      <w:r>
        <w:rPr>
          <w:rFonts w:hint="eastAsia" w:ascii="宋体" w:cs="仿宋_GB2312"/>
          <w:highlight w:val="none"/>
        </w:rPr>
        <w:t xml:space="preserve"> </w:t>
      </w:r>
    </w:p>
    <w:p w14:paraId="6C4623A9">
      <w:pPr>
        <w:rPr>
          <w:rFonts w:ascii="宋体" w:cs="仿宋_GB2312"/>
          <w:highlight w:val="none"/>
        </w:rPr>
      </w:pPr>
      <w:r>
        <w:rPr>
          <w:rFonts w:hint="eastAsia" w:ascii="宋体" w:cs="仿宋_GB2312"/>
          <w:highlight w:val="none"/>
        </w:rPr>
        <w:t xml:space="preserve"> </w:t>
      </w:r>
    </w:p>
    <w:p w14:paraId="1896FA87">
      <w:pPr>
        <w:rPr>
          <w:rFonts w:ascii="宋体" w:cs="仿宋_GB2312"/>
          <w:sz w:val="28"/>
          <w:szCs w:val="28"/>
          <w:highlight w:val="none"/>
        </w:rPr>
      </w:pPr>
      <w:r>
        <w:rPr>
          <w:rFonts w:hint="eastAsia" w:ascii="宋体" w:cs="仿宋_GB2312"/>
          <w:sz w:val="28"/>
          <w:szCs w:val="28"/>
          <w:highlight w:val="none"/>
        </w:rPr>
        <w:t xml:space="preserve"> </w:t>
      </w:r>
    </w:p>
    <w:p w14:paraId="165B3607">
      <w:pPr>
        <w:rPr>
          <w:rFonts w:ascii="Bookman Old Style" w:hAnsi="Bookman Old Style" w:eastAsia="仿宋_GB2312"/>
          <w:sz w:val="28"/>
          <w:szCs w:val="28"/>
          <w:highlight w:val="none"/>
        </w:rPr>
      </w:pPr>
      <w:r>
        <w:rPr>
          <w:rFonts w:hint="eastAsia" w:ascii="宋体" w:cs="仿宋_GB2312"/>
          <w:sz w:val="28"/>
          <w:szCs w:val="28"/>
          <w:highlight w:val="none"/>
        </w:rPr>
        <w:t xml:space="preserve"> </w:t>
      </w:r>
    </w:p>
    <w:p w14:paraId="0D067EF1">
      <w:pPr>
        <w:pStyle w:val="83"/>
        <w:ind w:firstLine="560"/>
        <w:rPr>
          <w:rFonts w:ascii="Bookman Old Style" w:hAnsi="Bookman Old Style" w:eastAsia="仿宋_GB2312"/>
          <w:sz w:val="28"/>
          <w:szCs w:val="28"/>
          <w:highlight w:val="none"/>
        </w:rPr>
      </w:pPr>
      <w:r>
        <w:rPr>
          <w:rFonts w:ascii="Bookman Old Style" w:hAnsi="Bookman Old Style" w:eastAsia="仿宋_GB2312"/>
          <w:sz w:val="28"/>
          <w:szCs w:val="28"/>
          <w:highlight w:val="none"/>
        </w:rPr>
        <w:t xml:space="preserve"> </w:t>
      </w:r>
    </w:p>
    <w:p w14:paraId="73F2FE29">
      <w:pPr>
        <w:pStyle w:val="83"/>
        <w:ind w:firstLine="560"/>
        <w:rPr>
          <w:rFonts w:ascii="Bookman Old Style" w:hAnsi="Bookman Old Style" w:eastAsia="仿宋_GB2312"/>
          <w:sz w:val="28"/>
          <w:szCs w:val="28"/>
          <w:highlight w:val="none"/>
        </w:rPr>
      </w:pPr>
      <w:r>
        <w:rPr>
          <w:rFonts w:ascii="Bookman Old Style" w:hAnsi="Bookman Old Style" w:eastAsia="仿宋_GB2312"/>
          <w:sz w:val="28"/>
          <w:szCs w:val="28"/>
          <w:highlight w:val="none"/>
        </w:rPr>
        <w:t xml:space="preserve"> </w:t>
      </w:r>
    </w:p>
    <w:p w14:paraId="0FDC2390">
      <w:pPr>
        <w:pStyle w:val="83"/>
        <w:ind w:firstLine="560"/>
        <w:rPr>
          <w:rFonts w:ascii="Bookman Old Style" w:hAnsi="Bookman Old Style" w:eastAsia="仿宋_GB2312"/>
          <w:sz w:val="28"/>
          <w:szCs w:val="28"/>
          <w:highlight w:val="none"/>
        </w:rPr>
      </w:pPr>
    </w:p>
    <w:p w14:paraId="56CE1D6E">
      <w:pPr>
        <w:ind w:firstLine="560" w:firstLineChars="200"/>
        <w:rPr>
          <w:rFonts w:ascii="黑体" w:eastAsia="黑体" w:cs="仿宋_GB2312"/>
          <w:sz w:val="28"/>
          <w:szCs w:val="28"/>
          <w:highlight w:val="none"/>
        </w:rPr>
      </w:pPr>
      <w:r>
        <w:rPr>
          <w:rFonts w:hint="eastAsia" w:ascii="黑体" w:eastAsia="黑体" w:cs="仿宋_GB2312"/>
          <w:sz w:val="28"/>
          <w:szCs w:val="28"/>
          <w:highlight w:val="none"/>
        </w:rPr>
        <w:t>所响应包号：第</w:t>
      </w:r>
      <w:r>
        <w:rPr>
          <w:rFonts w:hint="eastAsia" w:ascii="黑体" w:eastAsia="黑体" w:cs="仿宋_GB2312"/>
          <w:sz w:val="28"/>
          <w:szCs w:val="28"/>
          <w:highlight w:val="none"/>
          <w:u w:val="single"/>
        </w:rPr>
        <w:t xml:space="preserve">                     </w:t>
      </w:r>
      <w:r>
        <w:rPr>
          <w:rFonts w:hint="eastAsia" w:ascii="黑体" w:eastAsia="黑体" w:cs="仿宋_GB2312"/>
          <w:sz w:val="28"/>
          <w:szCs w:val="28"/>
          <w:highlight w:val="none"/>
        </w:rPr>
        <w:t>包</w:t>
      </w:r>
    </w:p>
    <w:p w14:paraId="56F8FE6E">
      <w:pPr>
        <w:ind w:firstLine="560" w:firstLineChars="200"/>
        <w:rPr>
          <w:rFonts w:ascii="黑体" w:eastAsia="黑体" w:cs="仿宋_GB2312"/>
          <w:sz w:val="28"/>
          <w:szCs w:val="28"/>
          <w:highlight w:val="none"/>
          <w:u w:val="single"/>
        </w:rPr>
      </w:pPr>
      <w:r>
        <w:rPr>
          <w:rFonts w:hint="eastAsia" w:ascii="黑体" w:eastAsia="黑体" w:cs="仿宋_GB2312"/>
          <w:sz w:val="28"/>
          <w:szCs w:val="28"/>
          <w:highlight w:val="none"/>
        </w:rPr>
        <w:t>项目名称：</w:t>
      </w:r>
      <w:r>
        <w:rPr>
          <w:rFonts w:hint="eastAsia" w:ascii="黑体" w:eastAsia="黑体" w:cs="仿宋_GB2312"/>
          <w:sz w:val="28"/>
          <w:szCs w:val="28"/>
          <w:highlight w:val="none"/>
          <w:u w:val="single"/>
        </w:rPr>
        <w:t xml:space="preserve">                                             </w:t>
      </w:r>
    </w:p>
    <w:p w14:paraId="1E6E5C2B">
      <w:pPr>
        <w:ind w:firstLine="560" w:firstLineChars="200"/>
        <w:rPr>
          <w:rFonts w:ascii="黑体" w:eastAsia="黑体" w:cs="仿宋_GB2312"/>
          <w:sz w:val="28"/>
          <w:szCs w:val="28"/>
          <w:highlight w:val="none"/>
          <w:u w:val="single"/>
        </w:rPr>
      </w:pPr>
      <w:r>
        <w:rPr>
          <w:rFonts w:hint="eastAsia" w:ascii="黑体" w:eastAsia="黑体" w:cs="仿宋_GB2312"/>
          <w:sz w:val="28"/>
          <w:szCs w:val="28"/>
          <w:highlight w:val="none"/>
        </w:rPr>
        <w:t>项目编号：</w:t>
      </w:r>
      <w:r>
        <w:rPr>
          <w:rFonts w:hint="eastAsia" w:ascii="黑体" w:eastAsia="黑体" w:cs="仿宋_GB2312"/>
          <w:sz w:val="28"/>
          <w:szCs w:val="28"/>
          <w:highlight w:val="none"/>
          <w:u w:val="single"/>
        </w:rPr>
        <w:t xml:space="preserve">                                             </w:t>
      </w:r>
    </w:p>
    <w:p w14:paraId="66E4D7BE">
      <w:pPr>
        <w:ind w:firstLine="560" w:firstLineChars="200"/>
        <w:rPr>
          <w:rFonts w:ascii="黑体" w:eastAsia="黑体" w:cs="仿宋_GB2312"/>
          <w:sz w:val="28"/>
          <w:szCs w:val="28"/>
          <w:highlight w:val="none"/>
          <w:u w:val="single"/>
        </w:rPr>
      </w:pPr>
      <w:r>
        <w:rPr>
          <w:rFonts w:hint="eastAsia" w:ascii="黑体" w:eastAsia="黑体" w:cs="仿宋_GB2312"/>
          <w:sz w:val="28"/>
          <w:szCs w:val="28"/>
          <w:highlight w:val="none"/>
        </w:rPr>
        <w:t>供应商名称：</w:t>
      </w:r>
      <w:r>
        <w:rPr>
          <w:rFonts w:hint="eastAsia" w:ascii="黑体" w:eastAsia="黑体" w:cs="仿宋_GB2312"/>
          <w:sz w:val="28"/>
          <w:szCs w:val="28"/>
          <w:highlight w:val="none"/>
          <w:u w:val="single"/>
        </w:rPr>
        <w:t xml:space="preserve">                                           </w:t>
      </w:r>
    </w:p>
    <w:p w14:paraId="0985521E">
      <w:pPr>
        <w:outlineLvl w:val="1"/>
        <w:rPr>
          <w:rFonts w:eastAsia="黑体"/>
          <w:sz w:val="28"/>
          <w:szCs w:val="28"/>
          <w:highlight w:val="none"/>
        </w:rPr>
      </w:pPr>
      <w:r>
        <w:rPr>
          <w:rFonts w:hint="eastAsia" w:cs="宋体"/>
          <w:sz w:val="28"/>
          <w:szCs w:val="28"/>
          <w:highlight w:val="none"/>
        </w:rPr>
        <w:br w:type="page"/>
      </w:r>
      <w:bookmarkStart w:id="80" w:name="_Toc4485628"/>
      <w:bookmarkStart w:id="81" w:name="_Toc533340151"/>
      <w:r>
        <w:rPr>
          <w:rFonts w:eastAsia="黑体"/>
          <w:sz w:val="28"/>
          <w:szCs w:val="28"/>
          <w:highlight w:val="none"/>
        </w:rPr>
        <w:t>格式3</w:t>
      </w:r>
      <w:bookmarkEnd w:id="80"/>
      <w:bookmarkEnd w:id="81"/>
    </w:p>
    <w:p w14:paraId="532BF0C8">
      <w:pPr>
        <w:jc w:val="center"/>
        <w:rPr>
          <w:rFonts w:ascii="黑体" w:eastAsia="黑体" w:cs="宋体"/>
          <w:sz w:val="32"/>
          <w:szCs w:val="32"/>
          <w:highlight w:val="none"/>
        </w:rPr>
      </w:pPr>
      <w:r>
        <w:rPr>
          <w:rFonts w:hint="eastAsia" w:ascii="黑体" w:eastAsia="黑体" w:cs="宋体"/>
          <w:sz w:val="32"/>
          <w:szCs w:val="32"/>
          <w:highlight w:val="none"/>
        </w:rPr>
        <w:t>目  录</w:t>
      </w:r>
    </w:p>
    <w:p w14:paraId="725BEEA8">
      <w:pPr>
        <w:rPr>
          <w:highlight w:val="none"/>
        </w:rPr>
      </w:pPr>
      <w:r>
        <w:rPr>
          <w:rFonts w:hint="eastAsia"/>
          <w:highlight w:val="none"/>
        </w:rPr>
        <w:t>一、资格证明材料</w:t>
      </w:r>
    </w:p>
    <w:p w14:paraId="135BFF90">
      <w:pPr>
        <w:rPr>
          <w:highlight w:val="none"/>
        </w:rPr>
      </w:pPr>
      <w:r>
        <w:rPr>
          <w:rFonts w:hint="eastAsia"/>
          <w:highlight w:val="none"/>
        </w:rPr>
        <w:t>……</w:t>
      </w:r>
    </w:p>
    <w:p w14:paraId="45E5701D">
      <w:pPr>
        <w:rPr>
          <w:highlight w:val="none"/>
        </w:rPr>
      </w:pPr>
      <w:r>
        <w:rPr>
          <w:rFonts w:hint="eastAsia"/>
          <w:highlight w:val="none"/>
        </w:rPr>
        <w:t>二、符合性证明材料</w:t>
      </w:r>
    </w:p>
    <w:p w14:paraId="29AE23D1">
      <w:pPr>
        <w:rPr>
          <w:highlight w:val="none"/>
        </w:rPr>
      </w:pPr>
      <w:r>
        <w:rPr>
          <w:rFonts w:hint="eastAsia"/>
          <w:highlight w:val="none"/>
        </w:rPr>
        <w:t>……</w:t>
      </w:r>
    </w:p>
    <w:p w14:paraId="7285EA88">
      <w:pPr>
        <w:rPr>
          <w:highlight w:val="none"/>
        </w:rPr>
      </w:pPr>
      <w:r>
        <w:rPr>
          <w:rFonts w:hint="eastAsia"/>
          <w:highlight w:val="none"/>
        </w:rPr>
        <w:t>三、其它材料</w:t>
      </w:r>
    </w:p>
    <w:p w14:paraId="1B2545F2">
      <w:pPr>
        <w:rPr>
          <w:highlight w:val="none"/>
        </w:rPr>
      </w:pPr>
      <w:r>
        <w:rPr>
          <w:rFonts w:hint="eastAsia"/>
          <w:highlight w:val="none"/>
        </w:rPr>
        <w:t>……</w:t>
      </w:r>
    </w:p>
    <w:p w14:paraId="1ACBAABF">
      <w:pPr>
        <w:rPr>
          <w:highlight w:val="none"/>
        </w:rPr>
      </w:pPr>
      <w:r>
        <w:rPr>
          <w:rFonts w:hint="eastAsia"/>
          <w:highlight w:val="none"/>
        </w:rPr>
        <w:t>四、技术部分</w:t>
      </w:r>
    </w:p>
    <w:p w14:paraId="121CA4D2">
      <w:pPr>
        <w:rPr>
          <w:highlight w:val="none"/>
        </w:rPr>
      </w:pPr>
      <w:r>
        <w:rPr>
          <w:rFonts w:hint="eastAsia"/>
          <w:highlight w:val="none"/>
        </w:rPr>
        <w:t>……</w:t>
      </w:r>
    </w:p>
    <w:p w14:paraId="686FA8FB">
      <w:pPr>
        <w:rPr>
          <w:highlight w:val="none"/>
        </w:rPr>
      </w:pPr>
      <w:r>
        <w:rPr>
          <w:rFonts w:hint="eastAsia"/>
          <w:highlight w:val="none"/>
        </w:rPr>
        <w:t>五、报价部分</w:t>
      </w:r>
    </w:p>
    <w:p w14:paraId="1C6A95B8">
      <w:pPr>
        <w:rPr>
          <w:highlight w:val="none"/>
        </w:rPr>
      </w:pPr>
      <w:r>
        <w:rPr>
          <w:rFonts w:hint="eastAsia"/>
          <w:highlight w:val="none"/>
        </w:rPr>
        <w:t>……</w:t>
      </w:r>
    </w:p>
    <w:p w14:paraId="07FFF525">
      <w:pPr>
        <w:rPr>
          <w:highlight w:val="none"/>
        </w:rPr>
      </w:pPr>
    </w:p>
    <w:p w14:paraId="0FE11437">
      <w:pPr>
        <w:rPr>
          <w:highlight w:val="none"/>
        </w:rPr>
      </w:pPr>
    </w:p>
    <w:p w14:paraId="0B54BE3D">
      <w:pPr>
        <w:rPr>
          <w:highlight w:val="none"/>
        </w:rPr>
      </w:pPr>
    </w:p>
    <w:p w14:paraId="0EA05352">
      <w:pPr>
        <w:ind w:firstLine="420" w:firstLineChars="200"/>
        <w:rPr>
          <w:highlight w:val="none"/>
        </w:rPr>
      </w:pPr>
      <w:r>
        <w:rPr>
          <w:rFonts w:hint="eastAsia"/>
          <w:highlight w:val="none"/>
        </w:rPr>
        <w:t>我单位的响应文件由资格证明材料、符合性证明材料、其它材料、技术部分、报价部分等五部分组成，在此加盖公章并由法定代表人或其授权代表人签字，保证响应文件中所有材料真实、有效。</w:t>
      </w:r>
    </w:p>
    <w:p w14:paraId="1FC02DA4">
      <w:pPr>
        <w:rPr>
          <w:highlight w:val="none"/>
        </w:rPr>
      </w:pPr>
    </w:p>
    <w:p w14:paraId="5939699D">
      <w:pPr>
        <w:rPr>
          <w:rFonts w:eastAsia="仿宋_GB2312"/>
          <w:sz w:val="28"/>
          <w:szCs w:val="28"/>
          <w:highlight w:val="none"/>
        </w:rPr>
      </w:pPr>
    </w:p>
    <w:p w14:paraId="05DE11F3">
      <w:pPr>
        <w:rPr>
          <w:highlight w:val="none"/>
        </w:rPr>
      </w:pPr>
    </w:p>
    <w:p w14:paraId="7088CB65">
      <w:pPr>
        <w:rPr>
          <w:highlight w:val="none"/>
        </w:rPr>
      </w:pPr>
    </w:p>
    <w:p w14:paraId="25757AA7">
      <w:pPr>
        <w:rPr>
          <w:highlight w:val="none"/>
        </w:rPr>
      </w:pPr>
      <w:r>
        <w:rPr>
          <w:rFonts w:hint="eastAsia"/>
          <w:highlight w:val="none"/>
        </w:rPr>
        <w:t xml:space="preserve">供应商名称：（加盖公章）           </w:t>
      </w:r>
    </w:p>
    <w:p w14:paraId="0A4EC419">
      <w:pPr>
        <w:rPr>
          <w:highlight w:val="none"/>
        </w:rPr>
      </w:pPr>
    </w:p>
    <w:p w14:paraId="477F346F">
      <w:pPr>
        <w:rPr>
          <w:highlight w:val="none"/>
        </w:rPr>
      </w:pPr>
    </w:p>
    <w:p w14:paraId="69BFDAE4">
      <w:pPr>
        <w:rPr>
          <w:highlight w:val="none"/>
        </w:rPr>
      </w:pPr>
    </w:p>
    <w:p w14:paraId="6E891D55">
      <w:pPr>
        <w:rPr>
          <w:highlight w:val="none"/>
        </w:rPr>
      </w:pPr>
      <w:r>
        <w:rPr>
          <w:rFonts w:hint="eastAsia"/>
          <w:highlight w:val="none"/>
        </w:rPr>
        <w:t>法定代表人</w:t>
      </w:r>
      <w:r>
        <w:rPr>
          <w:rFonts w:hint="eastAsia" w:ascii="宋体" w:cs="宋体"/>
          <w:szCs w:val="21"/>
          <w:highlight w:val="none"/>
        </w:rPr>
        <w:t>（或非法人组织负责人）</w:t>
      </w:r>
      <w:r>
        <w:rPr>
          <w:rFonts w:hint="eastAsia"/>
          <w:highlight w:val="none"/>
        </w:rPr>
        <w:t>或其</w:t>
      </w:r>
      <w:r>
        <w:rPr>
          <w:rFonts w:hint="eastAsia" w:ascii="宋体" w:cs="宋体"/>
          <w:szCs w:val="21"/>
          <w:highlight w:val="none"/>
        </w:rPr>
        <w:t>授权代表人</w:t>
      </w:r>
      <w:r>
        <w:rPr>
          <w:rFonts w:hint="eastAsia"/>
          <w:highlight w:val="none"/>
        </w:rPr>
        <w:t>：          （签字或盖章）</w:t>
      </w:r>
    </w:p>
    <w:p w14:paraId="17DFE138">
      <w:pPr>
        <w:rPr>
          <w:highlight w:val="none"/>
        </w:rPr>
      </w:pPr>
    </w:p>
    <w:p w14:paraId="2F3260CC">
      <w:pPr>
        <w:rPr>
          <w:highlight w:val="none"/>
        </w:rPr>
      </w:pPr>
    </w:p>
    <w:p w14:paraId="6E17CA36">
      <w:pPr>
        <w:rPr>
          <w:highlight w:val="none"/>
        </w:rPr>
      </w:pPr>
    </w:p>
    <w:p w14:paraId="3FA0180A">
      <w:pPr>
        <w:rPr>
          <w:highlight w:val="none"/>
        </w:rPr>
      </w:pPr>
      <w:r>
        <w:rPr>
          <w:rFonts w:hint="eastAsia"/>
          <w:highlight w:val="none"/>
        </w:rPr>
        <w:t>签署日期：      年      月      日</w:t>
      </w:r>
    </w:p>
    <w:p w14:paraId="30FC976B">
      <w:pPr>
        <w:outlineLvl w:val="1"/>
        <w:rPr>
          <w:rFonts w:eastAsia="黑体"/>
          <w:sz w:val="28"/>
          <w:szCs w:val="28"/>
          <w:highlight w:val="none"/>
        </w:rPr>
      </w:pPr>
      <w:r>
        <w:rPr>
          <w:rFonts w:hint="eastAsia" w:cs="宋体"/>
          <w:highlight w:val="none"/>
        </w:rPr>
        <w:br w:type="page"/>
      </w:r>
      <w:bookmarkStart w:id="82" w:name="_Toc4485629"/>
      <w:bookmarkStart w:id="83" w:name="_Toc533340152"/>
      <w:r>
        <w:rPr>
          <w:rFonts w:hint="eastAsia" w:eastAsia="黑体"/>
          <w:sz w:val="28"/>
          <w:szCs w:val="28"/>
          <w:highlight w:val="none"/>
        </w:rPr>
        <w:t>格式4</w:t>
      </w:r>
      <w:bookmarkEnd w:id="82"/>
      <w:bookmarkEnd w:id="83"/>
    </w:p>
    <w:p w14:paraId="5F3C6571">
      <w:pPr>
        <w:pStyle w:val="4"/>
        <w:keepNext w:val="0"/>
        <w:keepLines w:val="0"/>
        <w:jc w:val="center"/>
        <w:rPr>
          <w:highlight w:val="none"/>
        </w:rPr>
      </w:pPr>
      <w:r>
        <w:rPr>
          <w:rFonts w:hint="eastAsia"/>
          <w:highlight w:val="none"/>
        </w:rPr>
        <w:t>法定代表人（或非法人组织负责人）身份证明书</w:t>
      </w:r>
    </w:p>
    <w:p w14:paraId="32001E21">
      <w:pPr>
        <w:rPr>
          <w:rFonts w:cs="宋体"/>
          <w:szCs w:val="21"/>
          <w:highlight w:val="none"/>
        </w:rPr>
      </w:pPr>
    </w:p>
    <w:p w14:paraId="242B9051">
      <w:pPr>
        <w:ind w:firstLine="420" w:firstLineChars="200"/>
        <w:rPr>
          <w:highlight w:val="none"/>
        </w:rPr>
      </w:pPr>
      <w:r>
        <w:rPr>
          <w:rFonts w:hint="eastAsia"/>
          <w:highlight w:val="none"/>
        </w:rPr>
        <w:t>姓名：</w:t>
      </w:r>
      <w:r>
        <w:rPr>
          <w:rFonts w:hint="eastAsia"/>
          <w:highlight w:val="none"/>
          <w:u w:val="single"/>
        </w:rPr>
        <w:t xml:space="preserve">     </w:t>
      </w:r>
      <w:r>
        <w:rPr>
          <w:rFonts w:hint="eastAsia"/>
          <w:highlight w:val="none"/>
        </w:rPr>
        <w:t>，性别：</w:t>
      </w:r>
      <w:r>
        <w:rPr>
          <w:rFonts w:hint="eastAsia"/>
          <w:highlight w:val="none"/>
          <w:u w:val="single"/>
        </w:rPr>
        <w:t xml:space="preserve">     </w:t>
      </w:r>
      <w:r>
        <w:rPr>
          <w:rFonts w:hint="eastAsia"/>
          <w:highlight w:val="none"/>
        </w:rPr>
        <w:t>，出生日期：</w:t>
      </w:r>
      <w:r>
        <w:rPr>
          <w:rFonts w:hint="eastAsia"/>
          <w:highlight w:val="none"/>
          <w:u w:val="single"/>
        </w:rPr>
        <w:t xml:space="preserve">      </w:t>
      </w:r>
      <w:r>
        <w:rPr>
          <w:rFonts w:hint="eastAsia"/>
          <w:highlight w:val="none"/>
        </w:rPr>
        <w:t>，现任职务：</w:t>
      </w:r>
      <w:r>
        <w:rPr>
          <w:rFonts w:hint="eastAsia"/>
          <w:highlight w:val="none"/>
          <w:u w:val="single"/>
        </w:rPr>
        <w:t xml:space="preserve">       </w:t>
      </w:r>
      <w:r>
        <w:rPr>
          <w:rFonts w:hint="eastAsia"/>
          <w:highlight w:val="none"/>
        </w:rPr>
        <w:t>，系</w:t>
      </w:r>
      <w:r>
        <w:rPr>
          <w:rFonts w:hint="eastAsia"/>
          <w:highlight w:val="none"/>
          <w:u w:val="single"/>
        </w:rPr>
        <w:t xml:space="preserve">            </w:t>
      </w:r>
      <w:r>
        <w:rPr>
          <w:rFonts w:hint="eastAsia"/>
          <w:highlight w:val="none"/>
        </w:rPr>
        <w:t>（供应商名称）的法定代表人（或非法人组织负责人）。</w:t>
      </w:r>
    </w:p>
    <w:p w14:paraId="664DF735">
      <w:pPr>
        <w:ind w:firstLine="420" w:firstLineChars="200"/>
        <w:rPr>
          <w:rFonts w:cs="宋体"/>
          <w:highlight w:val="none"/>
        </w:rPr>
      </w:pPr>
    </w:p>
    <w:p w14:paraId="0188D547">
      <w:pPr>
        <w:ind w:firstLine="420" w:firstLineChars="200"/>
        <w:rPr>
          <w:rFonts w:cs="宋体"/>
          <w:highlight w:val="none"/>
        </w:rPr>
      </w:pPr>
      <w:r>
        <w:rPr>
          <w:rFonts w:hint="eastAsia" w:cs="宋体"/>
          <w:highlight w:val="none"/>
        </w:rPr>
        <w:t>特此证明。</w:t>
      </w:r>
    </w:p>
    <w:p w14:paraId="3916DD42">
      <w:pPr>
        <w:rPr>
          <w:rFonts w:cs="宋体"/>
          <w:highlight w:val="none"/>
        </w:rPr>
      </w:pPr>
    </w:p>
    <w:p w14:paraId="23114C56">
      <w:pPr>
        <w:rPr>
          <w:rFonts w:cs="宋体"/>
          <w:highlight w:val="none"/>
        </w:rPr>
      </w:pPr>
    </w:p>
    <w:p w14:paraId="0635D486">
      <w:pPr>
        <w:rPr>
          <w:rFonts w:cs="宋体"/>
          <w:highlight w:val="none"/>
        </w:rPr>
      </w:pPr>
    </w:p>
    <w:tbl>
      <w:tblPr>
        <w:tblStyle w:val="6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14:paraId="349BE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0" w:hRule="atLeast"/>
          <w:jc w:val="center"/>
        </w:trPr>
        <w:tc>
          <w:tcPr>
            <w:tcW w:w="8528" w:type="dxa"/>
          </w:tcPr>
          <w:p w14:paraId="1D359974">
            <w:pPr>
              <w:jc w:val="center"/>
              <w:rPr>
                <w:rFonts w:cs="宋体"/>
                <w:highlight w:val="none"/>
              </w:rPr>
            </w:pPr>
            <w:r>
              <w:rPr>
                <w:rFonts w:hint="eastAsia" w:cs="宋体"/>
                <w:highlight w:val="none"/>
              </w:rPr>
              <w:t>（※法定代表人（或非法人组织负责人）身份证正、反面复印件※）</w:t>
            </w:r>
          </w:p>
        </w:tc>
      </w:tr>
    </w:tbl>
    <w:p w14:paraId="5B85889A">
      <w:pPr>
        <w:rPr>
          <w:rFonts w:cs="宋体"/>
          <w:szCs w:val="21"/>
          <w:highlight w:val="none"/>
        </w:rPr>
      </w:pPr>
    </w:p>
    <w:p w14:paraId="7EF78F0B">
      <w:pPr>
        <w:rPr>
          <w:rFonts w:cs="宋体"/>
          <w:szCs w:val="21"/>
          <w:highlight w:val="none"/>
        </w:rPr>
      </w:pPr>
    </w:p>
    <w:p w14:paraId="6FA3D2B1">
      <w:pPr>
        <w:rPr>
          <w:rFonts w:cs="宋体"/>
          <w:szCs w:val="21"/>
          <w:highlight w:val="none"/>
        </w:rPr>
      </w:pPr>
    </w:p>
    <w:p w14:paraId="393CD1D4">
      <w:pPr>
        <w:rPr>
          <w:rFonts w:cs="宋体"/>
          <w:szCs w:val="21"/>
          <w:highlight w:val="none"/>
        </w:rPr>
      </w:pPr>
    </w:p>
    <w:p w14:paraId="469F270A">
      <w:pPr>
        <w:rPr>
          <w:rFonts w:cs="宋体"/>
          <w:szCs w:val="21"/>
          <w:highlight w:val="none"/>
        </w:rPr>
      </w:pPr>
    </w:p>
    <w:p w14:paraId="69386DF5">
      <w:pPr>
        <w:rPr>
          <w:rFonts w:cs="宋体"/>
          <w:szCs w:val="21"/>
          <w:highlight w:val="none"/>
        </w:rPr>
      </w:pPr>
    </w:p>
    <w:p w14:paraId="69C0DEC7">
      <w:pPr>
        <w:rPr>
          <w:rFonts w:cs="宋体"/>
          <w:szCs w:val="21"/>
          <w:highlight w:val="none"/>
        </w:rPr>
      </w:pPr>
    </w:p>
    <w:p w14:paraId="1739CF1A">
      <w:pPr>
        <w:rPr>
          <w:rFonts w:cs="宋体"/>
          <w:sz w:val="24"/>
          <w:highlight w:val="none"/>
        </w:rPr>
      </w:pPr>
    </w:p>
    <w:p w14:paraId="4B92A392">
      <w:pPr>
        <w:jc w:val="right"/>
        <w:rPr>
          <w:highlight w:val="none"/>
        </w:rPr>
      </w:pPr>
      <w:r>
        <w:rPr>
          <w:rFonts w:hint="eastAsia"/>
          <w:highlight w:val="none"/>
        </w:rPr>
        <w:t>供应商名称：（加盖公章）</w:t>
      </w:r>
    </w:p>
    <w:p w14:paraId="5ACC4481">
      <w:pPr>
        <w:jc w:val="right"/>
        <w:rPr>
          <w:highlight w:val="none"/>
        </w:rPr>
      </w:pPr>
    </w:p>
    <w:p w14:paraId="5B5EB190">
      <w:pPr>
        <w:jc w:val="right"/>
        <w:rPr>
          <w:highlight w:val="none"/>
        </w:rPr>
      </w:pPr>
      <w:r>
        <w:rPr>
          <w:rFonts w:hint="eastAsia"/>
          <w:highlight w:val="none"/>
        </w:rPr>
        <w:t xml:space="preserve">        年    月   日</w:t>
      </w:r>
    </w:p>
    <w:p w14:paraId="1DD7741B">
      <w:pPr>
        <w:outlineLvl w:val="1"/>
        <w:rPr>
          <w:rFonts w:cs="宋体"/>
          <w:b/>
          <w:bCs/>
          <w:sz w:val="28"/>
          <w:szCs w:val="28"/>
          <w:highlight w:val="none"/>
        </w:rPr>
      </w:pPr>
      <w:r>
        <w:rPr>
          <w:rFonts w:hint="eastAsia" w:cs="宋体"/>
          <w:sz w:val="24"/>
          <w:highlight w:val="none"/>
        </w:rPr>
        <w:br w:type="page"/>
      </w:r>
      <w:bookmarkStart w:id="84" w:name="_Toc4485630"/>
      <w:bookmarkStart w:id="85" w:name="_Toc533340153"/>
      <w:r>
        <w:rPr>
          <w:rFonts w:hint="eastAsia" w:eastAsia="黑体"/>
          <w:sz w:val="28"/>
          <w:szCs w:val="28"/>
          <w:highlight w:val="none"/>
        </w:rPr>
        <w:t>格式5</w:t>
      </w:r>
      <w:bookmarkEnd w:id="84"/>
      <w:bookmarkEnd w:id="85"/>
    </w:p>
    <w:p w14:paraId="527F1746">
      <w:pPr>
        <w:pStyle w:val="4"/>
        <w:keepNext w:val="0"/>
        <w:keepLines w:val="0"/>
        <w:jc w:val="center"/>
        <w:rPr>
          <w:highlight w:val="none"/>
        </w:rPr>
      </w:pPr>
      <w:r>
        <w:rPr>
          <w:rFonts w:hint="eastAsia"/>
          <w:highlight w:val="none"/>
        </w:rPr>
        <w:t>法定代表人（或非法人组织负责人）授权委托书</w:t>
      </w:r>
    </w:p>
    <w:p w14:paraId="7D322115">
      <w:pPr>
        <w:ind w:firstLine="420" w:firstLineChars="200"/>
        <w:rPr>
          <w:highlight w:val="none"/>
        </w:rPr>
      </w:pPr>
      <w:r>
        <w:rPr>
          <w:rFonts w:hint="eastAsia"/>
          <w:highlight w:val="none"/>
        </w:rPr>
        <w:t>委托人名称：</w:t>
      </w:r>
      <w:r>
        <w:rPr>
          <w:rFonts w:hint="eastAsia"/>
          <w:highlight w:val="none"/>
          <w:u w:val="single"/>
        </w:rPr>
        <w:t xml:space="preserve">        </w:t>
      </w:r>
      <w:r>
        <w:rPr>
          <w:highlight w:val="none"/>
          <w:u w:val="single"/>
        </w:rPr>
        <w:t xml:space="preserve">                             </w:t>
      </w:r>
    </w:p>
    <w:p w14:paraId="649811BB">
      <w:pPr>
        <w:ind w:firstLine="420" w:firstLineChars="200"/>
        <w:rPr>
          <w:highlight w:val="none"/>
        </w:rPr>
      </w:pPr>
      <w:r>
        <w:rPr>
          <w:rFonts w:hint="eastAsia"/>
          <w:highlight w:val="none"/>
        </w:rPr>
        <w:t>法定代表人（或非法人组织负责人）姓名：</w:t>
      </w:r>
      <w:r>
        <w:rPr>
          <w:rFonts w:hint="eastAsia"/>
          <w:highlight w:val="none"/>
          <w:u w:val="single"/>
        </w:rPr>
        <w:t xml:space="preserve">       </w:t>
      </w:r>
      <w:r>
        <w:rPr>
          <w:rFonts w:hint="eastAsia"/>
          <w:highlight w:val="none"/>
        </w:rPr>
        <w:t xml:space="preserve">  身份证号码：</w:t>
      </w:r>
      <w:r>
        <w:rPr>
          <w:rFonts w:hint="eastAsia"/>
          <w:highlight w:val="none"/>
          <w:u w:val="single"/>
        </w:rPr>
        <w:t xml:space="preserve">         </w:t>
      </w:r>
    </w:p>
    <w:p w14:paraId="47AEAD52">
      <w:pPr>
        <w:ind w:firstLine="420" w:firstLineChars="200"/>
        <w:rPr>
          <w:highlight w:val="none"/>
        </w:rPr>
      </w:pPr>
      <w:r>
        <w:rPr>
          <w:rFonts w:hint="eastAsia"/>
          <w:highlight w:val="none"/>
        </w:rPr>
        <w:t>住所地：</w:t>
      </w:r>
      <w:r>
        <w:rPr>
          <w:highlight w:val="none"/>
          <w:u w:val="single"/>
        </w:rPr>
        <w:t xml:space="preserve">                                         </w:t>
      </w:r>
    </w:p>
    <w:p w14:paraId="40BF9331">
      <w:pPr>
        <w:ind w:firstLine="420" w:firstLineChars="200"/>
        <w:rPr>
          <w:highlight w:val="none"/>
        </w:rPr>
      </w:pPr>
      <w:r>
        <w:rPr>
          <w:rFonts w:hint="eastAsia"/>
          <w:highlight w:val="none"/>
        </w:rPr>
        <w:t>受托人名称：</w:t>
      </w:r>
      <w:r>
        <w:rPr>
          <w:rFonts w:hint="eastAsia"/>
          <w:highlight w:val="none"/>
          <w:u w:val="single"/>
        </w:rPr>
        <w:t xml:space="preserve">                        </w:t>
      </w:r>
      <w:r>
        <w:rPr>
          <w:highlight w:val="none"/>
          <w:u w:val="single"/>
        </w:rPr>
        <w:t xml:space="preserve">     </w:t>
      </w:r>
      <w:r>
        <w:rPr>
          <w:highlight w:val="none"/>
        </w:rPr>
        <w:t xml:space="preserve">      </w:t>
      </w:r>
      <w:r>
        <w:rPr>
          <w:rFonts w:hint="eastAsia"/>
          <w:highlight w:val="none"/>
        </w:rPr>
        <w:t>身份证号码：</w:t>
      </w:r>
      <w:r>
        <w:rPr>
          <w:rFonts w:hint="eastAsia"/>
          <w:highlight w:val="none"/>
          <w:u w:val="single"/>
        </w:rPr>
        <w:t xml:space="preserve">         </w:t>
      </w:r>
    </w:p>
    <w:p w14:paraId="73E82F63">
      <w:pPr>
        <w:ind w:firstLine="420" w:firstLineChars="200"/>
        <w:rPr>
          <w:highlight w:val="none"/>
        </w:rPr>
      </w:pPr>
      <w:r>
        <w:rPr>
          <w:rFonts w:hint="eastAsia"/>
          <w:highlight w:val="none"/>
        </w:rPr>
        <w:t>工作单位：</w:t>
      </w:r>
      <w:r>
        <w:rPr>
          <w:rFonts w:hint="eastAsia"/>
          <w:highlight w:val="none"/>
          <w:u w:val="single"/>
        </w:rPr>
        <w:t xml:space="preserve">      </w:t>
      </w:r>
      <w:r>
        <w:rPr>
          <w:highlight w:val="none"/>
          <w:u w:val="single"/>
        </w:rPr>
        <w:t xml:space="preserve">                         </w:t>
      </w:r>
    </w:p>
    <w:p w14:paraId="6D1E0469">
      <w:pPr>
        <w:ind w:firstLine="420" w:firstLineChars="200"/>
        <w:rPr>
          <w:highlight w:val="none"/>
        </w:rPr>
      </w:pPr>
      <w:r>
        <w:rPr>
          <w:rFonts w:hint="eastAsia"/>
          <w:highlight w:val="none"/>
        </w:rPr>
        <w:t>住址：</w:t>
      </w:r>
      <w:r>
        <w:rPr>
          <w:rFonts w:hint="eastAsia"/>
          <w:highlight w:val="none"/>
          <w:u w:val="single"/>
        </w:rPr>
        <w:t xml:space="preserve">                        </w:t>
      </w:r>
      <w:r>
        <w:rPr>
          <w:rFonts w:hint="eastAsia"/>
          <w:highlight w:val="none"/>
        </w:rPr>
        <w:t xml:space="preserve">      电话：</w:t>
      </w:r>
      <w:r>
        <w:rPr>
          <w:rFonts w:hint="eastAsia"/>
          <w:highlight w:val="none"/>
          <w:u w:val="single"/>
        </w:rPr>
        <w:t xml:space="preserve">       </w:t>
      </w:r>
      <w:r>
        <w:rPr>
          <w:highlight w:val="none"/>
          <w:u w:val="single"/>
        </w:rPr>
        <w:t xml:space="preserve">       </w:t>
      </w:r>
    </w:p>
    <w:p w14:paraId="223ACD98">
      <w:pPr>
        <w:ind w:firstLine="420" w:firstLineChars="200"/>
        <w:rPr>
          <w:highlight w:val="none"/>
        </w:rPr>
      </w:pPr>
      <w:r>
        <w:rPr>
          <w:rFonts w:hint="eastAsia"/>
          <w:highlight w:val="none"/>
        </w:rPr>
        <w:t>现委托</w:t>
      </w:r>
      <w:r>
        <w:rPr>
          <w:rFonts w:hint="eastAsia"/>
          <w:highlight w:val="none"/>
          <w:u w:val="single"/>
        </w:rPr>
        <w:t xml:space="preserve">           </w:t>
      </w:r>
      <w:r>
        <w:rPr>
          <w:rFonts w:hint="eastAsia"/>
          <w:highlight w:val="none"/>
        </w:rPr>
        <w:t>在委托人就</w:t>
      </w:r>
      <w:r>
        <w:rPr>
          <w:rFonts w:hint="eastAsia"/>
          <w:highlight w:val="none"/>
          <w:u w:val="single"/>
        </w:rPr>
        <w:t>（项目编号、项目名称、包号）</w:t>
      </w:r>
      <w:r>
        <w:rPr>
          <w:rFonts w:hint="eastAsia"/>
          <w:highlight w:val="none"/>
        </w:rPr>
        <w:t>响应中，以我单位名义处理一切与之有关的事务。</w:t>
      </w:r>
    </w:p>
    <w:p w14:paraId="2D053D88">
      <w:pPr>
        <w:ind w:firstLine="420" w:firstLineChars="200"/>
        <w:rPr>
          <w:highlight w:val="none"/>
        </w:rPr>
      </w:pPr>
      <w:r>
        <w:rPr>
          <w:rFonts w:hint="eastAsia"/>
          <w:highlight w:val="none"/>
        </w:rPr>
        <w:t>本授权书于</w:t>
      </w:r>
      <w:r>
        <w:rPr>
          <w:rFonts w:hint="eastAsia"/>
          <w:highlight w:val="none"/>
          <w:u w:val="single"/>
        </w:rPr>
        <w:t xml:space="preserve">   </w:t>
      </w:r>
      <w:r>
        <w:rPr>
          <w:rFonts w:hint="eastAsia"/>
          <w:highlight w:val="none"/>
        </w:rPr>
        <w:t>年</w:t>
      </w:r>
      <w:r>
        <w:rPr>
          <w:rFonts w:hint="eastAsia"/>
          <w:highlight w:val="none"/>
          <w:u w:val="single"/>
        </w:rPr>
        <w:t xml:space="preserve">   </w:t>
      </w:r>
      <w:r>
        <w:rPr>
          <w:rFonts w:hint="eastAsia"/>
          <w:highlight w:val="none"/>
        </w:rPr>
        <w:t>月</w:t>
      </w:r>
      <w:r>
        <w:rPr>
          <w:rFonts w:hint="eastAsia"/>
          <w:highlight w:val="none"/>
          <w:u w:val="single"/>
        </w:rPr>
        <w:t xml:space="preserve">   </w:t>
      </w:r>
      <w:r>
        <w:rPr>
          <w:rFonts w:hint="eastAsia"/>
          <w:highlight w:val="none"/>
        </w:rPr>
        <w:t>日签字或盖章生效，</w:t>
      </w:r>
      <w:r>
        <w:rPr>
          <w:rFonts w:hint="eastAsia"/>
          <w:b/>
          <w:highlight w:val="none"/>
        </w:rPr>
        <w:t>无转委托，</w:t>
      </w:r>
      <w:r>
        <w:rPr>
          <w:rFonts w:hint="eastAsia"/>
          <w:highlight w:val="none"/>
        </w:rPr>
        <w:t>特此声明。</w:t>
      </w:r>
    </w:p>
    <w:p w14:paraId="68F1C612">
      <w:pPr>
        <w:ind w:firstLine="420" w:firstLineChars="200"/>
        <w:rPr>
          <w:szCs w:val="21"/>
          <w:highlight w:val="none"/>
        </w:rPr>
      </w:pPr>
    </w:p>
    <w:tbl>
      <w:tblPr>
        <w:tblStyle w:val="6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14:paraId="6813F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6" w:hRule="atLeast"/>
          <w:jc w:val="center"/>
        </w:trPr>
        <w:tc>
          <w:tcPr>
            <w:tcW w:w="8528" w:type="dxa"/>
          </w:tcPr>
          <w:p w14:paraId="1819E8C8">
            <w:pPr>
              <w:jc w:val="center"/>
              <w:rPr>
                <w:highlight w:val="none"/>
              </w:rPr>
            </w:pPr>
            <w:r>
              <w:rPr>
                <w:rFonts w:hint="eastAsia"/>
                <w:highlight w:val="none"/>
              </w:rPr>
              <w:t>（※受托人身份证正、反面复印件※）</w:t>
            </w:r>
          </w:p>
        </w:tc>
      </w:tr>
    </w:tbl>
    <w:p w14:paraId="651DC014">
      <w:pPr>
        <w:ind w:firstLine="420" w:firstLineChars="200"/>
        <w:rPr>
          <w:rFonts w:cs="Lucida Sans Unicode"/>
          <w:highlight w:val="none"/>
        </w:rPr>
      </w:pPr>
    </w:p>
    <w:p w14:paraId="14E4FBE7">
      <w:pPr>
        <w:ind w:firstLine="420" w:firstLineChars="200"/>
        <w:rPr>
          <w:rFonts w:cs="Lucida Sans Unicode"/>
          <w:highlight w:val="none"/>
        </w:rPr>
      </w:pPr>
    </w:p>
    <w:p w14:paraId="063F3D5B">
      <w:pPr>
        <w:ind w:firstLine="420" w:firstLineChars="200"/>
        <w:rPr>
          <w:rFonts w:cs="Lucida Sans Unicode"/>
          <w:highlight w:val="none"/>
        </w:rPr>
      </w:pPr>
      <w:r>
        <w:rPr>
          <w:rFonts w:hint="eastAsia" w:cs="Lucida Sans Unicode"/>
          <w:highlight w:val="none"/>
        </w:rPr>
        <w:t>委托人（单位公章）：</w:t>
      </w:r>
    </w:p>
    <w:p w14:paraId="1FFC19A8">
      <w:pPr>
        <w:ind w:firstLine="420" w:firstLineChars="200"/>
        <w:rPr>
          <w:rFonts w:cs="Lucida Sans Unicode"/>
          <w:highlight w:val="none"/>
        </w:rPr>
      </w:pPr>
      <w:r>
        <w:rPr>
          <w:rFonts w:hint="eastAsia" w:cs="Lucida Sans Unicode"/>
          <w:highlight w:val="none"/>
        </w:rPr>
        <w:t>法定代表人（或非法人组织负责人）（签字或盖章）</w:t>
      </w:r>
    </w:p>
    <w:p w14:paraId="2386A619">
      <w:pPr>
        <w:ind w:firstLine="420" w:firstLineChars="200"/>
        <w:rPr>
          <w:rFonts w:cs="Lucida Sans Unicode"/>
          <w:highlight w:val="none"/>
        </w:rPr>
      </w:pPr>
      <w:r>
        <w:rPr>
          <w:rFonts w:hint="eastAsia" w:cs="Lucida Sans Unicode"/>
          <w:highlight w:val="none"/>
        </w:rPr>
        <w:t>受托人：（签字或盖章）</w:t>
      </w:r>
    </w:p>
    <w:p w14:paraId="2084D430">
      <w:pPr>
        <w:ind w:firstLine="420" w:firstLineChars="200"/>
        <w:rPr>
          <w:rFonts w:cs="Lucida Sans Unicode"/>
          <w:highlight w:val="none"/>
        </w:rPr>
      </w:pPr>
      <w:r>
        <w:rPr>
          <w:rFonts w:hint="eastAsia" w:cs="Lucida Sans Unicode"/>
          <w:highlight w:val="none"/>
        </w:rPr>
        <w:t>详细通讯地址：</w:t>
      </w:r>
      <w:r>
        <w:rPr>
          <w:rFonts w:hint="eastAsia" w:cs="Lucida Sans Unicode"/>
          <w:highlight w:val="none"/>
          <w:u w:val="single"/>
        </w:rPr>
        <w:t xml:space="preserve">              </w:t>
      </w:r>
      <w:r>
        <w:rPr>
          <w:rFonts w:hint="eastAsia" w:cs="Lucida Sans Unicode"/>
          <w:highlight w:val="none"/>
        </w:rPr>
        <w:t xml:space="preserve">      邮 政 编 码 ：</w:t>
      </w:r>
      <w:r>
        <w:rPr>
          <w:rFonts w:hint="eastAsia" w:cs="Lucida Sans Unicode"/>
          <w:highlight w:val="none"/>
          <w:u w:val="single"/>
        </w:rPr>
        <w:t xml:space="preserve">              </w:t>
      </w:r>
    </w:p>
    <w:p w14:paraId="00D1191B">
      <w:pPr>
        <w:ind w:firstLine="420" w:firstLineChars="200"/>
        <w:rPr>
          <w:rFonts w:cs="Lucida Sans Unicode"/>
          <w:highlight w:val="none"/>
          <w:u w:val="single"/>
        </w:rPr>
      </w:pPr>
      <w:r>
        <w:rPr>
          <w:rFonts w:hint="eastAsia" w:cs="Lucida Sans Unicode"/>
          <w:highlight w:val="none"/>
        </w:rPr>
        <w:t>传        真：</w:t>
      </w:r>
      <w:r>
        <w:rPr>
          <w:rFonts w:hint="eastAsia" w:cs="Lucida Sans Unicode"/>
          <w:highlight w:val="none"/>
          <w:u w:val="single"/>
        </w:rPr>
        <w:t xml:space="preserve">              </w:t>
      </w:r>
      <w:r>
        <w:rPr>
          <w:rFonts w:hint="eastAsia" w:cs="Lucida Sans Unicode"/>
          <w:highlight w:val="none"/>
        </w:rPr>
        <w:t xml:space="preserve">      电       话：</w:t>
      </w:r>
      <w:r>
        <w:rPr>
          <w:rFonts w:hint="eastAsia" w:cs="Lucida Sans Unicode"/>
          <w:highlight w:val="none"/>
          <w:u w:val="single"/>
        </w:rPr>
        <w:t xml:space="preserve">              </w:t>
      </w:r>
    </w:p>
    <w:p w14:paraId="7A95836B">
      <w:pPr>
        <w:outlineLvl w:val="1"/>
        <w:rPr>
          <w:rFonts w:eastAsia="黑体"/>
          <w:sz w:val="28"/>
          <w:szCs w:val="28"/>
          <w:highlight w:val="none"/>
        </w:rPr>
      </w:pPr>
      <w:r>
        <w:rPr>
          <w:rFonts w:hint="eastAsia" w:cs="Lucida Sans Unicode"/>
          <w:sz w:val="24"/>
          <w:highlight w:val="none"/>
          <w:u w:val="single"/>
        </w:rPr>
        <w:br w:type="page"/>
      </w:r>
      <w:bookmarkStart w:id="86" w:name="_Toc4485631"/>
      <w:bookmarkStart w:id="87" w:name="_Toc533340154"/>
      <w:r>
        <w:rPr>
          <w:rFonts w:hint="eastAsia" w:eastAsia="黑体"/>
          <w:sz w:val="28"/>
          <w:szCs w:val="28"/>
          <w:highlight w:val="none"/>
        </w:rPr>
        <w:t>格式6</w:t>
      </w:r>
    </w:p>
    <w:p w14:paraId="2E7C4D72">
      <w:pPr>
        <w:pStyle w:val="4"/>
        <w:jc w:val="center"/>
        <w:rPr>
          <w:highlight w:val="none"/>
        </w:rPr>
      </w:pPr>
      <w:r>
        <w:rPr>
          <w:rFonts w:hint="eastAsia"/>
          <w:highlight w:val="none"/>
        </w:rPr>
        <w:t xml:space="preserve">  </w:t>
      </w:r>
      <w:bookmarkStart w:id="88" w:name="_Toc12037_WPSOffice_Level2"/>
      <w:bookmarkStart w:id="89" w:name="_Toc23728_WPSOffice_Level2"/>
      <w:r>
        <w:rPr>
          <w:rFonts w:hint="eastAsia"/>
          <w:highlight w:val="none"/>
          <w:lang w:val="en-US" w:eastAsia="zh-CN"/>
        </w:rPr>
        <w:t>资格承诺</w:t>
      </w:r>
      <w:r>
        <w:rPr>
          <w:rFonts w:hint="eastAsia"/>
          <w:highlight w:val="none"/>
        </w:rPr>
        <w:t>函</w:t>
      </w:r>
    </w:p>
    <w:p w14:paraId="2C89250F">
      <w:pPr>
        <w:pStyle w:val="35"/>
        <w:spacing w:line="360" w:lineRule="auto"/>
        <w:rPr>
          <w:rFonts w:ascii="Times New Roman" w:hAnsi="Times New Roman" w:eastAsia="宋体" w:cs="Times New Roman"/>
          <w:sz w:val="21"/>
          <w:szCs w:val="21"/>
          <w:highlight w:val="none"/>
          <w:lang w:bidi="ar-SA"/>
        </w:rPr>
      </w:pPr>
      <w:r>
        <w:rPr>
          <w:rFonts w:hint="eastAsia" w:ascii="Times New Roman" w:hAnsi="Times New Roman" w:eastAsia="宋体" w:cs="Times New Roman"/>
          <w:sz w:val="21"/>
          <w:szCs w:val="21"/>
          <w:highlight w:val="none"/>
          <w:lang w:bidi="ar-SA"/>
        </w:rPr>
        <w:t>致</w:t>
      </w:r>
      <w:r>
        <w:rPr>
          <w:rFonts w:hint="eastAsia" w:ascii="Times New Roman" w:hAnsi="Times New Roman" w:cs="Times New Roman"/>
          <w:sz w:val="21"/>
          <w:szCs w:val="21"/>
          <w:highlight w:val="none"/>
          <w:u w:val="single"/>
          <w:lang w:val="en-US" w:eastAsia="zh-CN" w:bidi="ar-SA"/>
        </w:rPr>
        <w:t>黑龙江省招标有限公司</w:t>
      </w:r>
      <w:r>
        <w:rPr>
          <w:rFonts w:hint="eastAsia" w:ascii="Times New Roman" w:hAnsi="Times New Roman" w:eastAsia="宋体" w:cs="Times New Roman"/>
          <w:sz w:val="21"/>
          <w:szCs w:val="21"/>
          <w:highlight w:val="none"/>
          <w:lang w:bidi="ar-SA"/>
        </w:rPr>
        <w:t>：</w:t>
      </w:r>
    </w:p>
    <w:p w14:paraId="734C0E46">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imes New Roman" w:hAnsi="Times New Roman" w:eastAsia="宋体" w:cs="Times New Roman"/>
          <w:highlight w:val="none"/>
        </w:rPr>
      </w:pPr>
      <w:r>
        <w:rPr>
          <w:rFonts w:hint="eastAsia" w:ascii="Times New Roman" w:hAnsi="Times New Roman" w:eastAsia="宋体" w:cs="Times New Roman"/>
          <w:highlight w:val="none"/>
        </w:rPr>
        <w:t>在参与本次</w:t>
      </w:r>
      <w:r>
        <w:rPr>
          <w:rFonts w:hint="eastAsia" w:ascii="Times New Roman" w:hAnsi="Times New Roman" w:eastAsia="宋体" w:cs="Times New Roman"/>
          <w:highlight w:val="none"/>
          <w:lang w:val="en-US" w:eastAsia="zh-CN"/>
        </w:rPr>
        <w:t>政府采购项目</w:t>
      </w:r>
      <w:r>
        <w:rPr>
          <w:rFonts w:hint="eastAsia" w:ascii="Times New Roman" w:hAnsi="Times New Roman" w:eastAsia="宋体" w:cs="Times New Roman"/>
          <w:highlight w:val="none"/>
        </w:rPr>
        <w:t>中，我单位承诺：</w:t>
      </w:r>
    </w:p>
    <w:p w14:paraId="27EB56C9">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imes New Roman" w:hAnsi="Times New Roman" w:eastAsia="宋体" w:cs="Times New Roman"/>
          <w:highlight w:val="none"/>
        </w:rPr>
      </w:pPr>
      <w:r>
        <w:rPr>
          <w:rFonts w:hint="eastAsia" w:ascii="Times New Roman" w:hAnsi="Times New Roman" w:eastAsia="宋体" w:cs="Times New Roman"/>
          <w:highlight w:val="none"/>
          <w:lang w:val="en-US" w:eastAsia="zh-CN"/>
        </w:rPr>
        <w:t>1.</w:t>
      </w:r>
      <w:r>
        <w:rPr>
          <w:rFonts w:hint="eastAsia" w:ascii="Times New Roman" w:hAnsi="Times New Roman" w:eastAsia="宋体" w:cs="Times New Roman"/>
          <w:highlight w:val="none"/>
        </w:rPr>
        <w:t>具有良好的商业信誉和健全的财务会计制度；</w:t>
      </w:r>
    </w:p>
    <w:p w14:paraId="0FCD3601">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imes New Roman" w:hAnsi="Times New Roman" w:eastAsia="宋体" w:cs="Times New Roman"/>
          <w:highlight w:val="none"/>
        </w:rPr>
      </w:pPr>
      <w:r>
        <w:rPr>
          <w:rFonts w:hint="eastAsia" w:ascii="Times New Roman" w:hAnsi="Times New Roman" w:eastAsia="宋体" w:cs="Times New Roman"/>
          <w:highlight w:val="none"/>
          <w:lang w:val="en-US" w:eastAsia="zh-CN"/>
        </w:rPr>
        <w:t>2.</w:t>
      </w:r>
      <w:r>
        <w:rPr>
          <w:rFonts w:hint="eastAsia" w:ascii="Times New Roman" w:hAnsi="Times New Roman" w:eastAsia="宋体" w:cs="Times New Roman"/>
          <w:highlight w:val="none"/>
        </w:rPr>
        <w:t>具有履行合同所必需的设备和专业技术能力；</w:t>
      </w:r>
    </w:p>
    <w:p w14:paraId="7F37FFE5">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imes New Roman" w:hAnsi="Times New Roman" w:eastAsia="宋体" w:cs="Times New Roman"/>
          <w:highlight w:val="none"/>
        </w:rPr>
      </w:pPr>
      <w:r>
        <w:rPr>
          <w:rFonts w:hint="eastAsia" w:ascii="Times New Roman" w:hAnsi="Times New Roman" w:eastAsia="宋体" w:cs="Times New Roman"/>
          <w:highlight w:val="none"/>
          <w:lang w:val="en-US" w:eastAsia="zh-CN"/>
        </w:rPr>
        <w:t>3.</w:t>
      </w:r>
      <w:r>
        <w:rPr>
          <w:rFonts w:hint="eastAsia" w:ascii="Times New Roman" w:hAnsi="Times New Roman" w:eastAsia="宋体" w:cs="Times New Roman"/>
          <w:highlight w:val="none"/>
        </w:rPr>
        <w:t>有依法缴纳税收和社会保障资金的良好记录；</w:t>
      </w:r>
    </w:p>
    <w:p w14:paraId="5C45598D">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imes New Roman" w:hAnsi="Times New Roman" w:eastAsia="宋体" w:cs="Times New Roman"/>
          <w:highlight w:val="none"/>
        </w:rPr>
      </w:pPr>
      <w:r>
        <w:rPr>
          <w:rFonts w:hint="eastAsia" w:ascii="Times New Roman" w:hAnsi="Times New Roman" w:eastAsia="宋体" w:cs="Times New Roman"/>
          <w:highlight w:val="none"/>
          <w:lang w:val="en-US" w:eastAsia="zh-CN"/>
        </w:rPr>
        <w:t>4.</w:t>
      </w:r>
      <w:r>
        <w:rPr>
          <w:rFonts w:hint="eastAsia" w:ascii="Times New Roman" w:hAnsi="Times New Roman" w:eastAsia="宋体" w:cs="Times New Roman"/>
          <w:highlight w:val="none"/>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79766531">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imes New Roman" w:hAnsi="Times New Roman" w:eastAsia="宋体" w:cs="Times New Roman"/>
          <w:highlight w:val="none"/>
        </w:rPr>
      </w:pPr>
      <w:r>
        <w:rPr>
          <w:rFonts w:hint="eastAsia" w:ascii="Times New Roman" w:hAnsi="Times New Roman" w:eastAsia="宋体" w:cs="Times New Roman"/>
          <w:highlight w:val="none"/>
          <w:lang w:val="en-US" w:eastAsia="zh-CN"/>
        </w:rPr>
        <w:t>5.</w:t>
      </w:r>
      <w:r>
        <w:rPr>
          <w:rFonts w:hint="eastAsia" w:ascii="Times New Roman" w:hAnsi="Times New Roman" w:eastAsia="宋体" w:cs="Times New Roman"/>
          <w:highlight w:val="none"/>
        </w:rPr>
        <w:t>我单位不属于政府采购法律、行政法规规定的公益一类事业单位、或使用事业编制且由财政拨款保障的群团组织（仅适用于政府购买服务项目）；</w:t>
      </w:r>
    </w:p>
    <w:p w14:paraId="702FDE3B">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imes New Roman" w:hAnsi="Times New Roman" w:eastAsia="宋体" w:cs="Times New Roman"/>
          <w:highlight w:val="none"/>
        </w:rPr>
      </w:pPr>
      <w:r>
        <w:rPr>
          <w:rFonts w:hint="eastAsia" w:ascii="Times New Roman" w:hAnsi="Times New Roman" w:eastAsia="宋体" w:cs="Times New Roman"/>
          <w:highlight w:val="none"/>
          <w:lang w:val="en-US" w:eastAsia="zh-CN"/>
        </w:rPr>
        <w:t>6.</w:t>
      </w:r>
      <w:r>
        <w:rPr>
          <w:rFonts w:hint="eastAsia" w:ascii="Times New Roman" w:hAnsi="Times New Roman" w:eastAsia="宋体" w:cs="Times New Roman"/>
          <w:highlight w:val="none"/>
        </w:rPr>
        <w:t>我单位不存在为采购项目提供整体设计、规范编制或者项目管理、监理、检测等服务后，再参加该采购项目的其他采购活动的情形（单一来源采购项目除外）；</w:t>
      </w:r>
    </w:p>
    <w:p w14:paraId="16808C62">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s="Times New Roman"/>
          <w:highlight w:val="none"/>
          <w:lang w:val="en-US" w:eastAsia="zh-CN"/>
        </w:rPr>
      </w:pPr>
      <w:r>
        <w:rPr>
          <w:rFonts w:hint="eastAsia" w:cs="Times New Roman"/>
          <w:highlight w:val="none"/>
          <w:lang w:val="en-US" w:eastAsia="zh-CN"/>
        </w:rPr>
        <w:t>7.我单位</w:t>
      </w:r>
      <w:r>
        <w:rPr>
          <w:rFonts w:hint="eastAsia" w:ascii="Times New Roman" w:hAnsi="Times New Roman" w:cs="Times New Roman"/>
          <w:color w:val="auto"/>
          <w:kern w:val="2"/>
          <w:sz w:val="21"/>
          <w:szCs w:val="21"/>
          <w:highlight w:val="none"/>
          <w:lang w:val="en-US" w:bidi="ar-SA"/>
        </w:rPr>
        <w:t>拟派</w:t>
      </w:r>
      <w:r>
        <w:rPr>
          <w:rFonts w:hint="eastAsia" w:ascii="Times New Roman" w:cs="Times New Roman"/>
          <w:color w:val="auto"/>
          <w:sz w:val="21"/>
          <w:szCs w:val="21"/>
          <w:highlight w:val="none"/>
        </w:rPr>
        <w:t>施工现场管理人员应符合</w:t>
      </w:r>
      <w:r>
        <w:rPr>
          <w:rFonts w:hint="eastAsia" w:ascii="Times New Roman" w:hAnsi="Times New Roman" w:cs="Times New Roman"/>
          <w:color w:val="auto"/>
          <w:kern w:val="2"/>
          <w:sz w:val="21"/>
          <w:szCs w:val="21"/>
          <w:highlight w:val="none"/>
          <w:lang w:val="en-US" w:bidi="ar-SA"/>
        </w:rPr>
        <w:t>《黑龙江省房屋建筑和市政基础设施工程施工现场人员实名制管理办法》（黑建规〔2026〕3号</w:t>
      </w:r>
      <w:bookmarkStart w:id="186" w:name="_GoBack"/>
      <w:r>
        <w:rPr>
          <w:rFonts w:hint="eastAsia" w:ascii="Times New Roman" w:hAnsi="Times New Roman" w:cs="Times New Roman"/>
          <w:color w:val="auto"/>
          <w:kern w:val="2"/>
          <w:sz w:val="21"/>
          <w:szCs w:val="21"/>
          <w:highlight w:val="none"/>
          <w:lang w:val="en-US" w:eastAsia="zh-CN" w:bidi="ar-SA"/>
        </w:rPr>
        <w:t>）</w:t>
      </w:r>
      <w:r>
        <w:rPr>
          <w:rFonts w:hint="eastAsia" w:ascii="宋体" w:hAnsi="宋体" w:eastAsia="宋体" w:cs="宋体"/>
          <w:b w:val="0"/>
          <w:bCs w:val="0"/>
          <w:color w:val="auto"/>
          <w:sz w:val="21"/>
          <w:szCs w:val="21"/>
          <w:highlight w:val="none"/>
          <w:lang w:eastAsia="zh-CN"/>
          <w14:ligatures w14:val="none"/>
        </w:rPr>
        <w:t>（建筑工程</w:t>
      </w:r>
      <w:r>
        <w:rPr>
          <w:rFonts w:hint="eastAsia" w:ascii="宋体" w:hAnsi="宋体" w:eastAsia="宋体" w:cs="宋体"/>
          <w:b w:val="0"/>
          <w:bCs w:val="0"/>
          <w:color w:val="auto"/>
          <w:sz w:val="21"/>
          <w:szCs w:val="21"/>
          <w:highlight w:val="none"/>
          <w:lang w:val="en-US" w:eastAsia="zh-CN"/>
          <w14:ligatures w14:val="none"/>
        </w:rPr>
        <w:t>-工程建筑面积：</w:t>
      </w:r>
      <w:r>
        <w:rPr>
          <w:rFonts w:hint="eastAsia" w:ascii="宋体" w:hAnsi="宋体" w:cs="宋体"/>
          <w:b w:val="0"/>
          <w:bCs w:val="0"/>
          <w:color w:val="auto"/>
          <w:sz w:val="21"/>
          <w:szCs w:val="21"/>
          <w:highlight w:val="none"/>
          <w:lang w:val="en-US" w:eastAsia="zh-CN"/>
          <w14:ligatures w14:val="none"/>
        </w:rPr>
        <w:t>＜</w:t>
      </w:r>
      <w:r>
        <w:rPr>
          <w:rFonts w:hint="eastAsia" w:ascii="宋体" w:hAnsi="宋体" w:eastAsia="宋体" w:cs="宋体"/>
          <w:b w:val="0"/>
          <w:bCs w:val="0"/>
          <w:color w:val="auto"/>
          <w:sz w:val="21"/>
          <w:szCs w:val="21"/>
          <w:highlight w:val="none"/>
          <w:lang w:val="en-US" w:eastAsia="zh-CN"/>
          <w14:ligatures w14:val="none"/>
        </w:rPr>
        <w:t>10000</w:t>
      </w:r>
      <w:r>
        <w:rPr>
          <w:rFonts w:hint="eastAsia" w:ascii="宋体" w:hAnsi="宋体" w:cs="宋体"/>
          <w:b w:val="0"/>
          <w:bCs w:val="0"/>
          <w:color w:val="auto"/>
          <w:sz w:val="21"/>
          <w:szCs w:val="21"/>
          <w:highlight w:val="none"/>
          <w:lang w:val="en-US" w:eastAsia="zh-CN"/>
          <w14:ligatures w14:val="none"/>
        </w:rPr>
        <w:t>m</w:t>
      </w:r>
      <w:r>
        <w:rPr>
          <w:rFonts w:hint="eastAsia" w:ascii="宋体" w:hAnsi="宋体" w:cs="宋体"/>
          <w:b w:val="0"/>
          <w:bCs w:val="0"/>
          <w:color w:val="auto"/>
          <w:sz w:val="21"/>
          <w:szCs w:val="21"/>
          <w:highlight w:val="none"/>
          <w:vertAlign w:val="superscript"/>
          <w:lang w:val="en-US" w:eastAsia="zh-CN"/>
          <w14:ligatures w14:val="none"/>
        </w:rPr>
        <w:t>2</w:t>
      </w:r>
      <w:r>
        <w:rPr>
          <w:rFonts w:hint="eastAsia" w:ascii="宋体" w:hAnsi="宋体" w:eastAsia="宋体" w:cs="宋体"/>
          <w:b w:val="0"/>
          <w:bCs w:val="0"/>
          <w:color w:val="auto"/>
          <w:sz w:val="21"/>
          <w:szCs w:val="21"/>
          <w:highlight w:val="none"/>
          <w:lang w:eastAsia="zh-CN"/>
          <w14:ligatures w14:val="none"/>
        </w:rPr>
        <w:t>）</w:t>
      </w:r>
      <w:bookmarkEnd w:id="186"/>
      <w:r>
        <w:rPr>
          <w:rFonts w:ascii="Times New Roman" w:hAnsi="Times New Roman" w:cs="Times New Roman"/>
          <w:color w:val="auto"/>
          <w:kern w:val="2"/>
          <w:sz w:val="21"/>
          <w:szCs w:val="21"/>
          <w:highlight w:val="none"/>
          <w:lang w:val="en-US" w:bidi="ar-SA"/>
        </w:rPr>
        <w:t>文件规定，不低于文件规定的标准数量配备</w:t>
      </w:r>
      <w:r>
        <w:rPr>
          <w:rFonts w:hint="eastAsia" w:ascii="Times New Roman" w:hAnsi="Times New Roman" w:cs="Times New Roman"/>
          <w:color w:val="auto"/>
          <w:kern w:val="2"/>
          <w:sz w:val="21"/>
          <w:szCs w:val="21"/>
          <w:highlight w:val="none"/>
          <w:lang w:val="en-US" w:bidi="ar-SA"/>
        </w:rPr>
        <w:t>施工现场管理</w:t>
      </w:r>
      <w:r>
        <w:rPr>
          <w:rFonts w:ascii="Times New Roman" w:hAnsi="Times New Roman" w:cs="Times New Roman"/>
          <w:color w:val="auto"/>
          <w:kern w:val="2"/>
          <w:sz w:val="21"/>
          <w:szCs w:val="21"/>
          <w:highlight w:val="none"/>
          <w:lang w:val="en-US" w:bidi="ar-SA"/>
        </w:rPr>
        <w:t>人员</w:t>
      </w:r>
      <w:r>
        <w:rPr>
          <w:rFonts w:hint="eastAsia" w:cs="Times New Roman"/>
          <w:highlight w:val="none"/>
          <w:lang w:val="en-US" w:eastAsia="zh-CN"/>
        </w:rPr>
        <w:t>；</w:t>
      </w:r>
    </w:p>
    <w:p w14:paraId="70F351B6">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s="Times New Roman"/>
          <w:highlight w:val="none"/>
          <w:lang w:val="en-US" w:eastAsia="zh-CN"/>
        </w:rPr>
      </w:pPr>
      <w:r>
        <w:rPr>
          <w:rFonts w:hint="eastAsia" w:cs="Times New Roman"/>
          <w:highlight w:val="none"/>
          <w:lang w:val="en-US" w:eastAsia="zh-CN"/>
        </w:rPr>
        <w:t>8我单位承诺</w:t>
      </w:r>
      <w:r>
        <w:rPr>
          <w:rFonts w:hint="eastAsia" w:ascii="Times New Roman" w:hAnsi="Times New Roman" w:eastAsia="宋体" w:cs="Times New Roman"/>
          <w:highlight w:val="none"/>
          <w:lang w:val="en-US" w:eastAsia="zh-CN"/>
        </w:rPr>
        <w:t>拟派项目经理</w:t>
      </w:r>
      <w:r>
        <w:rPr>
          <w:rFonts w:hint="eastAsia" w:cs="Times New Roman"/>
          <w:highlight w:val="none"/>
          <w:lang w:val="en-US" w:eastAsia="zh-CN"/>
        </w:rPr>
        <w:t>无其他在建工程；</w:t>
      </w:r>
    </w:p>
    <w:p w14:paraId="4982066E">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imes New Roman" w:hAnsi="Times New Roman" w:eastAsia="宋体" w:cs="Times New Roman"/>
          <w:highlight w:val="none"/>
        </w:rPr>
      </w:pPr>
      <w:r>
        <w:rPr>
          <w:rFonts w:hint="eastAsia" w:cs="Times New Roman"/>
          <w:highlight w:val="none"/>
          <w:lang w:val="en-US" w:eastAsia="zh-CN"/>
        </w:rPr>
        <w:t>9</w:t>
      </w:r>
      <w:r>
        <w:rPr>
          <w:rFonts w:hint="eastAsia" w:ascii="Times New Roman" w:hAnsi="Times New Roman" w:eastAsia="宋体" w:cs="Times New Roman"/>
          <w:highlight w:val="none"/>
          <w:lang w:val="en-US" w:eastAsia="zh-CN"/>
        </w:rPr>
        <w:t>.</w:t>
      </w:r>
      <w:r>
        <w:rPr>
          <w:rFonts w:hint="eastAsia" w:ascii="Times New Roman" w:hAnsi="Times New Roman" w:eastAsia="宋体" w:cs="Times New Roman"/>
          <w:highlight w:val="none"/>
        </w:rPr>
        <w:t>与我单位存在“单位负责人为同一人或者存在直接控股、管理关系”的其他法人单位信息如下（如有，不论其是否参加同一合同项下的政府采购活动均须填写）：</w:t>
      </w:r>
    </w:p>
    <w:tbl>
      <w:tblPr>
        <w:tblStyle w:val="68"/>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0"/>
        <w:gridCol w:w="4574"/>
        <w:gridCol w:w="2976"/>
      </w:tblGrid>
      <w:tr w14:paraId="359225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950" w:type="dxa"/>
            <w:noWrap w:val="0"/>
            <w:vAlign w:val="center"/>
          </w:tcPr>
          <w:p w14:paraId="0C56B14C">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eastAsia="宋体" w:cs="Times New Roman"/>
                <w:highlight w:val="none"/>
              </w:rPr>
            </w:pPr>
            <w:r>
              <w:rPr>
                <w:rFonts w:hint="eastAsia" w:ascii="Times New Roman" w:hAnsi="Times New Roman" w:eastAsia="宋体" w:cs="Times New Roman"/>
                <w:highlight w:val="none"/>
              </w:rPr>
              <w:t>序号</w:t>
            </w:r>
          </w:p>
        </w:tc>
        <w:tc>
          <w:tcPr>
            <w:tcW w:w="4574" w:type="dxa"/>
            <w:noWrap w:val="0"/>
            <w:vAlign w:val="center"/>
          </w:tcPr>
          <w:p w14:paraId="04273D35">
            <w:pPr>
              <w:keepNext w:val="0"/>
              <w:keepLines w:val="0"/>
              <w:pageBreakBefore w:val="0"/>
              <w:widowControl w:val="0"/>
              <w:kinsoku/>
              <w:wordWrap/>
              <w:overflowPunct/>
              <w:topLinePunct w:val="0"/>
              <w:autoSpaceDE/>
              <w:autoSpaceDN/>
              <w:bidi w:val="0"/>
              <w:adjustRightInd/>
              <w:snapToGrid/>
              <w:ind w:firstLine="420" w:firstLineChars="200"/>
              <w:jc w:val="center"/>
              <w:textAlignment w:val="auto"/>
              <w:rPr>
                <w:rFonts w:hint="eastAsia" w:ascii="Times New Roman" w:hAnsi="Times New Roman" w:eastAsia="宋体" w:cs="Times New Roman"/>
                <w:highlight w:val="none"/>
              </w:rPr>
            </w:pPr>
            <w:r>
              <w:rPr>
                <w:rFonts w:hint="eastAsia" w:ascii="Times New Roman" w:hAnsi="Times New Roman" w:eastAsia="宋体" w:cs="Times New Roman"/>
                <w:highlight w:val="none"/>
              </w:rPr>
              <w:t>单位名称</w:t>
            </w:r>
          </w:p>
        </w:tc>
        <w:tc>
          <w:tcPr>
            <w:tcW w:w="2976" w:type="dxa"/>
            <w:noWrap w:val="0"/>
            <w:vAlign w:val="center"/>
          </w:tcPr>
          <w:p w14:paraId="75DAA6D8">
            <w:pPr>
              <w:keepNext w:val="0"/>
              <w:keepLines w:val="0"/>
              <w:pageBreakBefore w:val="0"/>
              <w:widowControl w:val="0"/>
              <w:kinsoku/>
              <w:wordWrap/>
              <w:overflowPunct/>
              <w:topLinePunct w:val="0"/>
              <w:autoSpaceDE/>
              <w:autoSpaceDN/>
              <w:bidi w:val="0"/>
              <w:adjustRightInd/>
              <w:snapToGrid/>
              <w:ind w:firstLine="420" w:firstLineChars="200"/>
              <w:jc w:val="center"/>
              <w:textAlignment w:val="auto"/>
              <w:rPr>
                <w:rFonts w:hint="eastAsia" w:ascii="Times New Roman" w:hAnsi="Times New Roman" w:eastAsia="宋体" w:cs="Times New Roman"/>
                <w:highlight w:val="none"/>
              </w:rPr>
            </w:pPr>
            <w:r>
              <w:rPr>
                <w:rFonts w:hint="eastAsia" w:ascii="Times New Roman" w:hAnsi="Times New Roman" w:eastAsia="宋体" w:cs="Times New Roman"/>
                <w:highlight w:val="none"/>
              </w:rPr>
              <w:t>相互关系</w:t>
            </w:r>
          </w:p>
        </w:tc>
      </w:tr>
      <w:tr w14:paraId="58105B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950" w:type="dxa"/>
            <w:noWrap w:val="0"/>
            <w:vAlign w:val="center"/>
          </w:tcPr>
          <w:p w14:paraId="25A70642">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imes New Roman" w:hAnsi="Times New Roman" w:eastAsia="宋体" w:cs="Times New Roman"/>
                <w:highlight w:val="none"/>
              </w:rPr>
            </w:pPr>
            <w:r>
              <w:rPr>
                <w:rFonts w:hint="eastAsia" w:ascii="Times New Roman" w:hAnsi="Times New Roman" w:eastAsia="宋体" w:cs="Times New Roman"/>
                <w:highlight w:val="none"/>
              </w:rPr>
              <w:t>1</w:t>
            </w:r>
          </w:p>
        </w:tc>
        <w:tc>
          <w:tcPr>
            <w:tcW w:w="4574" w:type="dxa"/>
            <w:noWrap w:val="0"/>
            <w:vAlign w:val="center"/>
          </w:tcPr>
          <w:p w14:paraId="37E3013F">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imes New Roman" w:hAnsi="Times New Roman" w:eastAsia="宋体" w:cs="Times New Roman"/>
                <w:highlight w:val="none"/>
              </w:rPr>
            </w:pPr>
          </w:p>
        </w:tc>
        <w:tc>
          <w:tcPr>
            <w:tcW w:w="2976" w:type="dxa"/>
            <w:noWrap w:val="0"/>
            <w:vAlign w:val="center"/>
          </w:tcPr>
          <w:p w14:paraId="130C8F18">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imes New Roman" w:hAnsi="Times New Roman" w:eastAsia="宋体" w:cs="Times New Roman"/>
                <w:highlight w:val="none"/>
              </w:rPr>
            </w:pPr>
          </w:p>
        </w:tc>
      </w:tr>
      <w:tr w14:paraId="54A03A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950" w:type="dxa"/>
            <w:noWrap w:val="0"/>
            <w:vAlign w:val="center"/>
          </w:tcPr>
          <w:p w14:paraId="5126042E">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imes New Roman" w:hAnsi="Times New Roman" w:eastAsia="宋体" w:cs="Times New Roman"/>
                <w:highlight w:val="none"/>
              </w:rPr>
            </w:pPr>
            <w:r>
              <w:rPr>
                <w:rFonts w:hint="eastAsia" w:ascii="Times New Roman" w:hAnsi="Times New Roman" w:eastAsia="宋体" w:cs="Times New Roman"/>
                <w:highlight w:val="none"/>
              </w:rPr>
              <w:t>2</w:t>
            </w:r>
          </w:p>
        </w:tc>
        <w:tc>
          <w:tcPr>
            <w:tcW w:w="4574" w:type="dxa"/>
            <w:noWrap w:val="0"/>
            <w:vAlign w:val="center"/>
          </w:tcPr>
          <w:p w14:paraId="0C43D768">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imes New Roman" w:hAnsi="Times New Roman" w:eastAsia="宋体" w:cs="Times New Roman"/>
                <w:highlight w:val="none"/>
              </w:rPr>
            </w:pPr>
          </w:p>
        </w:tc>
        <w:tc>
          <w:tcPr>
            <w:tcW w:w="2976" w:type="dxa"/>
            <w:noWrap w:val="0"/>
            <w:vAlign w:val="center"/>
          </w:tcPr>
          <w:p w14:paraId="3A8FB29C">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imes New Roman" w:hAnsi="Times New Roman" w:eastAsia="宋体" w:cs="Times New Roman"/>
                <w:highlight w:val="none"/>
              </w:rPr>
            </w:pPr>
          </w:p>
        </w:tc>
      </w:tr>
      <w:tr w14:paraId="080E49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950" w:type="dxa"/>
            <w:noWrap w:val="0"/>
            <w:vAlign w:val="center"/>
          </w:tcPr>
          <w:p w14:paraId="34883C7B">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imes New Roman" w:hAnsi="Times New Roman" w:eastAsia="宋体" w:cs="Times New Roman"/>
                <w:highlight w:val="none"/>
              </w:rPr>
            </w:pPr>
            <w:r>
              <w:rPr>
                <w:rFonts w:hint="eastAsia" w:ascii="Times New Roman" w:hAnsi="Times New Roman" w:eastAsia="宋体" w:cs="Times New Roman"/>
                <w:highlight w:val="none"/>
              </w:rPr>
              <w:t>…</w:t>
            </w:r>
          </w:p>
        </w:tc>
        <w:tc>
          <w:tcPr>
            <w:tcW w:w="4574" w:type="dxa"/>
            <w:noWrap w:val="0"/>
            <w:vAlign w:val="center"/>
          </w:tcPr>
          <w:p w14:paraId="1B27297E">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imes New Roman" w:hAnsi="Times New Roman" w:eastAsia="宋体" w:cs="Times New Roman"/>
                <w:highlight w:val="none"/>
              </w:rPr>
            </w:pPr>
          </w:p>
        </w:tc>
        <w:tc>
          <w:tcPr>
            <w:tcW w:w="2976" w:type="dxa"/>
            <w:noWrap w:val="0"/>
            <w:vAlign w:val="center"/>
          </w:tcPr>
          <w:p w14:paraId="4A580842">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imes New Roman" w:hAnsi="Times New Roman" w:eastAsia="宋体" w:cs="Times New Roman"/>
                <w:highlight w:val="none"/>
              </w:rPr>
            </w:pPr>
          </w:p>
        </w:tc>
      </w:tr>
    </w:tbl>
    <w:p w14:paraId="65A5B8CC">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imes New Roman" w:hAnsi="Times New Roman" w:eastAsia="宋体" w:cs="Times New Roman"/>
          <w:highlight w:val="none"/>
        </w:rPr>
      </w:pPr>
      <w:r>
        <w:rPr>
          <w:rFonts w:hint="eastAsia" w:ascii="Times New Roman" w:hAnsi="Times New Roman" w:eastAsia="宋体" w:cs="Times New Roman"/>
          <w:highlight w:val="none"/>
        </w:rPr>
        <w:t>上述声明真实有效，否则我方负全部责任。</w:t>
      </w:r>
    </w:p>
    <w:p w14:paraId="406551A0">
      <w:pPr>
        <w:rPr>
          <w:highlight w:val="none"/>
        </w:rPr>
      </w:pPr>
      <w:r>
        <w:rPr>
          <w:rFonts w:hint="eastAsia"/>
          <w:highlight w:val="none"/>
        </w:rPr>
        <w:t xml:space="preserve"> </w:t>
      </w:r>
    </w:p>
    <w:p w14:paraId="13D700FB">
      <w:pPr>
        <w:jc w:val="right"/>
        <w:rPr>
          <w:rFonts w:hint="eastAsia" w:ascii="宋体" w:cs="宋体"/>
          <w:szCs w:val="21"/>
          <w:highlight w:val="none"/>
          <w:lang w:bidi="ar-SA"/>
        </w:rPr>
      </w:pPr>
      <w:r>
        <w:rPr>
          <w:rFonts w:hint="eastAsia" w:ascii="Times New Roman" w:eastAsia="宋体"/>
          <w:highlight w:val="none"/>
          <w:lang w:val="en-US" w:eastAsia="zh-CN"/>
        </w:rPr>
        <w:t>供应商</w:t>
      </w:r>
      <w:r>
        <w:rPr>
          <w:rFonts w:hint="eastAsia" w:ascii="宋体" w:cs="宋体"/>
          <w:szCs w:val="21"/>
          <w:highlight w:val="none"/>
          <w:lang w:bidi="ar-SA"/>
        </w:rPr>
        <w:t>：               （盖单位章）</w:t>
      </w:r>
    </w:p>
    <w:p w14:paraId="47305B88">
      <w:pPr>
        <w:jc w:val="right"/>
        <w:rPr>
          <w:rFonts w:hint="eastAsia" w:ascii="宋体" w:cs="宋体"/>
          <w:szCs w:val="21"/>
          <w:highlight w:val="none"/>
          <w:lang w:bidi="ar-SA"/>
        </w:rPr>
      </w:pPr>
      <w:r>
        <w:rPr>
          <w:rFonts w:hint="eastAsia" w:ascii="宋体" w:cs="宋体"/>
          <w:szCs w:val="21"/>
          <w:highlight w:val="none"/>
          <w:lang w:bidi="ar-SA"/>
        </w:rPr>
        <w:t>法定代表人（或非法人组织负责人）或其授权代表人：         （签字或盖章）</w:t>
      </w:r>
    </w:p>
    <w:p w14:paraId="1ED18361">
      <w:pPr>
        <w:adjustRightInd w:val="0"/>
        <w:snapToGrid w:val="0"/>
        <w:ind w:right="105" w:rightChars="50" w:firstLine="544" w:firstLineChars="227"/>
        <w:jc w:val="right"/>
        <w:rPr>
          <w:rFonts w:cs="仿宋_GB2312"/>
          <w:sz w:val="24"/>
          <w:highlight w:val="none"/>
          <w:lang w:bidi="ar-SA"/>
        </w:rPr>
      </w:pPr>
    </w:p>
    <w:p w14:paraId="391C5956">
      <w:pPr>
        <w:adjustRightInd w:val="0"/>
        <w:snapToGrid w:val="0"/>
        <w:ind w:right="105" w:rightChars="50" w:firstLine="476" w:firstLineChars="227"/>
        <w:jc w:val="right"/>
        <w:rPr>
          <w:rFonts w:cs="仿宋_GB2312"/>
          <w:sz w:val="24"/>
          <w:highlight w:val="none"/>
          <w:lang w:bidi="ar-SA"/>
        </w:rPr>
      </w:pPr>
      <w:r>
        <w:rPr>
          <w:rFonts w:hint="eastAsia" w:ascii="宋体" w:cs="宋体"/>
          <w:szCs w:val="21"/>
          <w:highlight w:val="none"/>
          <w:u w:val="single"/>
          <w:lang w:bidi="ar-SA"/>
        </w:rPr>
        <w:t xml:space="preserve">         </w:t>
      </w:r>
      <w:r>
        <w:rPr>
          <w:rFonts w:hint="eastAsia" w:ascii="宋体" w:cs="宋体"/>
          <w:szCs w:val="21"/>
          <w:highlight w:val="none"/>
          <w:lang w:bidi="ar-SA"/>
        </w:rPr>
        <w:t>年</w:t>
      </w:r>
      <w:r>
        <w:rPr>
          <w:rFonts w:hint="eastAsia" w:ascii="宋体" w:cs="宋体"/>
          <w:szCs w:val="21"/>
          <w:highlight w:val="none"/>
          <w:u w:val="single"/>
          <w:lang w:bidi="ar-SA"/>
        </w:rPr>
        <w:t xml:space="preserve">       </w:t>
      </w:r>
      <w:r>
        <w:rPr>
          <w:rFonts w:hint="eastAsia" w:ascii="宋体" w:cs="宋体"/>
          <w:szCs w:val="21"/>
          <w:highlight w:val="none"/>
          <w:lang w:bidi="ar-SA"/>
        </w:rPr>
        <w:t>月</w:t>
      </w:r>
      <w:r>
        <w:rPr>
          <w:rFonts w:hint="eastAsia" w:ascii="宋体" w:cs="宋体"/>
          <w:szCs w:val="21"/>
          <w:highlight w:val="none"/>
          <w:u w:val="single"/>
          <w:lang w:bidi="ar-SA"/>
        </w:rPr>
        <w:t xml:space="preserve">         </w:t>
      </w:r>
      <w:r>
        <w:rPr>
          <w:rFonts w:hint="eastAsia" w:ascii="宋体" w:cs="宋体"/>
          <w:szCs w:val="21"/>
          <w:highlight w:val="none"/>
          <w:lang w:bidi="ar-SA"/>
        </w:rPr>
        <w:t>日</w:t>
      </w:r>
    </w:p>
    <w:p w14:paraId="358E9538">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imes New Roman" w:hAnsi="Times New Roman" w:eastAsia="宋体" w:cs="Times New Roman"/>
          <w:highlight w:val="none"/>
        </w:rPr>
        <w:sectPr>
          <w:pgSz w:w="11907" w:h="16840"/>
          <w:pgMar w:top="1418" w:right="1134" w:bottom="1418" w:left="1701" w:header="851" w:footer="851" w:gutter="0"/>
          <w:cols w:space="720" w:num="1"/>
          <w:docGrid w:linePitch="462" w:charSpace="0"/>
        </w:sectPr>
      </w:pPr>
      <w:r>
        <w:rPr>
          <w:rFonts w:hint="eastAsia" w:ascii="Times New Roman" w:hAnsi="Times New Roman" w:eastAsia="宋体" w:cs="Times New Roman"/>
          <w:highlight w:val="none"/>
        </w:rPr>
        <w:t>说明：供应商承诺不实的，依据《政府采购法》第七十七条“提供虚假材料谋取中标、成交的”有关规定予以处理。</w:t>
      </w:r>
    </w:p>
    <w:bookmarkEnd w:id="86"/>
    <w:bookmarkEnd w:id="87"/>
    <w:bookmarkEnd w:id="88"/>
    <w:bookmarkEnd w:id="89"/>
    <w:p w14:paraId="62B7F65D">
      <w:pPr>
        <w:outlineLvl w:val="1"/>
        <w:rPr>
          <w:rFonts w:eastAsia="黑体"/>
          <w:sz w:val="28"/>
          <w:szCs w:val="28"/>
          <w:highlight w:val="none"/>
        </w:rPr>
      </w:pPr>
      <w:bookmarkStart w:id="90" w:name="_Toc4485632"/>
      <w:bookmarkStart w:id="91" w:name="_Toc533340155"/>
      <w:r>
        <w:rPr>
          <w:rFonts w:hint="eastAsia" w:eastAsia="黑体"/>
          <w:sz w:val="28"/>
          <w:szCs w:val="28"/>
          <w:highlight w:val="none"/>
        </w:rPr>
        <w:t>格式</w:t>
      </w:r>
      <w:bookmarkEnd w:id="90"/>
      <w:bookmarkEnd w:id="91"/>
      <w:r>
        <w:rPr>
          <w:rFonts w:hint="eastAsia" w:eastAsia="黑体"/>
          <w:sz w:val="28"/>
          <w:szCs w:val="28"/>
          <w:highlight w:val="none"/>
        </w:rPr>
        <w:t>7</w:t>
      </w:r>
    </w:p>
    <w:p w14:paraId="59C44044">
      <w:pPr>
        <w:pStyle w:val="4"/>
        <w:keepNext w:val="0"/>
        <w:keepLines w:val="0"/>
        <w:jc w:val="center"/>
        <w:rPr>
          <w:highlight w:val="none"/>
        </w:rPr>
      </w:pPr>
      <w:r>
        <w:rPr>
          <w:rFonts w:hint="eastAsia"/>
          <w:highlight w:val="none"/>
        </w:rPr>
        <w:t>联合体协议书</w:t>
      </w:r>
    </w:p>
    <w:p w14:paraId="19BF89F3">
      <w:pPr>
        <w:adjustRightInd w:val="0"/>
        <w:snapToGrid w:val="0"/>
        <w:ind w:right="-21" w:rightChars="-10"/>
        <w:rPr>
          <w:rFonts w:cs="宋体"/>
          <w:szCs w:val="21"/>
          <w:highlight w:val="none"/>
        </w:rPr>
      </w:pPr>
    </w:p>
    <w:p w14:paraId="2FFB51FF">
      <w:pPr>
        <w:rPr>
          <w:highlight w:val="none"/>
        </w:rPr>
      </w:pPr>
      <w:r>
        <w:rPr>
          <w:rFonts w:hint="eastAsia"/>
          <w:highlight w:val="none"/>
        </w:rPr>
        <w:t>致</w:t>
      </w:r>
      <w:r>
        <w:rPr>
          <w:rFonts w:hint="eastAsia" w:ascii="宋体"/>
          <w:szCs w:val="21"/>
          <w:highlight w:val="none"/>
          <w:u w:val="single"/>
        </w:rPr>
        <w:t>(采购人或采购代理机构)</w:t>
      </w:r>
      <w:r>
        <w:rPr>
          <w:rFonts w:hint="eastAsia"/>
          <w:highlight w:val="none"/>
        </w:rPr>
        <w:t>：</w:t>
      </w:r>
    </w:p>
    <w:p w14:paraId="77007A0B">
      <w:pPr>
        <w:ind w:firstLine="420" w:firstLineChars="200"/>
        <w:rPr>
          <w:highlight w:val="none"/>
        </w:rPr>
      </w:pPr>
      <w:r>
        <w:rPr>
          <w:rFonts w:hint="eastAsia"/>
          <w:highlight w:val="none"/>
        </w:rPr>
        <w:t>经研究，我方决定自愿组成联合体共同参加</w:t>
      </w:r>
      <w:r>
        <w:rPr>
          <w:rFonts w:hint="eastAsia" w:ascii="宋体"/>
          <w:highlight w:val="none"/>
          <w:u w:val="single"/>
        </w:rPr>
        <w:t>(项目名称、项目编号、包号)</w:t>
      </w:r>
      <w:r>
        <w:rPr>
          <w:rFonts w:hint="eastAsia"/>
          <w:highlight w:val="none"/>
        </w:rPr>
        <w:t>项目的响应。现就联合体磋商事宜订立如下协议：</w:t>
      </w:r>
    </w:p>
    <w:p w14:paraId="6BF465BE">
      <w:pPr>
        <w:ind w:firstLine="420" w:firstLineChars="200"/>
        <w:rPr>
          <w:highlight w:val="none"/>
        </w:rPr>
      </w:pPr>
      <w:r>
        <w:rPr>
          <w:rFonts w:hint="eastAsia"/>
          <w:highlight w:val="none"/>
        </w:rPr>
        <w:t>一、联合体成员：</w:t>
      </w:r>
    </w:p>
    <w:p w14:paraId="5B25AA5E">
      <w:pPr>
        <w:adjustRightInd w:val="0"/>
        <w:snapToGrid w:val="0"/>
        <w:ind w:firstLine="420" w:firstLineChars="200"/>
        <w:rPr>
          <w:szCs w:val="21"/>
          <w:highlight w:val="none"/>
        </w:rPr>
      </w:pPr>
      <w:r>
        <w:rPr>
          <w:szCs w:val="21"/>
          <w:highlight w:val="none"/>
        </w:rPr>
        <w:t>1.</w:t>
      </w:r>
      <w:r>
        <w:rPr>
          <w:szCs w:val="21"/>
          <w:highlight w:val="none"/>
          <w:u w:val="single"/>
        </w:rPr>
        <w:t xml:space="preserve">                                      </w:t>
      </w:r>
    </w:p>
    <w:p w14:paraId="5FDAF319">
      <w:pPr>
        <w:adjustRightInd w:val="0"/>
        <w:snapToGrid w:val="0"/>
        <w:ind w:firstLine="420" w:firstLineChars="200"/>
        <w:rPr>
          <w:szCs w:val="21"/>
          <w:highlight w:val="none"/>
        </w:rPr>
      </w:pPr>
      <w:r>
        <w:rPr>
          <w:szCs w:val="21"/>
          <w:highlight w:val="none"/>
        </w:rPr>
        <w:t>2.</w:t>
      </w:r>
      <w:r>
        <w:rPr>
          <w:szCs w:val="21"/>
          <w:highlight w:val="none"/>
          <w:u w:val="single"/>
        </w:rPr>
        <w:t xml:space="preserve">                                      </w:t>
      </w:r>
    </w:p>
    <w:p w14:paraId="73EBBADC">
      <w:pPr>
        <w:adjustRightInd w:val="0"/>
        <w:snapToGrid w:val="0"/>
        <w:ind w:firstLine="420" w:firstLineChars="200"/>
        <w:rPr>
          <w:szCs w:val="21"/>
          <w:highlight w:val="none"/>
        </w:rPr>
      </w:pPr>
      <w:r>
        <w:rPr>
          <w:szCs w:val="21"/>
          <w:highlight w:val="none"/>
        </w:rPr>
        <w:t>3.</w:t>
      </w:r>
      <w:r>
        <w:rPr>
          <w:szCs w:val="21"/>
          <w:highlight w:val="none"/>
          <w:u w:val="single"/>
        </w:rPr>
        <w:t xml:space="preserve">                                      </w:t>
      </w:r>
    </w:p>
    <w:p w14:paraId="4ADF5C37">
      <w:pPr>
        <w:ind w:firstLine="420" w:firstLineChars="200"/>
        <w:rPr>
          <w:highlight w:val="none"/>
        </w:rPr>
      </w:pPr>
      <w:r>
        <w:rPr>
          <w:rFonts w:hint="eastAsia"/>
          <w:highlight w:val="none"/>
        </w:rPr>
        <w:t>二、</w:t>
      </w:r>
      <w:r>
        <w:rPr>
          <w:rFonts w:hint="eastAsia" w:ascii="宋体"/>
          <w:highlight w:val="none"/>
          <w:u w:val="single"/>
        </w:rPr>
        <w:t>(某成员单位名称)</w:t>
      </w:r>
      <w:r>
        <w:rPr>
          <w:rFonts w:hint="eastAsia"/>
          <w:highlight w:val="none"/>
        </w:rPr>
        <w:t>为</w:t>
      </w:r>
      <w:r>
        <w:rPr>
          <w:rFonts w:hint="eastAsia" w:ascii="宋体"/>
          <w:highlight w:val="none"/>
          <w:u w:val="single"/>
        </w:rPr>
        <w:t>(联合体名称)</w:t>
      </w:r>
      <w:r>
        <w:rPr>
          <w:rFonts w:hint="eastAsia"/>
          <w:highlight w:val="none"/>
        </w:rPr>
        <w:t>牵头人。</w:t>
      </w:r>
    </w:p>
    <w:p w14:paraId="49CF1AC0">
      <w:pPr>
        <w:ind w:firstLine="420" w:firstLineChars="200"/>
        <w:rPr>
          <w:highlight w:val="none"/>
        </w:rPr>
      </w:pPr>
      <w:r>
        <w:rPr>
          <w:rFonts w:hint="eastAsia"/>
          <w:highlight w:val="none"/>
        </w:rPr>
        <w:t>三、联合体牵头人合法代表联合体各成员负责本项目响应文件编制活动，代表联合体提交和接收相关的资料、信息及指示，并处理与响应或成交有关的一切事务；联合体成交后，联合体牵头人负责合同订立和合同实施阶段的主办、组织和协调工作。</w:t>
      </w:r>
    </w:p>
    <w:p w14:paraId="193AD91D">
      <w:pPr>
        <w:ind w:firstLine="420" w:firstLineChars="200"/>
        <w:rPr>
          <w:highlight w:val="none"/>
        </w:rPr>
      </w:pPr>
      <w:r>
        <w:rPr>
          <w:rFonts w:hint="eastAsia"/>
          <w:highlight w:val="none"/>
        </w:rPr>
        <w:t>四、联合体将严格按照采购文件的各项要求，递交响应文件，参加磋商会议，履行成交义务和成交后的合同，并向采购人承担连带责任。</w:t>
      </w:r>
    </w:p>
    <w:p w14:paraId="05316458">
      <w:pPr>
        <w:ind w:firstLine="420" w:firstLineChars="200"/>
        <w:rPr>
          <w:highlight w:val="none"/>
        </w:rPr>
      </w:pPr>
      <w:r>
        <w:rPr>
          <w:rFonts w:hint="eastAsia"/>
          <w:highlight w:val="none"/>
        </w:rPr>
        <w:t>五、联合体各成员单位内部的职责分工如下按照本条上述分工，联合体成员单位各自所承担的合同工作量比例如下：</w:t>
      </w:r>
      <w:r>
        <w:rPr>
          <w:szCs w:val="21"/>
          <w:highlight w:val="none"/>
          <w:u w:val="single"/>
        </w:rPr>
        <w:t xml:space="preserve">             </w:t>
      </w:r>
      <w:r>
        <w:rPr>
          <w:rFonts w:hint="eastAsia"/>
          <w:highlight w:val="none"/>
        </w:rPr>
        <w:t>。</w:t>
      </w:r>
    </w:p>
    <w:p w14:paraId="2E86388C">
      <w:pPr>
        <w:ind w:firstLine="420" w:firstLineChars="200"/>
        <w:rPr>
          <w:highlight w:val="none"/>
        </w:rPr>
      </w:pPr>
      <w:r>
        <w:rPr>
          <w:rFonts w:hint="eastAsia"/>
          <w:highlight w:val="none"/>
        </w:rPr>
        <w:t>六、本协议书自签署之日起生效，合同履行完毕后自动失效。</w:t>
      </w:r>
    </w:p>
    <w:p w14:paraId="7AA1CB6F">
      <w:pPr>
        <w:ind w:firstLine="420" w:firstLineChars="200"/>
        <w:rPr>
          <w:highlight w:val="none"/>
        </w:rPr>
      </w:pPr>
      <w:r>
        <w:rPr>
          <w:rFonts w:hint="eastAsia"/>
          <w:highlight w:val="none"/>
        </w:rPr>
        <w:t>七、本协议书一式份，联合体成员和采购人各执一份。</w:t>
      </w:r>
    </w:p>
    <w:p w14:paraId="66DADF6F">
      <w:pPr>
        <w:adjustRightInd w:val="0"/>
        <w:snapToGrid w:val="0"/>
        <w:ind w:right="-21" w:rightChars="-10"/>
        <w:rPr>
          <w:rFonts w:cs="宋体"/>
          <w:sz w:val="24"/>
          <w:highlight w:val="none"/>
        </w:rPr>
      </w:pPr>
    </w:p>
    <w:p w14:paraId="0E2503F4">
      <w:pPr>
        <w:adjustRightInd w:val="0"/>
        <w:snapToGrid w:val="0"/>
        <w:ind w:firstLine="420" w:firstLineChars="200"/>
        <w:rPr>
          <w:rFonts w:ascii="宋体" w:cs="宋体"/>
          <w:szCs w:val="21"/>
          <w:highlight w:val="none"/>
        </w:rPr>
      </w:pPr>
      <w:bookmarkStart w:id="92" w:name="_Toc4485633"/>
      <w:bookmarkStart w:id="93" w:name="_Toc533340156"/>
      <w:r>
        <w:rPr>
          <w:rFonts w:hint="eastAsia" w:ascii="宋体" w:cs="宋体"/>
          <w:szCs w:val="21"/>
          <w:highlight w:val="none"/>
        </w:rPr>
        <w:t>牵头人名称(公章)：</w:t>
      </w:r>
    </w:p>
    <w:p w14:paraId="7A1D9BD6">
      <w:pPr>
        <w:adjustRightInd w:val="0"/>
        <w:snapToGrid w:val="0"/>
        <w:ind w:firstLine="420" w:firstLineChars="200"/>
        <w:rPr>
          <w:rFonts w:ascii="宋体" w:cs="宋体"/>
          <w:szCs w:val="21"/>
          <w:highlight w:val="none"/>
        </w:rPr>
      </w:pPr>
      <w:r>
        <w:rPr>
          <w:rFonts w:hint="eastAsia"/>
          <w:highlight w:val="none"/>
        </w:rPr>
        <w:t>法定代表人</w:t>
      </w:r>
      <w:r>
        <w:rPr>
          <w:rFonts w:hint="eastAsia" w:ascii="宋体" w:cs="宋体"/>
          <w:szCs w:val="21"/>
          <w:highlight w:val="none"/>
        </w:rPr>
        <w:t>（或非法人组织负责人）</w:t>
      </w:r>
      <w:r>
        <w:rPr>
          <w:rFonts w:hint="eastAsia"/>
          <w:highlight w:val="none"/>
        </w:rPr>
        <w:t>或其</w:t>
      </w:r>
      <w:r>
        <w:rPr>
          <w:rFonts w:hint="eastAsia" w:ascii="宋体" w:cs="宋体"/>
          <w:szCs w:val="21"/>
          <w:highlight w:val="none"/>
        </w:rPr>
        <w:t>授权代表人</w:t>
      </w:r>
      <w:r>
        <w:rPr>
          <w:szCs w:val="21"/>
          <w:highlight w:val="none"/>
        </w:rPr>
        <w:t>(签字或盖章)</w:t>
      </w:r>
      <w:r>
        <w:rPr>
          <w:rFonts w:hint="eastAsia"/>
          <w:highlight w:val="none"/>
        </w:rPr>
        <w:t xml:space="preserve">： </w:t>
      </w:r>
    </w:p>
    <w:p w14:paraId="17E8C598">
      <w:pPr>
        <w:adjustRightInd w:val="0"/>
        <w:snapToGrid w:val="0"/>
        <w:ind w:firstLine="420" w:firstLineChars="200"/>
        <w:rPr>
          <w:rFonts w:ascii="宋体" w:cs="宋体"/>
          <w:szCs w:val="21"/>
          <w:highlight w:val="none"/>
        </w:rPr>
      </w:pPr>
    </w:p>
    <w:p w14:paraId="53D55FD8">
      <w:pPr>
        <w:pStyle w:val="83"/>
        <w:ind w:firstLine="560"/>
        <w:rPr>
          <w:rFonts w:ascii="Bookman Old Style" w:hAnsi="Bookman Old Style" w:eastAsia="仿宋_GB2312"/>
          <w:sz w:val="28"/>
          <w:szCs w:val="28"/>
          <w:highlight w:val="none"/>
        </w:rPr>
      </w:pPr>
    </w:p>
    <w:p w14:paraId="2165A8FA">
      <w:pPr>
        <w:adjustRightInd w:val="0"/>
        <w:snapToGrid w:val="0"/>
        <w:ind w:firstLine="420" w:firstLineChars="200"/>
        <w:rPr>
          <w:rFonts w:ascii="宋体" w:cs="宋体"/>
          <w:szCs w:val="21"/>
          <w:highlight w:val="none"/>
        </w:rPr>
      </w:pPr>
      <w:r>
        <w:rPr>
          <w:rFonts w:hint="eastAsia" w:ascii="宋体" w:cs="宋体"/>
          <w:szCs w:val="21"/>
          <w:highlight w:val="none"/>
        </w:rPr>
        <w:t>成员名称(公章)：</w:t>
      </w:r>
    </w:p>
    <w:p w14:paraId="4B0DB4E1">
      <w:pPr>
        <w:adjustRightInd w:val="0"/>
        <w:snapToGrid w:val="0"/>
        <w:ind w:firstLine="420" w:firstLineChars="200"/>
        <w:rPr>
          <w:highlight w:val="none"/>
        </w:rPr>
      </w:pPr>
      <w:r>
        <w:rPr>
          <w:rFonts w:hint="eastAsia"/>
          <w:highlight w:val="none"/>
        </w:rPr>
        <w:t>法定代表人</w:t>
      </w:r>
      <w:r>
        <w:rPr>
          <w:rFonts w:hint="eastAsia" w:ascii="宋体" w:cs="宋体"/>
          <w:szCs w:val="21"/>
          <w:highlight w:val="none"/>
        </w:rPr>
        <w:t>（或非法人组织负责人）</w:t>
      </w:r>
      <w:r>
        <w:rPr>
          <w:rFonts w:hint="eastAsia"/>
          <w:highlight w:val="none"/>
        </w:rPr>
        <w:t>或其</w:t>
      </w:r>
      <w:r>
        <w:rPr>
          <w:rFonts w:hint="eastAsia" w:ascii="宋体" w:cs="宋体"/>
          <w:szCs w:val="21"/>
          <w:highlight w:val="none"/>
        </w:rPr>
        <w:t>授权代表人</w:t>
      </w:r>
      <w:r>
        <w:rPr>
          <w:szCs w:val="21"/>
          <w:highlight w:val="none"/>
        </w:rPr>
        <w:t>(签字或盖章)：</w:t>
      </w:r>
      <w:r>
        <w:rPr>
          <w:rFonts w:hint="eastAsia"/>
          <w:highlight w:val="none"/>
        </w:rPr>
        <w:t xml:space="preserve"> </w:t>
      </w:r>
    </w:p>
    <w:p w14:paraId="66334EB4">
      <w:pPr>
        <w:adjustRightInd w:val="0"/>
        <w:snapToGrid w:val="0"/>
        <w:ind w:firstLine="420" w:firstLineChars="200"/>
        <w:rPr>
          <w:rFonts w:ascii="宋体" w:cs="宋体"/>
          <w:szCs w:val="21"/>
          <w:highlight w:val="none"/>
        </w:rPr>
        <w:sectPr>
          <w:pgSz w:w="11906" w:h="16838"/>
          <w:pgMar w:top="1389" w:right="1797" w:bottom="1389" w:left="1797" w:header="850" w:footer="850" w:gutter="0"/>
          <w:cols w:space="720" w:num="1"/>
          <w:docGrid w:linePitch="319" w:charSpace="0"/>
        </w:sectPr>
      </w:pPr>
      <w:r>
        <w:rPr>
          <w:rFonts w:hint="eastAsia" w:ascii="宋体" w:cs="宋体"/>
          <w:szCs w:val="21"/>
          <w:highlight w:val="none"/>
        </w:rPr>
        <w:t>日期：</w:t>
      </w:r>
      <w:r>
        <w:rPr>
          <w:rFonts w:hint="eastAsia" w:ascii="宋体" w:cs="宋体"/>
          <w:szCs w:val="21"/>
          <w:highlight w:val="none"/>
          <w:u w:val="single"/>
        </w:rPr>
        <w:t xml:space="preserve">   </w:t>
      </w:r>
      <w:r>
        <w:rPr>
          <w:rFonts w:hint="eastAsia" w:ascii="宋体" w:cs="宋体"/>
          <w:szCs w:val="21"/>
          <w:highlight w:val="none"/>
        </w:rPr>
        <w:t>年</w:t>
      </w:r>
      <w:r>
        <w:rPr>
          <w:rFonts w:hint="eastAsia" w:ascii="宋体" w:cs="宋体"/>
          <w:szCs w:val="21"/>
          <w:highlight w:val="none"/>
          <w:u w:val="single"/>
        </w:rPr>
        <w:t xml:space="preserve">   </w:t>
      </w:r>
      <w:r>
        <w:rPr>
          <w:rFonts w:hint="eastAsia" w:ascii="宋体" w:cs="宋体"/>
          <w:szCs w:val="21"/>
          <w:highlight w:val="none"/>
        </w:rPr>
        <w:t>月</w:t>
      </w:r>
      <w:r>
        <w:rPr>
          <w:rFonts w:hint="eastAsia" w:ascii="宋体" w:cs="宋体"/>
          <w:szCs w:val="21"/>
          <w:highlight w:val="none"/>
          <w:u w:val="single"/>
        </w:rPr>
        <w:t xml:space="preserve">   </w:t>
      </w:r>
      <w:r>
        <w:rPr>
          <w:rFonts w:hint="eastAsia" w:ascii="宋体" w:cs="宋体"/>
          <w:szCs w:val="21"/>
          <w:highlight w:val="none"/>
        </w:rPr>
        <w:t>日</w:t>
      </w:r>
    </w:p>
    <w:p w14:paraId="0383B923">
      <w:pPr>
        <w:outlineLvl w:val="1"/>
        <w:rPr>
          <w:rFonts w:hint="eastAsia" w:eastAsia="黑体"/>
          <w:sz w:val="28"/>
          <w:szCs w:val="28"/>
          <w:highlight w:val="none"/>
          <w:lang w:eastAsia="zh-CN"/>
        </w:rPr>
      </w:pPr>
      <w:r>
        <w:rPr>
          <w:rFonts w:hint="eastAsia" w:eastAsia="黑体"/>
          <w:sz w:val="28"/>
          <w:szCs w:val="28"/>
          <w:highlight w:val="none"/>
        </w:rPr>
        <w:t>格式</w:t>
      </w:r>
      <w:bookmarkEnd w:id="92"/>
      <w:bookmarkEnd w:id="93"/>
      <w:r>
        <w:rPr>
          <w:rFonts w:hint="eastAsia" w:eastAsia="黑体"/>
          <w:sz w:val="28"/>
          <w:szCs w:val="28"/>
          <w:highlight w:val="none"/>
          <w:lang w:val="en-US" w:eastAsia="zh-CN"/>
        </w:rPr>
        <w:t>8</w:t>
      </w:r>
    </w:p>
    <w:p w14:paraId="70475BA7">
      <w:pPr>
        <w:pStyle w:val="4"/>
        <w:keepNext w:val="0"/>
        <w:keepLines w:val="0"/>
        <w:jc w:val="center"/>
        <w:rPr>
          <w:highlight w:val="none"/>
        </w:rPr>
      </w:pPr>
      <w:r>
        <w:rPr>
          <w:rFonts w:hint="eastAsia"/>
          <w:highlight w:val="none"/>
        </w:rPr>
        <w:t>响应函</w:t>
      </w:r>
    </w:p>
    <w:p w14:paraId="68298DDE">
      <w:pPr>
        <w:rPr>
          <w:highlight w:val="none"/>
          <w:u w:val="single"/>
        </w:rPr>
      </w:pPr>
      <w:bookmarkStart w:id="94" w:name="_Hlk75263891"/>
      <w:r>
        <w:rPr>
          <w:rFonts w:hint="eastAsia"/>
          <w:highlight w:val="none"/>
          <w:u w:val="single"/>
        </w:rPr>
        <w:t>（采购人或采购代理机构）：</w:t>
      </w:r>
    </w:p>
    <w:p w14:paraId="45D3EFB6">
      <w:pPr>
        <w:ind w:firstLine="420" w:firstLineChars="200"/>
        <w:rPr>
          <w:highlight w:val="none"/>
        </w:rPr>
      </w:pPr>
      <w:r>
        <w:rPr>
          <w:rFonts w:hint="eastAsia"/>
          <w:highlight w:val="none"/>
        </w:rPr>
        <w:t>根据贵方</w:t>
      </w:r>
      <w:r>
        <w:rPr>
          <w:rFonts w:hint="eastAsia"/>
          <w:highlight w:val="none"/>
          <w:u w:val="single"/>
        </w:rPr>
        <w:t xml:space="preserve"> </w:t>
      </w:r>
      <w:r>
        <w:rPr>
          <w:highlight w:val="none"/>
          <w:u w:val="single"/>
        </w:rPr>
        <w:t xml:space="preserve"> </w:t>
      </w:r>
      <w:r>
        <w:rPr>
          <w:rFonts w:hint="eastAsia" w:ascii="宋体"/>
          <w:highlight w:val="none"/>
          <w:u w:val="single"/>
        </w:rPr>
        <w:t xml:space="preserve">(项目名称)   </w:t>
      </w:r>
      <w:r>
        <w:rPr>
          <w:rFonts w:hint="eastAsia"/>
          <w:highlight w:val="none"/>
        </w:rPr>
        <w:t>项目的采购公告</w:t>
      </w:r>
      <w:r>
        <w:rPr>
          <w:rFonts w:hint="eastAsia"/>
          <w:highlight w:val="none"/>
          <w:u w:val="single"/>
        </w:rPr>
        <w:t xml:space="preserve"> </w:t>
      </w:r>
      <w:r>
        <w:rPr>
          <w:highlight w:val="none"/>
          <w:u w:val="single"/>
        </w:rPr>
        <w:t xml:space="preserve"> </w:t>
      </w:r>
      <w:r>
        <w:rPr>
          <w:rFonts w:hint="eastAsia" w:ascii="宋体"/>
          <w:highlight w:val="none"/>
          <w:u w:val="single"/>
        </w:rPr>
        <w:t xml:space="preserve">(项目编号)   </w:t>
      </w:r>
      <w:r>
        <w:rPr>
          <w:rFonts w:hint="eastAsia"/>
          <w:highlight w:val="none"/>
        </w:rPr>
        <w:t>，签字代表</w:t>
      </w:r>
      <w:r>
        <w:rPr>
          <w:rFonts w:hint="eastAsia"/>
          <w:highlight w:val="none"/>
          <w:u w:val="single"/>
        </w:rPr>
        <w:t xml:space="preserve"> </w:t>
      </w:r>
      <w:r>
        <w:rPr>
          <w:highlight w:val="none"/>
          <w:u w:val="single"/>
        </w:rPr>
        <w:t xml:space="preserve"> </w:t>
      </w:r>
      <w:r>
        <w:rPr>
          <w:rFonts w:hint="eastAsia" w:ascii="宋体"/>
          <w:highlight w:val="none"/>
          <w:u w:val="single"/>
        </w:rPr>
        <w:t>(</w:t>
      </w:r>
      <w:r>
        <w:rPr>
          <w:rFonts w:hint="eastAsia" w:ascii="宋体" w:cs="宋体"/>
          <w:szCs w:val="21"/>
          <w:highlight w:val="none"/>
          <w:u w:val="single"/>
        </w:rPr>
        <w:t>姓名、职务</w:t>
      </w:r>
      <w:r>
        <w:rPr>
          <w:rFonts w:hint="eastAsia" w:ascii="宋体"/>
          <w:highlight w:val="none"/>
          <w:u w:val="single"/>
        </w:rPr>
        <w:t>)</w:t>
      </w:r>
      <w:r>
        <w:rPr>
          <w:rFonts w:hint="eastAsia"/>
          <w:highlight w:val="none"/>
        </w:rPr>
        <w:t>经正式授权并代表供应商</w:t>
      </w:r>
      <w:r>
        <w:rPr>
          <w:rFonts w:hint="eastAsia"/>
          <w:highlight w:val="none"/>
          <w:u w:val="single"/>
        </w:rPr>
        <w:t xml:space="preserve"> </w:t>
      </w:r>
      <w:r>
        <w:rPr>
          <w:highlight w:val="none"/>
          <w:u w:val="single"/>
        </w:rPr>
        <w:t xml:space="preserve"> </w:t>
      </w:r>
      <w:r>
        <w:rPr>
          <w:rFonts w:hint="eastAsia"/>
          <w:highlight w:val="none"/>
          <w:u w:val="single"/>
        </w:rPr>
        <w:t xml:space="preserve">（名称、地址） </w:t>
      </w:r>
      <w:r>
        <w:rPr>
          <w:highlight w:val="none"/>
          <w:u w:val="single"/>
        </w:rPr>
        <w:t xml:space="preserve"> </w:t>
      </w:r>
      <w:r>
        <w:rPr>
          <w:rFonts w:hint="eastAsia"/>
          <w:highlight w:val="none"/>
        </w:rPr>
        <w:t>提交下述文件正本</w:t>
      </w:r>
      <w:r>
        <w:rPr>
          <w:rFonts w:hint="eastAsia"/>
          <w:highlight w:val="none"/>
          <w:u w:val="single"/>
        </w:rPr>
        <w:t xml:space="preserve"> </w:t>
      </w:r>
      <w:r>
        <w:rPr>
          <w:highlight w:val="none"/>
          <w:u w:val="single"/>
        </w:rPr>
        <w:t xml:space="preserve">   </w:t>
      </w:r>
      <w:r>
        <w:rPr>
          <w:rFonts w:hint="eastAsia"/>
          <w:highlight w:val="none"/>
        </w:rPr>
        <w:t>份、副本</w:t>
      </w:r>
      <w:r>
        <w:rPr>
          <w:rFonts w:hint="eastAsia"/>
          <w:highlight w:val="none"/>
          <w:u w:val="single"/>
        </w:rPr>
        <w:t xml:space="preserve"> </w:t>
      </w:r>
      <w:r>
        <w:rPr>
          <w:highlight w:val="none"/>
          <w:u w:val="single"/>
        </w:rPr>
        <w:t xml:space="preserve">   </w:t>
      </w:r>
      <w:r>
        <w:rPr>
          <w:rFonts w:hint="eastAsia"/>
          <w:highlight w:val="none"/>
        </w:rPr>
        <w:t>份及电子文档</w:t>
      </w:r>
      <w:r>
        <w:rPr>
          <w:rFonts w:hint="eastAsia"/>
          <w:highlight w:val="none"/>
          <w:u w:val="single"/>
        </w:rPr>
        <w:t xml:space="preserve"> </w:t>
      </w:r>
      <w:r>
        <w:rPr>
          <w:highlight w:val="none"/>
          <w:u w:val="single"/>
        </w:rPr>
        <w:t xml:space="preserve">   </w:t>
      </w:r>
      <w:r>
        <w:rPr>
          <w:rFonts w:hint="eastAsia"/>
          <w:highlight w:val="none"/>
        </w:rPr>
        <w:t>份，并以形式出具的金额为人民币</w:t>
      </w:r>
      <w:r>
        <w:rPr>
          <w:rFonts w:hint="eastAsia"/>
          <w:highlight w:val="none"/>
          <w:u w:val="single"/>
        </w:rPr>
        <w:t xml:space="preserve"> </w:t>
      </w:r>
      <w:r>
        <w:rPr>
          <w:highlight w:val="none"/>
          <w:u w:val="single"/>
        </w:rPr>
        <w:t xml:space="preserve">     </w:t>
      </w:r>
      <w:r>
        <w:rPr>
          <w:rFonts w:hint="eastAsia"/>
          <w:highlight w:val="none"/>
        </w:rPr>
        <w:t>元的磋商保证金。</w:t>
      </w:r>
    </w:p>
    <w:p w14:paraId="672FE228">
      <w:pPr>
        <w:ind w:firstLine="420" w:firstLineChars="200"/>
        <w:rPr>
          <w:highlight w:val="none"/>
        </w:rPr>
      </w:pPr>
      <w:r>
        <w:rPr>
          <w:rFonts w:hint="eastAsia"/>
          <w:highlight w:val="none"/>
        </w:rPr>
        <w:t>据此，签字代表宣布同意如下：</w:t>
      </w:r>
    </w:p>
    <w:p w14:paraId="2535CC15">
      <w:pPr>
        <w:ind w:firstLine="420" w:firstLineChars="200"/>
        <w:rPr>
          <w:rFonts w:cs="仿宋_GB2312"/>
          <w:highlight w:val="none"/>
        </w:rPr>
      </w:pPr>
      <w:r>
        <w:rPr>
          <w:rFonts w:hint="eastAsia"/>
          <w:highlight w:val="none"/>
        </w:rPr>
        <w:t>（1）</w:t>
      </w:r>
      <w:r>
        <w:rPr>
          <w:rFonts w:hint="eastAsia" w:cs="仿宋_GB2312"/>
          <w:highlight w:val="none"/>
        </w:rPr>
        <w:t>本项目总价</w:t>
      </w:r>
      <w:r>
        <w:rPr>
          <w:rFonts w:hint="eastAsia" w:cs="仿宋_GB2312"/>
          <w:highlight w:val="none"/>
          <w:u w:val="single"/>
        </w:rPr>
        <w:t xml:space="preserve"> </w:t>
      </w:r>
      <w:r>
        <w:rPr>
          <w:rFonts w:cs="仿宋_GB2312"/>
          <w:highlight w:val="none"/>
          <w:u w:val="single"/>
        </w:rPr>
        <w:t xml:space="preserve">   </w:t>
      </w:r>
      <w:r>
        <w:rPr>
          <w:rFonts w:hint="eastAsia" w:cs="仿宋_GB2312"/>
          <w:highlight w:val="none"/>
        </w:rPr>
        <w:t>元人民币、工期</w:t>
      </w:r>
      <w:r>
        <w:rPr>
          <w:rFonts w:hint="eastAsia" w:cs="仿宋_GB2312"/>
          <w:highlight w:val="none"/>
          <w:u w:val="single"/>
        </w:rPr>
        <w:t xml:space="preserve"> </w:t>
      </w:r>
      <w:r>
        <w:rPr>
          <w:rFonts w:cs="仿宋_GB2312"/>
          <w:highlight w:val="none"/>
          <w:u w:val="single"/>
        </w:rPr>
        <w:t xml:space="preserve">   </w:t>
      </w:r>
      <w:r>
        <w:rPr>
          <w:rFonts w:hint="eastAsia" w:cs="仿宋_GB2312"/>
          <w:highlight w:val="none"/>
        </w:rPr>
        <w:t>日历日、按合同约定实施和完成承包工程、修补工程中的任何缺陷，工程质量达到标准。</w:t>
      </w:r>
    </w:p>
    <w:p w14:paraId="25D0ECFC">
      <w:pPr>
        <w:ind w:firstLine="420" w:firstLineChars="200"/>
        <w:rPr>
          <w:highlight w:val="none"/>
        </w:rPr>
      </w:pPr>
      <w:r>
        <w:rPr>
          <w:rFonts w:hint="eastAsia"/>
          <w:highlight w:val="none"/>
        </w:rPr>
        <w:t>（2）本项目有效期为自递交响应文件截止之日起</w:t>
      </w:r>
      <w:r>
        <w:rPr>
          <w:rFonts w:hint="eastAsia"/>
          <w:highlight w:val="none"/>
          <w:u w:val="single"/>
        </w:rPr>
        <w:t xml:space="preserve"> </w:t>
      </w:r>
      <w:r>
        <w:rPr>
          <w:rFonts w:hint="eastAsia"/>
          <w:highlight w:val="none"/>
          <w:u w:val="single"/>
          <w:lang w:val="en-US" w:eastAsia="zh-CN"/>
        </w:rPr>
        <w:t>60</w:t>
      </w:r>
      <w:r>
        <w:rPr>
          <w:rFonts w:hint="eastAsia"/>
          <w:highlight w:val="none"/>
          <w:u w:val="single"/>
        </w:rPr>
        <w:t xml:space="preserve"> </w:t>
      </w:r>
      <w:r>
        <w:rPr>
          <w:rFonts w:hint="eastAsia"/>
          <w:highlight w:val="none"/>
        </w:rPr>
        <w:t>个日历日。</w:t>
      </w:r>
    </w:p>
    <w:p w14:paraId="3549EE4B">
      <w:pPr>
        <w:ind w:firstLine="420" w:firstLineChars="200"/>
        <w:rPr>
          <w:highlight w:val="none"/>
        </w:rPr>
      </w:pPr>
      <w:r>
        <w:rPr>
          <w:rFonts w:hint="eastAsia"/>
          <w:highlight w:val="none"/>
        </w:rPr>
        <w:t>（3）已详细审查全部采购文件，包括所有补充通知（如果有的话）。</w:t>
      </w:r>
    </w:p>
    <w:p w14:paraId="72F8D211">
      <w:pPr>
        <w:ind w:firstLine="420" w:firstLineChars="200"/>
        <w:rPr>
          <w:highlight w:val="none"/>
        </w:rPr>
      </w:pPr>
      <w:r>
        <w:rPr>
          <w:rFonts w:hint="eastAsia"/>
          <w:highlight w:val="none"/>
        </w:rPr>
        <w:t>（4）遵守采购文件中有关保证金的规定。</w:t>
      </w:r>
    </w:p>
    <w:p w14:paraId="1F886D0C">
      <w:pPr>
        <w:ind w:firstLine="420" w:firstLineChars="200"/>
        <w:rPr>
          <w:highlight w:val="none"/>
        </w:rPr>
      </w:pPr>
      <w:r>
        <w:rPr>
          <w:rFonts w:hint="eastAsia"/>
          <w:highlight w:val="none"/>
        </w:rPr>
        <w:t>（</w:t>
      </w:r>
      <w:r>
        <w:rPr>
          <w:rFonts w:hint="eastAsia" w:ascii="Times New Roman" w:eastAsia="宋体"/>
          <w:highlight w:val="none"/>
          <w:lang w:val="en-US" w:eastAsia="zh-CN"/>
        </w:rPr>
        <w:t>5</w:t>
      </w:r>
      <w:r>
        <w:rPr>
          <w:rFonts w:hint="eastAsia"/>
          <w:highlight w:val="none"/>
        </w:rPr>
        <w:t>）在领取成交通知书的同时按采购文件规定的形式，向贵方一次性支付成交服务费。</w:t>
      </w:r>
    </w:p>
    <w:p w14:paraId="41D440FF">
      <w:pPr>
        <w:ind w:firstLine="420" w:firstLineChars="200"/>
        <w:rPr>
          <w:highlight w:val="none"/>
        </w:rPr>
      </w:pPr>
      <w:r>
        <w:rPr>
          <w:rFonts w:hint="eastAsia"/>
          <w:highlight w:val="none"/>
        </w:rPr>
        <w:t>（</w:t>
      </w:r>
      <w:r>
        <w:rPr>
          <w:rFonts w:hint="eastAsia" w:ascii="Times New Roman" w:eastAsia="宋体"/>
          <w:highlight w:val="none"/>
          <w:lang w:val="en-US" w:eastAsia="zh-CN"/>
        </w:rPr>
        <w:t>6</w:t>
      </w:r>
      <w:r>
        <w:rPr>
          <w:rFonts w:hint="eastAsia"/>
          <w:highlight w:val="none"/>
        </w:rPr>
        <w:t>）按照贵方要求，提供与其响应有关的一切数据或资料，完全理解贵方不一定接受最低价的响应。</w:t>
      </w:r>
    </w:p>
    <w:p w14:paraId="727E4010">
      <w:pPr>
        <w:ind w:firstLine="420" w:firstLineChars="200"/>
        <w:rPr>
          <w:highlight w:val="none"/>
        </w:rPr>
      </w:pPr>
      <w:r>
        <w:rPr>
          <w:rFonts w:hint="eastAsia"/>
          <w:highlight w:val="none"/>
        </w:rPr>
        <w:t>（</w:t>
      </w:r>
      <w:r>
        <w:rPr>
          <w:rFonts w:hint="eastAsia" w:ascii="Times New Roman" w:eastAsia="宋体"/>
          <w:highlight w:val="none"/>
          <w:lang w:val="en-US" w:eastAsia="zh-CN"/>
        </w:rPr>
        <w:t>7</w:t>
      </w:r>
      <w:r>
        <w:rPr>
          <w:rFonts w:hint="eastAsia"/>
          <w:highlight w:val="none"/>
        </w:rPr>
        <w:t>）按照采购文件的规定履行合同责任和义务。</w:t>
      </w:r>
    </w:p>
    <w:p w14:paraId="3A2A16C2">
      <w:pPr>
        <w:ind w:firstLine="420" w:firstLineChars="200"/>
        <w:rPr>
          <w:highlight w:val="none"/>
        </w:rPr>
      </w:pPr>
      <w:r>
        <w:rPr>
          <w:rFonts w:hint="eastAsia"/>
          <w:highlight w:val="none"/>
        </w:rPr>
        <w:t>（</w:t>
      </w:r>
      <w:r>
        <w:rPr>
          <w:rFonts w:hint="eastAsia" w:ascii="Times New Roman" w:eastAsia="宋体"/>
          <w:highlight w:val="none"/>
          <w:lang w:val="en-US" w:eastAsia="zh-CN"/>
        </w:rPr>
        <w:t>8</w:t>
      </w:r>
      <w:r>
        <w:rPr>
          <w:rFonts w:hint="eastAsia"/>
          <w:highlight w:val="none"/>
        </w:rPr>
        <w:t>）我方承诺响应文件中的证明材料真实、合法、有效。</w:t>
      </w:r>
    </w:p>
    <w:p w14:paraId="241EEF3C">
      <w:pPr>
        <w:ind w:firstLine="420" w:firstLineChars="200"/>
        <w:rPr>
          <w:ins w:id="0" w:author="admin" w:date="2018-10-27T14:59:00Z"/>
          <w:rFonts w:cs="仿宋_GB2312"/>
          <w:highlight w:val="none"/>
        </w:rPr>
      </w:pPr>
      <w:r>
        <w:rPr>
          <w:rFonts w:hint="eastAsia" w:cs="仿宋_GB2312"/>
          <w:highlight w:val="none"/>
        </w:rPr>
        <w:t>与本磋商会议有关的一切往来通讯请寄：</w:t>
      </w:r>
    </w:p>
    <w:bookmarkEnd w:id="94"/>
    <w:p w14:paraId="4F9D7EEA">
      <w:pPr>
        <w:tabs>
          <w:tab w:val="left" w:pos="10467"/>
        </w:tabs>
        <w:adjustRightInd w:val="0"/>
        <w:snapToGrid w:val="0"/>
        <w:ind w:firstLine="420" w:firstLineChars="200"/>
        <w:rPr>
          <w:szCs w:val="21"/>
          <w:highlight w:val="none"/>
        </w:rPr>
      </w:pPr>
    </w:p>
    <w:p w14:paraId="0580665E">
      <w:pPr>
        <w:tabs>
          <w:tab w:val="left" w:pos="10467"/>
        </w:tabs>
        <w:adjustRightInd w:val="0"/>
        <w:snapToGrid w:val="0"/>
        <w:ind w:firstLine="420" w:firstLineChars="200"/>
        <w:rPr>
          <w:szCs w:val="21"/>
          <w:highlight w:val="none"/>
        </w:rPr>
      </w:pPr>
      <w:r>
        <w:rPr>
          <w:szCs w:val="21"/>
          <w:highlight w:val="none"/>
        </w:rPr>
        <w:t>地    址：</w:t>
      </w:r>
      <w:r>
        <w:rPr>
          <w:szCs w:val="21"/>
          <w:highlight w:val="none"/>
          <w:u w:val="single"/>
        </w:rPr>
        <w:t xml:space="preserve">                     </w:t>
      </w:r>
      <w:r>
        <w:rPr>
          <w:szCs w:val="21"/>
          <w:highlight w:val="none"/>
        </w:rPr>
        <w:t xml:space="preserve">     传    真：</w:t>
      </w:r>
      <w:r>
        <w:rPr>
          <w:szCs w:val="21"/>
          <w:highlight w:val="none"/>
          <w:u w:val="single"/>
        </w:rPr>
        <w:t xml:space="preserve">                     </w:t>
      </w:r>
    </w:p>
    <w:p w14:paraId="78D74025">
      <w:pPr>
        <w:tabs>
          <w:tab w:val="left" w:pos="10467"/>
        </w:tabs>
        <w:adjustRightInd w:val="0"/>
        <w:snapToGrid w:val="0"/>
        <w:ind w:firstLine="420" w:firstLineChars="200"/>
        <w:rPr>
          <w:szCs w:val="21"/>
          <w:highlight w:val="none"/>
        </w:rPr>
      </w:pPr>
      <w:r>
        <w:rPr>
          <w:szCs w:val="21"/>
          <w:highlight w:val="none"/>
        </w:rPr>
        <w:t>电    话：</w:t>
      </w:r>
      <w:r>
        <w:rPr>
          <w:szCs w:val="21"/>
          <w:highlight w:val="none"/>
          <w:u w:val="single"/>
        </w:rPr>
        <w:t xml:space="preserve">                     </w:t>
      </w:r>
      <w:r>
        <w:rPr>
          <w:szCs w:val="21"/>
          <w:highlight w:val="none"/>
        </w:rPr>
        <w:t xml:space="preserve">     电子邮件：</w:t>
      </w:r>
      <w:r>
        <w:rPr>
          <w:szCs w:val="21"/>
          <w:highlight w:val="none"/>
          <w:u w:val="single"/>
        </w:rPr>
        <w:t xml:space="preserve">                     </w:t>
      </w:r>
    </w:p>
    <w:p w14:paraId="70DDEE42">
      <w:pPr>
        <w:tabs>
          <w:tab w:val="left" w:pos="10467"/>
        </w:tabs>
        <w:adjustRightInd w:val="0"/>
        <w:snapToGrid w:val="0"/>
        <w:ind w:firstLine="420" w:firstLineChars="200"/>
        <w:rPr>
          <w:szCs w:val="21"/>
          <w:highlight w:val="none"/>
        </w:rPr>
      </w:pPr>
      <w:r>
        <w:rPr>
          <w:szCs w:val="21"/>
          <w:highlight w:val="none"/>
        </w:rPr>
        <w:t>法定代表人（非法人组织负责人）或其授权委托人(签字或盖章)：</w:t>
      </w:r>
      <w:r>
        <w:rPr>
          <w:szCs w:val="21"/>
          <w:highlight w:val="none"/>
          <w:u w:val="single"/>
        </w:rPr>
        <w:t xml:space="preserve">                  </w:t>
      </w:r>
    </w:p>
    <w:p w14:paraId="5063350B">
      <w:pPr>
        <w:tabs>
          <w:tab w:val="left" w:pos="10467"/>
        </w:tabs>
        <w:adjustRightInd w:val="0"/>
        <w:snapToGrid w:val="0"/>
        <w:ind w:firstLine="420" w:firstLineChars="200"/>
        <w:rPr>
          <w:szCs w:val="21"/>
          <w:highlight w:val="none"/>
        </w:rPr>
      </w:pPr>
      <w:r>
        <w:rPr>
          <w:szCs w:val="21"/>
          <w:highlight w:val="none"/>
        </w:rPr>
        <w:t>供应商名称（单位公章）:</w:t>
      </w:r>
      <w:r>
        <w:rPr>
          <w:szCs w:val="21"/>
          <w:highlight w:val="none"/>
          <w:u w:val="single"/>
        </w:rPr>
        <w:t xml:space="preserve">                     </w:t>
      </w:r>
      <w:r>
        <w:rPr>
          <w:szCs w:val="21"/>
          <w:highlight w:val="none"/>
        </w:rPr>
        <w:t xml:space="preserve">  </w:t>
      </w:r>
    </w:p>
    <w:p w14:paraId="3F360ECA">
      <w:pPr>
        <w:tabs>
          <w:tab w:val="left" w:pos="10467"/>
        </w:tabs>
        <w:adjustRightInd w:val="0"/>
        <w:snapToGrid w:val="0"/>
        <w:ind w:firstLine="420" w:firstLineChars="200"/>
        <w:rPr>
          <w:szCs w:val="21"/>
          <w:highlight w:val="none"/>
        </w:rPr>
      </w:pPr>
      <w:r>
        <w:rPr>
          <w:szCs w:val="21"/>
          <w:highlight w:val="none"/>
        </w:rPr>
        <w:t>供应商开户银行（全称）:</w:t>
      </w:r>
      <w:r>
        <w:rPr>
          <w:szCs w:val="21"/>
          <w:highlight w:val="none"/>
          <w:u w:val="single"/>
        </w:rPr>
        <w:t xml:space="preserve">                     </w:t>
      </w:r>
      <w:r>
        <w:rPr>
          <w:szCs w:val="21"/>
          <w:highlight w:val="none"/>
        </w:rPr>
        <w:t xml:space="preserve"> </w:t>
      </w:r>
    </w:p>
    <w:p w14:paraId="4B8EEC13">
      <w:pPr>
        <w:tabs>
          <w:tab w:val="left" w:pos="10467"/>
        </w:tabs>
        <w:adjustRightInd w:val="0"/>
        <w:snapToGrid w:val="0"/>
        <w:ind w:firstLine="420" w:firstLineChars="200"/>
        <w:rPr>
          <w:szCs w:val="21"/>
          <w:highlight w:val="none"/>
        </w:rPr>
      </w:pPr>
      <w:r>
        <w:rPr>
          <w:szCs w:val="21"/>
          <w:highlight w:val="none"/>
        </w:rPr>
        <w:t>供应商银行帐号:</w:t>
      </w:r>
      <w:r>
        <w:rPr>
          <w:szCs w:val="21"/>
          <w:highlight w:val="none"/>
          <w:u w:val="single"/>
        </w:rPr>
        <w:t xml:space="preserve">                     </w:t>
      </w:r>
      <w:r>
        <w:rPr>
          <w:szCs w:val="21"/>
          <w:highlight w:val="none"/>
        </w:rPr>
        <w:t xml:space="preserve"> </w:t>
      </w:r>
    </w:p>
    <w:p w14:paraId="4E2124F0">
      <w:pPr>
        <w:adjustRightInd w:val="0"/>
        <w:snapToGrid w:val="0"/>
        <w:ind w:firstLine="420" w:firstLineChars="200"/>
        <w:rPr>
          <w:szCs w:val="21"/>
          <w:highlight w:val="none"/>
        </w:rPr>
      </w:pPr>
      <w:r>
        <w:rPr>
          <w:szCs w:val="21"/>
          <w:highlight w:val="none"/>
        </w:rPr>
        <w:t>日期:</w:t>
      </w:r>
      <w:r>
        <w:rPr>
          <w:szCs w:val="21"/>
          <w:highlight w:val="none"/>
          <w:u w:val="single"/>
        </w:rPr>
        <w:t xml:space="preserve">                    </w:t>
      </w:r>
    </w:p>
    <w:p w14:paraId="460F1389">
      <w:pPr>
        <w:outlineLvl w:val="1"/>
        <w:rPr>
          <w:rFonts w:hint="eastAsia" w:eastAsia="黑体"/>
          <w:sz w:val="28"/>
          <w:szCs w:val="28"/>
          <w:highlight w:val="none"/>
          <w:lang w:eastAsia="zh-CN"/>
        </w:rPr>
      </w:pPr>
      <w:r>
        <w:rPr>
          <w:rFonts w:hint="eastAsia" w:cs="仿宋_GB2312"/>
          <w:szCs w:val="21"/>
          <w:highlight w:val="none"/>
        </w:rPr>
        <w:br w:type="page"/>
      </w:r>
      <w:bookmarkStart w:id="95" w:name="_Toc533340158"/>
      <w:bookmarkStart w:id="96" w:name="_Toc4485634"/>
      <w:r>
        <w:rPr>
          <w:rFonts w:hint="eastAsia" w:eastAsia="黑体"/>
          <w:sz w:val="28"/>
          <w:szCs w:val="28"/>
          <w:highlight w:val="none"/>
        </w:rPr>
        <w:t>格式</w:t>
      </w:r>
      <w:bookmarkEnd w:id="95"/>
      <w:bookmarkEnd w:id="96"/>
      <w:r>
        <w:rPr>
          <w:rFonts w:hint="eastAsia" w:eastAsia="黑体"/>
          <w:sz w:val="28"/>
          <w:szCs w:val="28"/>
          <w:highlight w:val="none"/>
          <w:lang w:val="en-US" w:eastAsia="zh-CN"/>
        </w:rPr>
        <w:t>9</w:t>
      </w:r>
    </w:p>
    <w:p w14:paraId="21887B81">
      <w:pPr>
        <w:pStyle w:val="4"/>
        <w:keepNext w:val="0"/>
        <w:keepLines w:val="0"/>
        <w:jc w:val="center"/>
        <w:rPr>
          <w:highlight w:val="none"/>
        </w:rPr>
      </w:pPr>
      <w:bookmarkStart w:id="97" w:name="_Toc246996358"/>
      <w:bookmarkStart w:id="98" w:name="_Toc246997101"/>
      <w:bookmarkStart w:id="99" w:name="_Toc296602604"/>
      <w:bookmarkStart w:id="100" w:name="_Toc152045790"/>
      <w:bookmarkStart w:id="101" w:name="_Toc247085876"/>
      <w:bookmarkStart w:id="102" w:name="_Toc179632810"/>
      <w:bookmarkStart w:id="103" w:name="_Toc144974859"/>
      <w:bookmarkStart w:id="104" w:name="_Toc152042579"/>
      <w:r>
        <w:rPr>
          <w:rFonts w:hint="eastAsia"/>
          <w:highlight w:val="none"/>
        </w:rPr>
        <w:t>响应</w:t>
      </w:r>
      <w:r>
        <w:rPr>
          <w:highlight w:val="none"/>
        </w:rPr>
        <w:t>函附录</w:t>
      </w:r>
      <w:bookmarkEnd w:id="97"/>
      <w:bookmarkEnd w:id="98"/>
      <w:bookmarkEnd w:id="99"/>
      <w:bookmarkEnd w:id="100"/>
      <w:bookmarkEnd w:id="101"/>
      <w:bookmarkEnd w:id="102"/>
      <w:bookmarkEnd w:id="103"/>
      <w:bookmarkEnd w:id="104"/>
    </w:p>
    <w:tbl>
      <w:tblPr>
        <w:tblStyle w:val="6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0"/>
        <w:gridCol w:w="2108"/>
        <w:gridCol w:w="2149"/>
        <w:gridCol w:w="2688"/>
        <w:gridCol w:w="713"/>
      </w:tblGrid>
      <w:tr w14:paraId="01A19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0" w:type="dxa"/>
            <w:vAlign w:val="center"/>
          </w:tcPr>
          <w:p w14:paraId="52CF1B25">
            <w:pPr>
              <w:spacing w:line="300" w:lineRule="exact"/>
              <w:jc w:val="center"/>
              <w:rPr>
                <w:b/>
                <w:szCs w:val="21"/>
                <w:highlight w:val="none"/>
              </w:rPr>
            </w:pPr>
            <w:r>
              <w:rPr>
                <w:b/>
                <w:szCs w:val="21"/>
                <w:highlight w:val="none"/>
              </w:rPr>
              <w:t>序号</w:t>
            </w:r>
          </w:p>
        </w:tc>
        <w:tc>
          <w:tcPr>
            <w:tcW w:w="2108" w:type="dxa"/>
            <w:vAlign w:val="center"/>
          </w:tcPr>
          <w:p w14:paraId="0F03763A">
            <w:pPr>
              <w:spacing w:line="300" w:lineRule="exact"/>
              <w:jc w:val="center"/>
              <w:rPr>
                <w:b/>
                <w:szCs w:val="21"/>
                <w:highlight w:val="none"/>
              </w:rPr>
            </w:pPr>
            <w:r>
              <w:rPr>
                <w:b/>
                <w:szCs w:val="21"/>
                <w:highlight w:val="none"/>
              </w:rPr>
              <w:t>条款名称</w:t>
            </w:r>
          </w:p>
        </w:tc>
        <w:tc>
          <w:tcPr>
            <w:tcW w:w="2149" w:type="dxa"/>
            <w:vAlign w:val="center"/>
          </w:tcPr>
          <w:p w14:paraId="56BDD692">
            <w:pPr>
              <w:spacing w:line="300" w:lineRule="exact"/>
              <w:jc w:val="center"/>
              <w:rPr>
                <w:b/>
                <w:szCs w:val="21"/>
                <w:highlight w:val="none"/>
              </w:rPr>
            </w:pPr>
            <w:r>
              <w:rPr>
                <w:b/>
                <w:szCs w:val="21"/>
                <w:highlight w:val="none"/>
              </w:rPr>
              <w:t>合同条款号</w:t>
            </w:r>
          </w:p>
        </w:tc>
        <w:tc>
          <w:tcPr>
            <w:tcW w:w="2688" w:type="dxa"/>
            <w:vAlign w:val="center"/>
          </w:tcPr>
          <w:p w14:paraId="6C748261">
            <w:pPr>
              <w:spacing w:line="300" w:lineRule="exact"/>
              <w:jc w:val="center"/>
              <w:rPr>
                <w:b/>
                <w:szCs w:val="21"/>
                <w:highlight w:val="none"/>
              </w:rPr>
            </w:pPr>
            <w:r>
              <w:rPr>
                <w:b/>
                <w:szCs w:val="21"/>
                <w:highlight w:val="none"/>
              </w:rPr>
              <w:t>约定内容</w:t>
            </w:r>
          </w:p>
        </w:tc>
        <w:tc>
          <w:tcPr>
            <w:tcW w:w="713" w:type="dxa"/>
            <w:vAlign w:val="center"/>
          </w:tcPr>
          <w:p w14:paraId="1B46F747">
            <w:pPr>
              <w:spacing w:line="300" w:lineRule="exact"/>
              <w:jc w:val="center"/>
              <w:rPr>
                <w:b/>
                <w:szCs w:val="21"/>
                <w:highlight w:val="none"/>
              </w:rPr>
            </w:pPr>
            <w:r>
              <w:rPr>
                <w:b/>
                <w:szCs w:val="21"/>
                <w:highlight w:val="none"/>
              </w:rPr>
              <w:t>备注</w:t>
            </w:r>
          </w:p>
        </w:tc>
      </w:tr>
      <w:tr w14:paraId="66845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0" w:type="dxa"/>
            <w:vAlign w:val="center"/>
          </w:tcPr>
          <w:p w14:paraId="2153040A">
            <w:pPr>
              <w:spacing w:line="300" w:lineRule="exact"/>
              <w:jc w:val="center"/>
              <w:rPr>
                <w:szCs w:val="21"/>
                <w:highlight w:val="none"/>
              </w:rPr>
            </w:pPr>
            <w:r>
              <w:rPr>
                <w:szCs w:val="21"/>
                <w:highlight w:val="none"/>
              </w:rPr>
              <w:t>1</w:t>
            </w:r>
          </w:p>
        </w:tc>
        <w:tc>
          <w:tcPr>
            <w:tcW w:w="2108" w:type="dxa"/>
            <w:vAlign w:val="center"/>
          </w:tcPr>
          <w:p w14:paraId="21359551">
            <w:pPr>
              <w:spacing w:line="300" w:lineRule="exact"/>
              <w:jc w:val="center"/>
              <w:rPr>
                <w:szCs w:val="21"/>
                <w:highlight w:val="none"/>
              </w:rPr>
            </w:pPr>
            <w:r>
              <w:rPr>
                <w:szCs w:val="21"/>
                <w:highlight w:val="none"/>
              </w:rPr>
              <w:t>项目经理</w:t>
            </w:r>
          </w:p>
        </w:tc>
        <w:tc>
          <w:tcPr>
            <w:tcW w:w="2149" w:type="dxa"/>
            <w:vAlign w:val="center"/>
          </w:tcPr>
          <w:p w14:paraId="78158CBC">
            <w:pPr>
              <w:spacing w:line="300" w:lineRule="exact"/>
              <w:jc w:val="center"/>
              <w:rPr>
                <w:szCs w:val="21"/>
                <w:highlight w:val="none"/>
              </w:rPr>
            </w:pPr>
          </w:p>
        </w:tc>
        <w:tc>
          <w:tcPr>
            <w:tcW w:w="2688" w:type="dxa"/>
            <w:vAlign w:val="center"/>
          </w:tcPr>
          <w:p w14:paraId="61E12FAB">
            <w:pPr>
              <w:spacing w:line="300" w:lineRule="exact"/>
              <w:rPr>
                <w:szCs w:val="21"/>
                <w:highlight w:val="none"/>
                <w:u w:val="single"/>
              </w:rPr>
            </w:pPr>
            <w:r>
              <w:rPr>
                <w:szCs w:val="21"/>
                <w:highlight w:val="none"/>
              </w:rPr>
              <w:t>姓名：</w:t>
            </w:r>
            <w:r>
              <w:rPr>
                <w:szCs w:val="21"/>
                <w:highlight w:val="none"/>
                <w:u w:val="single"/>
              </w:rPr>
              <w:t xml:space="preserve">           </w:t>
            </w:r>
          </w:p>
        </w:tc>
        <w:tc>
          <w:tcPr>
            <w:tcW w:w="713" w:type="dxa"/>
            <w:vAlign w:val="center"/>
          </w:tcPr>
          <w:p w14:paraId="21B813FA">
            <w:pPr>
              <w:spacing w:line="300" w:lineRule="exact"/>
              <w:jc w:val="center"/>
              <w:rPr>
                <w:szCs w:val="21"/>
                <w:highlight w:val="none"/>
              </w:rPr>
            </w:pPr>
          </w:p>
        </w:tc>
      </w:tr>
      <w:tr w14:paraId="4A4E8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0" w:type="dxa"/>
            <w:vAlign w:val="center"/>
          </w:tcPr>
          <w:p w14:paraId="2CA77BBF">
            <w:pPr>
              <w:spacing w:line="300" w:lineRule="exact"/>
              <w:jc w:val="center"/>
              <w:rPr>
                <w:szCs w:val="21"/>
                <w:highlight w:val="none"/>
              </w:rPr>
            </w:pPr>
            <w:r>
              <w:rPr>
                <w:szCs w:val="21"/>
                <w:highlight w:val="none"/>
              </w:rPr>
              <w:t>2</w:t>
            </w:r>
          </w:p>
        </w:tc>
        <w:tc>
          <w:tcPr>
            <w:tcW w:w="2108" w:type="dxa"/>
            <w:vAlign w:val="center"/>
          </w:tcPr>
          <w:p w14:paraId="35DFF894">
            <w:pPr>
              <w:spacing w:line="300" w:lineRule="exact"/>
              <w:jc w:val="center"/>
              <w:rPr>
                <w:szCs w:val="21"/>
                <w:highlight w:val="none"/>
              </w:rPr>
            </w:pPr>
            <w:r>
              <w:rPr>
                <w:szCs w:val="21"/>
                <w:highlight w:val="none"/>
              </w:rPr>
              <w:t>工期</w:t>
            </w:r>
          </w:p>
        </w:tc>
        <w:tc>
          <w:tcPr>
            <w:tcW w:w="2149" w:type="dxa"/>
            <w:vAlign w:val="center"/>
          </w:tcPr>
          <w:p w14:paraId="6D7FB6ED">
            <w:pPr>
              <w:spacing w:line="300" w:lineRule="exact"/>
              <w:jc w:val="center"/>
              <w:rPr>
                <w:szCs w:val="21"/>
                <w:highlight w:val="none"/>
              </w:rPr>
            </w:pPr>
          </w:p>
        </w:tc>
        <w:tc>
          <w:tcPr>
            <w:tcW w:w="2688" w:type="dxa"/>
            <w:vAlign w:val="center"/>
          </w:tcPr>
          <w:p w14:paraId="29615D97">
            <w:pPr>
              <w:spacing w:line="300" w:lineRule="exact"/>
              <w:rPr>
                <w:szCs w:val="21"/>
                <w:highlight w:val="none"/>
                <w:u w:val="single"/>
              </w:rPr>
            </w:pPr>
            <w:r>
              <w:rPr>
                <w:szCs w:val="21"/>
                <w:highlight w:val="none"/>
              </w:rPr>
              <w:t>天数：</w:t>
            </w:r>
            <w:r>
              <w:rPr>
                <w:szCs w:val="21"/>
                <w:highlight w:val="none"/>
                <w:u w:val="single"/>
              </w:rPr>
              <w:t xml:space="preserve">        </w:t>
            </w:r>
            <w:r>
              <w:rPr>
                <w:szCs w:val="21"/>
                <w:highlight w:val="none"/>
              </w:rPr>
              <w:t>日历天</w:t>
            </w:r>
          </w:p>
        </w:tc>
        <w:tc>
          <w:tcPr>
            <w:tcW w:w="713" w:type="dxa"/>
            <w:vAlign w:val="center"/>
          </w:tcPr>
          <w:p w14:paraId="388E52D1">
            <w:pPr>
              <w:spacing w:line="300" w:lineRule="exact"/>
              <w:jc w:val="center"/>
              <w:rPr>
                <w:szCs w:val="21"/>
                <w:highlight w:val="none"/>
              </w:rPr>
            </w:pPr>
          </w:p>
        </w:tc>
      </w:tr>
      <w:tr w14:paraId="2636F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0" w:type="dxa"/>
            <w:vAlign w:val="center"/>
          </w:tcPr>
          <w:p w14:paraId="0A4706AA">
            <w:pPr>
              <w:spacing w:line="300" w:lineRule="exact"/>
              <w:jc w:val="center"/>
              <w:rPr>
                <w:szCs w:val="21"/>
                <w:highlight w:val="none"/>
              </w:rPr>
            </w:pPr>
            <w:r>
              <w:rPr>
                <w:szCs w:val="21"/>
                <w:highlight w:val="none"/>
              </w:rPr>
              <w:t>3</w:t>
            </w:r>
          </w:p>
        </w:tc>
        <w:tc>
          <w:tcPr>
            <w:tcW w:w="2108" w:type="dxa"/>
            <w:vAlign w:val="center"/>
          </w:tcPr>
          <w:p w14:paraId="6D70B48F">
            <w:pPr>
              <w:spacing w:line="300" w:lineRule="exact"/>
              <w:jc w:val="center"/>
              <w:rPr>
                <w:szCs w:val="21"/>
                <w:highlight w:val="none"/>
              </w:rPr>
            </w:pPr>
            <w:r>
              <w:rPr>
                <w:szCs w:val="21"/>
                <w:highlight w:val="none"/>
              </w:rPr>
              <w:t>缺陷责任期</w:t>
            </w:r>
          </w:p>
        </w:tc>
        <w:tc>
          <w:tcPr>
            <w:tcW w:w="2149" w:type="dxa"/>
            <w:vAlign w:val="center"/>
          </w:tcPr>
          <w:p w14:paraId="6E808783">
            <w:pPr>
              <w:spacing w:line="300" w:lineRule="exact"/>
              <w:jc w:val="center"/>
              <w:rPr>
                <w:szCs w:val="21"/>
                <w:highlight w:val="none"/>
              </w:rPr>
            </w:pPr>
          </w:p>
        </w:tc>
        <w:tc>
          <w:tcPr>
            <w:tcW w:w="2688" w:type="dxa"/>
            <w:vAlign w:val="center"/>
          </w:tcPr>
          <w:p w14:paraId="719D1671">
            <w:pPr>
              <w:spacing w:line="300" w:lineRule="exact"/>
              <w:jc w:val="center"/>
              <w:rPr>
                <w:rFonts w:hint="default" w:eastAsia="宋体"/>
                <w:szCs w:val="21"/>
                <w:highlight w:val="none"/>
                <w:lang w:val="en-US" w:eastAsia="zh-CN"/>
              </w:rPr>
            </w:pPr>
            <w:r>
              <w:rPr>
                <w:rFonts w:hint="eastAsia"/>
                <w:szCs w:val="21"/>
                <w:highlight w:val="none"/>
                <w:lang w:val="en-US" w:eastAsia="zh-CN"/>
              </w:rPr>
              <w:t>1年</w:t>
            </w:r>
          </w:p>
        </w:tc>
        <w:tc>
          <w:tcPr>
            <w:tcW w:w="713" w:type="dxa"/>
            <w:vAlign w:val="center"/>
          </w:tcPr>
          <w:p w14:paraId="112586A7">
            <w:pPr>
              <w:spacing w:line="300" w:lineRule="exact"/>
              <w:jc w:val="center"/>
              <w:rPr>
                <w:szCs w:val="21"/>
                <w:highlight w:val="none"/>
              </w:rPr>
            </w:pPr>
          </w:p>
        </w:tc>
      </w:tr>
      <w:tr w14:paraId="64D0B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0" w:type="dxa"/>
            <w:vAlign w:val="center"/>
          </w:tcPr>
          <w:p w14:paraId="79681807">
            <w:pPr>
              <w:spacing w:line="300" w:lineRule="exact"/>
              <w:jc w:val="center"/>
              <w:rPr>
                <w:szCs w:val="21"/>
                <w:highlight w:val="none"/>
              </w:rPr>
            </w:pPr>
            <w:r>
              <w:rPr>
                <w:szCs w:val="21"/>
                <w:highlight w:val="none"/>
              </w:rPr>
              <w:t>……</w:t>
            </w:r>
          </w:p>
        </w:tc>
        <w:tc>
          <w:tcPr>
            <w:tcW w:w="2108" w:type="dxa"/>
            <w:vAlign w:val="center"/>
          </w:tcPr>
          <w:p w14:paraId="17E581AF">
            <w:pPr>
              <w:spacing w:line="300" w:lineRule="exact"/>
              <w:jc w:val="center"/>
              <w:rPr>
                <w:szCs w:val="21"/>
                <w:highlight w:val="none"/>
              </w:rPr>
            </w:pPr>
            <w:r>
              <w:rPr>
                <w:szCs w:val="21"/>
                <w:highlight w:val="none"/>
              </w:rPr>
              <w:t>……</w:t>
            </w:r>
          </w:p>
        </w:tc>
        <w:tc>
          <w:tcPr>
            <w:tcW w:w="2149" w:type="dxa"/>
            <w:vAlign w:val="center"/>
          </w:tcPr>
          <w:p w14:paraId="6DB73D0C">
            <w:pPr>
              <w:spacing w:line="300" w:lineRule="exact"/>
              <w:jc w:val="center"/>
              <w:rPr>
                <w:szCs w:val="21"/>
                <w:highlight w:val="none"/>
              </w:rPr>
            </w:pPr>
            <w:r>
              <w:rPr>
                <w:szCs w:val="21"/>
                <w:highlight w:val="none"/>
              </w:rPr>
              <w:t>……</w:t>
            </w:r>
          </w:p>
        </w:tc>
        <w:tc>
          <w:tcPr>
            <w:tcW w:w="2688" w:type="dxa"/>
            <w:vAlign w:val="center"/>
          </w:tcPr>
          <w:p w14:paraId="18A04FB3">
            <w:pPr>
              <w:spacing w:line="300" w:lineRule="exact"/>
              <w:jc w:val="center"/>
              <w:rPr>
                <w:szCs w:val="21"/>
                <w:highlight w:val="none"/>
              </w:rPr>
            </w:pPr>
            <w:r>
              <w:rPr>
                <w:szCs w:val="21"/>
                <w:highlight w:val="none"/>
              </w:rPr>
              <w:t>……</w:t>
            </w:r>
          </w:p>
        </w:tc>
        <w:tc>
          <w:tcPr>
            <w:tcW w:w="713" w:type="dxa"/>
            <w:vAlign w:val="center"/>
          </w:tcPr>
          <w:p w14:paraId="4909F45C">
            <w:pPr>
              <w:spacing w:line="300" w:lineRule="exact"/>
              <w:jc w:val="center"/>
              <w:rPr>
                <w:szCs w:val="21"/>
                <w:highlight w:val="none"/>
              </w:rPr>
            </w:pPr>
          </w:p>
        </w:tc>
      </w:tr>
      <w:tr w14:paraId="12B09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0" w:type="dxa"/>
            <w:vAlign w:val="center"/>
          </w:tcPr>
          <w:p w14:paraId="241B4174">
            <w:pPr>
              <w:spacing w:line="300" w:lineRule="exact"/>
              <w:jc w:val="center"/>
              <w:rPr>
                <w:szCs w:val="21"/>
                <w:highlight w:val="none"/>
              </w:rPr>
            </w:pPr>
            <w:r>
              <w:rPr>
                <w:szCs w:val="21"/>
                <w:highlight w:val="none"/>
              </w:rPr>
              <w:t>……</w:t>
            </w:r>
          </w:p>
        </w:tc>
        <w:tc>
          <w:tcPr>
            <w:tcW w:w="2108" w:type="dxa"/>
            <w:vAlign w:val="center"/>
          </w:tcPr>
          <w:p w14:paraId="01232E7A">
            <w:pPr>
              <w:spacing w:line="300" w:lineRule="exact"/>
              <w:jc w:val="center"/>
              <w:rPr>
                <w:szCs w:val="21"/>
                <w:highlight w:val="none"/>
              </w:rPr>
            </w:pPr>
            <w:r>
              <w:rPr>
                <w:szCs w:val="21"/>
                <w:highlight w:val="none"/>
              </w:rPr>
              <w:t>……</w:t>
            </w:r>
          </w:p>
        </w:tc>
        <w:tc>
          <w:tcPr>
            <w:tcW w:w="2149" w:type="dxa"/>
            <w:vAlign w:val="center"/>
          </w:tcPr>
          <w:p w14:paraId="724AB1C1">
            <w:pPr>
              <w:spacing w:line="300" w:lineRule="exact"/>
              <w:jc w:val="center"/>
              <w:rPr>
                <w:szCs w:val="21"/>
                <w:highlight w:val="none"/>
              </w:rPr>
            </w:pPr>
            <w:r>
              <w:rPr>
                <w:szCs w:val="21"/>
                <w:highlight w:val="none"/>
              </w:rPr>
              <w:t>……</w:t>
            </w:r>
          </w:p>
        </w:tc>
        <w:tc>
          <w:tcPr>
            <w:tcW w:w="2688" w:type="dxa"/>
            <w:vAlign w:val="center"/>
          </w:tcPr>
          <w:p w14:paraId="46023FE6">
            <w:pPr>
              <w:spacing w:line="300" w:lineRule="exact"/>
              <w:jc w:val="center"/>
              <w:rPr>
                <w:szCs w:val="21"/>
                <w:highlight w:val="none"/>
              </w:rPr>
            </w:pPr>
            <w:r>
              <w:rPr>
                <w:szCs w:val="21"/>
                <w:highlight w:val="none"/>
              </w:rPr>
              <w:t>……</w:t>
            </w:r>
          </w:p>
        </w:tc>
        <w:tc>
          <w:tcPr>
            <w:tcW w:w="713" w:type="dxa"/>
            <w:vAlign w:val="center"/>
          </w:tcPr>
          <w:p w14:paraId="4AADF3B2">
            <w:pPr>
              <w:spacing w:line="300" w:lineRule="exact"/>
              <w:jc w:val="center"/>
              <w:rPr>
                <w:szCs w:val="21"/>
                <w:highlight w:val="none"/>
              </w:rPr>
            </w:pPr>
          </w:p>
        </w:tc>
      </w:tr>
      <w:tr w14:paraId="03D5E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0" w:type="dxa"/>
            <w:vAlign w:val="center"/>
          </w:tcPr>
          <w:p w14:paraId="5C7B2901">
            <w:pPr>
              <w:spacing w:line="300" w:lineRule="exact"/>
              <w:jc w:val="center"/>
              <w:rPr>
                <w:szCs w:val="21"/>
                <w:highlight w:val="none"/>
              </w:rPr>
            </w:pPr>
            <w:r>
              <w:rPr>
                <w:szCs w:val="21"/>
                <w:highlight w:val="none"/>
              </w:rPr>
              <w:t>……</w:t>
            </w:r>
          </w:p>
        </w:tc>
        <w:tc>
          <w:tcPr>
            <w:tcW w:w="2108" w:type="dxa"/>
            <w:vAlign w:val="center"/>
          </w:tcPr>
          <w:p w14:paraId="6326A9FB">
            <w:pPr>
              <w:spacing w:line="300" w:lineRule="exact"/>
              <w:jc w:val="center"/>
              <w:rPr>
                <w:szCs w:val="21"/>
                <w:highlight w:val="none"/>
              </w:rPr>
            </w:pPr>
            <w:r>
              <w:rPr>
                <w:szCs w:val="21"/>
                <w:highlight w:val="none"/>
              </w:rPr>
              <w:t>……</w:t>
            </w:r>
          </w:p>
        </w:tc>
        <w:tc>
          <w:tcPr>
            <w:tcW w:w="2149" w:type="dxa"/>
            <w:vAlign w:val="center"/>
          </w:tcPr>
          <w:p w14:paraId="4F6FAB8A">
            <w:pPr>
              <w:spacing w:line="300" w:lineRule="exact"/>
              <w:jc w:val="center"/>
              <w:rPr>
                <w:szCs w:val="21"/>
                <w:highlight w:val="none"/>
              </w:rPr>
            </w:pPr>
            <w:r>
              <w:rPr>
                <w:szCs w:val="21"/>
                <w:highlight w:val="none"/>
              </w:rPr>
              <w:t>……</w:t>
            </w:r>
          </w:p>
        </w:tc>
        <w:tc>
          <w:tcPr>
            <w:tcW w:w="2688" w:type="dxa"/>
            <w:vAlign w:val="center"/>
          </w:tcPr>
          <w:p w14:paraId="6123D413">
            <w:pPr>
              <w:spacing w:line="300" w:lineRule="exact"/>
              <w:jc w:val="center"/>
              <w:rPr>
                <w:szCs w:val="21"/>
                <w:highlight w:val="none"/>
              </w:rPr>
            </w:pPr>
            <w:r>
              <w:rPr>
                <w:szCs w:val="21"/>
                <w:highlight w:val="none"/>
              </w:rPr>
              <w:t>……</w:t>
            </w:r>
          </w:p>
        </w:tc>
        <w:tc>
          <w:tcPr>
            <w:tcW w:w="713" w:type="dxa"/>
            <w:vAlign w:val="center"/>
          </w:tcPr>
          <w:p w14:paraId="54DD4D1D">
            <w:pPr>
              <w:spacing w:line="300" w:lineRule="exact"/>
              <w:jc w:val="center"/>
              <w:rPr>
                <w:szCs w:val="21"/>
                <w:highlight w:val="none"/>
              </w:rPr>
            </w:pPr>
          </w:p>
        </w:tc>
      </w:tr>
      <w:tr w14:paraId="028DF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0" w:type="dxa"/>
            <w:vAlign w:val="center"/>
          </w:tcPr>
          <w:p w14:paraId="59531185">
            <w:pPr>
              <w:spacing w:line="300" w:lineRule="exact"/>
              <w:jc w:val="center"/>
              <w:rPr>
                <w:szCs w:val="21"/>
                <w:highlight w:val="none"/>
              </w:rPr>
            </w:pPr>
            <w:r>
              <w:rPr>
                <w:szCs w:val="21"/>
                <w:highlight w:val="none"/>
              </w:rPr>
              <w:t>……</w:t>
            </w:r>
          </w:p>
        </w:tc>
        <w:tc>
          <w:tcPr>
            <w:tcW w:w="2108" w:type="dxa"/>
            <w:vAlign w:val="center"/>
          </w:tcPr>
          <w:p w14:paraId="339FCCB4">
            <w:pPr>
              <w:spacing w:line="300" w:lineRule="exact"/>
              <w:jc w:val="center"/>
              <w:rPr>
                <w:szCs w:val="21"/>
                <w:highlight w:val="none"/>
              </w:rPr>
            </w:pPr>
            <w:r>
              <w:rPr>
                <w:szCs w:val="21"/>
                <w:highlight w:val="none"/>
              </w:rPr>
              <w:t>……</w:t>
            </w:r>
          </w:p>
        </w:tc>
        <w:tc>
          <w:tcPr>
            <w:tcW w:w="2149" w:type="dxa"/>
            <w:vAlign w:val="center"/>
          </w:tcPr>
          <w:p w14:paraId="36D46B83">
            <w:pPr>
              <w:spacing w:line="300" w:lineRule="exact"/>
              <w:jc w:val="center"/>
              <w:rPr>
                <w:szCs w:val="21"/>
                <w:highlight w:val="none"/>
              </w:rPr>
            </w:pPr>
            <w:r>
              <w:rPr>
                <w:szCs w:val="21"/>
                <w:highlight w:val="none"/>
              </w:rPr>
              <w:t>……</w:t>
            </w:r>
          </w:p>
        </w:tc>
        <w:tc>
          <w:tcPr>
            <w:tcW w:w="2688" w:type="dxa"/>
            <w:vAlign w:val="center"/>
          </w:tcPr>
          <w:p w14:paraId="40DFA83E">
            <w:pPr>
              <w:spacing w:line="300" w:lineRule="exact"/>
              <w:jc w:val="center"/>
              <w:rPr>
                <w:szCs w:val="21"/>
                <w:highlight w:val="none"/>
              </w:rPr>
            </w:pPr>
            <w:r>
              <w:rPr>
                <w:szCs w:val="21"/>
                <w:highlight w:val="none"/>
              </w:rPr>
              <w:t>……</w:t>
            </w:r>
          </w:p>
        </w:tc>
        <w:tc>
          <w:tcPr>
            <w:tcW w:w="713" w:type="dxa"/>
            <w:vAlign w:val="center"/>
          </w:tcPr>
          <w:p w14:paraId="5D7F6A43">
            <w:pPr>
              <w:spacing w:line="300" w:lineRule="exact"/>
              <w:jc w:val="center"/>
              <w:rPr>
                <w:szCs w:val="21"/>
                <w:highlight w:val="none"/>
              </w:rPr>
            </w:pPr>
          </w:p>
        </w:tc>
      </w:tr>
      <w:tr w14:paraId="1191A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0" w:type="dxa"/>
            <w:vAlign w:val="center"/>
          </w:tcPr>
          <w:p w14:paraId="480A734A">
            <w:pPr>
              <w:spacing w:line="300" w:lineRule="exact"/>
              <w:jc w:val="center"/>
              <w:rPr>
                <w:szCs w:val="21"/>
                <w:highlight w:val="none"/>
              </w:rPr>
            </w:pPr>
            <w:r>
              <w:rPr>
                <w:szCs w:val="21"/>
                <w:highlight w:val="none"/>
              </w:rPr>
              <w:t>……</w:t>
            </w:r>
          </w:p>
        </w:tc>
        <w:tc>
          <w:tcPr>
            <w:tcW w:w="2108" w:type="dxa"/>
            <w:vAlign w:val="center"/>
          </w:tcPr>
          <w:p w14:paraId="1794BC8A">
            <w:pPr>
              <w:spacing w:line="300" w:lineRule="exact"/>
              <w:jc w:val="center"/>
              <w:rPr>
                <w:szCs w:val="21"/>
                <w:highlight w:val="none"/>
              </w:rPr>
            </w:pPr>
            <w:r>
              <w:rPr>
                <w:szCs w:val="21"/>
                <w:highlight w:val="none"/>
              </w:rPr>
              <w:t>……</w:t>
            </w:r>
          </w:p>
        </w:tc>
        <w:tc>
          <w:tcPr>
            <w:tcW w:w="2149" w:type="dxa"/>
            <w:vAlign w:val="center"/>
          </w:tcPr>
          <w:p w14:paraId="01F12B2A">
            <w:pPr>
              <w:spacing w:line="300" w:lineRule="exact"/>
              <w:jc w:val="center"/>
              <w:rPr>
                <w:szCs w:val="21"/>
                <w:highlight w:val="none"/>
              </w:rPr>
            </w:pPr>
            <w:r>
              <w:rPr>
                <w:szCs w:val="21"/>
                <w:highlight w:val="none"/>
              </w:rPr>
              <w:t>……</w:t>
            </w:r>
          </w:p>
        </w:tc>
        <w:tc>
          <w:tcPr>
            <w:tcW w:w="2688" w:type="dxa"/>
            <w:vAlign w:val="center"/>
          </w:tcPr>
          <w:p w14:paraId="2A037482">
            <w:pPr>
              <w:spacing w:line="300" w:lineRule="exact"/>
              <w:jc w:val="center"/>
              <w:rPr>
                <w:szCs w:val="21"/>
                <w:highlight w:val="none"/>
              </w:rPr>
            </w:pPr>
            <w:r>
              <w:rPr>
                <w:szCs w:val="21"/>
                <w:highlight w:val="none"/>
              </w:rPr>
              <w:t>……</w:t>
            </w:r>
          </w:p>
        </w:tc>
        <w:tc>
          <w:tcPr>
            <w:tcW w:w="713" w:type="dxa"/>
            <w:vAlign w:val="center"/>
          </w:tcPr>
          <w:p w14:paraId="224A6374">
            <w:pPr>
              <w:spacing w:line="300" w:lineRule="exact"/>
              <w:jc w:val="center"/>
              <w:rPr>
                <w:szCs w:val="21"/>
                <w:highlight w:val="none"/>
              </w:rPr>
            </w:pPr>
          </w:p>
        </w:tc>
      </w:tr>
      <w:tr w14:paraId="0B20F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trPr>
        <w:tc>
          <w:tcPr>
            <w:tcW w:w="8528" w:type="dxa"/>
            <w:gridSpan w:val="5"/>
            <w:vAlign w:val="center"/>
          </w:tcPr>
          <w:p w14:paraId="08A267BC">
            <w:pPr>
              <w:autoSpaceDE w:val="0"/>
              <w:autoSpaceDN w:val="0"/>
              <w:adjustRightInd w:val="0"/>
              <w:spacing w:line="300" w:lineRule="exact"/>
              <w:jc w:val="left"/>
              <w:rPr>
                <w:szCs w:val="21"/>
                <w:highlight w:val="none"/>
              </w:rPr>
            </w:pPr>
            <w:r>
              <w:rPr>
                <w:kern w:val="0"/>
                <w:szCs w:val="21"/>
                <w:highlight w:val="none"/>
              </w:rPr>
              <w:t>备注：供应商在磋商文件中规定的实质性要求和条件的基础上，可做出其他有利于采购人的承诺。此类承诺可在本表中予以补充填写。</w:t>
            </w:r>
          </w:p>
        </w:tc>
      </w:tr>
    </w:tbl>
    <w:p w14:paraId="7F362247">
      <w:pPr>
        <w:widowControl/>
        <w:jc w:val="left"/>
        <w:outlineLvl w:val="1"/>
        <w:rPr>
          <w:rFonts w:hint="eastAsia" w:eastAsia="黑体"/>
          <w:sz w:val="28"/>
          <w:szCs w:val="28"/>
          <w:highlight w:val="none"/>
          <w:lang w:eastAsia="zh-CN"/>
        </w:rPr>
      </w:pPr>
      <w:r>
        <w:rPr>
          <w:rFonts w:hint="eastAsia" w:cs="仿宋_GB2312"/>
          <w:szCs w:val="21"/>
          <w:highlight w:val="none"/>
        </w:rPr>
        <w:br w:type="page"/>
      </w:r>
      <w:bookmarkStart w:id="105" w:name="_Toc4485637"/>
      <w:bookmarkStart w:id="106" w:name="_Toc533340161"/>
      <w:r>
        <w:rPr>
          <w:rFonts w:hint="eastAsia" w:eastAsia="黑体"/>
          <w:sz w:val="28"/>
          <w:szCs w:val="28"/>
          <w:highlight w:val="none"/>
        </w:rPr>
        <w:t>格式1</w:t>
      </w:r>
      <w:bookmarkEnd w:id="105"/>
      <w:bookmarkEnd w:id="106"/>
      <w:r>
        <w:rPr>
          <w:rFonts w:hint="eastAsia" w:eastAsia="黑体"/>
          <w:sz w:val="28"/>
          <w:szCs w:val="28"/>
          <w:highlight w:val="none"/>
          <w:lang w:val="en-US" w:eastAsia="zh-CN"/>
        </w:rPr>
        <w:t>0</w:t>
      </w:r>
    </w:p>
    <w:p w14:paraId="66F4D612">
      <w:pPr>
        <w:pStyle w:val="4"/>
        <w:keepNext w:val="0"/>
        <w:keepLines w:val="0"/>
        <w:jc w:val="center"/>
        <w:rPr>
          <w:highlight w:val="none"/>
        </w:rPr>
      </w:pPr>
      <w:bookmarkStart w:id="107" w:name="_Toc4485638"/>
      <w:bookmarkStart w:id="108" w:name="_Toc533340162"/>
      <w:r>
        <w:rPr>
          <w:rFonts w:hint="eastAsia"/>
          <w:highlight w:val="none"/>
        </w:rPr>
        <w:t>技术、商务条款偏离表</w:t>
      </w:r>
    </w:p>
    <w:p w14:paraId="2E429203">
      <w:pPr>
        <w:ind w:firstLine="422" w:firstLineChars="200"/>
        <w:rPr>
          <w:b/>
          <w:bCs/>
          <w:highlight w:val="none"/>
        </w:rPr>
      </w:pPr>
      <w:r>
        <w:rPr>
          <w:rFonts w:hint="eastAsia"/>
          <w:b/>
          <w:bCs/>
          <w:highlight w:val="none"/>
        </w:rPr>
        <w:t xml:space="preserve">项目名称：                  项目编号：                包号：        </w:t>
      </w:r>
    </w:p>
    <w:tbl>
      <w:tblPr>
        <w:tblStyle w:val="6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7"/>
        <w:gridCol w:w="3654"/>
        <w:gridCol w:w="2449"/>
        <w:gridCol w:w="731"/>
        <w:gridCol w:w="1007"/>
      </w:tblGrid>
      <w:tr w14:paraId="53EF4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687" w:type="dxa"/>
            <w:vAlign w:val="center"/>
          </w:tcPr>
          <w:p w14:paraId="4C7C83A0">
            <w:pPr>
              <w:adjustRightInd w:val="0"/>
              <w:snapToGrid w:val="0"/>
              <w:spacing w:line="300" w:lineRule="exact"/>
              <w:jc w:val="center"/>
              <w:rPr>
                <w:szCs w:val="21"/>
                <w:highlight w:val="none"/>
              </w:rPr>
            </w:pPr>
            <w:r>
              <w:rPr>
                <w:szCs w:val="21"/>
                <w:highlight w:val="none"/>
              </w:rPr>
              <w:t>序号</w:t>
            </w:r>
          </w:p>
        </w:tc>
        <w:tc>
          <w:tcPr>
            <w:tcW w:w="3654" w:type="dxa"/>
            <w:vAlign w:val="center"/>
          </w:tcPr>
          <w:p w14:paraId="0E560F94">
            <w:pPr>
              <w:adjustRightInd w:val="0"/>
              <w:snapToGrid w:val="0"/>
              <w:spacing w:line="300" w:lineRule="exact"/>
              <w:jc w:val="center"/>
              <w:rPr>
                <w:szCs w:val="21"/>
                <w:highlight w:val="none"/>
              </w:rPr>
            </w:pPr>
            <w:r>
              <w:rPr>
                <w:szCs w:val="21"/>
                <w:highlight w:val="none"/>
              </w:rPr>
              <w:t>采购文件的技术、商务条款</w:t>
            </w:r>
          </w:p>
          <w:p w14:paraId="674BB99E">
            <w:pPr>
              <w:adjustRightInd w:val="0"/>
              <w:snapToGrid w:val="0"/>
              <w:spacing w:line="300" w:lineRule="exact"/>
              <w:jc w:val="center"/>
              <w:rPr>
                <w:szCs w:val="21"/>
                <w:highlight w:val="none"/>
              </w:rPr>
            </w:pPr>
            <w:r>
              <w:rPr>
                <w:szCs w:val="21"/>
                <w:highlight w:val="none"/>
              </w:rPr>
              <w:t>（</w:t>
            </w:r>
            <w:r>
              <w:rPr>
                <w:b/>
                <w:szCs w:val="21"/>
                <w:highlight w:val="none"/>
              </w:rPr>
              <w:t>实质性要求及重要指标用</w:t>
            </w:r>
            <w:r>
              <w:rPr>
                <w:rFonts w:ascii="Segoe UI Symbol" w:hAnsi="Segoe UI Symbol" w:cs="Segoe UI Symbol"/>
                <w:b/>
                <w:szCs w:val="21"/>
                <w:highlight w:val="none"/>
              </w:rPr>
              <w:t>★</w:t>
            </w:r>
            <w:r>
              <w:rPr>
                <w:b/>
                <w:szCs w:val="21"/>
                <w:highlight w:val="none"/>
              </w:rPr>
              <w:t>标注，</w:t>
            </w:r>
            <w:r>
              <w:rPr>
                <w:rFonts w:ascii="Segoe UI Symbol" w:hAnsi="Segoe UI Symbol" w:cs="Segoe UI Symbol"/>
                <w:b/>
                <w:szCs w:val="21"/>
                <w:highlight w:val="none"/>
              </w:rPr>
              <w:t>★</w:t>
            </w:r>
            <w:r>
              <w:rPr>
                <w:b/>
                <w:szCs w:val="21"/>
                <w:highlight w:val="none"/>
              </w:rPr>
              <w:t>标注项不得负偏离，如果负偏离，则响应文件无效。</w:t>
            </w:r>
            <w:r>
              <w:rPr>
                <w:szCs w:val="21"/>
                <w:highlight w:val="none"/>
              </w:rPr>
              <w:t>）</w:t>
            </w:r>
          </w:p>
        </w:tc>
        <w:tc>
          <w:tcPr>
            <w:tcW w:w="2449" w:type="dxa"/>
            <w:vAlign w:val="center"/>
          </w:tcPr>
          <w:p w14:paraId="07F90EA1">
            <w:pPr>
              <w:adjustRightInd w:val="0"/>
              <w:snapToGrid w:val="0"/>
              <w:spacing w:line="300" w:lineRule="exact"/>
              <w:jc w:val="center"/>
              <w:rPr>
                <w:szCs w:val="21"/>
                <w:highlight w:val="none"/>
              </w:rPr>
            </w:pPr>
            <w:r>
              <w:rPr>
                <w:szCs w:val="21"/>
                <w:highlight w:val="none"/>
              </w:rPr>
              <w:t>响应文件响应内容</w:t>
            </w:r>
          </w:p>
        </w:tc>
        <w:tc>
          <w:tcPr>
            <w:tcW w:w="731" w:type="dxa"/>
            <w:vAlign w:val="center"/>
          </w:tcPr>
          <w:p w14:paraId="16E2DA27">
            <w:pPr>
              <w:adjustRightInd w:val="0"/>
              <w:snapToGrid w:val="0"/>
              <w:spacing w:line="300" w:lineRule="exact"/>
              <w:jc w:val="center"/>
              <w:rPr>
                <w:szCs w:val="21"/>
                <w:highlight w:val="none"/>
              </w:rPr>
            </w:pPr>
            <w:r>
              <w:rPr>
                <w:szCs w:val="21"/>
                <w:highlight w:val="none"/>
              </w:rPr>
              <w:t>偏离</w:t>
            </w:r>
          </w:p>
          <w:p w14:paraId="46CDD7C4">
            <w:pPr>
              <w:adjustRightInd w:val="0"/>
              <w:snapToGrid w:val="0"/>
              <w:spacing w:line="300" w:lineRule="exact"/>
              <w:jc w:val="center"/>
              <w:rPr>
                <w:szCs w:val="21"/>
                <w:highlight w:val="none"/>
              </w:rPr>
            </w:pPr>
            <w:r>
              <w:rPr>
                <w:szCs w:val="21"/>
                <w:highlight w:val="none"/>
              </w:rPr>
              <w:t>程度</w:t>
            </w:r>
          </w:p>
        </w:tc>
        <w:tc>
          <w:tcPr>
            <w:tcW w:w="1007" w:type="dxa"/>
            <w:vAlign w:val="center"/>
          </w:tcPr>
          <w:p w14:paraId="768EAECB">
            <w:pPr>
              <w:adjustRightInd w:val="0"/>
              <w:snapToGrid w:val="0"/>
              <w:spacing w:line="300" w:lineRule="exact"/>
              <w:jc w:val="center"/>
              <w:rPr>
                <w:szCs w:val="21"/>
                <w:highlight w:val="none"/>
              </w:rPr>
            </w:pPr>
            <w:r>
              <w:rPr>
                <w:szCs w:val="21"/>
                <w:highlight w:val="none"/>
              </w:rPr>
              <w:t>说明</w:t>
            </w:r>
          </w:p>
        </w:tc>
      </w:tr>
      <w:tr w14:paraId="3CB07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687" w:type="dxa"/>
            <w:vAlign w:val="center"/>
          </w:tcPr>
          <w:p w14:paraId="14BA12DE">
            <w:pPr>
              <w:adjustRightInd w:val="0"/>
              <w:snapToGrid w:val="0"/>
              <w:spacing w:line="300" w:lineRule="exact"/>
              <w:jc w:val="center"/>
              <w:rPr>
                <w:szCs w:val="21"/>
                <w:highlight w:val="none"/>
              </w:rPr>
            </w:pPr>
          </w:p>
        </w:tc>
        <w:tc>
          <w:tcPr>
            <w:tcW w:w="3654" w:type="dxa"/>
            <w:vAlign w:val="center"/>
          </w:tcPr>
          <w:p w14:paraId="264309D7">
            <w:pPr>
              <w:adjustRightInd w:val="0"/>
              <w:snapToGrid w:val="0"/>
              <w:spacing w:line="300" w:lineRule="exact"/>
              <w:jc w:val="center"/>
              <w:rPr>
                <w:szCs w:val="21"/>
                <w:highlight w:val="none"/>
              </w:rPr>
            </w:pPr>
          </w:p>
        </w:tc>
        <w:tc>
          <w:tcPr>
            <w:tcW w:w="2449" w:type="dxa"/>
            <w:vAlign w:val="center"/>
          </w:tcPr>
          <w:p w14:paraId="7600B536">
            <w:pPr>
              <w:adjustRightInd w:val="0"/>
              <w:snapToGrid w:val="0"/>
              <w:spacing w:line="300" w:lineRule="exact"/>
              <w:jc w:val="center"/>
              <w:rPr>
                <w:szCs w:val="21"/>
                <w:highlight w:val="none"/>
              </w:rPr>
            </w:pPr>
          </w:p>
        </w:tc>
        <w:tc>
          <w:tcPr>
            <w:tcW w:w="731" w:type="dxa"/>
            <w:vAlign w:val="center"/>
          </w:tcPr>
          <w:p w14:paraId="2A52A935">
            <w:pPr>
              <w:adjustRightInd w:val="0"/>
              <w:snapToGrid w:val="0"/>
              <w:spacing w:line="300" w:lineRule="exact"/>
              <w:jc w:val="center"/>
              <w:rPr>
                <w:szCs w:val="21"/>
                <w:highlight w:val="none"/>
              </w:rPr>
            </w:pPr>
          </w:p>
        </w:tc>
        <w:tc>
          <w:tcPr>
            <w:tcW w:w="1007" w:type="dxa"/>
            <w:vAlign w:val="center"/>
          </w:tcPr>
          <w:p w14:paraId="7ECD6B28">
            <w:pPr>
              <w:adjustRightInd w:val="0"/>
              <w:snapToGrid w:val="0"/>
              <w:spacing w:line="300" w:lineRule="exact"/>
              <w:jc w:val="center"/>
              <w:rPr>
                <w:szCs w:val="21"/>
                <w:highlight w:val="none"/>
              </w:rPr>
            </w:pPr>
          </w:p>
        </w:tc>
      </w:tr>
      <w:tr w14:paraId="2500B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687" w:type="dxa"/>
            <w:vAlign w:val="center"/>
          </w:tcPr>
          <w:p w14:paraId="2CEC81DC">
            <w:pPr>
              <w:adjustRightInd w:val="0"/>
              <w:snapToGrid w:val="0"/>
              <w:spacing w:line="300" w:lineRule="exact"/>
              <w:jc w:val="center"/>
              <w:rPr>
                <w:szCs w:val="21"/>
                <w:highlight w:val="none"/>
              </w:rPr>
            </w:pPr>
          </w:p>
        </w:tc>
        <w:tc>
          <w:tcPr>
            <w:tcW w:w="3654" w:type="dxa"/>
            <w:vAlign w:val="center"/>
          </w:tcPr>
          <w:p w14:paraId="08A6EFB6">
            <w:pPr>
              <w:adjustRightInd w:val="0"/>
              <w:snapToGrid w:val="0"/>
              <w:spacing w:line="300" w:lineRule="exact"/>
              <w:jc w:val="center"/>
              <w:rPr>
                <w:szCs w:val="21"/>
                <w:highlight w:val="none"/>
              </w:rPr>
            </w:pPr>
          </w:p>
        </w:tc>
        <w:tc>
          <w:tcPr>
            <w:tcW w:w="2449" w:type="dxa"/>
            <w:vAlign w:val="center"/>
          </w:tcPr>
          <w:p w14:paraId="0999961E">
            <w:pPr>
              <w:adjustRightInd w:val="0"/>
              <w:snapToGrid w:val="0"/>
              <w:spacing w:line="300" w:lineRule="exact"/>
              <w:jc w:val="center"/>
              <w:rPr>
                <w:szCs w:val="21"/>
                <w:highlight w:val="none"/>
              </w:rPr>
            </w:pPr>
          </w:p>
        </w:tc>
        <w:tc>
          <w:tcPr>
            <w:tcW w:w="731" w:type="dxa"/>
            <w:vAlign w:val="center"/>
          </w:tcPr>
          <w:p w14:paraId="0E5051ED">
            <w:pPr>
              <w:adjustRightInd w:val="0"/>
              <w:snapToGrid w:val="0"/>
              <w:spacing w:line="300" w:lineRule="exact"/>
              <w:jc w:val="center"/>
              <w:rPr>
                <w:szCs w:val="21"/>
                <w:highlight w:val="none"/>
              </w:rPr>
            </w:pPr>
          </w:p>
        </w:tc>
        <w:tc>
          <w:tcPr>
            <w:tcW w:w="1007" w:type="dxa"/>
            <w:vAlign w:val="center"/>
          </w:tcPr>
          <w:p w14:paraId="368A1980">
            <w:pPr>
              <w:adjustRightInd w:val="0"/>
              <w:snapToGrid w:val="0"/>
              <w:spacing w:line="300" w:lineRule="exact"/>
              <w:jc w:val="center"/>
              <w:rPr>
                <w:szCs w:val="21"/>
                <w:highlight w:val="none"/>
              </w:rPr>
            </w:pPr>
          </w:p>
        </w:tc>
      </w:tr>
      <w:tr w14:paraId="0E104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687" w:type="dxa"/>
            <w:vAlign w:val="center"/>
          </w:tcPr>
          <w:p w14:paraId="2E1EA533">
            <w:pPr>
              <w:adjustRightInd w:val="0"/>
              <w:snapToGrid w:val="0"/>
              <w:spacing w:line="300" w:lineRule="exact"/>
              <w:jc w:val="center"/>
              <w:rPr>
                <w:szCs w:val="21"/>
                <w:highlight w:val="none"/>
              </w:rPr>
            </w:pPr>
          </w:p>
        </w:tc>
        <w:tc>
          <w:tcPr>
            <w:tcW w:w="3654" w:type="dxa"/>
            <w:vAlign w:val="center"/>
          </w:tcPr>
          <w:p w14:paraId="43992F49">
            <w:pPr>
              <w:adjustRightInd w:val="0"/>
              <w:snapToGrid w:val="0"/>
              <w:spacing w:line="300" w:lineRule="exact"/>
              <w:jc w:val="center"/>
              <w:rPr>
                <w:szCs w:val="21"/>
                <w:highlight w:val="none"/>
              </w:rPr>
            </w:pPr>
          </w:p>
        </w:tc>
        <w:tc>
          <w:tcPr>
            <w:tcW w:w="2449" w:type="dxa"/>
            <w:vAlign w:val="center"/>
          </w:tcPr>
          <w:p w14:paraId="6BCCE638">
            <w:pPr>
              <w:adjustRightInd w:val="0"/>
              <w:snapToGrid w:val="0"/>
              <w:spacing w:line="300" w:lineRule="exact"/>
              <w:jc w:val="center"/>
              <w:rPr>
                <w:szCs w:val="21"/>
                <w:highlight w:val="none"/>
              </w:rPr>
            </w:pPr>
          </w:p>
        </w:tc>
        <w:tc>
          <w:tcPr>
            <w:tcW w:w="731" w:type="dxa"/>
            <w:vAlign w:val="center"/>
          </w:tcPr>
          <w:p w14:paraId="4022E96F">
            <w:pPr>
              <w:adjustRightInd w:val="0"/>
              <w:snapToGrid w:val="0"/>
              <w:spacing w:line="300" w:lineRule="exact"/>
              <w:jc w:val="center"/>
              <w:rPr>
                <w:szCs w:val="21"/>
                <w:highlight w:val="none"/>
              </w:rPr>
            </w:pPr>
          </w:p>
        </w:tc>
        <w:tc>
          <w:tcPr>
            <w:tcW w:w="1007" w:type="dxa"/>
            <w:vAlign w:val="center"/>
          </w:tcPr>
          <w:p w14:paraId="03962C6A">
            <w:pPr>
              <w:adjustRightInd w:val="0"/>
              <w:snapToGrid w:val="0"/>
              <w:spacing w:line="300" w:lineRule="exact"/>
              <w:jc w:val="center"/>
              <w:rPr>
                <w:szCs w:val="21"/>
                <w:highlight w:val="none"/>
              </w:rPr>
            </w:pPr>
          </w:p>
        </w:tc>
      </w:tr>
      <w:tr w14:paraId="2E467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687" w:type="dxa"/>
            <w:vAlign w:val="center"/>
          </w:tcPr>
          <w:p w14:paraId="1C1527E5">
            <w:pPr>
              <w:adjustRightInd w:val="0"/>
              <w:snapToGrid w:val="0"/>
              <w:spacing w:line="300" w:lineRule="exact"/>
              <w:jc w:val="center"/>
              <w:rPr>
                <w:szCs w:val="21"/>
                <w:highlight w:val="none"/>
              </w:rPr>
            </w:pPr>
          </w:p>
        </w:tc>
        <w:tc>
          <w:tcPr>
            <w:tcW w:w="3654" w:type="dxa"/>
            <w:vAlign w:val="center"/>
          </w:tcPr>
          <w:p w14:paraId="7F870DC2">
            <w:pPr>
              <w:adjustRightInd w:val="0"/>
              <w:snapToGrid w:val="0"/>
              <w:spacing w:line="300" w:lineRule="exact"/>
              <w:jc w:val="center"/>
              <w:rPr>
                <w:color w:val="FF0000"/>
                <w:szCs w:val="21"/>
                <w:highlight w:val="none"/>
              </w:rPr>
            </w:pPr>
          </w:p>
        </w:tc>
        <w:tc>
          <w:tcPr>
            <w:tcW w:w="2449" w:type="dxa"/>
            <w:vAlign w:val="center"/>
          </w:tcPr>
          <w:p w14:paraId="4DB112E0">
            <w:pPr>
              <w:adjustRightInd w:val="0"/>
              <w:snapToGrid w:val="0"/>
              <w:spacing w:line="300" w:lineRule="exact"/>
              <w:jc w:val="center"/>
              <w:rPr>
                <w:szCs w:val="21"/>
                <w:highlight w:val="none"/>
              </w:rPr>
            </w:pPr>
          </w:p>
        </w:tc>
        <w:tc>
          <w:tcPr>
            <w:tcW w:w="731" w:type="dxa"/>
            <w:vAlign w:val="center"/>
          </w:tcPr>
          <w:p w14:paraId="44E193E8">
            <w:pPr>
              <w:adjustRightInd w:val="0"/>
              <w:snapToGrid w:val="0"/>
              <w:spacing w:line="300" w:lineRule="exact"/>
              <w:jc w:val="center"/>
              <w:rPr>
                <w:szCs w:val="21"/>
                <w:highlight w:val="none"/>
              </w:rPr>
            </w:pPr>
          </w:p>
        </w:tc>
        <w:tc>
          <w:tcPr>
            <w:tcW w:w="1007" w:type="dxa"/>
            <w:vAlign w:val="center"/>
          </w:tcPr>
          <w:p w14:paraId="0D69DD01">
            <w:pPr>
              <w:adjustRightInd w:val="0"/>
              <w:snapToGrid w:val="0"/>
              <w:spacing w:line="300" w:lineRule="exact"/>
              <w:jc w:val="center"/>
              <w:rPr>
                <w:szCs w:val="21"/>
                <w:highlight w:val="none"/>
              </w:rPr>
            </w:pPr>
          </w:p>
        </w:tc>
      </w:tr>
      <w:tr w14:paraId="7B63B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687" w:type="dxa"/>
            <w:vAlign w:val="center"/>
          </w:tcPr>
          <w:p w14:paraId="4EDD751E">
            <w:pPr>
              <w:adjustRightInd w:val="0"/>
              <w:snapToGrid w:val="0"/>
              <w:spacing w:line="300" w:lineRule="exact"/>
              <w:jc w:val="center"/>
              <w:rPr>
                <w:szCs w:val="21"/>
                <w:highlight w:val="none"/>
              </w:rPr>
            </w:pPr>
          </w:p>
        </w:tc>
        <w:tc>
          <w:tcPr>
            <w:tcW w:w="3654" w:type="dxa"/>
            <w:vAlign w:val="center"/>
          </w:tcPr>
          <w:p w14:paraId="2ED7EC06">
            <w:pPr>
              <w:adjustRightInd w:val="0"/>
              <w:snapToGrid w:val="0"/>
              <w:spacing w:line="300" w:lineRule="exact"/>
              <w:jc w:val="center"/>
              <w:rPr>
                <w:szCs w:val="21"/>
                <w:highlight w:val="none"/>
              </w:rPr>
            </w:pPr>
          </w:p>
        </w:tc>
        <w:tc>
          <w:tcPr>
            <w:tcW w:w="2449" w:type="dxa"/>
            <w:vAlign w:val="center"/>
          </w:tcPr>
          <w:p w14:paraId="4F6996AC">
            <w:pPr>
              <w:adjustRightInd w:val="0"/>
              <w:snapToGrid w:val="0"/>
              <w:spacing w:line="300" w:lineRule="exact"/>
              <w:jc w:val="center"/>
              <w:rPr>
                <w:szCs w:val="21"/>
                <w:highlight w:val="none"/>
              </w:rPr>
            </w:pPr>
          </w:p>
        </w:tc>
        <w:tc>
          <w:tcPr>
            <w:tcW w:w="731" w:type="dxa"/>
            <w:vAlign w:val="center"/>
          </w:tcPr>
          <w:p w14:paraId="22A7B597">
            <w:pPr>
              <w:adjustRightInd w:val="0"/>
              <w:snapToGrid w:val="0"/>
              <w:spacing w:line="300" w:lineRule="exact"/>
              <w:jc w:val="center"/>
              <w:rPr>
                <w:szCs w:val="21"/>
                <w:highlight w:val="none"/>
              </w:rPr>
            </w:pPr>
          </w:p>
        </w:tc>
        <w:tc>
          <w:tcPr>
            <w:tcW w:w="1007" w:type="dxa"/>
            <w:vAlign w:val="center"/>
          </w:tcPr>
          <w:p w14:paraId="38488A03">
            <w:pPr>
              <w:adjustRightInd w:val="0"/>
              <w:snapToGrid w:val="0"/>
              <w:spacing w:line="300" w:lineRule="exact"/>
              <w:jc w:val="center"/>
              <w:rPr>
                <w:szCs w:val="21"/>
                <w:highlight w:val="none"/>
              </w:rPr>
            </w:pPr>
          </w:p>
        </w:tc>
      </w:tr>
      <w:tr w14:paraId="787B0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687" w:type="dxa"/>
            <w:vAlign w:val="center"/>
          </w:tcPr>
          <w:p w14:paraId="035AB9E1">
            <w:pPr>
              <w:adjustRightInd w:val="0"/>
              <w:snapToGrid w:val="0"/>
              <w:spacing w:line="300" w:lineRule="exact"/>
              <w:jc w:val="center"/>
              <w:rPr>
                <w:szCs w:val="21"/>
                <w:highlight w:val="none"/>
              </w:rPr>
            </w:pPr>
          </w:p>
        </w:tc>
        <w:tc>
          <w:tcPr>
            <w:tcW w:w="3654" w:type="dxa"/>
            <w:vAlign w:val="center"/>
          </w:tcPr>
          <w:p w14:paraId="0193EF01">
            <w:pPr>
              <w:adjustRightInd w:val="0"/>
              <w:snapToGrid w:val="0"/>
              <w:spacing w:line="300" w:lineRule="exact"/>
              <w:jc w:val="center"/>
              <w:rPr>
                <w:szCs w:val="21"/>
                <w:highlight w:val="none"/>
              </w:rPr>
            </w:pPr>
          </w:p>
        </w:tc>
        <w:tc>
          <w:tcPr>
            <w:tcW w:w="2449" w:type="dxa"/>
            <w:vAlign w:val="center"/>
          </w:tcPr>
          <w:p w14:paraId="07B54C40">
            <w:pPr>
              <w:adjustRightInd w:val="0"/>
              <w:snapToGrid w:val="0"/>
              <w:spacing w:line="300" w:lineRule="exact"/>
              <w:jc w:val="center"/>
              <w:rPr>
                <w:szCs w:val="21"/>
                <w:highlight w:val="none"/>
              </w:rPr>
            </w:pPr>
          </w:p>
        </w:tc>
        <w:tc>
          <w:tcPr>
            <w:tcW w:w="731" w:type="dxa"/>
            <w:vAlign w:val="center"/>
          </w:tcPr>
          <w:p w14:paraId="603BD3A1">
            <w:pPr>
              <w:adjustRightInd w:val="0"/>
              <w:snapToGrid w:val="0"/>
              <w:spacing w:line="300" w:lineRule="exact"/>
              <w:jc w:val="center"/>
              <w:rPr>
                <w:szCs w:val="21"/>
                <w:highlight w:val="none"/>
              </w:rPr>
            </w:pPr>
          </w:p>
        </w:tc>
        <w:tc>
          <w:tcPr>
            <w:tcW w:w="1007" w:type="dxa"/>
            <w:vAlign w:val="center"/>
          </w:tcPr>
          <w:p w14:paraId="0A4AD142">
            <w:pPr>
              <w:adjustRightInd w:val="0"/>
              <w:snapToGrid w:val="0"/>
              <w:spacing w:line="300" w:lineRule="exact"/>
              <w:jc w:val="center"/>
              <w:rPr>
                <w:szCs w:val="21"/>
                <w:highlight w:val="none"/>
              </w:rPr>
            </w:pPr>
          </w:p>
        </w:tc>
      </w:tr>
      <w:tr w14:paraId="00041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687" w:type="dxa"/>
            <w:vAlign w:val="center"/>
          </w:tcPr>
          <w:p w14:paraId="411F20FE">
            <w:pPr>
              <w:adjustRightInd w:val="0"/>
              <w:snapToGrid w:val="0"/>
              <w:spacing w:line="300" w:lineRule="exact"/>
              <w:jc w:val="center"/>
              <w:rPr>
                <w:szCs w:val="21"/>
                <w:highlight w:val="none"/>
              </w:rPr>
            </w:pPr>
          </w:p>
        </w:tc>
        <w:tc>
          <w:tcPr>
            <w:tcW w:w="3654" w:type="dxa"/>
            <w:vAlign w:val="center"/>
          </w:tcPr>
          <w:p w14:paraId="11F4E5A2">
            <w:pPr>
              <w:adjustRightInd w:val="0"/>
              <w:snapToGrid w:val="0"/>
              <w:spacing w:line="300" w:lineRule="exact"/>
              <w:jc w:val="center"/>
              <w:rPr>
                <w:szCs w:val="21"/>
                <w:highlight w:val="none"/>
              </w:rPr>
            </w:pPr>
          </w:p>
        </w:tc>
        <w:tc>
          <w:tcPr>
            <w:tcW w:w="2449" w:type="dxa"/>
            <w:vAlign w:val="center"/>
          </w:tcPr>
          <w:p w14:paraId="782055B9">
            <w:pPr>
              <w:adjustRightInd w:val="0"/>
              <w:snapToGrid w:val="0"/>
              <w:spacing w:line="300" w:lineRule="exact"/>
              <w:jc w:val="center"/>
              <w:rPr>
                <w:szCs w:val="21"/>
                <w:highlight w:val="none"/>
              </w:rPr>
            </w:pPr>
          </w:p>
        </w:tc>
        <w:tc>
          <w:tcPr>
            <w:tcW w:w="731" w:type="dxa"/>
            <w:vAlign w:val="center"/>
          </w:tcPr>
          <w:p w14:paraId="3184E1E0">
            <w:pPr>
              <w:adjustRightInd w:val="0"/>
              <w:snapToGrid w:val="0"/>
              <w:spacing w:line="300" w:lineRule="exact"/>
              <w:jc w:val="center"/>
              <w:rPr>
                <w:szCs w:val="21"/>
                <w:highlight w:val="none"/>
              </w:rPr>
            </w:pPr>
          </w:p>
        </w:tc>
        <w:tc>
          <w:tcPr>
            <w:tcW w:w="1007" w:type="dxa"/>
            <w:vAlign w:val="center"/>
          </w:tcPr>
          <w:p w14:paraId="61F96E68">
            <w:pPr>
              <w:adjustRightInd w:val="0"/>
              <w:snapToGrid w:val="0"/>
              <w:spacing w:line="300" w:lineRule="exact"/>
              <w:jc w:val="center"/>
              <w:rPr>
                <w:szCs w:val="21"/>
                <w:highlight w:val="none"/>
              </w:rPr>
            </w:pPr>
          </w:p>
        </w:tc>
      </w:tr>
      <w:tr w14:paraId="7DC81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687" w:type="dxa"/>
            <w:vAlign w:val="center"/>
          </w:tcPr>
          <w:p w14:paraId="01CEBFC2">
            <w:pPr>
              <w:adjustRightInd w:val="0"/>
              <w:snapToGrid w:val="0"/>
              <w:spacing w:line="300" w:lineRule="exact"/>
              <w:jc w:val="center"/>
              <w:rPr>
                <w:szCs w:val="21"/>
                <w:highlight w:val="none"/>
              </w:rPr>
            </w:pPr>
          </w:p>
        </w:tc>
        <w:tc>
          <w:tcPr>
            <w:tcW w:w="3654" w:type="dxa"/>
            <w:vAlign w:val="center"/>
          </w:tcPr>
          <w:p w14:paraId="2C0EC7AA">
            <w:pPr>
              <w:adjustRightInd w:val="0"/>
              <w:snapToGrid w:val="0"/>
              <w:spacing w:line="300" w:lineRule="exact"/>
              <w:jc w:val="center"/>
              <w:rPr>
                <w:szCs w:val="21"/>
                <w:highlight w:val="none"/>
              </w:rPr>
            </w:pPr>
          </w:p>
        </w:tc>
        <w:tc>
          <w:tcPr>
            <w:tcW w:w="2449" w:type="dxa"/>
            <w:vAlign w:val="center"/>
          </w:tcPr>
          <w:p w14:paraId="430DEE5C">
            <w:pPr>
              <w:adjustRightInd w:val="0"/>
              <w:snapToGrid w:val="0"/>
              <w:spacing w:line="300" w:lineRule="exact"/>
              <w:jc w:val="center"/>
              <w:rPr>
                <w:szCs w:val="21"/>
                <w:highlight w:val="none"/>
              </w:rPr>
            </w:pPr>
          </w:p>
        </w:tc>
        <w:tc>
          <w:tcPr>
            <w:tcW w:w="731" w:type="dxa"/>
            <w:vAlign w:val="center"/>
          </w:tcPr>
          <w:p w14:paraId="3E6E9A64">
            <w:pPr>
              <w:adjustRightInd w:val="0"/>
              <w:snapToGrid w:val="0"/>
              <w:spacing w:line="300" w:lineRule="exact"/>
              <w:jc w:val="center"/>
              <w:rPr>
                <w:szCs w:val="21"/>
                <w:highlight w:val="none"/>
              </w:rPr>
            </w:pPr>
          </w:p>
        </w:tc>
        <w:tc>
          <w:tcPr>
            <w:tcW w:w="1007" w:type="dxa"/>
            <w:vAlign w:val="center"/>
          </w:tcPr>
          <w:p w14:paraId="10D07B09">
            <w:pPr>
              <w:adjustRightInd w:val="0"/>
              <w:snapToGrid w:val="0"/>
              <w:spacing w:line="300" w:lineRule="exact"/>
              <w:jc w:val="center"/>
              <w:rPr>
                <w:szCs w:val="21"/>
                <w:highlight w:val="none"/>
              </w:rPr>
            </w:pPr>
          </w:p>
        </w:tc>
      </w:tr>
      <w:tr w14:paraId="45DB8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687" w:type="dxa"/>
            <w:vAlign w:val="center"/>
          </w:tcPr>
          <w:p w14:paraId="5C29FC21">
            <w:pPr>
              <w:adjustRightInd w:val="0"/>
              <w:snapToGrid w:val="0"/>
              <w:spacing w:line="300" w:lineRule="exact"/>
              <w:jc w:val="center"/>
              <w:rPr>
                <w:szCs w:val="21"/>
                <w:highlight w:val="none"/>
              </w:rPr>
            </w:pPr>
          </w:p>
        </w:tc>
        <w:tc>
          <w:tcPr>
            <w:tcW w:w="3654" w:type="dxa"/>
            <w:vAlign w:val="center"/>
          </w:tcPr>
          <w:p w14:paraId="4B510293">
            <w:pPr>
              <w:adjustRightInd w:val="0"/>
              <w:snapToGrid w:val="0"/>
              <w:spacing w:line="300" w:lineRule="exact"/>
              <w:jc w:val="center"/>
              <w:rPr>
                <w:szCs w:val="21"/>
                <w:highlight w:val="none"/>
              </w:rPr>
            </w:pPr>
          </w:p>
        </w:tc>
        <w:tc>
          <w:tcPr>
            <w:tcW w:w="2449" w:type="dxa"/>
            <w:vAlign w:val="center"/>
          </w:tcPr>
          <w:p w14:paraId="48AEE984">
            <w:pPr>
              <w:adjustRightInd w:val="0"/>
              <w:snapToGrid w:val="0"/>
              <w:spacing w:line="300" w:lineRule="exact"/>
              <w:jc w:val="center"/>
              <w:rPr>
                <w:szCs w:val="21"/>
                <w:highlight w:val="none"/>
              </w:rPr>
            </w:pPr>
          </w:p>
        </w:tc>
        <w:tc>
          <w:tcPr>
            <w:tcW w:w="731" w:type="dxa"/>
            <w:vAlign w:val="center"/>
          </w:tcPr>
          <w:p w14:paraId="0E37CF6E">
            <w:pPr>
              <w:adjustRightInd w:val="0"/>
              <w:snapToGrid w:val="0"/>
              <w:spacing w:line="300" w:lineRule="exact"/>
              <w:jc w:val="center"/>
              <w:rPr>
                <w:szCs w:val="21"/>
                <w:highlight w:val="none"/>
              </w:rPr>
            </w:pPr>
          </w:p>
        </w:tc>
        <w:tc>
          <w:tcPr>
            <w:tcW w:w="1007" w:type="dxa"/>
            <w:vAlign w:val="center"/>
          </w:tcPr>
          <w:p w14:paraId="0C14EA0C">
            <w:pPr>
              <w:adjustRightInd w:val="0"/>
              <w:snapToGrid w:val="0"/>
              <w:spacing w:line="300" w:lineRule="exact"/>
              <w:jc w:val="center"/>
              <w:rPr>
                <w:szCs w:val="21"/>
                <w:highlight w:val="none"/>
              </w:rPr>
            </w:pPr>
          </w:p>
        </w:tc>
      </w:tr>
      <w:tr w14:paraId="60C82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687" w:type="dxa"/>
            <w:vAlign w:val="center"/>
          </w:tcPr>
          <w:p w14:paraId="3F3ADD30">
            <w:pPr>
              <w:adjustRightInd w:val="0"/>
              <w:snapToGrid w:val="0"/>
              <w:spacing w:line="300" w:lineRule="exact"/>
              <w:jc w:val="center"/>
              <w:rPr>
                <w:szCs w:val="21"/>
                <w:highlight w:val="none"/>
              </w:rPr>
            </w:pPr>
          </w:p>
        </w:tc>
        <w:tc>
          <w:tcPr>
            <w:tcW w:w="3654" w:type="dxa"/>
            <w:vAlign w:val="center"/>
          </w:tcPr>
          <w:p w14:paraId="30099BE8">
            <w:pPr>
              <w:adjustRightInd w:val="0"/>
              <w:snapToGrid w:val="0"/>
              <w:spacing w:line="300" w:lineRule="exact"/>
              <w:jc w:val="center"/>
              <w:rPr>
                <w:szCs w:val="21"/>
                <w:highlight w:val="none"/>
              </w:rPr>
            </w:pPr>
          </w:p>
        </w:tc>
        <w:tc>
          <w:tcPr>
            <w:tcW w:w="2449" w:type="dxa"/>
            <w:vAlign w:val="center"/>
          </w:tcPr>
          <w:p w14:paraId="6BC72C74">
            <w:pPr>
              <w:adjustRightInd w:val="0"/>
              <w:snapToGrid w:val="0"/>
              <w:spacing w:line="300" w:lineRule="exact"/>
              <w:jc w:val="center"/>
              <w:rPr>
                <w:szCs w:val="21"/>
                <w:highlight w:val="none"/>
              </w:rPr>
            </w:pPr>
          </w:p>
        </w:tc>
        <w:tc>
          <w:tcPr>
            <w:tcW w:w="731" w:type="dxa"/>
            <w:vAlign w:val="center"/>
          </w:tcPr>
          <w:p w14:paraId="0A1382F8">
            <w:pPr>
              <w:adjustRightInd w:val="0"/>
              <w:snapToGrid w:val="0"/>
              <w:spacing w:line="300" w:lineRule="exact"/>
              <w:jc w:val="center"/>
              <w:rPr>
                <w:szCs w:val="21"/>
                <w:highlight w:val="none"/>
              </w:rPr>
            </w:pPr>
          </w:p>
        </w:tc>
        <w:tc>
          <w:tcPr>
            <w:tcW w:w="1007" w:type="dxa"/>
            <w:vAlign w:val="center"/>
          </w:tcPr>
          <w:p w14:paraId="11350350">
            <w:pPr>
              <w:adjustRightInd w:val="0"/>
              <w:snapToGrid w:val="0"/>
              <w:spacing w:line="300" w:lineRule="exact"/>
              <w:jc w:val="center"/>
              <w:rPr>
                <w:szCs w:val="21"/>
                <w:highlight w:val="none"/>
              </w:rPr>
            </w:pPr>
          </w:p>
        </w:tc>
      </w:tr>
      <w:tr w14:paraId="57E24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2" w:hRule="atLeast"/>
          <w:jc w:val="center"/>
        </w:trPr>
        <w:tc>
          <w:tcPr>
            <w:tcW w:w="687" w:type="dxa"/>
            <w:vAlign w:val="center"/>
          </w:tcPr>
          <w:p w14:paraId="315777F4">
            <w:pPr>
              <w:adjustRightInd w:val="0"/>
              <w:snapToGrid w:val="0"/>
              <w:spacing w:line="300" w:lineRule="exact"/>
              <w:jc w:val="center"/>
              <w:rPr>
                <w:szCs w:val="21"/>
                <w:highlight w:val="none"/>
              </w:rPr>
            </w:pPr>
          </w:p>
        </w:tc>
        <w:tc>
          <w:tcPr>
            <w:tcW w:w="3654" w:type="dxa"/>
            <w:vAlign w:val="center"/>
          </w:tcPr>
          <w:p w14:paraId="48BB3183">
            <w:pPr>
              <w:adjustRightInd w:val="0"/>
              <w:snapToGrid w:val="0"/>
              <w:spacing w:line="300" w:lineRule="exact"/>
              <w:jc w:val="center"/>
              <w:rPr>
                <w:szCs w:val="21"/>
                <w:highlight w:val="none"/>
              </w:rPr>
            </w:pPr>
          </w:p>
        </w:tc>
        <w:tc>
          <w:tcPr>
            <w:tcW w:w="2449" w:type="dxa"/>
            <w:vAlign w:val="center"/>
          </w:tcPr>
          <w:p w14:paraId="3D4BA6BB">
            <w:pPr>
              <w:adjustRightInd w:val="0"/>
              <w:snapToGrid w:val="0"/>
              <w:spacing w:line="300" w:lineRule="exact"/>
              <w:jc w:val="center"/>
              <w:rPr>
                <w:szCs w:val="21"/>
                <w:highlight w:val="none"/>
              </w:rPr>
            </w:pPr>
          </w:p>
        </w:tc>
        <w:tc>
          <w:tcPr>
            <w:tcW w:w="731" w:type="dxa"/>
            <w:vAlign w:val="center"/>
          </w:tcPr>
          <w:p w14:paraId="5BA7B70B">
            <w:pPr>
              <w:adjustRightInd w:val="0"/>
              <w:snapToGrid w:val="0"/>
              <w:spacing w:line="300" w:lineRule="exact"/>
              <w:jc w:val="center"/>
              <w:rPr>
                <w:szCs w:val="21"/>
                <w:highlight w:val="none"/>
              </w:rPr>
            </w:pPr>
          </w:p>
        </w:tc>
        <w:tc>
          <w:tcPr>
            <w:tcW w:w="1007" w:type="dxa"/>
            <w:vAlign w:val="center"/>
          </w:tcPr>
          <w:p w14:paraId="2853CBAE">
            <w:pPr>
              <w:adjustRightInd w:val="0"/>
              <w:snapToGrid w:val="0"/>
              <w:spacing w:line="300" w:lineRule="exact"/>
              <w:jc w:val="center"/>
              <w:rPr>
                <w:szCs w:val="21"/>
                <w:highlight w:val="none"/>
              </w:rPr>
            </w:pPr>
          </w:p>
        </w:tc>
      </w:tr>
      <w:tr w14:paraId="39DB0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jc w:val="center"/>
        </w:trPr>
        <w:tc>
          <w:tcPr>
            <w:tcW w:w="687" w:type="dxa"/>
            <w:vAlign w:val="center"/>
          </w:tcPr>
          <w:p w14:paraId="5A1DF631">
            <w:pPr>
              <w:adjustRightInd w:val="0"/>
              <w:snapToGrid w:val="0"/>
              <w:spacing w:line="300" w:lineRule="exact"/>
              <w:jc w:val="center"/>
              <w:rPr>
                <w:szCs w:val="21"/>
                <w:highlight w:val="none"/>
              </w:rPr>
            </w:pPr>
          </w:p>
        </w:tc>
        <w:tc>
          <w:tcPr>
            <w:tcW w:w="3654" w:type="dxa"/>
            <w:vAlign w:val="center"/>
          </w:tcPr>
          <w:p w14:paraId="0F979B51">
            <w:pPr>
              <w:adjustRightInd w:val="0"/>
              <w:snapToGrid w:val="0"/>
              <w:spacing w:line="300" w:lineRule="exact"/>
              <w:jc w:val="center"/>
              <w:rPr>
                <w:szCs w:val="21"/>
                <w:highlight w:val="none"/>
              </w:rPr>
            </w:pPr>
          </w:p>
        </w:tc>
        <w:tc>
          <w:tcPr>
            <w:tcW w:w="2449" w:type="dxa"/>
            <w:vAlign w:val="center"/>
          </w:tcPr>
          <w:p w14:paraId="03F6B6AF">
            <w:pPr>
              <w:adjustRightInd w:val="0"/>
              <w:snapToGrid w:val="0"/>
              <w:spacing w:line="300" w:lineRule="exact"/>
              <w:jc w:val="center"/>
              <w:rPr>
                <w:szCs w:val="21"/>
                <w:highlight w:val="none"/>
              </w:rPr>
            </w:pPr>
          </w:p>
        </w:tc>
        <w:tc>
          <w:tcPr>
            <w:tcW w:w="731" w:type="dxa"/>
            <w:vAlign w:val="center"/>
          </w:tcPr>
          <w:p w14:paraId="030B5AC8">
            <w:pPr>
              <w:adjustRightInd w:val="0"/>
              <w:snapToGrid w:val="0"/>
              <w:spacing w:line="300" w:lineRule="exact"/>
              <w:jc w:val="center"/>
              <w:rPr>
                <w:szCs w:val="21"/>
                <w:highlight w:val="none"/>
              </w:rPr>
            </w:pPr>
          </w:p>
        </w:tc>
        <w:tc>
          <w:tcPr>
            <w:tcW w:w="1007" w:type="dxa"/>
            <w:vAlign w:val="center"/>
          </w:tcPr>
          <w:p w14:paraId="31969ECF">
            <w:pPr>
              <w:adjustRightInd w:val="0"/>
              <w:snapToGrid w:val="0"/>
              <w:spacing w:line="300" w:lineRule="exact"/>
              <w:jc w:val="center"/>
              <w:rPr>
                <w:szCs w:val="21"/>
                <w:highlight w:val="none"/>
              </w:rPr>
            </w:pPr>
          </w:p>
        </w:tc>
      </w:tr>
      <w:tr w14:paraId="66A24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687" w:type="dxa"/>
            <w:vAlign w:val="center"/>
          </w:tcPr>
          <w:p w14:paraId="77B642F1">
            <w:pPr>
              <w:adjustRightInd w:val="0"/>
              <w:snapToGrid w:val="0"/>
              <w:spacing w:line="300" w:lineRule="exact"/>
              <w:jc w:val="center"/>
              <w:rPr>
                <w:szCs w:val="21"/>
                <w:highlight w:val="none"/>
              </w:rPr>
            </w:pPr>
          </w:p>
        </w:tc>
        <w:tc>
          <w:tcPr>
            <w:tcW w:w="3654" w:type="dxa"/>
            <w:vAlign w:val="center"/>
          </w:tcPr>
          <w:p w14:paraId="42C41FC1">
            <w:pPr>
              <w:adjustRightInd w:val="0"/>
              <w:snapToGrid w:val="0"/>
              <w:spacing w:line="300" w:lineRule="exact"/>
              <w:jc w:val="center"/>
              <w:rPr>
                <w:szCs w:val="21"/>
                <w:highlight w:val="none"/>
              </w:rPr>
            </w:pPr>
          </w:p>
        </w:tc>
        <w:tc>
          <w:tcPr>
            <w:tcW w:w="2449" w:type="dxa"/>
            <w:vAlign w:val="center"/>
          </w:tcPr>
          <w:p w14:paraId="660C3670">
            <w:pPr>
              <w:adjustRightInd w:val="0"/>
              <w:snapToGrid w:val="0"/>
              <w:spacing w:line="300" w:lineRule="exact"/>
              <w:jc w:val="center"/>
              <w:rPr>
                <w:szCs w:val="21"/>
                <w:highlight w:val="none"/>
              </w:rPr>
            </w:pPr>
          </w:p>
        </w:tc>
        <w:tc>
          <w:tcPr>
            <w:tcW w:w="731" w:type="dxa"/>
            <w:vAlign w:val="center"/>
          </w:tcPr>
          <w:p w14:paraId="48FD7FB5">
            <w:pPr>
              <w:adjustRightInd w:val="0"/>
              <w:snapToGrid w:val="0"/>
              <w:spacing w:line="300" w:lineRule="exact"/>
              <w:jc w:val="center"/>
              <w:rPr>
                <w:szCs w:val="21"/>
                <w:highlight w:val="none"/>
              </w:rPr>
            </w:pPr>
          </w:p>
        </w:tc>
        <w:tc>
          <w:tcPr>
            <w:tcW w:w="1007" w:type="dxa"/>
            <w:vAlign w:val="center"/>
          </w:tcPr>
          <w:p w14:paraId="2BE229A3">
            <w:pPr>
              <w:adjustRightInd w:val="0"/>
              <w:snapToGrid w:val="0"/>
              <w:spacing w:line="300" w:lineRule="exact"/>
              <w:jc w:val="center"/>
              <w:rPr>
                <w:szCs w:val="21"/>
                <w:highlight w:val="none"/>
              </w:rPr>
            </w:pPr>
          </w:p>
        </w:tc>
      </w:tr>
    </w:tbl>
    <w:p w14:paraId="5D3BAC28">
      <w:pPr>
        <w:rPr>
          <w:b/>
          <w:bCs/>
          <w:highlight w:val="none"/>
        </w:rPr>
      </w:pPr>
      <w:r>
        <w:rPr>
          <w:rFonts w:hint="eastAsia"/>
          <w:b/>
          <w:bCs/>
          <w:highlight w:val="none"/>
        </w:rPr>
        <w:t>填表说明：</w:t>
      </w:r>
    </w:p>
    <w:p w14:paraId="5AE5361B">
      <w:pPr>
        <w:ind w:firstLine="420" w:firstLineChars="200"/>
        <w:rPr>
          <w:highlight w:val="none"/>
        </w:rPr>
      </w:pPr>
      <w:r>
        <w:rPr>
          <w:rFonts w:hint="eastAsia"/>
          <w:highlight w:val="none"/>
          <w:lang w:val="en-US" w:eastAsia="zh-CN"/>
        </w:rPr>
        <w:t>1</w:t>
      </w:r>
      <w:r>
        <w:rPr>
          <w:rFonts w:hint="eastAsia"/>
          <w:highlight w:val="none"/>
        </w:rPr>
        <w:t>．“说明”一栏由供应商对偏离的情况做详细说明。</w:t>
      </w:r>
    </w:p>
    <w:p w14:paraId="6B8DEFEC">
      <w:pPr>
        <w:ind w:firstLine="420" w:firstLineChars="200"/>
        <w:rPr>
          <w:highlight w:val="none"/>
        </w:rPr>
      </w:pPr>
    </w:p>
    <w:p w14:paraId="10B7FF91">
      <w:pPr>
        <w:ind w:firstLine="420" w:firstLineChars="200"/>
        <w:rPr>
          <w:highlight w:val="none"/>
        </w:rPr>
      </w:pPr>
    </w:p>
    <w:p w14:paraId="2C22950C">
      <w:pPr>
        <w:adjustRightInd w:val="0"/>
        <w:snapToGrid w:val="0"/>
        <w:ind w:firstLine="420" w:firstLineChars="200"/>
        <w:jc w:val="left"/>
        <w:rPr>
          <w:szCs w:val="21"/>
          <w:highlight w:val="none"/>
          <w:u w:val="single"/>
        </w:rPr>
      </w:pPr>
      <w:r>
        <w:rPr>
          <w:szCs w:val="21"/>
          <w:highlight w:val="none"/>
        </w:rPr>
        <w:t>供应商(单位公章)</w:t>
      </w:r>
      <w:r>
        <w:rPr>
          <w:rFonts w:hint="eastAsia"/>
          <w:szCs w:val="21"/>
          <w:highlight w:val="none"/>
        </w:rPr>
        <w:t>：</w:t>
      </w:r>
      <w:r>
        <w:rPr>
          <w:szCs w:val="21"/>
          <w:highlight w:val="none"/>
          <w:u w:val="single"/>
        </w:rPr>
        <w:t xml:space="preserve">               </w:t>
      </w:r>
    </w:p>
    <w:p w14:paraId="32CCDFAC">
      <w:pPr>
        <w:adjustRightInd w:val="0"/>
        <w:snapToGrid w:val="0"/>
        <w:ind w:firstLine="420" w:firstLineChars="200"/>
        <w:jc w:val="left"/>
        <w:rPr>
          <w:szCs w:val="21"/>
          <w:highlight w:val="none"/>
        </w:rPr>
      </w:pPr>
    </w:p>
    <w:p w14:paraId="26B6EF7D">
      <w:pPr>
        <w:adjustRightInd w:val="0"/>
        <w:snapToGrid w:val="0"/>
        <w:ind w:firstLine="420" w:firstLineChars="200"/>
        <w:jc w:val="left"/>
        <w:rPr>
          <w:szCs w:val="21"/>
          <w:highlight w:val="none"/>
          <w:u w:val="single"/>
        </w:rPr>
      </w:pPr>
      <w:r>
        <w:rPr>
          <w:szCs w:val="21"/>
          <w:highlight w:val="none"/>
        </w:rPr>
        <w:t>法定代表人（或非法人组织负责人）或其授权委托人(签字或盖章)</w:t>
      </w:r>
      <w:r>
        <w:rPr>
          <w:rFonts w:hint="eastAsia"/>
          <w:szCs w:val="21"/>
          <w:highlight w:val="none"/>
        </w:rPr>
        <w:t>：</w:t>
      </w:r>
      <w:r>
        <w:rPr>
          <w:szCs w:val="21"/>
          <w:highlight w:val="none"/>
          <w:u w:val="single"/>
        </w:rPr>
        <w:t xml:space="preserve">               </w:t>
      </w:r>
    </w:p>
    <w:p w14:paraId="5D9CEC72">
      <w:pPr>
        <w:adjustRightInd w:val="0"/>
        <w:snapToGrid w:val="0"/>
        <w:ind w:right="105" w:rightChars="50"/>
        <w:outlineLvl w:val="1"/>
        <w:rPr>
          <w:rFonts w:cs="宋体"/>
          <w:b/>
          <w:bCs/>
          <w:sz w:val="28"/>
          <w:szCs w:val="28"/>
          <w:highlight w:val="none"/>
        </w:rPr>
        <w:sectPr>
          <w:pgSz w:w="11906" w:h="16838"/>
          <w:pgMar w:top="1389" w:right="1797" w:bottom="1389" w:left="1797" w:header="851" w:footer="850" w:gutter="0"/>
          <w:cols w:space="720" w:num="1"/>
          <w:docGrid w:linePitch="319" w:charSpace="0"/>
        </w:sectPr>
      </w:pPr>
    </w:p>
    <w:p w14:paraId="0BAA8A83">
      <w:pPr>
        <w:outlineLvl w:val="1"/>
        <w:rPr>
          <w:rFonts w:hint="eastAsia" w:eastAsia="黑体"/>
          <w:sz w:val="28"/>
          <w:szCs w:val="28"/>
          <w:highlight w:val="none"/>
          <w:lang w:eastAsia="zh-CN"/>
        </w:rPr>
      </w:pPr>
      <w:r>
        <w:rPr>
          <w:rFonts w:hint="eastAsia" w:eastAsia="黑体"/>
          <w:sz w:val="28"/>
          <w:szCs w:val="28"/>
          <w:highlight w:val="none"/>
        </w:rPr>
        <w:t>格式1</w:t>
      </w:r>
      <w:bookmarkEnd w:id="107"/>
      <w:bookmarkEnd w:id="108"/>
      <w:r>
        <w:rPr>
          <w:rFonts w:hint="eastAsia" w:eastAsia="黑体"/>
          <w:sz w:val="28"/>
          <w:szCs w:val="28"/>
          <w:highlight w:val="none"/>
          <w:lang w:val="en-US" w:eastAsia="zh-CN"/>
        </w:rPr>
        <w:t>1</w:t>
      </w:r>
    </w:p>
    <w:p w14:paraId="3C6E4639">
      <w:pPr>
        <w:pStyle w:val="4"/>
        <w:keepNext w:val="0"/>
        <w:keepLines w:val="0"/>
        <w:jc w:val="center"/>
        <w:rPr>
          <w:highlight w:val="none"/>
        </w:rPr>
      </w:pPr>
      <w:bookmarkStart w:id="109" w:name="_Toc4485641"/>
      <w:bookmarkStart w:id="110" w:name="_Toc533340165"/>
      <w:r>
        <w:rPr>
          <w:rFonts w:hint="eastAsia"/>
          <w:highlight w:val="none"/>
        </w:rPr>
        <w:t>中小企业声明函（工程、服务）</w:t>
      </w:r>
    </w:p>
    <w:p w14:paraId="2B025F2D">
      <w:pPr>
        <w:ind w:firstLine="420" w:firstLineChars="200"/>
        <w:rPr>
          <w:highlight w:val="none"/>
        </w:rPr>
      </w:pPr>
      <w:r>
        <w:rPr>
          <w:rFonts w:hint="eastAsia"/>
          <w:highlight w:val="none"/>
        </w:rPr>
        <w:t>本公司（联合体）郑重声明，根据《政府采购促进中小企业发展管理办法》（财库﹝2020﹞46号）的规定，本公司（联合体）参加</w:t>
      </w:r>
      <w:r>
        <w:rPr>
          <w:rFonts w:hint="eastAsia"/>
          <w:highlight w:val="none"/>
          <w:u w:val="single"/>
        </w:rPr>
        <w:t>（单位名称）</w:t>
      </w:r>
      <w:r>
        <w:rPr>
          <w:rFonts w:hint="eastAsia"/>
          <w:highlight w:val="none"/>
        </w:rPr>
        <w:t>的</w:t>
      </w:r>
      <w:r>
        <w:rPr>
          <w:rFonts w:hint="eastAsia"/>
          <w:highlight w:val="none"/>
          <w:u w:val="single"/>
        </w:rPr>
        <w:t>（项目名称）</w:t>
      </w:r>
      <w:r>
        <w:rPr>
          <w:rFonts w:hint="eastAsia"/>
          <w:highlight w:val="none"/>
        </w:rPr>
        <w:t>采购活动，工程的施工单位全部为符合政策要求的中小企业（或者：服务全部由符合政策要求的中小企业承接）。相关企业（含联合体中的中小企业、签订分包意向协议的中小企业）的具体情况如下：</w:t>
      </w:r>
    </w:p>
    <w:p w14:paraId="4BE5BECD">
      <w:pPr>
        <w:ind w:firstLine="420" w:firstLineChars="200"/>
        <w:rPr>
          <w:highlight w:val="none"/>
        </w:rPr>
      </w:pPr>
      <w:r>
        <w:rPr>
          <w:rFonts w:hint="eastAsia"/>
          <w:highlight w:val="none"/>
        </w:rPr>
        <w:t>1.</w:t>
      </w:r>
      <w:r>
        <w:rPr>
          <w:rFonts w:hint="eastAsia"/>
          <w:highlight w:val="none"/>
          <w:u w:val="single"/>
        </w:rPr>
        <w:t>（消防设施维修</w:t>
      </w:r>
      <w:r>
        <w:rPr>
          <w:rFonts w:hint="eastAsia"/>
          <w:highlight w:val="none"/>
          <w:u w:val="single"/>
          <w:lang w:eastAsia="zh-CN"/>
        </w:rPr>
        <w:t>工程</w:t>
      </w:r>
      <w:r>
        <w:rPr>
          <w:rFonts w:hint="eastAsia"/>
          <w:highlight w:val="none"/>
          <w:u w:val="single"/>
        </w:rPr>
        <w:t>）</w:t>
      </w:r>
      <w:r>
        <w:rPr>
          <w:rFonts w:hint="eastAsia"/>
          <w:highlight w:val="none"/>
        </w:rPr>
        <w:t>，属于</w:t>
      </w:r>
      <w:r>
        <w:rPr>
          <w:rFonts w:hint="eastAsia"/>
          <w:highlight w:val="none"/>
          <w:u w:val="single"/>
        </w:rPr>
        <w:t>（</w:t>
      </w:r>
      <w:r>
        <w:rPr>
          <w:rFonts w:hint="eastAsia"/>
          <w:highlight w:val="none"/>
          <w:u w:val="single"/>
          <w:lang w:val="en-US" w:eastAsia="zh-CN"/>
        </w:rPr>
        <w:t>建筑业</w:t>
      </w:r>
      <w:r>
        <w:rPr>
          <w:rFonts w:hint="eastAsia"/>
          <w:highlight w:val="none"/>
          <w:u w:val="single"/>
        </w:rPr>
        <w:t>）</w:t>
      </w:r>
      <w:r>
        <w:rPr>
          <w:rFonts w:hint="eastAsia"/>
          <w:highlight w:val="none"/>
        </w:rPr>
        <w:t>；承接企业为</w:t>
      </w:r>
      <w:r>
        <w:rPr>
          <w:rFonts w:hint="eastAsia"/>
          <w:highlight w:val="none"/>
          <w:u w:val="single"/>
        </w:rPr>
        <w:t>（企业名称）</w:t>
      </w:r>
      <w:r>
        <w:rPr>
          <w:rFonts w:hint="eastAsia"/>
          <w:highlight w:val="none"/>
        </w:rPr>
        <w:t>，从业人员</w:t>
      </w:r>
      <w:r>
        <w:rPr>
          <w:rFonts w:hint="eastAsia"/>
          <w:highlight w:val="none"/>
          <w:u w:val="single"/>
        </w:rPr>
        <w:t xml:space="preserve">   </w:t>
      </w:r>
      <w:r>
        <w:rPr>
          <w:rFonts w:hint="eastAsia"/>
          <w:highlight w:val="none"/>
        </w:rPr>
        <w:t>人，营业收入为</w:t>
      </w:r>
      <w:r>
        <w:rPr>
          <w:rFonts w:hint="eastAsia"/>
          <w:highlight w:val="none"/>
          <w:u w:val="single"/>
        </w:rPr>
        <w:t xml:space="preserve">   </w:t>
      </w:r>
      <w:r>
        <w:rPr>
          <w:rFonts w:hint="eastAsia"/>
          <w:highlight w:val="none"/>
        </w:rPr>
        <w:t>万元，资产总额为</w:t>
      </w:r>
      <w:r>
        <w:rPr>
          <w:rFonts w:hint="eastAsia"/>
          <w:highlight w:val="none"/>
          <w:u w:val="single"/>
        </w:rPr>
        <w:t xml:space="preserve">   </w:t>
      </w:r>
      <w:r>
        <w:rPr>
          <w:rFonts w:hint="eastAsia"/>
          <w:highlight w:val="none"/>
        </w:rPr>
        <w:t>万元</w:t>
      </w:r>
      <w:r>
        <w:rPr>
          <w:rStyle w:val="81"/>
          <w:highlight w:val="none"/>
        </w:rPr>
        <w:footnoteReference w:id="0"/>
      </w:r>
      <w:r>
        <w:rPr>
          <w:rFonts w:hint="eastAsia"/>
          <w:highlight w:val="none"/>
        </w:rPr>
        <w:t>，属于</w:t>
      </w:r>
      <w:bookmarkStart w:id="111" w:name="_Hlk80280212"/>
      <w:r>
        <w:rPr>
          <w:rFonts w:hint="eastAsia"/>
          <w:highlight w:val="none"/>
          <w:u w:val="single"/>
        </w:rPr>
        <w:t xml:space="preserve"> </w:t>
      </w:r>
      <w:r>
        <w:rPr>
          <w:highlight w:val="none"/>
          <w:u w:val="single"/>
        </w:rPr>
        <w:t xml:space="preserve">         </w:t>
      </w:r>
      <w:r>
        <w:rPr>
          <w:rFonts w:hint="eastAsia"/>
          <w:highlight w:val="none"/>
          <w:u w:val="single"/>
        </w:rPr>
        <w:t xml:space="preserve">  </w:t>
      </w:r>
      <w:r>
        <w:rPr>
          <w:rFonts w:hint="eastAsia"/>
          <w:highlight w:val="none"/>
        </w:rPr>
        <w:t>（中型企业、小型企业、微型企业）</w:t>
      </w:r>
      <w:bookmarkEnd w:id="111"/>
      <w:r>
        <w:rPr>
          <w:rFonts w:hint="eastAsia"/>
          <w:highlight w:val="none"/>
        </w:rPr>
        <w:t xml:space="preserve">； </w:t>
      </w:r>
    </w:p>
    <w:p w14:paraId="6AD4CD13">
      <w:pPr>
        <w:ind w:firstLine="420" w:firstLineChars="200"/>
        <w:rPr>
          <w:highlight w:val="none"/>
        </w:rPr>
      </w:pPr>
      <w:r>
        <w:rPr>
          <w:rFonts w:hint="eastAsia"/>
          <w:highlight w:val="none"/>
        </w:rPr>
        <w:t>2.</w:t>
      </w:r>
      <w:r>
        <w:rPr>
          <w:rFonts w:hint="eastAsia"/>
          <w:highlight w:val="none"/>
          <w:u w:val="single"/>
        </w:rPr>
        <w:t>（标的名称）</w:t>
      </w:r>
      <w:r>
        <w:rPr>
          <w:rFonts w:hint="eastAsia"/>
          <w:highlight w:val="none"/>
        </w:rPr>
        <w:t>，属于</w:t>
      </w:r>
      <w:r>
        <w:rPr>
          <w:rFonts w:hint="eastAsia"/>
          <w:highlight w:val="none"/>
          <w:u w:val="single"/>
        </w:rPr>
        <w:t>（采购文件中明确的所属行业）</w:t>
      </w:r>
      <w:r>
        <w:rPr>
          <w:rFonts w:hint="eastAsia"/>
          <w:highlight w:val="none"/>
        </w:rPr>
        <w:t>；承接企业为</w:t>
      </w:r>
      <w:r>
        <w:rPr>
          <w:rFonts w:hint="eastAsia"/>
          <w:highlight w:val="none"/>
          <w:u w:val="single"/>
        </w:rPr>
        <w:t>（企业名称）</w:t>
      </w:r>
      <w:r>
        <w:rPr>
          <w:rFonts w:hint="eastAsia"/>
          <w:highlight w:val="none"/>
        </w:rPr>
        <w:t>，从业人员</w:t>
      </w:r>
      <w:r>
        <w:rPr>
          <w:rFonts w:hint="eastAsia"/>
          <w:highlight w:val="none"/>
          <w:u w:val="single"/>
        </w:rPr>
        <w:t xml:space="preserve">   </w:t>
      </w:r>
      <w:r>
        <w:rPr>
          <w:rFonts w:hint="eastAsia"/>
          <w:highlight w:val="none"/>
        </w:rPr>
        <w:t>人，营业收入为</w:t>
      </w:r>
      <w:r>
        <w:rPr>
          <w:rFonts w:hint="eastAsia"/>
          <w:highlight w:val="none"/>
          <w:u w:val="single"/>
        </w:rPr>
        <w:t xml:space="preserve">   </w:t>
      </w:r>
      <w:r>
        <w:rPr>
          <w:rFonts w:hint="eastAsia"/>
          <w:highlight w:val="none"/>
        </w:rPr>
        <w:t>万元，资产总额为</w:t>
      </w:r>
      <w:r>
        <w:rPr>
          <w:rFonts w:hint="eastAsia"/>
          <w:highlight w:val="none"/>
          <w:u w:val="single"/>
        </w:rPr>
        <w:t xml:space="preserve">   </w:t>
      </w:r>
      <w:r>
        <w:rPr>
          <w:rFonts w:hint="eastAsia"/>
          <w:highlight w:val="none"/>
        </w:rPr>
        <w:t>万元，属于</w:t>
      </w:r>
      <w:r>
        <w:rPr>
          <w:rFonts w:hint="eastAsia"/>
          <w:highlight w:val="none"/>
          <w:u w:val="single"/>
        </w:rPr>
        <w:t xml:space="preserve">  </w:t>
      </w:r>
      <w:r>
        <w:rPr>
          <w:highlight w:val="none"/>
          <w:u w:val="single"/>
        </w:rPr>
        <w:t xml:space="preserve">         </w:t>
      </w:r>
      <w:r>
        <w:rPr>
          <w:rFonts w:hint="eastAsia"/>
          <w:highlight w:val="none"/>
          <w:u w:val="single"/>
        </w:rPr>
        <w:t xml:space="preserve"> </w:t>
      </w:r>
      <w:r>
        <w:rPr>
          <w:rFonts w:hint="eastAsia"/>
          <w:highlight w:val="none"/>
        </w:rPr>
        <w:t xml:space="preserve">（中型企业、小型企业、微型企业）； </w:t>
      </w:r>
    </w:p>
    <w:p w14:paraId="06C14C87">
      <w:pPr>
        <w:ind w:firstLine="420" w:firstLineChars="200"/>
        <w:rPr>
          <w:highlight w:val="none"/>
        </w:rPr>
      </w:pPr>
      <w:r>
        <w:rPr>
          <w:rFonts w:hint="eastAsia"/>
          <w:highlight w:val="none"/>
        </w:rPr>
        <w:t>……</w:t>
      </w:r>
    </w:p>
    <w:p w14:paraId="39415EC5">
      <w:pPr>
        <w:ind w:firstLine="420" w:firstLineChars="200"/>
        <w:rPr>
          <w:highlight w:val="none"/>
        </w:rPr>
      </w:pPr>
      <w:r>
        <w:rPr>
          <w:rFonts w:hint="eastAsia"/>
          <w:highlight w:val="none"/>
        </w:rPr>
        <w:t>以上企业，不属于大企业的分支机构，不存在控股股东为大企业的情形，也不存在与大企业的负责人为同一人的情形。</w:t>
      </w:r>
    </w:p>
    <w:p w14:paraId="60D252A0">
      <w:pPr>
        <w:ind w:firstLine="420" w:firstLineChars="200"/>
        <w:rPr>
          <w:highlight w:val="none"/>
        </w:rPr>
      </w:pPr>
      <w:r>
        <w:rPr>
          <w:rFonts w:hint="eastAsia"/>
          <w:highlight w:val="none"/>
        </w:rPr>
        <w:t xml:space="preserve">本企业对上述声明内容的真实性负责。如有虚假，将依法承担相应责任。 </w:t>
      </w:r>
    </w:p>
    <w:p w14:paraId="27D0A889">
      <w:pPr>
        <w:ind w:firstLine="420" w:firstLineChars="200"/>
        <w:rPr>
          <w:highlight w:val="none"/>
        </w:rPr>
      </w:pPr>
    </w:p>
    <w:p w14:paraId="3715DBAE">
      <w:pPr>
        <w:ind w:firstLine="420" w:firstLineChars="200"/>
        <w:rPr>
          <w:highlight w:val="none"/>
        </w:rPr>
      </w:pPr>
    </w:p>
    <w:p w14:paraId="126493EF">
      <w:pPr>
        <w:ind w:firstLine="444" w:firstLineChars="200"/>
        <w:rPr>
          <w:spacing w:val="6"/>
          <w:szCs w:val="21"/>
          <w:highlight w:val="none"/>
        </w:rPr>
      </w:pPr>
      <w:r>
        <w:rPr>
          <w:spacing w:val="6"/>
          <w:szCs w:val="21"/>
          <w:highlight w:val="none"/>
        </w:rPr>
        <w:t>企业名称（盖章）：</w:t>
      </w:r>
    </w:p>
    <w:p w14:paraId="2F98740E">
      <w:pPr>
        <w:ind w:firstLine="444" w:firstLineChars="200"/>
        <w:rPr>
          <w:spacing w:val="6"/>
          <w:szCs w:val="21"/>
          <w:highlight w:val="none"/>
        </w:rPr>
      </w:pPr>
      <w:r>
        <w:rPr>
          <w:spacing w:val="6"/>
          <w:szCs w:val="21"/>
          <w:highlight w:val="none"/>
        </w:rPr>
        <w:t>日 期：</w:t>
      </w:r>
    </w:p>
    <w:p w14:paraId="4EDD975A">
      <w:pPr>
        <w:pStyle w:val="83"/>
        <w:ind w:firstLine="420"/>
        <w:rPr>
          <w:highlight w:val="none"/>
        </w:rPr>
      </w:pPr>
    </w:p>
    <w:p w14:paraId="2C1556C0">
      <w:pPr>
        <w:rPr>
          <w:highlight w:val="none"/>
        </w:rPr>
        <w:sectPr>
          <w:pgSz w:w="11906" w:h="16838"/>
          <w:pgMar w:top="1389" w:right="1797" w:bottom="1389" w:left="1797" w:header="850" w:footer="850" w:gutter="0"/>
          <w:cols w:space="720" w:num="1"/>
          <w:docGrid w:linePitch="319" w:charSpace="0"/>
        </w:sectPr>
      </w:pPr>
    </w:p>
    <w:bookmarkEnd w:id="109"/>
    <w:bookmarkEnd w:id="110"/>
    <w:p w14:paraId="7D97CFBD">
      <w:pPr>
        <w:widowControl/>
        <w:shd w:val="clear" w:color="auto" w:fill="FFFFFF"/>
        <w:spacing w:line="240" w:lineRule="auto"/>
        <w:rPr>
          <w:rFonts w:ascii="仿宋" w:hAnsi="仿宋" w:eastAsia="仿宋" w:cs="仿宋"/>
          <w:color w:val="auto"/>
          <w:kern w:val="0"/>
          <w:sz w:val="22"/>
          <w:szCs w:val="22"/>
          <w:shd w:val="clear" w:color="auto" w:fill="FFFFFF"/>
          <w:lang w:bidi="ar"/>
        </w:rPr>
      </w:pPr>
      <w:bookmarkStart w:id="112" w:name="_Toc4485642"/>
      <w:bookmarkStart w:id="113" w:name="_Toc533340166"/>
      <w:r>
        <w:rPr>
          <w:rFonts w:hint="eastAsia" w:ascii="仿宋" w:hAnsi="仿宋" w:eastAsia="仿宋" w:cs="仿宋"/>
          <w:color w:val="auto"/>
          <w:kern w:val="0"/>
          <w:sz w:val="22"/>
          <w:szCs w:val="22"/>
          <w:shd w:val="clear" w:color="auto" w:fill="FFFFFF"/>
          <w:lang w:bidi="ar"/>
        </w:rPr>
        <w:t>说明：</w:t>
      </w:r>
    </w:p>
    <w:p w14:paraId="20A5F968">
      <w:pPr>
        <w:pStyle w:val="61"/>
        <w:spacing w:before="0" w:beforeAutospacing="0" w:after="0" w:afterAutospacing="0" w:line="480" w:lineRule="atLeast"/>
        <w:ind w:firstLine="440" w:firstLineChars="200"/>
        <w:jc w:val="both"/>
        <w:rPr>
          <w:rFonts w:ascii="仿宋" w:hAnsi="仿宋" w:eastAsia="仿宋" w:cs="仿宋"/>
          <w:color w:val="auto"/>
          <w:sz w:val="22"/>
          <w:szCs w:val="22"/>
          <w:shd w:val="clear" w:color="auto" w:fill="FFFFFF"/>
        </w:rPr>
      </w:pPr>
      <w:r>
        <w:rPr>
          <w:rFonts w:hint="eastAsia" w:ascii="仿宋" w:hAnsi="仿宋" w:eastAsia="仿宋" w:cs="仿宋"/>
          <w:color w:val="auto"/>
          <w:sz w:val="22"/>
          <w:szCs w:val="22"/>
          <w:shd w:val="clear" w:color="auto" w:fill="FFFFFF"/>
        </w:rPr>
        <w:t>1.从业人员、营业收入、资产总额填报上一年度数据，无上一年度数据的新成立企业可不填报数据部分，其他内容应如实填报。</w:t>
      </w:r>
    </w:p>
    <w:p w14:paraId="505FE160">
      <w:pPr>
        <w:pStyle w:val="61"/>
        <w:spacing w:before="0" w:beforeAutospacing="0" w:after="0" w:afterAutospacing="0" w:line="480" w:lineRule="atLeast"/>
        <w:ind w:firstLine="440" w:firstLineChars="200"/>
        <w:jc w:val="both"/>
        <w:rPr>
          <w:rFonts w:ascii="仿宋" w:hAnsi="仿宋" w:eastAsia="仿宋" w:cs="仿宋"/>
          <w:color w:val="auto"/>
          <w:sz w:val="22"/>
          <w:szCs w:val="22"/>
          <w:shd w:val="clear" w:color="auto" w:fill="FFFFFF"/>
        </w:rPr>
      </w:pPr>
      <w:r>
        <w:rPr>
          <w:rFonts w:hint="eastAsia" w:ascii="仿宋" w:hAnsi="仿宋" w:eastAsia="仿宋" w:cs="仿宋"/>
          <w:color w:val="auto"/>
          <w:sz w:val="22"/>
          <w:szCs w:val="22"/>
          <w:shd w:val="clear" w:color="auto" w:fill="FFFFFF"/>
        </w:rPr>
        <w:t>2.在服务类采购项目中，服务应当由中小企业承接，不对其中涉及的货物的制造商商作出要求。</w:t>
      </w:r>
    </w:p>
    <w:p w14:paraId="777EB102">
      <w:pPr>
        <w:pStyle w:val="61"/>
        <w:spacing w:before="0" w:beforeAutospacing="0" w:after="0" w:afterAutospacing="0" w:line="480" w:lineRule="atLeast"/>
        <w:ind w:firstLine="440" w:firstLineChars="200"/>
        <w:jc w:val="both"/>
        <w:rPr>
          <w:rFonts w:ascii="仿宋" w:hAnsi="仿宋" w:eastAsia="仿宋" w:cs="仿宋"/>
          <w:color w:val="auto"/>
          <w:sz w:val="22"/>
          <w:szCs w:val="22"/>
          <w:shd w:val="clear" w:color="auto" w:fill="FFFFFF"/>
          <w:lang w:val="zh-CN"/>
        </w:rPr>
      </w:pPr>
      <w:r>
        <w:rPr>
          <w:rFonts w:hint="eastAsia" w:ascii="仿宋" w:hAnsi="仿宋" w:eastAsia="仿宋" w:cs="仿宋"/>
          <w:color w:val="auto"/>
          <w:sz w:val="22"/>
          <w:szCs w:val="22"/>
          <w:shd w:val="clear" w:color="auto" w:fill="FFFFFF"/>
        </w:rPr>
        <w:t>3.投标人应根据《政府采购促进中小企业发展管理办法》（财库﹝2020﹞46号）和《关于印发中小企业划型标准规定的通知》（工信部联企业〔2011〕300号）相关规定，如实填写中小企业声明函。</w:t>
      </w:r>
      <w:r>
        <w:rPr>
          <w:rFonts w:hint="eastAsia" w:ascii="仿宋" w:hAnsi="仿宋" w:eastAsia="仿宋" w:cs="仿宋"/>
          <w:color w:val="auto"/>
          <w:sz w:val="22"/>
          <w:szCs w:val="22"/>
          <w:shd w:val="clear" w:color="auto" w:fill="FFFFFF"/>
          <w:lang w:val="zh-CN"/>
        </w:rPr>
        <w:t>如有虚假，将依法承担相应责任。</w:t>
      </w:r>
    </w:p>
    <w:p w14:paraId="1B6BC063">
      <w:pPr>
        <w:pStyle w:val="61"/>
        <w:spacing w:before="0" w:beforeAutospacing="0" w:after="0" w:afterAutospacing="0" w:line="480" w:lineRule="atLeast"/>
        <w:ind w:firstLine="440" w:firstLineChars="200"/>
        <w:jc w:val="both"/>
        <w:rPr>
          <w:rFonts w:ascii="仿宋" w:hAnsi="仿宋" w:eastAsia="仿宋" w:cs="仿宋"/>
          <w:color w:val="auto"/>
          <w:sz w:val="22"/>
          <w:szCs w:val="22"/>
          <w:shd w:val="clear" w:color="auto" w:fill="FFFFFF"/>
          <w:lang w:val="zh-CN"/>
        </w:rPr>
      </w:pPr>
      <w:r>
        <w:rPr>
          <w:rFonts w:hint="eastAsia" w:ascii="仿宋" w:hAnsi="仿宋" w:eastAsia="仿宋" w:cs="仿宋"/>
          <w:color w:val="auto"/>
          <w:sz w:val="22"/>
          <w:szCs w:val="22"/>
          <w:shd w:val="clear" w:color="auto" w:fill="FFFFFF"/>
        </w:rPr>
        <w:t>4.上述“单位</w:t>
      </w:r>
      <w:r>
        <w:rPr>
          <w:rFonts w:hint="eastAsia" w:ascii="仿宋" w:hAnsi="仿宋" w:eastAsia="仿宋" w:cs="仿宋"/>
          <w:color w:val="auto"/>
          <w:sz w:val="22"/>
          <w:szCs w:val="22"/>
          <w:shd w:val="clear" w:color="auto" w:fill="FFFFFF"/>
          <w:lang w:val="zh-CN"/>
        </w:rPr>
        <w:t>名称</w:t>
      </w:r>
      <w:r>
        <w:rPr>
          <w:rFonts w:hint="eastAsia" w:ascii="仿宋" w:hAnsi="仿宋" w:eastAsia="仿宋" w:cs="仿宋"/>
          <w:color w:val="auto"/>
          <w:sz w:val="22"/>
          <w:szCs w:val="22"/>
          <w:shd w:val="clear" w:color="auto" w:fill="FFFFFF"/>
        </w:rPr>
        <w:t>”，指本项目采购人的单位名称。</w:t>
      </w:r>
    </w:p>
    <w:p w14:paraId="0C26C29E">
      <w:pPr>
        <w:pStyle w:val="61"/>
        <w:spacing w:before="0" w:beforeAutospacing="0" w:after="0" w:afterAutospacing="0" w:line="480" w:lineRule="atLeast"/>
        <w:ind w:firstLine="440" w:firstLineChars="200"/>
        <w:jc w:val="both"/>
        <w:rPr>
          <w:rFonts w:ascii="仿宋" w:hAnsi="仿宋" w:eastAsia="仿宋" w:cs="仿宋"/>
          <w:color w:val="auto"/>
          <w:sz w:val="22"/>
          <w:szCs w:val="22"/>
          <w:shd w:val="clear" w:color="auto" w:fill="FFFFFF"/>
        </w:rPr>
      </w:pPr>
      <w:r>
        <w:rPr>
          <w:rFonts w:hint="eastAsia" w:ascii="仿宋" w:hAnsi="仿宋" w:eastAsia="仿宋" w:cs="仿宋"/>
          <w:color w:val="auto"/>
          <w:sz w:val="22"/>
          <w:szCs w:val="22"/>
          <w:shd w:val="clear" w:color="auto" w:fill="FFFFFF"/>
        </w:rPr>
        <w:t>5.上述“</w:t>
      </w:r>
      <w:r>
        <w:rPr>
          <w:rFonts w:hint="eastAsia" w:ascii="仿宋" w:hAnsi="仿宋" w:eastAsia="仿宋" w:cs="仿宋"/>
          <w:color w:val="auto"/>
          <w:sz w:val="22"/>
          <w:szCs w:val="22"/>
          <w:shd w:val="clear" w:color="auto" w:fill="FFFFFF"/>
          <w:lang w:val="zh-CN"/>
        </w:rPr>
        <w:t>标的名称</w:t>
      </w:r>
      <w:r>
        <w:rPr>
          <w:rFonts w:hint="eastAsia" w:ascii="仿宋" w:hAnsi="仿宋" w:eastAsia="仿宋" w:cs="仿宋"/>
          <w:color w:val="auto"/>
          <w:sz w:val="22"/>
          <w:szCs w:val="22"/>
          <w:shd w:val="clear" w:color="auto" w:fill="FFFFFF"/>
        </w:rPr>
        <w:t>”，详见第三章《采购需求》“采购标的一览表”。</w:t>
      </w:r>
    </w:p>
    <w:p w14:paraId="55DE0CCA">
      <w:pPr>
        <w:pStyle w:val="61"/>
        <w:spacing w:before="0" w:beforeAutospacing="0" w:after="0" w:afterAutospacing="0" w:line="480" w:lineRule="atLeast"/>
        <w:ind w:firstLine="440" w:firstLineChars="200"/>
        <w:jc w:val="both"/>
        <w:rPr>
          <w:rFonts w:ascii="仿宋" w:hAnsi="仿宋" w:eastAsia="仿宋" w:cs="仿宋"/>
          <w:color w:val="auto"/>
          <w:sz w:val="22"/>
          <w:szCs w:val="22"/>
          <w:shd w:val="clear" w:color="auto" w:fill="FFFFFF"/>
        </w:rPr>
      </w:pPr>
      <w:r>
        <w:rPr>
          <w:rFonts w:hint="eastAsia" w:ascii="仿宋" w:hAnsi="仿宋" w:eastAsia="仿宋" w:cs="仿宋"/>
          <w:color w:val="auto"/>
          <w:sz w:val="22"/>
          <w:szCs w:val="22"/>
          <w:shd w:val="clear" w:color="auto" w:fill="FFFFFF"/>
        </w:rPr>
        <w:t>6.上述“采购文件中明确的所属行业”，详见第三章采购需求中明确的“所属行业”。</w:t>
      </w:r>
    </w:p>
    <w:p w14:paraId="3E7690E6">
      <w:pPr>
        <w:pStyle w:val="61"/>
        <w:spacing w:before="0" w:beforeAutospacing="0" w:after="0" w:afterAutospacing="0" w:line="480" w:lineRule="atLeast"/>
        <w:ind w:firstLine="440" w:firstLineChars="200"/>
        <w:jc w:val="both"/>
        <w:rPr>
          <w:rFonts w:ascii="仿宋" w:hAnsi="仿宋" w:eastAsia="仿宋" w:cs="仿宋"/>
          <w:color w:val="auto"/>
          <w:sz w:val="22"/>
          <w:szCs w:val="22"/>
          <w:shd w:val="clear" w:color="auto" w:fill="FFFFFF"/>
        </w:rPr>
      </w:pPr>
      <w:r>
        <w:rPr>
          <w:rFonts w:hint="eastAsia" w:ascii="仿宋" w:hAnsi="仿宋" w:eastAsia="仿宋" w:cs="仿宋"/>
          <w:color w:val="auto"/>
          <w:sz w:val="22"/>
          <w:szCs w:val="22"/>
          <w:shd w:val="clear" w:color="auto" w:fill="FFFFFF"/>
        </w:rPr>
        <w:t>7.中型企业、小型企业、微型企业等3种企业类型，结合以上数据，依据《中小企业划型标准规定》（工信部联企业〔2011〕300号）确定。投标人自行登录工业和信息化部官网进行中小企业规模类型自测（查询网址https：//www.miit.gov.cn）。</w:t>
      </w:r>
    </w:p>
    <w:p w14:paraId="791674A1">
      <w:pPr>
        <w:pStyle w:val="61"/>
        <w:spacing w:before="0" w:beforeAutospacing="0" w:after="0" w:afterAutospacing="0" w:line="480" w:lineRule="atLeast"/>
        <w:ind w:firstLine="440" w:firstLineChars="200"/>
        <w:jc w:val="both"/>
        <w:rPr>
          <w:rFonts w:ascii="仿宋" w:hAnsi="仿宋" w:eastAsia="仿宋" w:cs="仿宋"/>
          <w:color w:val="auto"/>
          <w:sz w:val="22"/>
          <w:szCs w:val="22"/>
          <w:shd w:val="clear" w:color="auto" w:fill="FFFFFF"/>
          <w:lang w:val="zh-CN"/>
        </w:rPr>
      </w:pPr>
      <w:r>
        <w:rPr>
          <w:rFonts w:hint="eastAsia" w:ascii="仿宋" w:hAnsi="仿宋" w:eastAsia="仿宋" w:cs="仿宋"/>
          <w:color w:val="auto"/>
          <w:sz w:val="22"/>
          <w:szCs w:val="22"/>
          <w:shd w:val="clear" w:color="auto" w:fill="FFFFFF"/>
        </w:rPr>
        <w:t>8.填写示例：</w:t>
      </w:r>
      <w:r>
        <w:rPr>
          <w:rFonts w:hint="eastAsia" w:ascii="仿宋" w:hAnsi="仿宋" w:eastAsia="仿宋" w:cs="仿宋"/>
          <w:color w:val="auto"/>
          <w:sz w:val="22"/>
          <w:szCs w:val="22"/>
          <w:shd w:val="clear" w:color="auto" w:fill="FFFFFF"/>
          <w:lang w:val="zh-CN"/>
        </w:rPr>
        <w:t>某</w:t>
      </w:r>
      <w:r>
        <w:rPr>
          <w:rFonts w:hint="eastAsia" w:ascii="仿宋" w:hAnsi="仿宋" w:eastAsia="仿宋" w:cs="仿宋"/>
          <w:color w:val="auto"/>
          <w:sz w:val="22"/>
          <w:szCs w:val="22"/>
          <w:shd w:val="clear" w:color="auto" w:fill="FFFFFF"/>
        </w:rPr>
        <w:t>服务，</w:t>
      </w:r>
      <w:r>
        <w:rPr>
          <w:rFonts w:hint="eastAsia" w:ascii="仿宋" w:hAnsi="仿宋" w:eastAsia="仿宋" w:cs="仿宋"/>
          <w:color w:val="auto"/>
          <w:sz w:val="22"/>
          <w:szCs w:val="22"/>
          <w:shd w:val="clear" w:color="auto" w:fill="FFFFFF"/>
          <w:lang w:val="zh-CN"/>
        </w:rPr>
        <w:t>属于</w:t>
      </w:r>
      <w:r>
        <w:rPr>
          <w:rFonts w:hint="eastAsia" w:ascii="仿宋" w:hAnsi="仿宋" w:eastAsia="仿宋" w:cs="仿宋"/>
          <w:color w:val="auto"/>
          <w:sz w:val="22"/>
          <w:szCs w:val="22"/>
          <w:shd w:val="clear" w:color="auto" w:fill="FFFFFF"/>
        </w:rPr>
        <w:t>（填写第三章《采购需求》中“采购标的一览表”中采购标的对应的“所属行业”，如物业管理）</w:t>
      </w:r>
      <w:r>
        <w:rPr>
          <w:rFonts w:hint="eastAsia" w:ascii="仿宋" w:hAnsi="仿宋" w:eastAsia="仿宋" w:cs="仿宋"/>
          <w:color w:val="auto"/>
          <w:sz w:val="22"/>
          <w:szCs w:val="22"/>
          <w:shd w:val="clear" w:color="auto" w:fill="FFFFFF"/>
          <w:lang w:val="zh-CN"/>
        </w:rPr>
        <w:t>行业</w:t>
      </w:r>
      <w:r>
        <w:rPr>
          <w:rFonts w:hint="eastAsia" w:ascii="仿宋" w:hAnsi="仿宋" w:eastAsia="仿宋" w:cs="仿宋"/>
          <w:color w:val="auto"/>
          <w:sz w:val="22"/>
          <w:szCs w:val="22"/>
          <w:shd w:val="clear" w:color="auto" w:fill="FFFFFF"/>
        </w:rPr>
        <w:t>；承接企业</w:t>
      </w:r>
      <w:r>
        <w:rPr>
          <w:rFonts w:hint="eastAsia" w:ascii="仿宋" w:hAnsi="仿宋" w:eastAsia="仿宋" w:cs="仿宋"/>
          <w:color w:val="auto"/>
          <w:sz w:val="22"/>
          <w:szCs w:val="22"/>
          <w:shd w:val="clear" w:color="auto" w:fill="FFFFFF"/>
          <w:lang w:val="zh-CN"/>
        </w:rPr>
        <w:t>为某</w:t>
      </w:r>
      <w:r>
        <w:rPr>
          <w:rFonts w:hint="eastAsia" w:ascii="仿宋" w:hAnsi="仿宋" w:eastAsia="仿宋" w:cs="仿宋"/>
          <w:color w:val="auto"/>
          <w:sz w:val="22"/>
          <w:szCs w:val="22"/>
          <w:shd w:val="clear" w:color="auto" w:fill="FFFFFF"/>
        </w:rPr>
        <w:t>企业，</w:t>
      </w:r>
      <w:r>
        <w:rPr>
          <w:rFonts w:hint="eastAsia" w:ascii="仿宋" w:hAnsi="仿宋" w:eastAsia="仿宋" w:cs="仿宋"/>
          <w:color w:val="auto"/>
          <w:sz w:val="22"/>
          <w:szCs w:val="22"/>
          <w:shd w:val="clear" w:color="auto" w:fill="FFFFFF"/>
          <w:lang w:val="zh-CN"/>
        </w:rPr>
        <w:t>从业人员</w:t>
      </w:r>
      <w:r>
        <w:rPr>
          <w:rFonts w:hint="eastAsia" w:ascii="仿宋" w:hAnsi="仿宋" w:eastAsia="仿宋" w:cs="仿宋"/>
          <w:color w:val="auto"/>
          <w:sz w:val="22"/>
          <w:szCs w:val="22"/>
          <w:shd w:val="clear" w:color="auto" w:fill="FFFFFF"/>
        </w:rPr>
        <w:t>100</w:t>
      </w:r>
      <w:r>
        <w:rPr>
          <w:rFonts w:hint="eastAsia" w:ascii="仿宋" w:hAnsi="仿宋" w:eastAsia="仿宋" w:cs="仿宋"/>
          <w:color w:val="auto"/>
          <w:sz w:val="22"/>
          <w:szCs w:val="22"/>
          <w:shd w:val="clear" w:color="auto" w:fill="FFFFFF"/>
          <w:lang w:val="zh-CN"/>
        </w:rPr>
        <w:t>人</w:t>
      </w:r>
      <w:r>
        <w:rPr>
          <w:rFonts w:hint="eastAsia" w:ascii="仿宋" w:hAnsi="仿宋" w:eastAsia="仿宋" w:cs="仿宋"/>
          <w:color w:val="auto"/>
          <w:sz w:val="22"/>
          <w:szCs w:val="22"/>
          <w:shd w:val="clear" w:color="auto" w:fill="FFFFFF"/>
        </w:rPr>
        <w:t>，</w:t>
      </w:r>
      <w:r>
        <w:rPr>
          <w:rFonts w:hint="eastAsia" w:ascii="仿宋" w:hAnsi="仿宋" w:eastAsia="仿宋" w:cs="仿宋"/>
          <w:color w:val="auto"/>
          <w:sz w:val="22"/>
          <w:szCs w:val="22"/>
          <w:shd w:val="clear" w:color="auto" w:fill="FFFFFF"/>
          <w:lang w:val="zh-CN"/>
        </w:rPr>
        <w:t>营业收入为</w:t>
      </w:r>
      <w:r>
        <w:rPr>
          <w:rFonts w:hint="eastAsia" w:ascii="仿宋" w:hAnsi="仿宋" w:eastAsia="仿宋" w:cs="仿宋"/>
          <w:color w:val="auto"/>
          <w:sz w:val="22"/>
          <w:szCs w:val="22"/>
          <w:shd w:val="clear" w:color="auto" w:fill="FFFFFF"/>
        </w:rPr>
        <w:t>400</w:t>
      </w:r>
      <w:r>
        <w:rPr>
          <w:rFonts w:hint="eastAsia" w:ascii="仿宋" w:hAnsi="仿宋" w:eastAsia="仿宋" w:cs="仿宋"/>
          <w:color w:val="auto"/>
          <w:sz w:val="22"/>
          <w:szCs w:val="22"/>
          <w:shd w:val="clear" w:color="auto" w:fill="FFFFFF"/>
          <w:lang w:val="zh-CN"/>
        </w:rPr>
        <w:t>万元</w:t>
      </w:r>
      <w:r>
        <w:rPr>
          <w:rFonts w:hint="eastAsia" w:ascii="仿宋" w:hAnsi="仿宋" w:eastAsia="仿宋" w:cs="仿宋"/>
          <w:color w:val="auto"/>
          <w:sz w:val="22"/>
          <w:szCs w:val="22"/>
          <w:shd w:val="clear" w:color="auto" w:fill="FFFFFF"/>
        </w:rPr>
        <w:t>，</w:t>
      </w:r>
      <w:r>
        <w:rPr>
          <w:rFonts w:hint="eastAsia" w:ascii="仿宋" w:hAnsi="仿宋" w:eastAsia="仿宋" w:cs="仿宋"/>
          <w:color w:val="auto"/>
          <w:sz w:val="22"/>
          <w:szCs w:val="22"/>
          <w:shd w:val="clear" w:color="auto" w:fill="FFFFFF"/>
          <w:lang w:val="zh-CN"/>
        </w:rPr>
        <w:t>资产总额为</w:t>
      </w:r>
      <w:r>
        <w:rPr>
          <w:rFonts w:hint="eastAsia" w:ascii="仿宋" w:hAnsi="仿宋" w:eastAsia="仿宋" w:cs="仿宋"/>
          <w:color w:val="auto"/>
          <w:sz w:val="22"/>
          <w:szCs w:val="22"/>
          <w:shd w:val="clear" w:color="auto" w:fill="FFFFFF"/>
        </w:rPr>
        <w:t>1000</w:t>
      </w:r>
      <w:r>
        <w:rPr>
          <w:rFonts w:hint="eastAsia" w:ascii="仿宋" w:hAnsi="仿宋" w:eastAsia="仿宋" w:cs="仿宋"/>
          <w:color w:val="auto"/>
          <w:sz w:val="22"/>
          <w:szCs w:val="22"/>
          <w:shd w:val="clear" w:color="auto" w:fill="FFFFFF"/>
          <w:lang w:val="zh-CN"/>
        </w:rPr>
        <w:t>万元</w:t>
      </w:r>
      <w:r>
        <w:rPr>
          <w:rFonts w:hint="eastAsia" w:ascii="仿宋" w:hAnsi="仿宋" w:eastAsia="仿宋" w:cs="仿宋"/>
          <w:color w:val="auto"/>
          <w:sz w:val="22"/>
          <w:szCs w:val="22"/>
          <w:shd w:val="clear" w:color="auto" w:fill="FFFFFF"/>
        </w:rPr>
        <w:t>，</w:t>
      </w:r>
      <w:r>
        <w:rPr>
          <w:rFonts w:hint="eastAsia" w:ascii="仿宋" w:hAnsi="仿宋" w:eastAsia="仿宋" w:cs="仿宋"/>
          <w:color w:val="auto"/>
          <w:sz w:val="22"/>
          <w:szCs w:val="22"/>
          <w:shd w:val="clear" w:color="auto" w:fill="FFFFFF"/>
          <w:lang w:val="zh-CN"/>
        </w:rPr>
        <w:t>属于小型企业</w:t>
      </w:r>
      <w:r>
        <w:rPr>
          <w:rFonts w:hint="eastAsia" w:ascii="仿宋" w:hAnsi="仿宋" w:eastAsia="仿宋" w:cs="仿宋"/>
          <w:color w:val="auto"/>
          <w:sz w:val="22"/>
          <w:szCs w:val="22"/>
          <w:shd w:val="clear" w:color="auto" w:fill="FFFFFF"/>
        </w:rPr>
        <w:t>。</w:t>
      </w:r>
    </w:p>
    <w:p w14:paraId="377A897A">
      <w:pPr>
        <w:pStyle w:val="61"/>
        <w:spacing w:before="0" w:beforeAutospacing="0" w:after="0" w:afterAutospacing="0" w:line="480" w:lineRule="atLeast"/>
        <w:ind w:firstLine="440" w:firstLineChars="200"/>
        <w:jc w:val="both"/>
        <w:rPr>
          <w:rFonts w:ascii="仿宋" w:hAnsi="仿宋" w:eastAsia="仿宋" w:cs="仿宋"/>
          <w:color w:val="auto"/>
          <w:sz w:val="22"/>
          <w:szCs w:val="22"/>
          <w:shd w:val="clear" w:color="auto" w:fill="FFFFFF"/>
        </w:rPr>
      </w:pPr>
      <w:r>
        <w:rPr>
          <w:rFonts w:hint="eastAsia" w:ascii="仿宋" w:hAnsi="仿宋" w:eastAsia="仿宋" w:cs="仿宋"/>
          <w:color w:val="auto"/>
          <w:sz w:val="22"/>
          <w:szCs w:val="22"/>
          <w:shd w:val="clear" w:color="auto" w:fill="FFFFFF"/>
        </w:rPr>
        <w:t xml:space="preserve">9.中小企业参加政府采购活动，应当出具《中小企业声明函》或《残疾人福利性单位声明函》或由省级以上监狱管理局、戒毒管理局（含新疆生产建设兵团）出具的属于监狱企业的证明文件，以证明中小企业身份。《中小企业声明函》由参加政府采购活动的投标人出具。联合体投标的，《中小企业声明函》可由牵头人出具。 </w:t>
      </w:r>
    </w:p>
    <w:p w14:paraId="1EEB8D79">
      <w:pPr>
        <w:pStyle w:val="61"/>
        <w:spacing w:before="0" w:beforeAutospacing="0" w:after="0" w:afterAutospacing="0" w:line="480" w:lineRule="atLeast"/>
        <w:ind w:firstLine="440" w:firstLineChars="200"/>
        <w:jc w:val="both"/>
        <w:rPr>
          <w:rFonts w:ascii="仿宋" w:hAnsi="仿宋" w:eastAsia="仿宋" w:cs="仿宋"/>
          <w:color w:val="auto"/>
          <w:sz w:val="22"/>
          <w:szCs w:val="22"/>
          <w:shd w:val="clear" w:color="auto" w:fill="FFFFFF"/>
        </w:rPr>
      </w:pPr>
      <w:r>
        <w:rPr>
          <w:rFonts w:hint="eastAsia" w:ascii="仿宋" w:hAnsi="仿宋" w:eastAsia="仿宋" w:cs="仿宋"/>
          <w:color w:val="auto"/>
          <w:sz w:val="22"/>
          <w:szCs w:val="22"/>
          <w:shd w:val="clear" w:color="auto" w:fill="FFFFFF"/>
        </w:rPr>
        <w:t xml:space="preserve">10.对于联合体中由中小企业承担的部分，或者分包给中小企业的部分，必须全部由中小企业承接。供应商应当在声明函标的名称部分标明联合体中中小企业承担的具体内容或者中小企业的具体分包内容。 </w:t>
      </w:r>
    </w:p>
    <w:p w14:paraId="1AF84E69">
      <w:pPr>
        <w:pStyle w:val="61"/>
        <w:spacing w:before="0" w:beforeAutospacing="0" w:after="0" w:afterAutospacing="0" w:line="480" w:lineRule="atLeast"/>
        <w:ind w:firstLine="440" w:firstLineChars="200"/>
        <w:jc w:val="both"/>
        <w:rPr>
          <w:rFonts w:ascii="仿宋" w:hAnsi="仿宋" w:eastAsia="仿宋" w:cs="仿宋"/>
          <w:color w:val="auto"/>
          <w:sz w:val="22"/>
          <w:szCs w:val="22"/>
          <w:shd w:val="clear" w:color="auto" w:fill="FFFFFF"/>
        </w:rPr>
      </w:pPr>
      <w:r>
        <w:rPr>
          <w:rFonts w:hint="eastAsia" w:ascii="仿宋" w:hAnsi="仿宋" w:eastAsia="仿宋" w:cs="仿宋"/>
          <w:color w:val="auto"/>
          <w:sz w:val="22"/>
          <w:szCs w:val="22"/>
          <w:shd w:val="clear" w:color="auto" w:fill="FFFFFF"/>
        </w:rPr>
        <w:t>11.对于多标的采购项目，投标人应充分、准确地了解提供服务的承接企业信息。对相关情况了解不清楚的，不建议填报本声明函。</w:t>
      </w:r>
    </w:p>
    <w:p w14:paraId="20BF98E2">
      <w:pPr>
        <w:widowControl/>
        <w:spacing w:line="480" w:lineRule="exact"/>
        <w:ind w:firstLine="440" w:firstLineChars="200"/>
        <w:rPr>
          <w:rFonts w:ascii="仿宋" w:hAnsi="仿宋" w:eastAsia="仿宋" w:cs="仿宋"/>
          <w:color w:val="auto"/>
          <w:sz w:val="22"/>
          <w:szCs w:val="22"/>
        </w:rPr>
      </w:pPr>
      <w:r>
        <w:rPr>
          <w:rFonts w:hint="eastAsia" w:ascii="仿宋" w:hAnsi="仿宋" w:eastAsia="仿宋" w:cs="仿宋"/>
          <w:color w:val="auto"/>
          <w:sz w:val="22"/>
          <w:szCs w:val="22"/>
          <w:shd w:val="clear" w:color="auto" w:fill="FFFFFF"/>
        </w:rPr>
        <w:t>12.《中小企业声明函》中横线或括号内的提示内容部分，投标人须根据实际情况填写完整</w:t>
      </w:r>
      <w:r>
        <w:rPr>
          <w:rFonts w:hint="eastAsia" w:ascii="仿宋" w:hAnsi="仿宋" w:eastAsia="仿宋" w:cs="仿宋"/>
          <w:color w:val="auto"/>
          <w:sz w:val="22"/>
          <w:szCs w:val="22"/>
        </w:rPr>
        <w:t>。</w:t>
      </w:r>
    </w:p>
    <w:p w14:paraId="49589141">
      <w:pPr>
        <w:spacing w:line="480" w:lineRule="exact"/>
        <w:ind w:firstLine="440" w:firstLineChars="200"/>
        <w:rPr>
          <w:rFonts w:ascii="仿宋" w:hAnsi="仿宋" w:eastAsia="仿宋" w:cs="仿宋"/>
          <w:color w:val="auto"/>
          <w:kern w:val="0"/>
          <w:sz w:val="22"/>
          <w:szCs w:val="22"/>
          <w:shd w:val="clear" w:color="auto" w:fill="FFFFFF"/>
          <w:lang w:bidi="ar"/>
        </w:rPr>
      </w:pPr>
      <w:r>
        <w:rPr>
          <w:rFonts w:hint="eastAsia" w:ascii="仿宋" w:hAnsi="仿宋" w:eastAsia="仿宋" w:cs="仿宋"/>
          <w:color w:val="auto"/>
          <w:kern w:val="0"/>
          <w:sz w:val="22"/>
          <w:szCs w:val="22"/>
          <w:shd w:val="clear" w:color="auto" w:fill="FFFFFF"/>
          <w:lang w:bidi="ar"/>
        </w:rPr>
        <w:t>13.“非企业</w:t>
      </w:r>
      <w:r>
        <w:rPr>
          <w:rFonts w:ascii="仿宋" w:hAnsi="仿宋" w:eastAsia="仿宋" w:cs="仿宋"/>
          <w:color w:val="auto"/>
          <w:kern w:val="0"/>
          <w:sz w:val="22"/>
          <w:szCs w:val="22"/>
          <w:shd w:val="clear" w:color="auto" w:fill="FFFFFF"/>
          <w:lang w:bidi="ar"/>
        </w:rPr>
        <w:t>”</w:t>
      </w:r>
      <w:r>
        <w:rPr>
          <w:rFonts w:hint="eastAsia" w:ascii="仿宋" w:hAnsi="仿宋" w:eastAsia="仿宋" w:cs="仿宋"/>
          <w:color w:val="auto"/>
          <w:kern w:val="0"/>
          <w:sz w:val="22"/>
          <w:szCs w:val="22"/>
          <w:shd w:val="clear" w:color="auto" w:fill="FFFFFF"/>
          <w:lang w:bidi="ar"/>
        </w:rPr>
        <w:t>（个体工商户除外）不享受中小企业政策支持。</w:t>
      </w:r>
    </w:p>
    <w:p w14:paraId="78A9BB32">
      <w:pPr>
        <w:rPr>
          <w:rFonts w:ascii="宋体" w:hAnsi="宋体"/>
          <w:color w:val="auto"/>
          <w:sz w:val="24"/>
          <w:szCs w:val="32"/>
        </w:rPr>
      </w:pPr>
      <w:r>
        <w:rPr>
          <w:rFonts w:hint="eastAsia" w:ascii="仿宋" w:hAnsi="仿宋" w:eastAsia="仿宋" w:cs="仿宋"/>
          <w:b/>
          <w:bCs/>
          <w:color w:val="auto"/>
          <w:sz w:val="20"/>
          <w:szCs w:val="22"/>
        </w:rPr>
        <w:br w:type="page"/>
      </w:r>
      <w:r>
        <w:rPr>
          <w:rFonts w:hint="eastAsia" w:ascii="宋体" w:hAnsi="宋体"/>
          <w:color w:val="auto"/>
          <w:sz w:val="24"/>
          <w:szCs w:val="32"/>
        </w:rPr>
        <w:t>附件：</w:t>
      </w:r>
    </w:p>
    <w:p w14:paraId="7BE0B2A5">
      <w:pPr>
        <w:widowControl/>
        <w:shd w:val="clear" w:color="auto" w:fill="FFFFFF"/>
        <w:spacing w:before="100" w:beforeAutospacing="1" w:after="100" w:afterAutospacing="1"/>
        <w:jc w:val="center"/>
        <w:rPr>
          <w:rFonts w:ascii="宋体" w:hAnsi="宋体" w:cs="宋体"/>
          <w:color w:val="auto"/>
        </w:rPr>
      </w:pPr>
      <w:r>
        <w:rPr>
          <w:rFonts w:hint="eastAsia" w:ascii="宋体" w:hAnsi="宋体" w:cs="宋体"/>
          <w:b/>
          <w:bCs/>
          <w:color w:val="auto"/>
        </w:rPr>
        <w:t>中小企业划型标准规定</w:t>
      </w:r>
    </w:p>
    <w:p w14:paraId="4D3DC2E7">
      <w:pPr>
        <w:pStyle w:val="753"/>
        <w:rPr>
          <w:rFonts w:ascii="宋体" w:hAnsi="宋体"/>
          <w:color w:val="auto"/>
        </w:rPr>
      </w:pPr>
      <w:r>
        <w:rPr>
          <w:rFonts w:hint="eastAsia" w:ascii="宋体" w:hAnsi="宋体"/>
          <w:color w:val="auto"/>
        </w:rPr>
        <w:t>一、根据《中华人民共和国中小企业促进法》和《国务院关于进一步促进中小企业发展的若干意见》（国发〔2009〕36号），制定本规定。</w:t>
      </w:r>
    </w:p>
    <w:p w14:paraId="57F5CD5E">
      <w:pPr>
        <w:pStyle w:val="753"/>
        <w:rPr>
          <w:rFonts w:ascii="宋体" w:hAnsi="宋体"/>
          <w:color w:val="auto"/>
        </w:rPr>
      </w:pPr>
      <w:r>
        <w:rPr>
          <w:rFonts w:hint="eastAsia" w:ascii="宋体" w:hAnsi="宋体"/>
          <w:color w:val="auto"/>
        </w:rPr>
        <w:t>二、中小企业划分为中型、小型、微型三种类型，具体标准根据企业从业人员、营业收入、资产总额等指标，结合行业特点制定。</w:t>
      </w:r>
    </w:p>
    <w:p w14:paraId="3AF1FE62">
      <w:pPr>
        <w:pStyle w:val="753"/>
        <w:rPr>
          <w:rFonts w:ascii="宋体" w:hAnsi="宋体"/>
          <w:color w:val="auto"/>
        </w:rPr>
      </w:pPr>
      <w:r>
        <w:rPr>
          <w:rFonts w:hint="eastAsia" w:ascii="宋体" w:hAnsi="宋体"/>
          <w:color w:val="auto"/>
        </w:rPr>
        <w:t>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67BAAC40">
      <w:pPr>
        <w:pStyle w:val="753"/>
        <w:rPr>
          <w:rFonts w:ascii="宋体" w:hAnsi="宋体"/>
          <w:color w:val="auto"/>
        </w:rPr>
      </w:pPr>
      <w:r>
        <w:rPr>
          <w:rFonts w:hint="eastAsia" w:ascii="宋体" w:hAnsi="宋体"/>
          <w:color w:val="auto"/>
        </w:rPr>
        <w:t>四、各行业划型标准为：</w:t>
      </w:r>
    </w:p>
    <w:p w14:paraId="6FF25321">
      <w:pPr>
        <w:pStyle w:val="753"/>
        <w:rPr>
          <w:rFonts w:ascii="宋体" w:hAnsi="宋体"/>
          <w:color w:val="auto"/>
        </w:rPr>
      </w:pPr>
      <w:r>
        <w:rPr>
          <w:rFonts w:hint="eastAsia" w:ascii="宋体" w:hAnsi="宋体"/>
          <w:color w:val="auto"/>
        </w:rPr>
        <w:t>（一）农、林、牧、渔业。营业收入20000万元以下的为中小微型企业。其中，营业收入500万元及以上的为中型企业，营业收入50万元及以上的为小型企业，营业收入50万元以下的为微型企业。</w:t>
      </w:r>
    </w:p>
    <w:p w14:paraId="7841EC7F">
      <w:pPr>
        <w:pStyle w:val="753"/>
        <w:rPr>
          <w:rFonts w:ascii="宋体" w:hAnsi="宋体"/>
          <w:color w:val="auto"/>
        </w:rPr>
      </w:pPr>
      <w:r>
        <w:rPr>
          <w:rFonts w:hint="eastAsia" w:ascii="宋体" w:hAnsi="宋体"/>
          <w:color w:val="auto"/>
        </w:rPr>
        <w:t>（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60541F3A">
      <w:pPr>
        <w:pStyle w:val="753"/>
        <w:rPr>
          <w:rFonts w:ascii="宋体" w:hAnsi="宋体"/>
          <w:color w:val="auto"/>
        </w:rPr>
      </w:pPr>
      <w:r>
        <w:rPr>
          <w:rFonts w:hint="eastAsia" w:ascii="宋体" w:hAnsi="宋体"/>
          <w:color w:val="auto"/>
        </w:rPr>
        <w:t>（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3F07AEBE">
      <w:pPr>
        <w:pStyle w:val="753"/>
        <w:rPr>
          <w:rFonts w:ascii="宋体" w:hAnsi="宋体"/>
          <w:color w:val="auto"/>
        </w:rPr>
      </w:pPr>
      <w:r>
        <w:rPr>
          <w:rFonts w:hint="eastAsia" w:ascii="宋体" w:hAnsi="宋体"/>
          <w:color w:val="auto"/>
        </w:rPr>
        <w:t>（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1E7C311D">
      <w:pPr>
        <w:pStyle w:val="753"/>
        <w:rPr>
          <w:rFonts w:ascii="宋体" w:hAnsi="宋体"/>
          <w:color w:val="auto"/>
        </w:rPr>
      </w:pPr>
      <w:r>
        <w:rPr>
          <w:rFonts w:hint="eastAsia" w:ascii="宋体" w:hAnsi="宋体"/>
          <w:color w:val="auto"/>
        </w:rPr>
        <w:t>（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1E85D2A6">
      <w:pPr>
        <w:pStyle w:val="753"/>
        <w:rPr>
          <w:rFonts w:ascii="宋体" w:hAnsi="宋体"/>
          <w:color w:val="auto"/>
        </w:rPr>
      </w:pPr>
      <w:r>
        <w:rPr>
          <w:rFonts w:hint="eastAsia" w:ascii="宋体" w:hAnsi="宋体"/>
          <w:color w:val="auto"/>
        </w:rPr>
        <w:t>（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322F9488">
      <w:pPr>
        <w:pStyle w:val="753"/>
        <w:rPr>
          <w:rFonts w:ascii="宋体" w:hAnsi="宋体"/>
          <w:color w:val="auto"/>
        </w:rPr>
      </w:pPr>
      <w:r>
        <w:rPr>
          <w:rFonts w:hint="eastAsia" w:ascii="宋体" w:hAnsi="宋体"/>
          <w:color w:val="auto"/>
        </w:rPr>
        <w:t>（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5E71236D">
      <w:pPr>
        <w:pStyle w:val="753"/>
        <w:rPr>
          <w:rFonts w:ascii="宋体" w:hAnsi="宋体"/>
          <w:color w:val="auto"/>
        </w:rPr>
      </w:pPr>
      <w:r>
        <w:rPr>
          <w:rFonts w:hint="eastAsia" w:ascii="宋体" w:hAnsi="宋体"/>
          <w:color w:val="auto"/>
        </w:rPr>
        <w:t>（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5C943018">
      <w:pPr>
        <w:pStyle w:val="753"/>
        <w:rPr>
          <w:rFonts w:ascii="宋体" w:hAnsi="宋体"/>
          <w:color w:val="auto"/>
        </w:rPr>
      </w:pPr>
      <w:r>
        <w:rPr>
          <w:rFonts w:hint="eastAsia" w:ascii="宋体" w:hAnsi="宋体"/>
          <w:color w:val="auto"/>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23544C90">
      <w:pPr>
        <w:pStyle w:val="753"/>
        <w:rPr>
          <w:rFonts w:ascii="宋体" w:hAnsi="宋体"/>
          <w:color w:val="auto"/>
        </w:rPr>
      </w:pPr>
      <w:r>
        <w:rPr>
          <w:rFonts w:hint="eastAsia" w:ascii="宋体" w:hAnsi="宋体"/>
          <w:color w:val="auto"/>
        </w:rPr>
        <w:t>（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10919635">
      <w:pPr>
        <w:pStyle w:val="753"/>
        <w:rPr>
          <w:rFonts w:ascii="宋体" w:hAnsi="宋体"/>
          <w:color w:val="auto"/>
        </w:rPr>
      </w:pPr>
      <w:r>
        <w:rPr>
          <w:rFonts w:hint="eastAsia" w:ascii="宋体" w:hAnsi="宋体"/>
          <w:color w:val="auto"/>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7DE2F212">
      <w:pPr>
        <w:pStyle w:val="753"/>
        <w:rPr>
          <w:rFonts w:ascii="宋体" w:hAnsi="宋体"/>
          <w:color w:val="auto"/>
        </w:rPr>
      </w:pPr>
      <w:r>
        <w:rPr>
          <w:rFonts w:hint="eastAsia" w:ascii="宋体" w:hAnsi="宋体"/>
          <w:color w:val="auto"/>
        </w:rPr>
        <w:t>（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24E2A41C">
      <w:pPr>
        <w:pStyle w:val="753"/>
        <w:rPr>
          <w:rFonts w:ascii="宋体" w:hAnsi="宋体"/>
          <w:color w:val="auto"/>
        </w:rPr>
      </w:pPr>
      <w:r>
        <w:rPr>
          <w:rFonts w:hint="eastAsia" w:ascii="宋体" w:hAnsi="宋体"/>
          <w:color w:val="auto"/>
        </w:rPr>
        <w:t>（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51B55307">
      <w:pPr>
        <w:pStyle w:val="753"/>
        <w:rPr>
          <w:rFonts w:ascii="宋体" w:hAnsi="宋体"/>
          <w:color w:val="auto"/>
        </w:rPr>
      </w:pPr>
      <w:r>
        <w:rPr>
          <w:rFonts w:hint="eastAsia" w:ascii="宋体" w:hAnsi="宋体"/>
          <w:color w:val="auto"/>
        </w:rPr>
        <w:t>（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2D17AD46">
      <w:pPr>
        <w:pStyle w:val="753"/>
        <w:rPr>
          <w:rFonts w:ascii="宋体" w:hAnsi="宋体"/>
          <w:color w:val="auto"/>
        </w:rPr>
      </w:pPr>
      <w:r>
        <w:rPr>
          <w:rFonts w:hint="eastAsia" w:ascii="宋体" w:hAnsi="宋体"/>
          <w:color w:val="auto"/>
        </w:rPr>
        <w:t>（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47890038">
      <w:pPr>
        <w:pStyle w:val="753"/>
        <w:rPr>
          <w:rFonts w:ascii="宋体" w:hAnsi="宋体"/>
          <w:color w:val="auto"/>
        </w:rPr>
      </w:pPr>
      <w:r>
        <w:rPr>
          <w:rFonts w:hint="eastAsia" w:ascii="宋体" w:hAnsi="宋体"/>
          <w:color w:val="auto"/>
        </w:rPr>
        <w:t>（十六）其他未列明行业。从业人员300人以下的为中小微型企业。其中，从业人员100人及以上的为中型企业；从业人员10人及以上的为小型企业；从业人员10人以下的为微型企业。</w:t>
      </w:r>
    </w:p>
    <w:p w14:paraId="3483BA85">
      <w:pPr>
        <w:pStyle w:val="753"/>
        <w:rPr>
          <w:rFonts w:ascii="宋体" w:hAnsi="宋体"/>
          <w:color w:val="auto"/>
        </w:rPr>
      </w:pPr>
      <w:r>
        <w:rPr>
          <w:rFonts w:hint="eastAsia" w:ascii="宋体" w:hAnsi="宋体"/>
          <w:color w:val="auto"/>
        </w:rPr>
        <w:t>五、企业类型的划分以统计部门的统计数据为依据。</w:t>
      </w:r>
    </w:p>
    <w:p w14:paraId="499367ED">
      <w:pPr>
        <w:pStyle w:val="753"/>
        <w:rPr>
          <w:rFonts w:ascii="宋体" w:hAnsi="宋体"/>
          <w:color w:val="auto"/>
        </w:rPr>
      </w:pPr>
      <w:r>
        <w:rPr>
          <w:rFonts w:hint="eastAsia" w:ascii="宋体" w:hAnsi="宋体"/>
          <w:color w:val="auto"/>
        </w:rPr>
        <w:t>六、本规定适用于在中华人民共和国境内依法设立的各类所有制和各种组织形式的企业。个体工商户和本规定以外的行业，参照本规定进行划型。</w:t>
      </w:r>
    </w:p>
    <w:p w14:paraId="039B654E">
      <w:pPr>
        <w:pStyle w:val="753"/>
        <w:rPr>
          <w:rFonts w:ascii="宋体" w:hAnsi="宋体"/>
          <w:color w:val="auto"/>
        </w:rPr>
      </w:pPr>
      <w:r>
        <w:rPr>
          <w:rFonts w:hint="eastAsia" w:ascii="宋体" w:hAnsi="宋体"/>
          <w:color w:val="auto"/>
        </w:rPr>
        <w:t>七、本规定的中型企业标准上限即为大型企业标准的下限，国家统计部门据此制定大中小微型企业的统计分类。国务院有关部门据此进行相关数据分析，不得制定与本规定不一致的企业划型标准。</w:t>
      </w:r>
    </w:p>
    <w:p w14:paraId="33D24F61">
      <w:pPr>
        <w:pStyle w:val="753"/>
        <w:rPr>
          <w:rFonts w:ascii="宋体" w:hAnsi="宋体"/>
          <w:color w:val="auto"/>
        </w:rPr>
      </w:pPr>
      <w:r>
        <w:rPr>
          <w:rFonts w:hint="eastAsia" w:ascii="宋体" w:hAnsi="宋体"/>
          <w:color w:val="auto"/>
        </w:rPr>
        <w:t>八、本规定由工业和信息化部、国家统计局会同有关部门根据《国民经济行业分类》修订情况和企业发展变化情况适时修订。</w:t>
      </w:r>
    </w:p>
    <w:p w14:paraId="73028624">
      <w:pPr>
        <w:pStyle w:val="753"/>
        <w:rPr>
          <w:rFonts w:ascii="宋体" w:hAnsi="宋体"/>
          <w:color w:val="auto"/>
        </w:rPr>
      </w:pPr>
      <w:r>
        <w:rPr>
          <w:rFonts w:hint="eastAsia" w:ascii="宋体" w:hAnsi="宋体"/>
          <w:color w:val="auto"/>
        </w:rPr>
        <w:t>九、本规定由工业和信息化部、国家统计局会同有关部门负责解释。</w:t>
      </w:r>
    </w:p>
    <w:p w14:paraId="064DD687">
      <w:pPr>
        <w:pStyle w:val="753"/>
        <w:rPr>
          <w:rFonts w:ascii="宋体" w:hAnsi="宋体"/>
          <w:color w:val="auto"/>
        </w:rPr>
      </w:pPr>
      <w:r>
        <w:rPr>
          <w:rFonts w:hint="eastAsia" w:ascii="宋体" w:hAnsi="宋体"/>
          <w:color w:val="auto"/>
        </w:rPr>
        <w:t>十、本规定自发布之日起执行，原国家经贸委、原国家计委、财政部和国家统计局2003年颁布的《中小企业标准暂行规定》同时废止。</w:t>
      </w:r>
    </w:p>
    <w:p w14:paraId="60F6DCC2">
      <w:pPr>
        <w:widowControl/>
        <w:shd w:val="clear" w:color="auto" w:fill="FFFFFF"/>
        <w:spacing w:before="100" w:beforeAutospacing="1" w:after="100" w:afterAutospacing="1"/>
        <w:jc w:val="center"/>
        <w:rPr>
          <w:rFonts w:ascii="宋体" w:hAnsi="宋体" w:cs="宋体"/>
          <w:b/>
          <w:bCs/>
          <w:color w:val="auto"/>
          <w:lang w:val="zh-CN"/>
        </w:rPr>
      </w:pPr>
      <w:r>
        <w:rPr>
          <w:rFonts w:hint="eastAsia" w:ascii="宋体" w:hAnsi="宋体" w:cs="宋体"/>
          <w:b/>
          <w:bCs/>
          <w:color w:val="FF0000"/>
          <w:lang w:val="zh-CN"/>
        </w:rPr>
        <w:br w:type="page"/>
      </w:r>
      <w:bookmarkStart w:id="114" w:name="_Toc3582_WPSOffice_Level2"/>
      <w:r>
        <w:rPr>
          <w:rFonts w:hint="eastAsia" w:ascii="宋体" w:hAnsi="宋体" w:cs="宋体"/>
          <w:b/>
          <w:bCs/>
          <w:color w:val="auto"/>
          <w:lang w:val="zh-CN"/>
        </w:rPr>
        <w:t>金融业企业划型标准规定</w:t>
      </w:r>
      <w:bookmarkEnd w:id="114"/>
    </w:p>
    <w:p w14:paraId="7FD4D95C">
      <w:pPr>
        <w:snapToGrid w:val="0"/>
        <w:ind w:firstLine="420" w:firstLineChars="200"/>
        <w:rPr>
          <w:rFonts w:ascii="宋体" w:hAnsi="宋体"/>
          <w:iCs/>
          <w:color w:val="auto"/>
          <w:shd w:val="clear" w:color="auto" w:fill="FFFFFF"/>
          <w:lang w:val="zh-CN"/>
        </w:rPr>
      </w:pPr>
      <w:r>
        <w:rPr>
          <w:rFonts w:hint="eastAsia" w:ascii="宋体" w:hAnsi="宋体"/>
          <w:iCs/>
          <w:color w:val="auto"/>
          <w:shd w:val="clear" w:color="auto" w:fill="FFFFFF"/>
          <w:lang w:val="zh-CN"/>
        </w:rPr>
        <w:t>一、根据《中华人民共和国中小企业促进法》《国务院关于进一步促进中小企业发展的若干意见》（国发</w:t>
      </w:r>
      <w:r>
        <w:rPr>
          <w:rFonts w:hint="eastAsia" w:ascii="宋体" w:hAnsi="宋体"/>
          <w:color w:val="auto"/>
        </w:rPr>
        <w:t>〔2009〕</w:t>
      </w:r>
      <w:r>
        <w:rPr>
          <w:rFonts w:hint="eastAsia" w:ascii="宋体" w:hAnsi="宋体"/>
          <w:iCs/>
          <w:color w:val="auto"/>
          <w:shd w:val="clear" w:color="auto" w:fill="FFFFFF"/>
          <w:lang w:val="zh-CN"/>
        </w:rPr>
        <w:t>36号）和《国务院办公厅关于金融支持小微企业发展的实施意见》（国办发</w:t>
      </w:r>
      <w:r>
        <w:rPr>
          <w:rFonts w:hint="eastAsia" w:ascii="宋体" w:hAnsi="宋体"/>
          <w:color w:val="auto"/>
        </w:rPr>
        <w:t>〔2013〕</w:t>
      </w:r>
      <w:r>
        <w:rPr>
          <w:rFonts w:hint="eastAsia" w:ascii="宋体" w:hAnsi="宋体"/>
          <w:iCs/>
          <w:color w:val="auto"/>
          <w:shd w:val="clear" w:color="auto" w:fill="FFFFFF"/>
          <w:lang w:val="zh-CN"/>
        </w:rPr>
        <w:t>87号），制定本规定。</w:t>
      </w:r>
    </w:p>
    <w:p w14:paraId="6697C4B7">
      <w:pPr>
        <w:snapToGrid w:val="0"/>
        <w:ind w:firstLine="420" w:firstLineChars="200"/>
        <w:rPr>
          <w:rFonts w:ascii="宋体" w:hAnsi="宋体"/>
          <w:iCs/>
          <w:color w:val="auto"/>
          <w:highlight w:val="none"/>
          <w:shd w:val="clear" w:color="auto" w:fill="FFFFFF"/>
          <w:lang w:val="zh-CN"/>
        </w:rPr>
      </w:pPr>
      <w:r>
        <w:rPr>
          <w:rFonts w:hint="eastAsia" w:ascii="宋体" w:hAnsi="宋体"/>
          <w:iCs/>
          <w:color w:val="auto"/>
          <w:shd w:val="clear" w:color="auto" w:fill="FFFFFF"/>
          <w:lang w:val="zh-CN"/>
        </w:rPr>
        <w:t>二、适用范围。本规定适用于从事《国民经济行业分</w:t>
      </w:r>
      <w:r>
        <w:rPr>
          <w:rFonts w:hint="eastAsia" w:ascii="宋体" w:hAnsi="宋体"/>
          <w:iCs/>
          <w:color w:val="auto"/>
          <w:highlight w:val="none"/>
          <w:shd w:val="clear" w:color="auto" w:fill="FFFFFF"/>
          <w:lang w:val="zh-CN"/>
        </w:rPr>
        <w:t>类》（GB/T4754-201</w:t>
      </w:r>
      <w:r>
        <w:rPr>
          <w:rFonts w:hint="eastAsia" w:ascii="宋体" w:hAnsi="宋体"/>
          <w:iCs/>
          <w:color w:val="auto"/>
          <w:highlight w:val="none"/>
          <w:shd w:val="clear" w:color="auto" w:fill="FFFFFF"/>
          <w:lang w:val="en-US" w:eastAsia="zh-CN"/>
        </w:rPr>
        <w:t>7</w:t>
      </w:r>
      <w:r>
        <w:rPr>
          <w:rFonts w:hint="eastAsia" w:ascii="宋体" w:hAnsi="宋体"/>
          <w:iCs/>
          <w:color w:val="auto"/>
          <w:highlight w:val="none"/>
          <w:shd w:val="clear" w:color="auto" w:fill="FFFFFF"/>
          <w:lang w:val="zh-CN"/>
        </w:rPr>
        <w:t>）中J门类（金融业）活动的企业。</w:t>
      </w:r>
    </w:p>
    <w:p w14:paraId="2E01AD62">
      <w:pPr>
        <w:snapToGrid w:val="0"/>
        <w:ind w:firstLine="420" w:firstLineChars="200"/>
        <w:rPr>
          <w:rFonts w:ascii="宋体" w:hAnsi="宋体"/>
          <w:iCs/>
          <w:color w:val="auto"/>
          <w:shd w:val="clear" w:color="auto" w:fill="FFFFFF"/>
          <w:lang w:val="zh-CN"/>
        </w:rPr>
      </w:pPr>
      <w:r>
        <w:rPr>
          <w:rFonts w:hint="eastAsia" w:ascii="宋体" w:hAnsi="宋体"/>
          <w:iCs/>
          <w:color w:val="auto"/>
          <w:highlight w:val="none"/>
          <w:shd w:val="clear" w:color="auto" w:fill="FFFFFF"/>
          <w:lang w:val="zh-CN"/>
        </w:rPr>
        <w:t>三、行业分类。采用复合分类方法对金融业企业进行分类首先，按《国民经济行业分类》将金融业企业分为货币金融服务资本市场服务、保险业、其他金融业四大类。其次，将货币金融服务分为货币银行服务和非货币银行服务两类，将其他金融业分为金融信托与管理服务、控股公司服务和其他未包括的金融业三类。最后，按经济性质</w:t>
      </w:r>
      <w:r>
        <w:rPr>
          <w:rFonts w:hint="eastAsia" w:ascii="宋体" w:hAnsi="宋体"/>
          <w:iCs/>
          <w:color w:val="auto"/>
          <w:shd w:val="clear" w:color="auto" w:fill="FFFFFF"/>
          <w:lang w:val="zh-CN"/>
        </w:rPr>
        <w:t>将货币银行服务类金融业企业划为银行业存款类金融机构；将非货币银行服务类金融业企业分为银行业非存款类金融机构，贷款公司、小额贷款公司及典当行；将资本市场服务类金融业企业划为证券业金融机构；将保险业金融企业划为保险业金融机构；将其他金融业企业分为信托公司，金融控股公司和除贷款公司、小额贷款公司、典当行以外的其他金融机构</w:t>
      </w:r>
    </w:p>
    <w:p w14:paraId="6B6137C2">
      <w:pPr>
        <w:snapToGrid w:val="0"/>
        <w:ind w:firstLine="420" w:firstLineChars="200"/>
        <w:rPr>
          <w:rFonts w:ascii="宋体" w:hAnsi="宋体"/>
          <w:iCs/>
          <w:color w:val="auto"/>
          <w:shd w:val="clear" w:color="auto" w:fill="FFFFFF"/>
          <w:lang w:val="zh-CN"/>
        </w:rPr>
      </w:pPr>
      <w:r>
        <w:rPr>
          <w:rFonts w:hint="eastAsia" w:ascii="宋体" w:hAnsi="宋体"/>
          <w:iCs/>
          <w:color w:val="auto"/>
          <w:shd w:val="clear" w:color="auto" w:fill="FFFFFF"/>
          <w:lang w:val="zh-CN"/>
        </w:rPr>
        <w:t>四、划型标准指标。采用一个完整会计年度中四个季度末法人并表口径的资产总额（信托公司为信托资产）平均值作为划型指标，该指标以监管部门数据为准。</w:t>
      </w:r>
    </w:p>
    <w:p w14:paraId="39220159">
      <w:pPr>
        <w:snapToGrid w:val="0"/>
        <w:ind w:firstLine="420" w:firstLineChars="200"/>
        <w:rPr>
          <w:rFonts w:ascii="宋体" w:hAnsi="宋体"/>
          <w:iCs/>
          <w:color w:val="auto"/>
          <w:shd w:val="clear" w:color="auto" w:fill="FFFFFF"/>
          <w:lang w:val="zh-CN"/>
        </w:rPr>
      </w:pPr>
      <w:r>
        <w:rPr>
          <w:rFonts w:hint="eastAsia" w:ascii="宋体" w:hAnsi="宋体"/>
          <w:iCs/>
          <w:color w:val="auto"/>
          <w:shd w:val="clear" w:color="auto" w:fill="FFFFFF"/>
          <w:lang w:val="zh-CN"/>
        </w:rPr>
        <w:t>五、指标标准值。依据指标标准值，将各类金融业企业划分为大、中、小、微四个规模类型，中型企业标准上限及以上的为大型企业。</w:t>
      </w:r>
    </w:p>
    <w:p w14:paraId="752FAF7E">
      <w:pPr>
        <w:snapToGrid w:val="0"/>
        <w:ind w:firstLine="420" w:firstLineChars="200"/>
        <w:rPr>
          <w:rFonts w:ascii="宋体" w:hAnsi="宋体"/>
          <w:iCs/>
          <w:color w:val="auto"/>
          <w:shd w:val="clear" w:color="auto" w:fill="FFFFFF"/>
          <w:lang w:val="zh-CN"/>
        </w:rPr>
      </w:pPr>
      <w:r>
        <w:rPr>
          <w:rFonts w:hint="eastAsia" w:ascii="宋体" w:hAnsi="宋体"/>
          <w:iCs/>
          <w:color w:val="auto"/>
          <w:shd w:val="clear" w:color="auto" w:fill="FFFFFF"/>
          <w:lang w:val="zh-CN"/>
        </w:rPr>
        <w:t>（一）银行业存款类金融机构。资产总额40000亿元以下的为中小微型企业。其中，资产总额5000亿元及以上的为中型企业：资产总额50亿元及以上的为小型企业，资产总额50亿元以下的为微型企业。</w:t>
      </w:r>
    </w:p>
    <w:p w14:paraId="6693FCB3">
      <w:pPr>
        <w:snapToGrid w:val="0"/>
        <w:ind w:firstLine="420" w:firstLineChars="200"/>
        <w:rPr>
          <w:rFonts w:ascii="宋体" w:hAnsi="宋体"/>
          <w:iCs/>
          <w:color w:val="auto"/>
          <w:shd w:val="clear" w:color="auto" w:fill="FFFFFF"/>
          <w:lang w:val="zh-CN"/>
        </w:rPr>
      </w:pPr>
      <w:r>
        <w:rPr>
          <w:rFonts w:hint="eastAsia" w:ascii="宋体" w:hAnsi="宋体"/>
          <w:iCs/>
          <w:color w:val="auto"/>
          <w:shd w:val="clear" w:color="auto" w:fill="FFFFFF"/>
          <w:lang w:val="zh-CN"/>
        </w:rPr>
        <w:t>（二）银行业非存款类金融机构。资产总额1000亿元以下的为中小微型企业。其中，资产总额200亿元及以上的为中型企业，资产总额50亿元及以上的为小型企业，资产总额50亿元以下的为微型企业。</w:t>
      </w:r>
    </w:p>
    <w:p w14:paraId="246D1E04">
      <w:pPr>
        <w:snapToGrid w:val="0"/>
        <w:ind w:firstLine="420" w:firstLineChars="200"/>
        <w:rPr>
          <w:rFonts w:ascii="宋体" w:hAnsi="宋体"/>
          <w:iCs/>
          <w:color w:val="auto"/>
          <w:shd w:val="clear" w:color="auto" w:fill="FFFFFF"/>
          <w:lang w:val="zh-CN"/>
        </w:rPr>
      </w:pPr>
      <w:r>
        <w:rPr>
          <w:rFonts w:hint="eastAsia" w:ascii="宋体" w:hAnsi="宋体"/>
          <w:iCs/>
          <w:color w:val="auto"/>
          <w:shd w:val="clear" w:color="auto" w:fill="FFFFFF"/>
          <w:lang w:val="zh-CN"/>
        </w:rPr>
        <w:t>（三）贷款公司、小额贷款公司及典当行。资产总额1000亿元以下的为中小微型企业。其中，资产总额200亿元及以上的为中型企业，资产总额50亿元及以上的为小型企业，资产总额50亿元以下的为微型企业。</w:t>
      </w:r>
    </w:p>
    <w:p w14:paraId="432578BA">
      <w:pPr>
        <w:snapToGrid w:val="0"/>
        <w:ind w:firstLine="420" w:firstLineChars="200"/>
        <w:rPr>
          <w:rFonts w:ascii="宋体" w:hAnsi="宋体"/>
          <w:iCs/>
          <w:color w:val="auto"/>
          <w:shd w:val="clear" w:color="auto" w:fill="FFFFFF"/>
          <w:lang w:val="zh-CN"/>
        </w:rPr>
      </w:pPr>
      <w:r>
        <w:rPr>
          <w:rFonts w:hint="eastAsia" w:ascii="宋体" w:hAnsi="宋体"/>
          <w:iCs/>
          <w:color w:val="auto"/>
          <w:shd w:val="clear" w:color="auto" w:fill="FFFFFF"/>
          <w:lang w:val="zh-CN"/>
        </w:rPr>
        <w:t>（四）证券业金融机构。资产总额1000亿元以下的为中小微型企业。其中，资产总额100亿元及以上的为中型企业，资产总额10亿元及以上的为小型企业，资产总额10亿元以下的为微型企业。</w:t>
      </w:r>
    </w:p>
    <w:p w14:paraId="358FEE48">
      <w:pPr>
        <w:snapToGrid w:val="0"/>
        <w:ind w:firstLine="420" w:firstLineChars="200"/>
        <w:rPr>
          <w:rFonts w:ascii="宋体" w:hAnsi="宋体"/>
          <w:iCs/>
          <w:color w:val="auto"/>
          <w:shd w:val="clear" w:color="auto" w:fill="FFFFFF"/>
          <w:lang w:val="zh-CN"/>
        </w:rPr>
      </w:pPr>
      <w:r>
        <w:rPr>
          <w:rFonts w:hint="eastAsia" w:ascii="宋体" w:hAnsi="宋体"/>
          <w:iCs/>
          <w:color w:val="auto"/>
          <w:shd w:val="clear" w:color="auto" w:fill="FFFFFF"/>
          <w:lang w:val="zh-CN"/>
        </w:rPr>
        <w:t>（五）保险业金融机构。资产总额5000亿元以下的为中小微型企业。其中，资产总额400亿元及以上的为中型企业，资产总额 20亿元及以上的为小型企业，资产总额20亿元以下的为微型企业。</w:t>
      </w:r>
    </w:p>
    <w:p w14:paraId="5DE1BF87">
      <w:pPr>
        <w:snapToGrid w:val="0"/>
        <w:ind w:firstLine="420" w:firstLineChars="200"/>
        <w:rPr>
          <w:rFonts w:hint="eastAsia" w:ascii="宋体" w:hAnsi="宋体"/>
          <w:iCs/>
          <w:color w:val="auto"/>
          <w:shd w:val="clear" w:color="auto" w:fill="FFFFFF"/>
          <w:lang w:val="zh-CN"/>
        </w:rPr>
      </w:pPr>
      <w:r>
        <w:rPr>
          <w:rFonts w:hint="eastAsia" w:ascii="宋体" w:hAnsi="宋体"/>
          <w:iCs/>
          <w:color w:val="auto"/>
          <w:shd w:val="clear" w:color="auto" w:fill="FFFFFF"/>
          <w:lang w:val="zh-CN"/>
        </w:rPr>
        <w:t>（六）信托公司。信托资产1000亿元以下的为中小微型企业。其中，信托资产400亿元及以上的为中型企业，信托资产20亿元及以上的为小型企业，信托资产20亿元以下的为微型企业</w:t>
      </w:r>
    </w:p>
    <w:p w14:paraId="371004DF">
      <w:pPr>
        <w:snapToGrid w:val="0"/>
        <w:ind w:firstLine="420" w:firstLineChars="200"/>
        <w:rPr>
          <w:rFonts w:ascii="宋体" w:hAnsi="宋体"/>
          <w:iCs/>
          <w:color w:val="auto"/>
          <w:shd w:val="clear" w:color="auto" w:fill="FFFFFF"/>
          <w:lang w:val="zh-CN"/>
        </w:rPr>
      </w:pPr>
      <w:r>
        <w:rPr>
          <w:rFonts w:hint="eastAsia" w:ascii="宋体" w:hAnsi="宋体"/>
          <w:iCs/>
          <w:color w:val="auto"/>
          <w:shd w:val="clear" w:color="auto" w:fill="FFFFFF"/>
          <w:lang w:val="zh-CN"/>
        </w:rPr>
        <w:t>（七）金融控股公司。资产总额40000亿元以下的为中小微型企业。其中，资产总额5000亿元及以上的为中型企业，资产总额50亿元及以上的为小型企业，资产总额50亿元以下的为微型企业。</w:t>
      </w:r>
    </w:p>
    <w:p w14:paraId="4F551B4A">
      <w:pPr>
        <w:snapToGrid w:val="0"/>
        <w:ind w:firstLine="420" w:firstLineChars="200"/>
        <w:rPr>
          <w:rFonts w:ascii="宋体" w:hAnsi="宋体"/>
          <w:iCs/>
          <w:color w:val="auto"/>
          <w:shd w:val="clear" w:color="auto" w:fill="FFFFFF"/>
          <w:lang w:val="zh-CN"/>
        </w:rPr>
      </w:pPr>
      <w:r>
        <w:rPr>
          <w:rFonts w:hint="eastAsia" w:ascii="宋体" w:hAnsi="宋体"/>
          <w:iCs/>
          <w:color w:val="auto"/>
          <w:shd w:val="clear" w:color="auto" w:fill="FFFFFF"/>
          <w:lang w:val="zh-CN"/>
        </w:rPr>
        <w:t>（八）除贷款公司、小额贷款公司、典当行以外的其他金融机构。资产总额1000亿元以下的为中小微型企业。其中，资产总额200亿元及以上的为中型企业，资产总额50亿元及以上的为小型企业，资产总额 50 亿元以下的为微型企业。</w:t>
      </w:r>
    </w:p>
    <w:p w14:paraId="716001DC">
      <w:pPr>
        <w:snapToGrid w:val="0"/>
        <w:ind w:firstLine="420" w:firstLineChars="200"/>
        <w:rPr>
          <w:rFonts w:ascii="宋体" w:hAnsi="宋体"/>
          <w:iCs/>
          <w:color w:val="auto"/>
          <w:shd w:val="clear" w:color="auto" w:fill="FFFFFF"/>
          <w:lang w:val="zh-CN"/>
        </w:rPr>
      </w:pPr>
      <w:r>
        <w:rPr>
          <w:rFonts w:hint="eastAsia" w:ascii="宋体" w:hAnsi="宋体"/>
          <w:iCs/>
          <w:color w:val="auto"/>
          <w:shd w:val="clear" w:color="auto" w:fill="FFFFFF"/>
          <w:lang w:val="zh-CN"/>
        </w:rPr>
        <w:t>六、组织实施。由人民银行会同银监会、证监会、保监会和统计局联合组成金融业企业划型标准工作组，负责金融业企业划型标准的实施、后期评估和调整工作，按年组织金融业企业规模认定，并在人民银行建立的《金融业机构信息管理系统》中增加相应的字段模块。经过认定的金融业企业在系统中进行规模登记，方便政府部门和社会各界查询使用。</w:t>
      </w:r>
    </w:p>
    <w:p w14:paraId="76A10A0B">
      <w:pPr>
        <w:snapToGrid w:val="0"/>
        <w:ind w:firstLine="420" w:firstLineChars="200"/>
        <w:rPr>
          <w:rFonts w:ascii="宋体" w:hAnsi="宋体"/>
          <w:iCs/>
          <w:color w:val="auto"/>
          <w:shd w:val="clear" w:color="auto" w:fill="FFFFFF"/>
          <w:lang w:val="zh-CN"/>
        </w:rPr>
      </w:pPr>
      <w:r>
        <w:rPr>
          <w:rFonts w:hint="eastAsia" w:ascii="宋体" w:hAnsi="宋体"/>
          <w:iCs/>
          <w:color w:val="auto"/>
          <w:shd w:val="clear" w:color="auto" w:fill="FFFFFF"/>
          <w:lang w:val="zh-CN"/>
        </w:rPr>
        <w:t>七、标准值的评估和调整。金融业企业划型标准工作组每五年对划型标准值受经济发展与通货膨胀等因素的影响程度进行评估和调整。</w:t>
      </w:r>
    </w:p>
    <w:p w14:paraId="4A435F29">
      <w:pPr>
        <w:snapToGrid w:val="0"/>
        <w:ind w:firstLine="420" w:firstLineChars="200"/>
        <w:rPr>
          <w:rFonts w:ascii="宋体" w:hAnsi="宋体"/>
          <w:iCs/>
          <w:color w:val="auto"/>
          <w:shd w:val="clear" w:color="auto" w:fill="FFFFFF"/>
          <w:lang w:val="zh-CN"/>
        </w:rPr>
      </w:pPr>
      <w:r>
        <w:rPr>
          <w:rFonts w:hint="eastAsia" w:ascii="宋体" w:hAnsi="宋体"/>
          <w:iCs/>
          <w:color w:val="auto"/>
          <w:shd w:val="clear" w:color="auto" w:fill="FFFFFF"/>
          <w:lang w:val="zh-CN"/>
        </w:rPr>
        <w:t>八、本规定的中型金融业企业标准上限即为大型金融业企业下限。国务院有关部门据此进行相关数据的统计分析，不得制定与本规定不一致的金融业企业划型标准。</w:t>
      </w:r>
    </w:p>
    <w:p w14:paraId="635F4C33">
      <w:pPr>
        <w:snapToGrid w:val="0"/>
        <w:ind w:firstLine="420" w:firstLineChars="200"/>
        <w:rPr>
          <w:rFonts w:ascii="宋体" w:hAnsi="宋体"/>
          <w:iCs/>
          <w:color w:val="auto"/>
          <w:shd w:val="clear" w:color="auto" w:fill="FFFFFF"/>
          <w:lang w:val="zh-CN"/>
        </w:rPr>
      </w:pPr>
      <w:r>
        <w:rPr>
          <w:rFonts w:hint="eastAsia" w:ascii="宋体" w:hAnsi="宋体"/>
          <w:iCs/>
          <w:color w:val="auto"/>
          <w:shd w:val="clear" w:color="auto" w:fill="FFFFFF"/>
          <w:lang w:val="zh-CN"/>
        </w:rPr>
        <w:t>九、融资担保公司参照本规定中“除贷款公司、小额贷款公司、典当行以外的其他金融机构”标准划型。</w:t>
      </w:r>
    </w:p>
    <w:p w14:paraId="725D0BA4">
      <w:pPr>
        <w:snapToGrid w:val="0"/>
        <w:ind w:firstLine="420" w:firstLineChars="200"/>
        <w:rPr>
          <w:rFonts w:hint="eastAsia" w:ascii="宋体" w:hAnsi="宋体" w:eastAsia="宋体" w:cs="Times New Roman"/>
          <w:iCs/>
          <w:color w:val="auto"/>
          <w:shd w:val="clear" w:color="auto" w:fill="FFFFFF"/>
          <w:lang w:val="zh-CN"/>
        </w:rPr>
      </w:pPr>
      <w:r>
        <w:rPr>
          <w:rFonts w:hint="eastAsia" w:ascii="宋体" w:hAnsi="宋体" w:eastAsia="宋体" w:cs="Times New Roman"/>
          <w:iCs/>
          <w:color w:val="auto"/>
          <w:shd w:val="clear" w:color="auto" w:fill="FFFFFF"/>
          <w:lang w:val="zh-CN"/>
        </w:rPr>
        <w:t>十、本规定由人民银行会同银监会、证监会、保监会和统计局负责解释。</w:t>
      </w:r>
    </w:p>
    <w:p w14:paraId="6467679F">
      <w:pPr>
        <w:snapToGrid w:val="0"/>
        <w:ind w:firstLine="420" w:firstLineChars="200"/>
        <w:rPr>
          <w:rFonts w:hint="eastAsia" w:eastAsia="黑体"/>
          <w:sz w:val="28"/>
          <w:szCs w:val="28"/>
          <w:highlight w:val="none"/>
        </w:rPr>
      </w:pPr>
      <w:r>
        <w:rPr>
          <w:rFonts w:hint="eastAsia" w:ascii="宋体" w:hAnsi="宋体" w:eastAsia="宋体" w:cs="Times New Roman"/>
          <w:iCs/>
          <w:color w:val="auto"/>
          <w:shd w:val="clear" w:color="auto" w:fill="FFFFFF"/>
          <w:lang w:val="zh-CN"/>
        </w:rPr>
        <w:t>十一、本规定自发布之日起实施。</w:t>
      </w:r>
      <w:r>
        <w:rPr>
          <w:rFonts w:hint="eastAsia" w:eastAsia="黑体"/>
          <w:sz w:val="28"/>
          <w:szCs w:val="28"/>
          <w:highlight w:val="none"/>
        </w:rPr>
        <w:br w:type="page"/>
      </w:r>
    </w:p>
    <w:p w14:paraId="55FB9FFB">
      <w:pPr>
        <w:outlineLvl w:val="1"/>
        <w:rPr>
          <w:rFonts w:hint="eastAsia" w:eastAsia="黑体"/>
          <w:sz w:val="28"/>
          <w:szCs w:val="28"/>
          <w:highlight w:val="none"/>
          <w:lang w:eastAsia="zh-CN"/>
        </w:rPr>
      </w:pPr>
      <w:r>
        <w:rPr>
          <w:rFonts w:hint="eastAsia" w:eastAsia="黑体"/>
          <w:sz w:val="28"/>
          <w:szCs w:val="28"/>
          <w:highlight w:val="none"/>
        </w:rPr>
        <w:t>格式1</w:t>
      </w:r>
      <w:bookmarkEnd w:id="112"/>
      <w:bookmarkEnd w:id="113"/>
      <w:r>
        <w:rPr>
          <w:rFonts w:hint="eastAsia" w:eastAsia="黑体"/>
          <w:sz w:val="28"/>
          <w:szCs w:val="28"/>
          <w:highlight w:val="none"/>
          <w:lang w:val="en-US" w:eastAsia="zh-CN"/>
        </w:rPr>
        <w:t>2</w:t>
      </w:r>
    </w:p>
    <w:p w14:paraId="3EAB0DF3">
      <w:pPr>
        <w:pStyle w:val="4"/>
        <w:keepNext w:val="0"/>
        <w:keepLines w:val="0"/>
        <w:jc w:val="center"/>
        <w:rPr>
          <w:highlight w:val="none"/>
        </w:rPr>
      </w:pPr>
      <w:r>
        <w:rPr>
          <w:rFonts w:hint="eastAsia"/>
          <w:highlight w:val="none"/>
        </w:rPr>
        <w:t>残疾人福利性单位声明函</w:t>
      </w:r>
    </w:p>
    <w:p w14:paraId="392F4F48">
      <w:pPr>
        <w:ind w:firstLine="420" w:firstLineChars="200"/>
        <w:rPr>
          <w:highlight w:val="none"/>
        </w:rPr>
      </w:pPr>
      <w:r>
        <w:rPr>
          <w:rFonts w:hint="eastAsia"/>
          <w:highlight w:val="none"/>
        </w:rPr>
        <w:t>本单位郑重声明，根据《财政部 民政部 中国残疾人联合会关于促进残疾人就业政府采购政策的通知》（财库〔2017〕141号）的规定，本单位为符合条件的残疾人福利性单位，且本单位参加</w:t>
      </w:r>
      <w:r>
        <w:rPr>
          <w:rFonts w:hint="eastAsia"/>
          <w:highlight w:val="none"/>
          <w:u w:val="single"/>
        </w:rPr>
        <w:t xml:space="preserve">      </w:t>
      </w:r>
      <w:r>
        <w:rPr>
          <w:rFonts w:hint="eastAsia"/>
          <w:highlight w:val="none"/>
        </w:rPr>
        <w:t>单位的</w:t>
      </w:r>
      <w:r>
        <w:rPr>
          <w:rFonts w:hint="eastAsia"/>
          <w:highlight w:val="none"/>
          <w:u w:val="single"/>
        </w:rPr>
        <w:t xml:space="preserve">      </w:t>
      </w:r>
      <w:r>
        <w:rPr>
          <w:rFonts w:hint="eastAsia"/>
          <w:highlight w:val="none"/>
        </w:rPr>
        <w:t>项目采购活动，提供本单位制造的货物（由本单位承担工程/提供服务），或者提供其他残疾人福利性单位制造的货物（不包括使用非残疾人福利性单位注册商标的货物）。</w:t>
      </w:r>
    </w:p>
    <w:p w14:paraId="6BC64B19">
      <w:pPr>
        <w:ind w:firstLine="420" w:firstLineChars="200"/>
        <w:rPr>
          <w:highlight w:val="none"/>
        </w:rPr>
      </w:pPr>
      <w:r>
        <w:rPr>
          <w:rFonts w:hint="eastAsia"/>
          <w:highlight w:val="none"/>
        </w:rPr>
        <w:t>本单位对上述声明的真实性负责。如有虚假，将依法承担相应责任。</w:t>
      </w:r>
    </w:p>
    <w:p w14:paraId="6EF6D58B">
      <w:pPr>
        <w:ind w:firstLine="420" w:firstLineChars="200"/>
        <w:rPr>
          <w:rFonts w:cs="仿宋_GB2312"/>
          <w:highlight w:val="none"/>
        </w:rPr>
      </w:pPr>
      <w:r>
        <w:rPr>
          <w:rFonts w:hint="eastAsia" w:cs="仿宋_GB2312"/>
          <w:highlight w:val="none"/>
        </w:rPr>
        <w:t>注：1、供应商为非残疾人福利性单位的，无需</w:t>
      </w:r>
      <w:r>
        <w:rPr>
          <w:rFonts w:hint="eastAsia" w:cs="仿宋_GB2312"/>
          <w:color w:val="000000"/>
          <w:highlight w:val="none"/>
        </w:rPr>
        <w:t>填写此声明</w:t>
      </w:r>
      <w:r>
        <w:rPr>
          <w:rFonts w:hint="eastAsia" w:cs="仿宋_GB2312"/>
          <w:highlight w:val="none"/>
        </w:rPr>
        <w:t>函。</w:t>
      </w:r>
    </w:p>
    <w:p w14:paraId="05934CB6">
      <w:pPr>
        <w:ind w:firstLine="420" w:firstLineChars="200"/>
        <w:rPr>
          <w:rFonts w:cs="仿宋_GB2312"/>
          <w:highlight w:val="none"/>
        </w:rPr>
      </w:pPr>
      <w:r>
        <w:rPr>
          <w:rFonts w:hint="eastAsia" w:cs="仿宋_GB2312"/>
          <w:highlight w:val="none"/>
        </w:rPr>
        <w:t xml:space="preserve">    2、仅为本项目提供服务，未提供服务所伴随产品的，此表格可不填写。</w:t>
      </w:r>
    </w:p>
    <w:p w14:paraId="4F39B03F">
      <w:pPr>
        <w:ind w:firstLine="420" w:firstLineChars="200"/>
        <w:rPr>
          <w:rFonts w:cs="仿宋_GB2312"/>
          <w:highlight w:val="none"/>
        </w:rPr>
      </w:pPr>
      <w:r>
        <w:rPr>
          <w:rFonts w:hint="eastAsia" w:cs="仿宋_GB2312"/>
          <w:highlight w:val="none"/>
        </w:rPr>
        <w:t xml:space="preserve">    3、如为本项目提供本单位伴随产品的，请填写此表格。</w:t>
      </w:r>
    </w:p>
    <w:p w14:paraId="43178A03">
      <w:pPr>
        <w:ind w:firstLine="420" w:firstLineChars="200"/>
        <w:rPr>
          <w:rFonts w:cs="仿宋_GB2312"/>
          <w:highlight w:val="none"/>
        </w:rPr>
      </w:pPr>
      <w:r>
        <w:rPr>
          <w:rFonts w:hint="eastAsia" w:cs="仿宋_GB2312"/>
          <w:highlight w:val="none"/>
        </w:rPr>
        <w:t xml:space="preserve">    4、如为本项目提供的伴随产品是其他单位生产的，无需填写此表格，但需生产单位按此格式出具此声明。</w:t>
      </w:r>
    </w:p>
    <w:p w14:paraId="1C2AC3BE">
      <w:pPr>
        <w:ind w:firstLine="420" w:firstLineChars="200"/>
        <w:rPr>
          <w:highlight w:val="none"/>
        </w:rPr>
      </w:pPr>
    </w:p>
    <w:p w14:paraId="3674CFE7">
      <w:pPr>
        <w:ind w:firstLine="420" w:firstLineChars="200"/>
        <w:rPr>
          <w:rFonts w:cs="仿宋_GB2312"/>
          <w:highlight w:val="none"/>
        </w:rPr>
      </w:pPr>
      <w:r>
        <w:rPr>
          <w:rFonts w:hint="eastAsia"/>
          <w:highlight w:val="none"/>
        </w:rPr>
        <w:t>供应商名称（单位公章）：</w:t>
      </w:r>
      <w:r>
        <w:rPr>
          <w:rFonts w:hint="eastAsia" w:cs="仿宋_GB2312"/>
          <w:highlight w:val="none"/>
          <w:u w:val="single"/>
        </w:rPr>
        <w:t xml:space="preserve">               </w:t>
      </w:r>
      <w:r>
        <w:rPr>
          <w:rFonts w:hint="eastAsia" w:cs="仿宋_GB2312"/>
          <w:highlight w:val="none"/>
        </w:rPr>
        <w:t xml:space="preserve"> </w:t>
      </w:r>
    </w:p>
    <w:p w14:paraId="5CD29E32">
      <w:pPr>
        <w:ind w:firstLine="420" w:firstLineChars="200"/>
        <w:rPr>
          <w:highlight w:val="none"/>
        </w:rPr>
      </w:pPr>
    </w:p>
    <w:p w14:paraId="36129FDA">
      <w:pPr>
        <w:ind w:firstLine="420" w:firstLineChars="200"/>
        <w:rPr>
          <w:rFonts w:cs="仿宋_GB2312"/>
          <w:highlight w:val="none"/>
        </w:rPr>
      </w:pPr>
      <w:r>
        <w:rPr>
          <w:rFonts w:hint="eastAsia"/>
          <w:highlight w:val="none"/>
        </w:rPr>
        <w:t>日 期：</w:t>
      </w:r>
      <w:r>
        <w:rPr>
          <w:rFonts w:hint="eastAsia" w:cs="仿宋_GB2312"/>
          <w:highlight w:val="none"/>
          <w:u w:val="single"/>
        </w:rPr>
        <w:t xml:space="preserve">               </w:t>
      </w:r>
      <w:r>
        <w:rPr>
          <w:rFonts w:hint="eastAsia" w:cs="仿宋_GB2312"/>
          <w:highlight w:val="none"/>
        </w:rPr>
        <w:t xml:space="preserve"> </w:t>
      </w:r>
    </w:p>
    <w:p w14:paraId="772595E8">
      <w:pPr>
        <w:pStyle w:val="83"/>
        <w:ind w:firstLine="0" w:firstLineChars="0"/>
        <w:rPr>
          <w:rFonts w:hint="eastAsia" w:eastAsia="黑体"/>
          <w:sz w:val="28"/>
          <w:szCs w:val="28"/>
          <w:highlight w:val="none"/>
          <w:lang w:eastAsia="zh-CN"/>
        </w:rPr>
      </w:pPr>
      <w:r>
        <w:rPr>
          <w:highlight w:val="none"/>
        </w:rPr>
        <w:br w:type="page"/>
      </w:r>
      <w:r>
        <w:rPr>
          <w:rFonts w:hint="eastAsia" w:eastAsia="黑体"/>
          <w:sz w:val="28"/>
          <w:szCs w:val="28"/>
          <w:highlight w:val="none"/>
        </w:rPr>
        <w:t>格式1</w:t>
      </w:r>
      <w:r>
        <w:rPr>
          <w:rFonts w:hint="eastAsia" w:eastAsia="黑体"/>
          <w:sz w:val="28"/>
          <w:szCs w:val="28"/>
          <w:highlight w:val="none"/>
          <w:lang w:val="en-US" w:eastAsia="zh-CN"/>
        </w:rPr>
        <w:t>3</w:t>
      </w:r>
    </w:p>
    <w:p w14:paraId="7C6B0964">
      <w:pPr>
        <w:pStyle w:val="4"/>
        <w:keepNext w:val="0"/>
        <w:keepLines w:val="0"/>
        <w:jc w:val="center"/>
        <w:rPr>
          <w:highlight w:val="none"/>
        </w:rPr>
      </w:pPr>
      <w:r>
        <w:rPr>
          <w:rFonts w:hint="eastAsia"/>
          <w:highlight w:val="none"/>
        </w:rPr>
        <w:t>监狱企业证明材料</w:t>
      </w:r>
    </w:p>
    <w:p w14:paraId="59F66690">
      <w:pPr>
        <w:ind w:firstLine="420" w:firstLineChars="200"/>
        <w:rPr>
          <w:highlight w:val="none"/>
        </w:rPr>
      </w:pPr>
      <w:r>
        <w:rPr>
          <w:rFonts w:hint="eastAsia"/>
          <w:highlight w:val="none"/>
        </w:rPr>
        <w:t>供应商符合</w:t>
      </w:r>
      <w:r>
        <w:rPr>
          <w:rFonts w:hint="eastAsia" w:ascii="Times New Roman" w:hAnsi="Times New Roman" w:eastAsia="宋体" w:cs="Times New Roman"/>
          <w:highlight w:val="none"/>
          <w:lang w:eastAsia="zh-CN"/>
        </w:rPr>
        <w:t>《</w:t>
      </w:r>
      <w:r>
        <w:rPr>
          <w:rFonts w:hint="eastAsia" w:ascii="Times New Roman" w:hAnsi="Times New Roman" w:eastAsia="宋体" w:cs="Times New Roman"/>
          <w:highlight w:val="none"/>
        </w:rPr>
        <w:t>关于政府采购支持监狱企业发展有关问题的通知</w:t>
      </w:r>
      <w:r>
        <w:rPr>
          <w:rFonts w:hint="eastAsia" w:ascii="Times New Roman" w:hAnsi="Times New Roman" w:eastAsia="宋体" w:cs="Times New Roman"/>
          <w:highlight w:val="none"/>
          <w:lang w:eastAsia="zh-CN"/>
        </w:rPr>
        <w:t>》</w:t>
      </w:r>
      <w:r>
        <w:rPr>
          <w:rFonts w:hint="eastAsia"/>
          <w:highlight w:val="none"/>
        </w:rPr>
        <w:t>财库〔2014〕68号文件规定的，监狱企业视同小型、微型企业。监狱企业属于小型、微型企业的，不重复享受政策。</w:t>
      </w:r>
    </w:p>
    <w:p w14:paraId="5A79CFE4">
      <w:pPr>
        <w:ind w:firstLine="420" w:firstLineChars="200"/>
        <w:rPr>
          <w:highlight w:val="none"/>
        </w:rPr>
      </w:pPr>
      <w:r>
        <w:rPr>
          <w:rFonts w:hint="eastAsia"/>
          <w:highlight w:val="none"/>
        </w:rPr>
        <w:t>提供由省级以上监狱管理局、戒毒管理局</w:t>
      </w:r>
      <w:r>
        <w:rPr>
          <w:rFonts w:hint="eastAsia" w:ascii="宋体"/>
          <w:highlight w:val="none"/>
        </w:rPr>
        <w:t>(含新疆生产建设兵团)</w:t>
      </w:r>
      <w:r>
        <w:rPr>
          <w:rFonts w:hint="eastAsia"/>
          <w:highlight w:val="none"/>
        </w:rPr>
        <w:t>出具的属于监狱企业的证明文件。</w:t>
      </w:r>
    </w:p>
    <w:p w14:paraId="223C814D">
      <w:pPr>
        <w:rPr>
          <w:b/>
          <w:bCs/>
          <w:sz w:val="32"/>
          <w:szCs w:val="32"/>
          <w:highlight w:val="none"/>
        </w:rPr>
      </w:pPr>
    </w:p>
    <w:p w14:paraId="7E6C8C23">
      <w:pPr>
        <w:ind w:firstLine="420" w:firstLineChars="200"/>
        <w:rPr>
          <w:highlight w:val="none"/>
        </w:rPr>
      </w:pPr>
      <w:r>
        <w:rPr>
          <w:rFonts w:hint="eastAsia"/>
          <w:highlight w:val="none"/>
        </w:rPr>
        <w:t>特此承诺</w:t>
      </w:r>
    </w:p>
    <w:p w14:paraId="1FF6FC26">
      <w:pPr>
        <w:rPr>
          <w:highlight w:val="none"/>
        </w:rPr>
      </w:pPr>
      <w:r>
        <w:rPr>
          <w:rFonts w:hint="eastAsia"/>
          <w:highlight w:val="none"/>
        </w:rPr>
        <w:t xml:space="preserve"> </w:t>
      </w:r>
    </w:p>
    <w:p w14:paraId="41C02EC2">
      <w:pPr>
        <w:rPr>
          <w:highlight w:val="none"/>
        </w:rPr>
      </w:pPr>
      <w:r>
        <w:rPr>
          <w:rFonts w:hint="eastAsia"/>
          <w:highlight w:val="none"/>
        </w:rPr>
        <w:t xml:space="preserve"> </w:t>
      </w:r>
    </w:p>
    <w:p w14:paraId="3061E965">
      <w:pPr>
        <w:rPr>
          <w:highlight w:val="none"/>
        </w:rPr>
      </w:pPr>
      <w:r>
        <w:rPr>
          <w:rFonts w:hint="eastAsia"/>
          <w:highlight w:val="none"/>
        </w:rPr>
        <w:t xml:space="preserve"> </w:t>
      </w:r>
    </w:p>
    <w:p w14:paraId="622F867B">
      <w:pPr>
        <w:rPr>
          <w:highlight w:val="none"/>
        </w:rPr>
      </w:pPr>
      <w:r>
        <w:rPr>
          <w:rFonts w:hint="eastAsia"/>
          <w:highlight w:val="none"/>
        </w:rPr>
        <w:t xml:space="preserve"> </w:t>
      </w:r>
    </w:p>
    <w:p w14:paraId="5DFF3EF7">
      <w:pPr>
        <w:rPr>
          <w:highlight w:val="none"/>
        </w:rPr>
      </w:pPr>
      <w:r>
        <w:rPr>
          <w:rFonts w:hint="eastAsia"/>
          <w:highlight w:val="none"/>
        </w:rPr>
        <w:t xml:space="preserve"> </w:t>
      </w:r>
    </w:p>
    <w:p w14:paraId="055F8F91">
      <w:pPr>
        <w:rPr>
          <w:highlight w:val="none"/>
        </w:rPr>
      </w:pPr>
      <w:r>
        <w:rPr>
          <w:rFonts w:hint="eastAsia"/>
          <w:highlight w:val="none"/>
        </w:rPr>
        <w:t xml:space="preserve"> </w:t>
      </w:r>
    </w:p>
    <w:p w14:paraId="7D836528">
      <w:pPr>
        <w:adjustRightInd w:val="0"/>
        <w:snapToGrid w:val="0"/>
        <w:jc w:val="left"/>
        <w:rPr>
          <w:szCs w:val="21"/>
          <w:highlight w:val="none"/>
          <w:u w:val="single"/>
        </w:rPr>
      </w:pPr>
      <w:r>
        <w:rPr>
          <w:szCs w:val="21"/>
          <w:highlight w:val="none"/>
        </w:rPr>
        <w:t>供应商名称(单位公章)</w:t>
      </w:r>
      <w:r>
        <w:rPr>
          <w:rFonts w:hint="eastAsia"/>
          <w:szCs w:val="21"/>
          <w:highlight w:val="none"/>
        </w:rPr>
        <w:t>：</w:t>
      </w:r>
      <w:r>
        <w:rPr>
          <w:szCs w:val="21"/>
          <w:highlight w:val="none"/>
          <w:u w:val="single"/>
        </w:rPr>
        <w:t xml:space="preserve">               </w:t>
      </w:r>
    </w:p>
    <w:p w14:paraId="5D377B0D">
      <w:pPr>
        <w:jc w:val="left"/>
        <w:rPr>
          <w:szCs w:val="21"/>
          <w:highlight w:val="none"/>
        </w:rPr>
      </w:pPr>
      <w:r>
        <w:rPr>
          <w:szCs w:val="21"/>
          <w:highlight w:val="none"/>
        </w:rPr>
        <w:t>法定代表人（或非法人组织负责人）或其授权委托人(签字或盖章)</w:t>
      </w:r>
      <w:r>
        <w:rPr>
          <w:rFonts w:hint="eastAsia"/>
          <w:szCs w:val="21"/>
          <w:highlight w:val="none"/>
        </w:rPr>
        <w:t>：</w:t>
      </w:r>
      <w:r>
        <w:rPr>
          <w:szCs w:val="21"/>
          <w:highlight w:val="none"/>
          <w:u w:val="single"/>
        </w:rPr>
        <w:t xml:space="preserve">               </w:t>
      </w:r>
    </w:p>
    <w:p w14:paraId="3272449F">
      <w:pPr>
        <w:ind w:firstLine="200"/>
        <w:jc w:val="left"/>
        <w:rPr>
          <w:szCs w:val="21"/>
          <w:highlight w:val="none"/>
        </w:rPr>
      </w:pPr>
      <w:r>
        <w:rPr>
          <w:rFonts w:hint="eastAsia"/>
          <w:szCs w:val="21"/>
          <w:highlight w:val="none"/>
          <w:u w:val="single"/>
        </w:rPr>
        <w:t xml:space="preserve"> </w:t>
      </w:r>
      <w:r>
        <w:rPr>
          <w:szCs w:val="21"/>
          <w:highlight w:val="none"/>
          <w:u w:val="single"/>
        </w:rPr>
        <w:t xml:space="preserve">      </w:t>
      </w:r>
      <w:r>
        <w:rPr>
          <w:szCs w:val="21"/>
          <w:highlight w:val="none"/>
        </w:rPr>
        <w:t>年</w:t>
      </w:r>
      <w:r>
        <w:rPr>
          <w:rFonts w:hint="eastAsia"/>
          <w:szCs w:val="21"/>
          <w:highlight w:val="none"/>
          <w:u w:val="single"/>
        </w:rPr>
        <w:t xml:space="preserve"> </w:t>
      </w:r>
      <w:r>
        <w:rPr>
          <w:szCs w:val="21"/>
          <w:highlight w:val="none"/>
          <w:u w:val="single"/>
        </w:rPr>
        <w:t xml:space="preserve">      </w:t>
      </w:r>
      <w:r>
        <w:rPr>
          <w:szCs w:val="21"/>
          <w:highlight w:val="none"/>
        </w:rPr>
        <w:t>月</w:t>
      </w:r>
      <w:r>
        <w:rPr>
          <w:rFonts w:hint="eastAsia"/>
          <w:szCs w:val="21"/>
          <w:highlight w:val="none"/>
          <w:u w:val="single"/>
        </w:rPr>
        <w:t xml:space="preserve"> </w:t>
      </w:r>
      <w:r>
        <w:rPr>
          <w:szCs w:val="21"/>
          <w:highlight w:val="none"/>
          <w:u w:val="single"/>
        </w:rPr>
        <w:t xml:space="preserve">      </w:t>
      </w:r>
      <w:r>
        <w:rPr>
          <w:szCs w:val="21"/>
          <w:highlight w:val="none"/>
        </w:rPr>
        <w:t>日</w:t>
      </w:r>
    </w:p>
    <w:p w14:paraId="32DFF79A">
      <w:pPr>
        <w:rPr>
          <w:highlight w:val="none"/>
        </w:rPr>
      </w:pPr>
      <w:r>
        <w:rPr>
          <w:highlight w:val="none"/>
        </w:rPr>
        <w:br w:type="page"/>
      </w:r>
    </w:p>
    <w:p w14:paraId="2E393F1D">
      <w:pPr>
        <w:pStyle w:val="748"/>
        <w:rPr>
          <w:highlight w:val="none"/>
        </w:rPr>
      </w:pPr>
    </w:p>
    <w:p w14:paraId="63F06229">
      <w:pPr>
        <w:pStyle w:val="83"/>
        <w:keepNext w:val="0"/>
        <w:keepLines w:val="0"/>
        <w:pageBreakBefore w:val="0"/>
        <w:widowControl w:val="0"/>
        <w:kinsoku/>
        <w:wordWrap/>
        <w:overflowPunct/>
        <w:topLinePunct w:val="0"/>
        <w:autoSpaceDE/>
        <w:autoSpaceDN/>
        <w:bidi w:val="0"/>
        <w:adjustRightInd/>
        <w:snapToGrid/>
        <w:ind w:left="0" w:leftChars="0" w:firstLine="0" w:firstLineChars="0"/>
        <w:jc w:val="left"/>
        <w:textAlignment w:val="auto"/>
        <w:rPr>
          <w:rFonts w:ascii="FZSSK--GBK1-0" w:hAnsi="FZSSK--GBK1-0" w:eastAsia="FZSSK--GBK1-0" w:cs="FZSSK--GBK1-0"/>
          <w:b w:val="0"/>
          <w:bCs w:val="0"/>
          <w:color w:val="auto"/>
          <w:sz w:val="24"/>
          <w:szCs w:val="24"/>
          <w:highlight w:val="none"/>
        </w:rPr>
      </w:pPr>
      <w:r>
        <w:rPr>
          <w:rStyle w:val="88"/>
          <w:rFonts w:hint="eastAsia"/>
          <w:color w:val="auto"/>
          <w:highlight w:val="none"/>
        </w:rPr>
        <w:t>格式1</w:t>
      </w:r>
      <w:r>
        <w:rPr>
          <w:rStyle w:val="88"/>
          <w:rFonts w:hint="eastAsia" w:eastAsia="黑体"/>
          <w:color w:val="auto"/>
          <w:highlight w:val="none"/>
          <w:lang w:val="en-US" w:eastAsia="zh-CN"/>
        </w:rPr>
        <w:t>4</w:t>
      </w:r>
    </w:p>
    <w:p w14:paraId="3C0E8C93">
      <w:pPr>
        <w:pStyle w:val="83"/>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FZSSK--GBK1-0" w:hAnsi="FZSSK--GBK1-0" w:eastAsia="FZSSK--GBK1-0" w:cs="FZSSK--GBK1-0"/>
          <w:b/>
          <w:bCs/>
          <w:color w:val="auto"/>
          <w:sz w:val="36"/>
          <w:szCs w:val="36"/>
          <w:highlight w:val="none"/>
        </w:rPr>
      </w:pPr>
      <w:r>
        <w:rPr>
          <w:rFonts w:hint="default" w:ascii="FZSSK--GBK1-0" w:hAnsi="FZSSK--GBK1-0" w:eastAsia="FZSSK--GBK1-0" w:cs="FZSSK--GBK1-0"/>
          <w:b/>
          <w:bCs/>
          <w:color w:val="auto"/>
          <w:sz w:val="36"/>
          <w:szCs w:val="36"/>
          <w:highlight w:val="none"/>
        </w:rPr>
        <w:t>拟分包情况说明</w:t>
      </w:r>
    </w:p>
    <w:p w14:paraId="3C81A04D">
      <w:pPr>
        <w:bidi w:val="0"/>
        <w:rPr>
          <w:b/>
          <w:bCs/>
          <w:color w:val="auto"/>
          <w:highlight w:val="none"/>
          <w:u w:val="single"/>
        </w:rPr>
      </w:pPr>
      <w:r>
        <w:rPr>
          <w:rFonts w:hint="eastAsia"/>
          <w:b/>
          <w:bCs/>
          <w:color w:val="auto"/>
          <w:highlight w:val="none"/>
          <w:u w:val="single"/>
        </w:rPr>
        <w:t>致：（采购代理机构名称）</w:t>
      </w:r>
    </w:p>
    <w:p w14:paraId="27C4C61E">
      <w:pPr>
        <w:pStyle w:val="83"/>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default" w:ascii="Times New Roman" w:hAnsi="Times New Roman" w:eastAsia="宋体" w:cs="宋体"/>
          <w:color w:val="0000FF"/>
          <w:kern w:val="2"/>
          <w:sz w:val="21"/>
          <w:szCs w:val="21"/>
          <w:highlight w:val="none"/>
          <w:lang w:val="en-US" w:eastAsia="zh-CN" w:bidi="ar-SA"/>
        </w:rPr>
      </w:pPr>
      <w:r>
        <w:rPr>
          <w:rFonts w:hint="default" w:ascii="Times New Roman" w:hAnsi="Times New Roman" w:eastAsia="宋体" w:cs="宋体"/>
          <w:color w:val="auto"/>
          <w:kern w:val="2"/>
          <w:sz w:val="21"/>
          <w:szCs w:val="21"/>
          <w:highlight w:val="none"/>
          <w:lang w:val="en-US" w:eastAsia="zh-CN" w:bidi="ar-SA"/>
        </w:rPr>
        <w:t>我单位参加贵单位组织采购的项目编号为_______的_________项目（填写采购项目名称）中___包（填写包号）的</w:t>
      </w:r>
      <w:r>
        <w:rPr>
          <w:rFonts w:hint="eastAsia" w:cs="宋体"/>
          <w:color w:val="auto"/>
          <w:kern w:val="2"/>
          <w:sz w:val="21"/>
          <w:szCs w:val="21"/>
          <w:highlight w:val="none"/>
          <w:lang w:val="en-US" w:eastAsia="zh-CN" w:bidi="ar-SA"/>
        </w:rPr>
        <w:t>磋商</w:t>
      </w:r>
      <w:r>
        <w:rPr>
          <w:rFonts w:hint="default" w:ascii="Times New Roman" w:hAnsi="Times New Roman" w:eastAsia="宋体" w:cs="宋体"/>
          <w:color w:val="auto"/>
          <w:kern w:val="2"/>
          <w:sz w:val="21"/>
          <w:szCs w:val="21"/>
          <w:highlight w:val="none"/>
          <w:lang w:val="en-US" w:eastAsia="zh-CN" w:bidi="ar-SA"/>
        </w:rPr>
        <w:t>。拟签订分包合同的单位情况如下表所示，我单位承诺一旦在该项目中获得采购合同将按下表所列情况进行分包，同时承诺分包承担主体不再次分包。</w:t>
      </w:r>
      <w:r>
        <w:rPr>
          <w:rFonts w:hint="default" w:ascii="Times New Roman" w:hAnsi="Times New Roman" w:eastAsia="宋体" w:cs="宋体"/>
          <w:color w:val="0000FF"/>
          <w:kern w:val="2"/>
          <w:sz w:val="21"/>
          <w:szCs w:val="21"/>
          <w:highlight w:val="none"/>
          <w:lang w:val="en-US" w:eastAsia="zh-CN" w:bidi="ar-SA"/>
        </w:rPr>
        <w:t xml:space="preserve"> </w:t>
      </w:r>
    </w:p>
    <w:p w14:paraId="55309B66">
      <w:pPr>
        <w:pStyle w:val="83"/>
        <w:keepNext w:val="0"/>
        <w:keepLines w:val="0"/>
        <w:pageBreakBefore w:val="0"/>
        <w:widowControl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宋体" w:cs="宋体"/>
          <w:color w:val="0000FF"/>
          <w:kern w:val="2"/>
          <w:sz w:val="21"/>
          <w:szCs w:val="21"/>
          <w:highlight w:val="none"/>
          <w:lang w:val="en-US" w:eastAsia="zh-CN" w:bidi="ar-SA"/>
        </w:rPr>
      </w:pPr>
      <w:r>
        <w:rPr>
          <w:rFonts w:hint="default" w:ascii="Times New Roman" w:hAnsi="Times New Roman" w:eastAsia="宋体" w:cs="宋体"/>
          <w:color w:val="0000FF"/>
          <w:kern w:val="2"/>
          <w:sz w:val="21"/>
          <w:szCs w:val="21"/>
          <w:highlight w:val="none"/>
          <w:lang w:val="en-US" w:eastAsia="zh-CN" w:bidi="ar-SA"/>
        </w:rPr>
        <w:t xml:space="preserve"> </w:t>
      </w:r>
    </w:p>
    <w:tbl>
      <w:tblPr>
        <w:tblStyle w:val="68"/>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39"/>
        <w:gridCol w:w="1203"/>
        <w:gridCol w:w="1418"/>
        <w:gridCol w:w="1182"/>
        <w:gridCol w:w="1286"/>
        <w:gridCol w:w="1496"/>
        <w:gridCol w:w="1303"/>
      </w:tblGrid>
      <w:tr w14:paraId="0ADC53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0" w:hRule="atLeast"/>
        </w:trPr>
        <w:tc>
          <w:tcPr>
            <w:tcW w:w="375" w:type="pct"/>
            <w:tcBorders>
              <w:top w:val="single" w:color="000000" w:sz="4" w:space="0"/>
              <w:left w:val="single" w:color="000000" w:sz="4" w:space="0"/>
              <w:bottom w:val="single" w:color="000000" w:sz="4" w:space="0"/>
              <w:right w:val="single" w:color="000000" w:sz="4" w:space="0"/>
            </w:tcBorders>
            <w:noWrap w:val="0"/>
            <w:vAlign w:val="center"/>
          </w:tcPr>
          <w:p w14:paraId="5FD461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序号</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14:paraId="38BEB8E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分包承担</w:t>
            </w:r>
          </w:p>
          <w:p w14:paraId="4A8681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主体名称</w:t>
            </w:r>
          </w:p>
        </w:tc>
        <w:tc>
          <w:tcPr>
            <w:tcW w:w="831" w:type="pct"/>
            <w:tcBorders>
              <w:top w:val="single" w:color="000000" w:sz="4" w:space="0"/>
              <w:left w:val="single" w:color="000000" w:sz="4" w:space="0"/>
              <w:bottom w:val="single" w:color="000000" w:sz="4" w:space="0"/>
              <w:right w:val="single" w:color="000000" w:sz="4" w:space="0"/>
            </w:tcBorders>
            <w:noWrap w:val="0"/>
            <w:vAlign w:val="center"/>
          </w:tcPr>
          <w:p w14:paraId="703520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分包承担</w:t>
            </w:r>
            <w:r>
              <w:rPr>
                <w:rStyle w:val="111"/>
                <w:rFonts w:hint="eastAsia" w:ascii="宋体" w:hAnsi="宋体" w:eastAsia="宋体" w:cs="宋体"/>
                <w:sz w:val="18"/>
                <w:szCs w:val="18"/>
                <w:highlight w:val="none"/>
                <w:lang w:val="en-US" w:eastAsia="zh-CN" w:bidi="ar"/>
              </w:rPr>
              <w:br w:type="textWrapping"/>
            </w:r>
            <w:r>
              <w:rPr>
                <w:rStyle w:val="749"/>
                <w:rFonts w:hint="eastAsia" w:ascii="宋体" w:hAnsi="宋体" w:eastAsia="宋体" w:cs="宋体"/>
                <w:sz w:val="18"/>
                <w:szCs w:val="18"/>
                <w:highlight w:val="none"/>
                <w:lang w:val="en-US" w:eastAsia="zh-CN" w:bidi="ar"/>
              </w:rPr>
              <w:t>主体类型</w:t>
            </w:r>
            <w:r>
              <w:rPr>
                <w:rStyle w:val="111"/>
                <w:rFonts w:hint="eastAsia" w:ascii="宋体" w:hAnsi="宋体" w:eastAsia="宋体" w:cs="宋体"/>
                <w:sz w:val="18"/>
                <w:szCs w:val="18"/>
                <w:highlight w:val="none"/>
                <w:lang w:val="en-US" w:eastAsia="zh-CN" w:bidi="ar"/>
              </w:rPr>
              <w:br w:type="textWrapping"/>
            </w:r>
            <w:r>
              <w:rPr>
                <w:rStyle w:val="749"/>
                <w:rFonts w:hint="eastAsia" w:ascii="宋体" w:hAnsi="宋体" w:eastAsia="宋体" w:cs="宋体"/>
                <w:sz w:val="18"/>
                <w:szCs w:val="18"/>
                <w:highlight w:val="none"/>
                <w:lang w:val="en-US" w:eastAsia="zh-CN" w:bidi="ar"/>
              </w:rPr>
              <w:t>（选择）</w:t>
            </w:r>
          </w:p>
        </w:tc>
        <w:tc>
          <w:tcPr>
            <w:tcW w:w="693" w:type="pct"/>
            <w:tcBorders>
              <w:top w:val="single" w:color="000000" w:sz="4" w:space="0"/>
              <w:left w:val="single" w:color="000000" w:sz="4" w:space="0"/>
              <w:bottom w:val="single" w:color="000000" w:sz="4" w:space="0"/>
              <w:right w:val="single" w:color="000000" w:sz="4" w:space="0"/>
            </w:tcBorders>
            <w:noWrap w:val="0"/>
            <w:vAlign w:val="center"/>
          </w:tcPr>
          <w:p w14:paraId="519C0F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资质等级</w:t>
            </w:r>
          </w:p>
        </w:tc>
        <w:tc>
          <w:tcPr>
            <w:tcW w:w="753" w:type="pct"/>
            <w:tcBorders>
              <w:top w:val="single" w:color="000000" w:sz="4" w:space="0"/>
              <w:left w:val="single" w:color="000000" w:sz="4" w:space="0"/>
              <w:bottom w:val="single" w:color="000000" w:sz="4" w:space="0"/>
              <w:right w:val="single" w:color="000000" w:sz="4" w:space="0"/>
            </w:tcBorders>
            <w:noWrap w:val="0"/>
            <w:vAlign w:val="center"/>
          </w:tcPr>
          <w:p w14:paraId="333661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拟分包</w:t>
            </w:r>
            <w:r>
              <w:rPr>
                <w:rStyle w:val="111"/>
                <w:rFonts w:hint="eastAsia" w:ascii="宋体" w:hAnsi="宋体" w:eastAsia="宋体" w:cs="宋体"/>
                <w:sz w:val="18"/>
                <w:szCs w:val="18"/>
                <w:highlight w:val="none"/>
                <w:lang w:val="en-US" w:eastAsia="zh-CN" w:bidi="ar"/>
              </w:rPr>
              <w:br w:type="textWrapping"/>
            </w:r>
            <w:r>
              <w:rPr>
                <w:rStyle w:val="749"/>
                <w:rFonts w:hint="eastAsia" w:ascii="宋体" w:hAnsi="宋体" w:eastAsia="宋体" w:cs="宋体"/>
                <w:sz w:val="18"/>
                <w:szCs w:val="18"/>
                <w:highlight w:val="none"/>
                <w:lang w:val="en-US" w:eastAsia="zh-CN" w:bidi="ar"/>
              </w:rPr>
              <w:t>合同内容</w:t>
            </w:r>
          </w:p>
        </w:tc>
        <w:tc>
          <w:tcPr>
            <w:tcW w:w="877" w:type="pct"/>
            <w:tcBorders>
              <w:top w:val="single" w:color="000000" w:sz="4" w:space="0"/>
              <w:left w:val="single" w:color="000000" w:sz="4" w:space="0"/>
              <w:bottom w:val="single" w:color="000000" w:sz="4" w:space="0"/>
              <w:right w:val="single" w:color="000000" w:sz="4" w:space="0"/>
            </w:tcBorders>
            <w:noWrap w:val="0"/>
            <w:vAlign w:val="center"/>
          </w:tcPr>
          <w:p w14:paraId="45D09A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拟分包</w:t>
            </w:r>
            <w:r>
              <w:rPr>
                <w:rStyle w:val="111"/>
                <w:rFonts w:hint="eastAsia" w:ascii="宋体" w:hAnsi="宋体" w:eastAsia="宋体" w:cs="宋体"/>
                <w:sz w:val="18"/>
                <w:szCs w:val="18"/>
                <w:highlight w:val="none"/>
                <w:lang w:val="en-US" w:eastAsia="zh-CN" w:bidi="ar"/>
              </w:rPr>
              <w:br w:type="textWrapping"/>
            </w:r>
            <w:r>
              <w:rPr>
                <w:rStyle w:val="111"/>
                <w:rFonts w:hint="eastAsia" w:ascii="宋体" w:hAnsi="宋体" w:eastAsia="宋体" w:cs="宋体"/>
                <w:sz w:val="18"/>
                <w:szCs w:val="18"/>
                <w:highlight w:val="none"/>
                <w:lang w:val="en-US" w:eastAsia="zh-CN" w:bidi="ar"/>
              </w:rPr>
              <w:t xml:space="preserve"> </w:t>
            </w:r>
            <w:r>
              <w:rPr>
                <w:rStyle w:val="749"/>
                <w:rFonts w:hint="eastAsia" w:ascii="宋体" w:hAnsi="宋体" w:eastAsia="宋体" w:cs="宋体"/>
                <w:sz w:val="18"/>
                <w:szCs w:val="18"/>
                <w:highlight w:val="none"/>
                <w:lang w:val="en-US" w:eastAsia="zh-CN" w:bidi="ar"/>
              </w:rPr>
              <w:t>合同金额</w:t>
            </w:r>
            <w:r>
              <w:rPr>
                <w:rStyle w:val="111"/>
                <w:rFonts w:hint="eastAsia" w:ascii="宋体" w:hAnsi="宋体" w:eastAsia="宋体" w:cs="宋体"/>
                <w:sz w:val="18"/>
                <w:szCs w:val="18"/>
                <w:highlight w:val="none"/>
                <w:lang w:val="en-US" w:eastAsia="zh-CN" w:bidi="ar"/>
              </w:rPr>
              <w:br w:type="textWrapping"/>
            </w:r>
            <w:r>
              <w:rPr>
                <w:rStyle w:val="111"/>
                <w:rFonts w:hint="eastAsia" w:ascii="宋体" w:hAnsi="宋体" w:eastAsia="宋体" w:cs="宋体"/>
                <w:sz w:val="18"/>
                <w:szCs w:val="18"/>
                <w:highlight w:val="none"/>
                <w:lang w:val="en-US" w:eastAsia="zh-CN" w:bidi="ar"/>
              </w:rPr>
              <w:t xml:space="preserve"> </w:t>
            </w:r>
            <w:r>
              <w:rPr>
                <w:rStyle w:val="749"/>
                <w:rFonts w:hint="eastAsia" w:ascii="宋体" w:hAnsi="宋体" w:eastAsia="宋体" w:cs="宋体"/>
                <w:sz w:val="18"/>
                <w:szCs w:val="18"/>
                <w:highlight w:val="none"/>
                <w:lang w:val="en-US" w:eastAsia="zh-CN" w:bidi="ar"/>
              </w:rPr>
              <w:t>（人民币元）</w:t>
            </w:r>
          </w:p>
        </w:tc>
        <w:tc>
          <w:tcPr>
            <w:tcW w:w="764" w:type="pct"/>
            <w:tcBorders>
              <w:top w:val="single" w:color="000000" w:sz="4" w:space="0"/>
              <w:left w:val="single" w:color="000000" w:sz="4" w:space="0"/>
              <w:bottom w:val="single" w:color="000000" w:sz="4" w:space="0"/>
              <w:right w:val="single" w:color="000000" w:sz="4" w:space="0"/>
            </w:tcBorders>
            <w:noWrap w:val="0"/>
            <w:vAlign w:val="center"/>
          </w:tcPr>
          <w:p w14:paraId="12F9F2E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占该采购包</w:t>
            </w:r>
          </w:p>
          <w:p w14:paraId="6B414788">
            <w:pPr>
              <w:keepNext w:val="0"/>
              <w:keepLines w:val="0"/>
              <w:widowControl/>
              <w:suppressLineNumbers w:val="0"/>
              <w:jc w:val="center"/>
              <w:textAlignment w:val="center"/>
              <w:rPr>
                <w:rStyle w:val="750"/>
                <w:rFonts w:hint="eastAsia" w:ascii="宋体" w:hAnsi="宋体" w:eastAsia="宋体" w:cs="宋体"/>
                <w:sz w:val="18"/>
                <w:szCs w:val="18"/>
                <w:highlight w:val="none"/>
                <w:lang w:val="en-US" w:eastAsia="zh-CN" w:bidi="ar"/>
              </w:rPr>
            </w:pPr>
            <w:r>
              <w:rPr>
                <w:rStyle w:val="750"/>
                <w:rFonts w:hint="eastAsia" w:ascii="宋体" w:hAnsi="宋体" w:eastAsia="宋体" w:cs="宋体"/>
                <w:sz w:val="18"/>
                <w:szCs w:val="18"/>
                <w:highlight w:val="none"/>
                <w:lang w:val="en-US" w:eastAsia="zh-CN" w:bidi="ar"/>
              </w:rPr>
              <w:t>合同金额的</w:t>
            </w:r>
          </w:p>
          <w:p w14:paraId="39D680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Style w:val="751"/>
                <w:rFonts w:hint="eastAsia" w:ascii="宋体" w:hAnsi="宋体" w:eastAsia="宋体" w:cs="宋体"/>
                <w:sz w:val="18"/>
                <w:szCs w:val="18"/>
                <w:highlight w:val="none"/>
                <w:lang w:val="en-US" w:eastAsia="zh-CN" w:bidi="ar"/>
              </w:rPr>
              <w:t xml:space="preserve"> </w:t>
            </w:r>
            <w:r>
              <w:rPr>
                <w:rStyle w:val="749"/>
                <w:rFonts w:hint="eastAsia" w:ascii="宋体" w:hAnsi="宋体" w:eastAsia="宋体" w:cs="宋体"/>
                <w:sz w:val="18"/>
                <w:szCs w:val="18"/>
                <w:highlight w:val="none"/>
                <w:lang w:val="en-US" w:eastAsia="zh-CN" w:bidi="ar"/>
              </w:rPr>
              <w:t>比例（</w:t>
            </w:r>
            <w:r>
              <w:rPr>
                <w:rStyle w:val="752"/>
                <w:rFonts w:hint="eastAsia" w:ascii="宋体" w:hAnsi="宋体" w:eastAsia="宋体" w:cs="宋体"/>
                <w:sz w:val="18"/>
                <w:szCs w:val="18"/>
                <w:highlight w:val="none"/>
                <w:lang w:val="en-US" w:eastAsia="zh-CN" w:bidi="ar"/>
              </w:rPr>
              <w:t>%</w:t>
            </w:r>
            <w:r>
              <w:rPr>
                <w:rStyle w:val="749"/>
                <w:rFonts w:hint="eastAsia" w:ascii="宋体" w:hAnsi="宋体" w:eastAsia="宋体" w:cs="宋体"/>
                <w:sz w:val="18"/>
                <w:szCs w:val="18"/>
                <w:highlight w:val="none"/>
                <w:lang w:val="en-US" w:eastAsia="zh-CN" w:bidi="ar"/>
              </w:rPr>
              <w:t>）</w:t>
            </w:r>
          </w:p>
        </w:tc>
      </w:tr>
      <w:tr w14:paraId="2EF90C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trPr>
        <w:tc>
          <w:tcPr>
            <w:tcW w:w="375" w:type="pct"/>
            <w:tcBorders>
              <w:top w:val="single" w:color="000000" w:sz="4" w:space="0"/>
              <w:left w:val="single" w:color="000000" w:sz="4" w:space="0"/>
              <w:bottom w:val="single" w:color="000000" w:sz="4" w:space="0"/>
              <w:right w:val="single" w:color="000000" w:sz="4" w:space="0"/>
            </w:tcBorders>
            <w:noWrap w:val="0"/>
            <w:vAlign w:val="center"/>
          </w:tcPr>
          <w:p w14:paraId="2FE967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14:paraId="3D0B3378">
            <w:pPr>
              <w:jc w:val="center"/>
              <w:rPr>
                <w:rFonts w:hint="eastAsia" w:ascii="宋体" w:hAnsi="宋体" w:eastAsia="宋体" w:cs="宋体"/>
                <w:i w:val="0"/>
                <w:iCs w:val="0"/>
                <w:color w:val="000000"/>
                <w:sz w:val="18"/>
                <w:szCs w:val="18"/>
                <w:highlight w:val="none"/>
                <w:u w:val="none"/>
              </w:rPr>
            </w:pPr>
          </w:p>
        </w:tc>
        <w:tc>
          <w:tcPr>
            <w:tcW w:w="831" w:type="pct"/>
            <w:tcBorders>
              <w:top w:val="single" w:color="000000" w:sz="4" w:space="0"/>
              <w:left w:val="single" w:color="000000" w:sz="4" w:space="0"/>
              <w:bottom w:val="single" w:color="000000" w:sz="4" w:space="0"/>
              <w:right w:val="single" w:color="000000" w:sz="4" w:space="0"/>
            </w:tcBorders>
            <w:noWrap w:val="0"/>
            <w:vAlign w:val="center"/>
          </w:tcPr>
          <w:p w14:paraId="548D71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□中型企业</w:t>
            </w:r>
            <w:r>
              <w:rPr>
                <w:rStyle w:val="111"/>
                <w:rFonts w:hint="eastAsia" w:ascii="宋体" w:hAnsi="宋体" w:eastAsia="宋体" w:cs="宋体"/>
                <w:sz w:val="18"/>
                <w:szCs w:val="18"/>
                <w:highlight w:val="none"/>
                <w:lang w:val="en-US" w:eastAsia="zh-CN" w:bidi="ar"/>
              </w:rPr>
              <w:br w:type="textWrapping"/>
            </w:r>
            <w:r>
              <w:rPr>
                <w:rStyle w:val="749"/>
                <w:rFonts w:hint="eastAsia" w:ascii="宋体" w:hAnsi="宋体" w:eastAsia="宋体" w:cs="宋体"/>
                <w:sz w:val="18"/>
                <w:szCs w:val="18"/>
                <w:highlight w:val="none"/>
                <w:lang w:val="en-US" w:eastAsia="zh-CN" w:bidi="ar"/>
              </w:rPr>
              <w:t>□小微企业</w:t>
            </w:r>
            <w:r>
              <w:rPr>
                <w:rStyle w:val="749"/>
                <w:rFonts w:hint="eastAsia" w:ascii="宋体" w:hAnsi="宋体" w:eastAsia="宋体" w:cs="宋体"/>
                <w:sz w:val="18"/>
                <w:szCs w:val="18"/>
                <w:highlight w:val="none"/>
                <w:lang w:val="en-US" w:eastAsia="zh-CN" w:bidi="ar"/>
              </w:rPr>
              <w:br w:type="textWrapping"/>
            </w:r>
            <w:r>
              <w:rPr>
                <w:rStyle w:val="749"/>
                <w:rFonts w:hint="eastAsia" w:ascii="宋体" w:hAnsi="宋体" w:eastAsia="宋体" w:cs="宋体"/>
                <w:sz w:val="18"/>
                <w:szCs w:val="18"/>
                <w:highlight w:val="none"/>
                <w:lang w:val="en-US" w:eastAsia="zh-CN" w:bidi="ar"/>
              </w:rPr>
              <w:t>□其他</w:t>
            </w:r>
          </w:p>
        </w:tc>
        <w:tc>
          <w:tcPr>
            <w:tcW w:w="693" w:type="pct"/>
            <w:tcBorders>
              <w:top w:val="single" w:color="000000" w:sz="4" w:space="0"/>
              <w:left w:val="single" w:color="000000" w:sz="4" w:space="0"/>
              <w:bottom w:val="single" w:color="000000" w:sz="4" w:space="0"/>
              <w:right w:val="single" w:color="000000" w:sz="4" w:space="0"/>
            </w:tcBorders>
            <w:noWrap w:val="0"/>
            <w:vAlign w:val="center"/>
          </w:tcPr>
          <w:p w14:paraId="7DAFB99F">
            <w:pPr>
              <w:jc w:val="center"/>
              <w:rPr>
                <w:rFonts w:hint="eastAsia" w:ascii="宋体" w:hAnsi="宋体" w:eastAsia="宋体" w:cs="宋体"/>
                <w:i w:val="0"/>
                <w:iCs w:val="0"/>
                <w:color w:val="000000"/>
                <w:sz w:val="18"/>
                <w:szCs w:val="18"/>
                <w:highlight w:val="none"/>
                <w:u w:val="none"/>
              </w:rPr>
            </w:pPr>
          </w:p>
        </w:tc>
        <w:tc>
          <w:tcPr>
            <w:tcW w:w="753" w:type="pct"/>
            <w:tcBorders>
              <w:top w:val="single" w:color="000000" w:sz="4" w:space="0"/>
              <w:left w:val="single" w:color="000000" w:sz="4" w:space="0"/>
              <w:bottom w:val="single" w:color="000000" w:sz="4" w:space="0"/>
              <w:right w:val="single" w:color="000000" w:sz="4" w:space="0"/>
            </w:tcBorders>
            <w:noWrap w:val="0"/>
            <w:vAlign w:val="center"/>
          </w:tcPr>
          <w:p w14:paraId="19A6E24B">
            <w:pPr>
              <w:jc w:val="center"/>
              <w:rPr>
                <w:rFonts w:hint="eastAsia" w:ascii="宋体" w:hAnsi="宋体" w:eastAsia="宋体" w:cs="宋体"/>
                <w:i w:val="0"/>
                <w:iCs w:val="0"/>
                <w:color w:val="000000"/>
                <w:sz w:val="18"/>
                <w:szCs w:val="18"/>
                <w:highlight w:val="none"/>
                <w:u w:val="none"/>
              </w:rPr>
            </w:pPr>
          </w:p>
        </w:tc>
        <w:tc>
          <w:tcPr>
            <w:tcW w:w="877" w:type="pct"/>
            <w:tcBorders>
              <w:top w:val="single" w:color="000000" w:sz="4" w:space="0"/>
              <w:left w:val="single" w:color="000000" w:sz="4" w:space="0"/>
              <w:bottom w:val="single" w:color="000000" w:sz="4" w:space="0"/>
              <w:right w:val="single" w:color="000000" w:sz="4" w:space="0"/>
            </w:tcBorders>
            <w:noWrap w:val="0"/>
            <w:vAlign w:val="center"/>
          </w:tcPr>
          <w:p w14:paraId="4D1126C0">
            <w:pPr>
              <w:jc w:val="center"/>
              <w:rPr>
                <w:rFonts w:hint="eastAsia" w:ascii="宋体" w:hAnsi="宋体" w:eastAsia="宋体" w:cs="宋体"/>
                <w:i w:val="0"/>
                <w:iCs w:val="0"/>
                <w:color w:val="000000"/>
                <w:sz w:val="18"/>
                <w:szCs w:val="18"/>
                <w:highlight w:val="none"/>
                <w:u w:val="none"/>
              </w:rPr>
            </w:pPr>
          </w:p>
        </w:tc>
        <w:tc>
          <w:tcPr>
            <w:tcW w:w="764" w:type="pct"/>
            <w:tcBorders>
              <w:top w:val="single" w:color="000000" w:sz="4" w:space="0"/>
              <w:left w:val="single" w:color="000000" w:sz="4" w:space="0"/>
              <w:bottom w:val="single" w:color="000000" w:sz="4" w:space="0"/>
              <w:right w:val="single" w:color="000000" w:sz="4" w:space="0"/>
            </w:tcBorders>
            <w:noWrap w:val="0"/>
            <w:vAlign w:val="center"/>
          </w:tcPr>
          <w:p w14:paraId="0FAB9945">
            <w:pPr>
              <w:jc w:val="center"/>
              <w:rPr>
                <w:rFonts w:hint="eastAsia" w:ascii="宋体" w:hAnsi="宋体" w:eastAsia="宋体" w:cs="宋体"/>
                <w:i w:val="0"/>
                <w:iCs w:val="0"/>
                <w:color w:val="000000"/>
                <w:sz w:val="18"/>
                <w:szCs w:val="18"/>
                <w:highlight w:val="none"/>
                <w:u w:val="none"/>
              </w:rPr>
            </w:pPr>
          </w:p>
        </w:tc>
      </w:tr>
      <w:tr w14:paraId="6BF630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375" w:type="pct"/>
            <w:tcBorders>
              <w:top w:val="single" w:color="000000" w:sz="4" w:space="0"/>
              <w:left w:val="single" w:color="000000" w:sz="4" w:space="0"/>
              <w:bottom w:val="single" w:color="000000" w:sz="4" w:space="0"/>
              <w:right w:val="single" w:color="000000" w:sz="4" w:space="0"/>
            </w:tcBorders>
            <w:noWrap w:val="0"/>
            <w:vAlign w:val="center"/>
          </w:tcPr>
          <w:p w14:paraId="2EBC02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14:paraId="36C5FFBC">
            <w:pPr>
              <w:jc w:val="center"/>
              <w:rPr>
                <w:rFonts w:hint="eastAsia" w:ascii="宋体" w:hAnsi="宋体" w:eastAsia="宋体" w:cs="宋体"/>
                <w:i w:val="0"/>
                <w:iCs w:val="0"/>
                <w:color w:val="000000"/>
                <w:sz w:val="18"/>
                <w:szCs w:val="18"/>
                <w:highlight w:val="none"/>
                <w:u w:val="none"/>
              </w:rPr>
            </w:pPr>
          </w:p>
        </w:tc>
        <w:tc>
          <w:tcPr>
            <w:tcW w:w="831" w:type="pct"/>
            <w:tcBorders>
              <w:top w:val="single" w:color="000000" w:sz="4" w:space="0"/>
              <w:left w:val="single" w:color="000000" w:sz="4" w:space="0"/>
              <w:bottom w:val="single" w:color="000000" w:sz="4" w:space="0"/>
              <w:right w:val="single" w:color="000000" w:sz="4" w:space="0"/>
            </w:tcBorders>
            <w:noWrap w:val="0"/>
            <w:vAlign w:val="center"/>
          </w:tcPr>
          <w:p w14:paraId="0896C5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□中型企业</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□小微企业</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□其他</w:t>
            </w:r>
          </w:p>
        </w:tc>
        <w:tc>
          <w:tcPr>
            <w:tcW w:w="693" w:type="pct"/>
            <w:tcBorders>
              <w:top w:val="single" w:color="000000" w:sz="4" w:space="0"/>
              <w:left w:val="single" w:color="000000" w:sz="4" w:space="0"/>
              <w:bottom w:val="single" w:color="000000" w:sz="4" w:space="0"/>
              <w:right w:val="single" w:color="000000" w:sz="4" w:space="0"/>
            </w:tcBorders>
            <w:noWrap w:val="0"/>
            <w:vAlign w:val="center"/>
          </w:tcPr>
          <w:p w14:paraId="5FE55819">
            <w:pPr>
              <w:jc w:val="center"/>
              <w:rPr>
                <w:rFonts w:hint="eastAsia" w:ascii="宋体" w:hAnsi="宋体" w:eastAsia="宋体" w:cs="宋体"/>
                <w:i w:val="0"/>
                <w:iCs w:val="0"/>
                <w:color w:val="000000"/>
                <w:sz w:val="18"/>
                <w:szCs w:val="18"/>
                <w:highlight w:val="none"/>
                <w:u w:val="none"/>
              </w:rPr>
            </w:pPr>
          </w:p>
        </w:tc>
        <w:tc>
          <w:tcPr>
            <w:tcW w:w="753" w:type="pct"/>
            <w:tcBorders>
              <w:top w:val="single" w:color="000000" w:sz="4" w:space="0"/>
              <w:left w:val="single" w:color="000000" w:sz="4" w:space="0"/>
              <w:bottom w:val="single" w:color="000000" w:sz="4" w:space="0"/>
              <w:right w:val="single" w:color="000000" w:sz="4" w:space="0"/>
            </w:tcBorders>
            <w:noWrap w:val="0"/>
            <w:vAlign w:val="center"/>
          </w:tcPr>
          <w:p w14:paraId="195FF31F">
            <w:pPr>
              <w:jc w:val="center"/>
              <w:rPr>
                <w:rFonts w:hint="eastAsia" w:ascii="宋体" w:hAnsi="宋体" w:eastAsia="宋体" w:cs="宋体"/>
                <w:i w:val="0"/>
                <w:iCs w:val="0"/>
                <w:color w:val="000000"/>
                <w:sz w:val="18"/>
                <w:szCs w:val="18"/>
                <w:highlight w:val="none"/>
                <w:u w:val="none"/>
              </w:rPr>
            </w:pPr>
          </w:p>
        </w:tc>
        <w:tc>
          <w:tcPr>
            <w:tcW w:w="877" w:type="pct"/>
            <w:tcBorders>
              <w:top w:val="single" w:color="000000" w:sz="4" w:space="0"/>
              <w:left w:val="single" w:color="000000" w:sz="4" w:space="0"/>
              <w:bottom w:val="single" w:color="000000" w:sz="4" w:space="0"/>
              <w:right w:val="single" w:color="000000" w:sz="4" w:space="0"/>
            </w:tcBorders>
            <w:noWrap w:val="0"/>
            <w:vAlign w:val="center"/>
          </w:tcPr>
          <w:p w14:paraId="627CFA4B">
            <w:pPr>
              <w:jc w:val="center"/>
              <w:rPr>
                <w:rFonts w:hint="eastAsia" w:ascii="宋体" w:hAnsi="宋体" w:eastAsia="宋体" w:cs="宋体"/>
                <w:i w:val="0"/>
                <w:iCs w:val="0"/>
                <w:color w:val="000000"/>
                <w:sz w:val="18"/>
                <w:szCs w:val="18"/>
                <w:highlight w:val="none"/>
                <w:u w:val="none"/>
              </w:rPr>
            </w:pPr>
          </w:p>
        </w:tc>
        <w:tc>
          <w:tcPr>
            <w:tcW w:w="764" w:type="pct"/>
            <w:tcBorders>
              <w:top w:val="single" w:color="000000" w:sz="4" w:space="0"/>
              <w:left w:val="single" w:color="000000" w:sz="4" w:space="0"/>
              <w:bottom w:val="single" w:color="000000" w:sz="4" w:space="0"/>
              <w:right w:val="single" w:color="000000" w:sz="4" w:space="0"/>
            </w:tcBorders>
            <w:noWrap w:val="0"/>
            <w:vAlign w:val="center"/>
          </w:tcPr>
          <w:p w14:paraId="5CB66582">
            <w:pPr>
              <w:jc w:val="center"/>
              <w:rPr>
                <w:rFonts w:hint="eastAsia" w:ascii="宋体" w:hAnsi="宋体" w:eastAsia="宋体" w:cs="宋体"/>
                <w:i w:val="0"/>
                <w:iCs w:val="0"/>
                <w:color w:val="000000"/>
                <w:sz w:val="18"/>
                <w:szCs w:val="18"/>
                <w:highlight w:val="none"/>
                <w:u w:val="none"/>
              </w:rPr>
            </w:pPr>
          </w:p>
        </w:tc>
      </w:tr>
      <w:tr w14:paraId="7B38EF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375" w:type="pct"/>
            <w:tcBorders>
              <w:top w:val="single" w:color="000000" w:sz="4" w:space="0"/>
              <w:left w:val="single" w:color="000000" w:sz="4" w:space="0"/>
              <w:bottom w:val="single" w:color="000000" w:sz="4" w:space="0"/>
              <w:right w:val="single" w:color="000000" w:sz="4" w:space="0"/>
            </w:tcBorders>
            <w:noWrap w:val="0"/>
            <w:vAlign w:val="center"/>
          </w:tcPr>
          <w:p w14:paraId="535D64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14:paraId="1271FCF6">
            <w:pPr>
              <w:jc w:val="center"/>
              <w:rPr>
                <w:rFonts w:hint="eastAsia" w:ascii="宋体" w:hAnsi="宋体" w:eastAsia="宋体" w:cs="宋体"/>
                <w:i w:val="0"/>
                <w:iCs w:val="0"/>
                <w:color w:val="000000"/>
                <w:sz w:val="18"/>
                <w:szCs w:val="18"/>
                <w:highlight w:val="none"/>
                <w:u w:val="none"/>
              </w:rPr>
            </w:pPr>
          </w:p>
        </w:tc>
        <w:tc>
          <w:tcPr>
            <w:tcW w:w="831" w:type="pct"/>
            <w:tcBorders>
              <w:top w:val="single" w:color="000000" w:sz="4" w:space="0"/>
              <w:left w:val="single" w:color="000000" w:sz="4" w:space="0"/>
              <w:bottom w:val="single" w:color="000000" w:sz="4" w:space="0"/>
              <w:right w:val="single" w:color="000000" w:sz="4" w:space="0"/>
            </w:tcBorders>
            <w:noWrap w:val="0"/>
            <w:vAlign w:val="center"/>
          </w:tcPr>
          <w:p w14:paraId="5E4CC136">
            <w:pPr>
              <w:jc w:val="center"/>
              <w:rPr>
                <w:rFonts w:hint="eastAsia" w:ascii="宋体" w:hAnsi="宋体" w:eastAsia="宋体" w:cs="宋体"/>
                <w:i w:val="0"/>
                <w:iCs w:val="0"/>
                <w:color w:val="000000"/>
                <w:sz w:val="18"/>
                <w:szCs w:val="18"/>
                <w:highlight w:val="none"/>
                <w:u w:val="none"/>
              </w:rPr>
            </w:pPr>
          </w:p>
        </w:tc>
        <w:tc>
          <w:tcPr>
            <w:tcW w:w="693" w:type="pct"/>
            <w:tcBorders>
              <w:top w:val="single" w:color="000000" w:sz="4" w:space="0"/>
              <w:left w:val="single" w:color="000000" w:sz="4" w:space="0"/>
              <w:bottom w:val="single" w:color="000000" w:sz="4" w:space="0"/>
              <w:right w:val="single" w:color="000000" w:sz="4" w:space="0"/>
            </w:tcBorders>
            <w:noWrap w:val="0"/>
            <w:vAlign w:val="center"/>
          </w:tcPr>
          <w:p w14:paraId="6341C4E9">
            <w:pPr>
              <w:jc w:val="center"/>
              <w:rPr>
                <w:rFonts w:hint="eastAsia" w:ascii="宋体" w:hAnsi="宋体" w:eastAsia="宋体" w:cs="宋体"/>
                <w:i w:val="0"/>
                <w:iCs w:val="0"/>
                <w:color w:val="000000"/>
                <w:sz w:val="18"/>
                <w:szCs w:val="18"/>
                <w:highlight w:val="none"/>
                <w:u w:val="none"/>
              </w:rPr>
            </w:pPr>
          </w:p>
        </w:tc>
        <w:tc>
          <w:tcPr>
            <w:tcW w:w="753" w:type="pct"/>
            <w:tcBorders>
              <w:top w:val="single" w:color="000000" w:sz="4" w:space="0"/>
              <w:left w:val="single" w:color="000000" w:sz="4" w:space="0"/>
              <w:bottom w:val="single" w:color="000000" w:sz="4" w:space="0"/>
              <w:right w:val="single" w:color="000000" w:sz="4" w:space="0"/>
            </w:tcBorders>
            <w:noWrap w:val="0"/>
            <w:vAlign w:val="center"/>
          </w:tcPr>
          <w:p w14:paraId="36E713A7">
            <w:pPr>
              <w:jc w:val="center"/>
              <w:rPr>
                <w:rFonts w:hint="eastAsia" w:ascii="宋体" w:hAnsi="宋体" w:eastAsia="宋体" w:cs="宋体"/>
                <w:i w:val="0"/>
                <w:iCs w:val="0"/>
                <w:color w:val="000000"/>
                <w:sz w:val="18"/>
                <w:szCs w:val="18"/>
                <w:highlight w:val="none"/>
                <w:u w:val="none"/>
              </w:rPr>
            </w:pPr>
          </w:p>
        </w:tc>
        <w:tc>
          <w:tcPr>
            <w:tcW w:w="877" w:type="pct"/>
            <w:tcBorders>
              <w:top w:val="single" w:color="000000" w:sz="4" w:space="0"/>
              <w:left w:val="single" w:color="000000" w:sz="4" w:space="0"/>
              <w:bottom w:val="single" w:color="000000" w:sz="4" w:space="0"/>
              <w:right w:val="single" w:color="000000" w:sz="4" w:space="0"/>
            </w:tcBorders>
            <w:noWrap w:val="0"/>
            <w:vAlign w:val="center"/>
          </w:tcPr>
          <w:p w14:paraId="731BB537">
            <w:pPr>
              <w:jc w:val="center"/>
              <w:rPr>
                <w:rFonts w:hint="eastAsia" w:ascii="宋体" w:hAnsi="宋体" w:eastAsia="宋体" w:cs="宋体"/>
                <w:i w:val="0"/>
                <w:iCs w:val="0"/>
                <w:color w:val="000000"/>
                <w:sz w:val="18"/>
                <w:szCs w:val="18"/>
                <w:highlight w:val="none"/>
                <w:u w:val="none"/>
              </w:rPr>
            </w:pPr>
          </w:p>
        </w:tc>
        <w:tc>
          <w:tcPr>
            <w:tcW w:w="764" w:type="pct"/>
            <w:tcBorders>
              <w:top w:val="single" w:color="000000" w:sz="4" w:space="0"/>
              <w:left w:val="single" w:color="000000" w:sz="4" w:space="0"/>
              <w:bottom w:val="single" w:color="000000" w:sz="4" w:space="0"/>
              <w:right w:val="single" w:color="000000" w:sz="4" w:space="0"/>
            </w:tcBorders>
            <w:noWrap w:val="0"/>
            <w:vAlign w:val="center"/>
          </w:tcPr>
          <w:p w14:paraId="2D4E53E3">
            <w:pPr>
              <w:jc w:val="center"/>
              <w:rPr>
                <w:rFonts w:hint="eastAsia" w:ascii="宋体" w:hAnsi="宋体" w:eastAsia="宋体" w:cs="宋体"/>
                <w:i w:val="0"/>
                <w:iCs w:val="0"/>
                <w:color w:val="000000"/>
                <w:sz w:val="18"/>
                <w:szCs w:val="18"/>
                <w:highlight w:val="none"/>
                <w:u w:val="none"/>
              </w:rPr>
            </w:pPr>
          </w:p>
        </w:tc>
      </w:tr>
      <w:tr w14:paraId="7AEDEB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358" w:type="pct"/>
            <w:gridSpan w:val="5"/>
            <w:tcBorders>
              <w:top w:val="single" w:color="000000" w:sz="4" w:space="0"/>
              <w:left w:val="single" w:color="000000" w:sz="4" w:space="0"/>
              <w:bottom w:val="single" w:color="000000" w:sz="4" w:space="0"/>
              <w:right w:val="single" w:color="000000" w:sz="4" w:space="0"/>
            </w:tcBorders>
            <w:noWrap w:val="0"/>
            <w:vAlign w:val="center"/>
          </w:tcPr>
          <w:p w14:paraId="091016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合计：</w:t>
            </w:r>
          </w:p>
        </w:tc>
        <w:tc>
          <w:tcPr>
            <w:tcW w:w="877" w:type="pct"/>
            <w:tcBorders>
              <w:top w:val="single" w:color="000000" w:sz="4" w:space="0"/>
              <w:left w:val="single" w:color="000000" w:sz="4" w:space="0"/>
              <w:bottom w:val="single" w:color="000000" w:sz="4" w:space="0"/>
              <w:right w:val="single" w:color="000000" w:sz="4" w:space="0"/>
            </w:tcBorders>
            <w:noWrap w:val="0"/>
            <w:vAlign w:val="center"/>
          </w:tcPr>
          <w:p w14:paraId="0315C5C8">
            <w:pPr>
              <w:jc w:val="center"/>
              <w:rPr>
                <w:rFonts w:hint="eastAsia" w:ascii="宋体" w:hAnsi="宋体" w:eastAsia="宋体" w:cs="宋体"/>
                <w:i w:val="0"/>
                <w:iCs w:val="0"/>
                <w:color w:val="000000"/>
                <w:sz w:val="18"/>
                <w:szCs w:val="18"/>
                <w:highlight w:val="none"/>
                <w:u w:val="none"/>
              </w:rPr>
            </w:pPr>
          </w:p>
        </w:tc>
        <w:tc>
          <w:tcPr>
            <w:tcW w:w="764" w:type="pct"/>
            <w:tcBorders>
              <w:top w:val="single" w:color="000000" w:sz="4" w:space="0"/>
              <w:left w:val="single" w:color="000000" w:sz="4" w:space="0"/>
              <w:bottom w:val="single" w:color="000000" w:sz="4" w:space="0"/>
              <w:right w:val="single" w:color="000000" w:sz="4" w:space="0"/>
            </w:tcBorders>
            <w:noWrap w:val="0"/>
            <w:vAlign w:val="center"/>
          </w:tcPr>
          <w:p w14:paraId="70F60636">
            <w:pPr>
              <w:jc w:val="center"/>
              <w:rPr>
                <w:rFonts w:hint="eastAsia" w:ascii="宋体" w:hAnsi="宋体" w:eastAsia="宋体" w:cs="宋体"/>
                <w:i w:val="0"/>
                <w:iCs w:val="0"/>
                <w:color w:val="000000"/>
                <w:sz w:val="18"/>
                <w:szCs w:val="18"/>
                <w:highlight w:val="none"/>
                <w:u w:val="none"/>
              </w:rPr>
            </w:pPr>
          </w:p>
        </w:tc>
      </w:tr>
    </w:tbl>
    <w:p w14:paraId="16B0CD81">
      <w:pPr>
        <w:pStyle w:val="83"/>
        <w:keepNext w:val="0"/>
        <w:keepLines w:val="0"/>
        <w:pageBreakBefore w:val="0"/>
        <w:widowControl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宋体" w:cs="宋体"/>
          <w:color w:val="0000FF"/>
          <w:kern w:val="2"/>
          <w:sz w:val="21"/>
          <w:szCs w:val="21"/>
          <w:highlight w:val="none"/>
          <w:lang w:val="en-US" w:eastAsia="zh-CN" w:bidi="ar-SA"/>
        </w:rPr>
      </w:pPr>
    </w:p>
    <w:p w14:paraId="0CFC1F6B">
      <w:pPr>
        <w:pStyle w:val="83"/>
        <w:keepNext w:val="0"/>
        <w:keepLines w:val="0"/>
        <w:pageBreakBefore w:val="0"/>
        <w:widowControl w:val="0"/>
        <w:kinsoku/>
        <w:wordWrap/>
        <w:overflowPunct/>
        <w:topLinePunct w:val="0"/>
        <w:autoSpaceDE/>
        <w:autoSpaceDN/>
        <w:bidi w:val="0"/>
        <w:adjustRightInd/>
        <w:snapToGrid/>
        <w:ind w:left="0" w:leftChars="0" w:firstLine="0" w:firstLineChars="0"/>
        <w:jc w:val="right"/>
        <w:textAlignment w:val="auto"/>
        <w:rPr>
          <w:rFonts w:hint="default" w:ascii="Times New Roman" w:hAnsi="Times New Roman" w:eastAsia="宋体" w:cs="宋体"/>
          <w:color w:val="0000FF"/>
          <w:kern w:val="2"/>
          <w:sz w:val="21"/>
          <w:szCs w:val="21"/>
          <w:highlight w:val="none"/>
          <w:lang w:val="en-US" w:eastAsia="zh-CN" w:bidi="ar-SA"/>
        </w:rPr>
      </w:pPr>
    </w:p>
    <w:p w14:paraId="0303C2D4">
      <w:pPr>
        <w:pStyle w:val="83"/>
        <w:keepNext w:val="0"/>
        <w:keepLines w:val="0"/>
        <w:pageBreakBefore w:val="0"/>
        <w:widowControl w:val="0"/>
        <w:kinsoku/>
        <w:wordWrap/>
        <w:overflowPunct/>
        <w:topLinePunct w:val="0"/>
        <w:autoSpaceDE/>
        <w:autoSpaceDN/>
        <w:bidi w:val="0"/>
        <w:adjustRightInd/>
        <w:snapToGrid/>
        <w:ind w:left="0" w:leftChars="0" w:firstLine="0" w:firstLineChars="0"/>
        <w:jc w:val="right"/>
        <w:textAlignment w:val="auto"/>
        <w:rPr>
          <w:rFonts w:hint="default" w:ascii="Times New Roman" w:hAnsi="Times New Roman" w:eastAsia="宋体" w:cs="宋体"/>
          <w:color w:val="auto"/>
          <w:kern w:val="2"/>
          <w:sz w:val="21"/>
          <w:szCs w:val="21"/>
          <w:highlight w:val="none"/>
          <w:lang w:val="en-US" w:eastAsia="zh-CN" w:bidi="ar-SA"/>
        </w:rPr>
      </w:pPr>
      <w:r>
        <w:rPr>
          <w:rFonts w:hint="eastAsia" w:cs="宋体"/>
          <w:color w:val="auto"/>
          <w:kern w:val="2"/>
          <w:sz w:val="21"/>
          <w:szCs w:val="21"/>
          <w:highlight w:val="none"/>
          <w:lang w:val="en-US" w:eastAsia="zh-CN" w:bidi="ar-SA"/>
        </w:rPr>
        <w:t>供应商</w:t>
      </w:r>
      <w:r>
        <w:rPr>
          <w:rFonts w:hint="default" w:ascii="Times New Roman" w:hAnsi="Times New Roman" w:eastAsia="宋体" w:cs="宋体"/>
          <w:color w:val="auto"/>
          <w:kern w:val="2"/>
          <w:sz w:val="21"/>
          <w:szCs w:val="21"/>
          <w:highlight w:val="none"/>
          <w:lang w:val="en-US" w:eastAsia="zh-CN" w:bidi="ar-SA"/>
        </w:rPr>
        <w:t xml:space="preserve">名称（加盖公章）：____________ </w:t>
      </w:r>
    </w:p>
    <w:p w14:paraId="32CAB634">
      <w:pPr>
        <w:pStyle w:val="83"/>
        <w:keepNext w:val="0"/>
        <w:keepLines w:val="0"/>
        <w:pageBreakBefore w:val="0"/>
        <w:widowControl w:val="0"/>
        <w:kinsoku/>
        <w:wordWrap/>
        <w:overflowPunct/>
        <w:topLinePunct w:val="0"/>
        <w:autoSpaceDE/>
        <w:autoSpaceDN/>
        <w:bidi w:val="0"/>
        <w:adjustRightInd/>
        <w:snapToGrid/>
        <w:ind w:left="0" w:leftChars="0" w:firstLine="0" w:firstLineChars="0"/>
        <w:jc w:val="right"/>
        <w:textAlignment w:val="auto"/>
        <w:rPr>
          <w:rFonts w:hint="default" w:ascii="Times New Roman" w:hAnsi="Times New Roman" w:eastAsia="宋体" w:cs="宋体"/>
          <w:color w:val="auto"/>
          <w:kern w:val="2"/>
          <w:sz w:val="21"/>
          <w:szCs w:val="21"/>
          <w:highlight w:val="none"/>
          <w:lang w:val="en-US" w:eastAsia="zh-CN" w:bidi="ar-SA"/>
        </w:rPr>
      </w:pPr>
      <w:r>
        <w:rPr>
          <w:rFonts w:hint="default" w:ascii="Times New Roman" w:hAnsi="Times New Roman" w:eastAsia="宋体" w:cs="宋体"/>
          <w:color w:val="auto"/>
          <w:kern w:val="2"/>
          <w:sz w:val="21"/>
          <w:szCs w:val="21"/>
          <w:highlight w:val="none"/>
          <w:lang w:val="en-US" w:eastAsia="zh-CN" w:bidi="ar-SA"/>
        </w:rPr>
        <w:t xml:space="preserve">日期：_____年______月______日 </w:t>
      </w:r>
    </w:p>
    <w:p w14:paraId="5EDAD738">
      <w:pPr>
        <w:pStyle w:val="83"/>
        <w:keepNext w:val="0"/>
        <w:keepLines w:val="0"/>
        <w:pageBreakBefore w:val="0"/>
        <w:widowControl w:val="0"/>
        <w:kinsoku/>
        <w:wordWrap/>
        <w:overflowPunct/>
        <w:topLinePunct w:val="0"/>
        <w:autoSpaceDE/>
        <w:autoSpaceDN/>
        <w:bidi w:val="0"/>
        <w:adjustRightInd/>
        <w:snapToGrid/>
        <w:ind w:left="0" w:leftChars="0" w:firstLine="0" w:firstLineChars="0"/>
        <w:jc w:val="right"/>
        <w:textAlignment w:val="auto"/>
        <w:rPr>
          <w:rFonts w:hint="default" w:ascii="Times New Roman" w:hAnsi="Times New Roman" w:eastAsia="宋体" w:cs="宋体"/>
          <w:color w:val="auto"/>
          <w:kern w:val="2"/>
          <w:sz w:val="21"/>
          <w:szCs w:val="21"/>
          <w:highlight w:val="none"/>
          <w:lang w:val="en-US" w:eastAsia="zh-CN" w:bidi="ar-SA"/>
        </w:rPr>
      </w:pPr>
    </w:p>
    <w:p w14:paraId="02C5C4AC">
      <w:pPr>
        <w:pStyle w:val="83"/>
        <w:keepNext w:val="0"/>
        <w:keepLines w:val="0"/>
        <w:pageBreakBefore w:val="0"/>
        <w:widowControl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宋体" w:cs="宋体"/>
          <w:color w:val="auto"/>
          <w:kern w:val="2"/>
          <w:sz w:val="21"/>
          <w:szCs w:val="21"/>
          <w:highlight w:val="none"/>
          <w:lang w:val="en-US" w:eastAsia="zh-CN" w:bidi="ar-SA"/>
        </w:rPr>
      </w:pPr>
      <w:r>
        <w:rPr>
          <w:rFonts w:hint="default" w:ascii="Times New Roman" w:hAnsi="Times New Roman" w:eastAsia="宋体" w:cs="宋体"/>
          <w:color w:val="auto"/>
          <w:kern w:val="2"/>
          <w:sz w:val="21"/>
          <w:szCs w:val="21"/>
          <w:highlight w:val="none"/>
          <w:lang w:val="en-US" w:eastAsia="zh-CN" w:bidi="ar-SA"/>
        </w:rPr>
        <w:t>注： 如本</w:t>
      </w:r>
      <w:r>
        <w:rPr>
          <w:rFonts w:hint="eastAsia" w:cs="宋体"/>
          <w:color w:val="auto"/>
          <w:kern w:val="2"/>
          <w:sz w:val="21"/>
          <w:szCs w:val="21"/>
          <w:highlight w:val="none"/>
          <w:lang w:val="en-US" w:eastAsia="zh-CN" w:bidi="ar-SA"/>
        </w:rPr>
        <w:t>采购</w:t>
      </w:r>
      <w:r>
        <w:rPr>
          <w:rFonts w:hint="default" w:ascii="Times New Roman" w:hAnsi="Times New Roman" w:eastAsia="宋体" w:cs="宋体"/>
          <w:color w:val="auto"/>
          <w:kern w:val="2"/>
          <w:sz w:val="21"/>
          <w:szCs w:val="21"/>
          <w:highlight w:val="none"/>
          <w:lang w:val="en-US" w:eastAsia="zh-CN" w:bidi="ar-SA"/>
        </w:rPr>
        <w:t>文件</w:t>
      </w:r>
      <w:r>
        <w:rPr>
          <w:rFonts w:hint="eastAsia" w:ascii="Times New Roman" w:hAnsi="Times New Roman" w:eastAsia="宋体" w:cs="宋体"/>
          <w:color w:val="auto"/>
          <w:kern w:val="2"/>
          <w:sz w:val="21"/>
          <w:szCs w:val="21"/>
          <w:highlight w:val="none"/>
          <w:lang w:val="en-US" w:eastAsia="zh-CN" w:bidi="ar-SA"/>
        </w:rPr>
        <w:t>“</w:t>
      </w:r>
      <w:r>
        <w:rPr>
          <w:rFonts w:hint="eastAsia" w:cs="宋体"/>
          <w:color w:val="auto"/>
          <w:kern w:val="2"/>
          <w:sz w:val="21"/>
          <w:szCs w:val="21"/>
          <w:highlight w:val="none"/>
          <w:lang w:val="en-US" w:eastAsia="zh-CN" w:bidi="ar-SA"/>
        </w:rPr>
        <w:t>供应商</w:t>
      </w:r>
      <w:r>
        <w:rPr>
          <w:rFonts w:hint="default" w:ascii="Times New Roman" w:hAnsi="Times New Roman" w:eastAsia="宋体" w:cs="宋体"/>
          <w:color w:val="auto"/>
          <w:kern w:val="2"/>
          <w:sz w:val="21"/>
          <w:szCs w:val="21"/>
          <w:highlight w:val="none"/>
          <w:lang w:val="en-US" w:eastAsia="zh-CN" w:bidi="ar-SA"/>
        </w:rPr>
        <w:t>须知</w:t>
      </w:r>
      <w:r>
        <w:rPr>
          <w:rFonts w:hint="eastAsia" w:ascii="Times New Roman" w:hAnsi="Times New Roman" w:eastAsia="宋体" w:cs="宋体"/>
          <w:color w:val="auto"/>
          <w:kern w:val="2"/>
          <w:sz w:val="21"/>
          <w:szCs w:val="21"/>
          <w:highlight w:val="none"/>
          <w:lang w:val="en-US" w:eastAsia="zh-CN" w:bidi="ar-SA"/>
        </w:rPr>
        <w:t>表”</w:t>
      </w:r>
      <w:r>
        <w:rPr>
          <w:rFonts w:hint="default" w:ascii="Times New Roman" w:hAnsi="Times New Roman" w:eastAsia="宋体" w:cs="宋体"/>
          <w:color w:val="auto"/>
          <w:kern w:val="2"/>
          <w:sz w:val="21"/>
          <w:szCs w:val="21"/>
          <w:highlight w:val="none"/>
          <w:lang w:val="en-US" w:eastAsia="zh-CN" w:bidi="ar-SA"/>
        </w:rPr>
        <w:t>载明本项目分包承担主体应具备的相应资质条件，则</w:t>
      </w:r>
      <w:r>
        <w:rPr>
          <w:rFonts w:hint="eastAsia" w:cs="宋体"/>
          <w:color w:val="auto"/>
          <w:kern w:val="2"/>
          <w:sz w:val="21"/>
          <w:szCs w:val="21"/>
          <w:highlight w:val="none"/>
          <w:lang w:val="en-US" w:eastAsia="zh-CN" w:bidi="ar-SA"/>
        </w:rPr>
        <w:t>供应商</w:t>
      </w:r>
      <w:r>
        <w:rPr>
          <w:rFonts w:hint="default" w:ascii="Times New Roman" w:hAnsi="Times New Roman" w:eastAsia="宋体" w:cs="宋体"/>
          <w:color w:val="auto"/>
          <w:kern w:val="2"/>
          <w:sz w:val="21"/>
          <w:szCs w:val="21"/>
          <w:highlight w:val="none"/>
          <w:lang w:val="en-US" w:eastAsia="zh-CN" w:bidi="ar-SA"/>
        </w:rPr>
        <w:t>须在本表中列明分包承担主体的资质等级，并后附资质证书</w:t>
      </w:r>
      <w:r>
        <w:rPr>
          <w:rFonts w:hint="eastAsia" w:ascii="Times New Roman" w:hAnsi="Times New Roman" w:eastAsia="宋体" w:cs="宋体"/>
          <w:color w:val="auto"/>
          <w:kern w:val="2"/>
          <w:sz w:val="21"/>
          <w:szCs w:val="21"/>
          <w:highlight w:val="none"/>
          <w:lang w:val="en-US" w:eastAsia="zh-CN" w:bidi="ar-SA"/>
        </w:rPr>
        <w:t>证明文件</w:t>
      </w:r>
      <w:r>
        <w:rPr>
          <w:rFonts w:hint="default" w:ascii="Times New Roman" w:hAnsi="Times New Roman" w:eastAsia="宋体" w:cs="宋体"/>
          <w:color w:val="auto"/>
          <w:kern w:val="2"/>
          <w:sz w:val="21"/>
          <w:szCs w:val="21"/>
          <w:highlight w:val="none"/>
          <w:lang w:val="en-US" w:eastAsia="zh-CN" w:bidi="ar-SA"/>
        </w:rPr>
        <w:t>，否则</w:t>
      </w:r>
      <w:r>
        <w:rPr>
          <w:rFonts w:hint="eastAsia" w:cs="宋体"/>
          <w:color w:val="auto"/>
          <w:kern w:val="2"/>
          <w:sz w:val="21"/>
          <w:szCs w:val="21"/>
          <w:highlight w:val="none"/>
          <w:lang w:val="en-US" w:eastAsia="zh-CN" w:bidi="ar-SA"/>
        </w:rPr>
        <w:t>响应</w:t>
      </w:r>
      <w:r>
        <w:rPr>
          <w:rFonts w:hint="default" w:ascii="Times New Roman" w:hAnsi="Times New Roman" w:eastAsia="宋体" w:cs="宋体"/>
          <w:color w:val="auto"/>
          <w:kern w:val="2"/>
          <w:sz w:val="21"/>
          <w:szCs w:val="21"/>
          <w:highlight w:val="none"/>
          <w:lang w:val="en-US" w:eastAsia="zh-CN" w:bidi="ar-SA"/>
        </w:rPr>
        <w:t>无效。</w:t>
      </w:r>
    </w:p>
    <w:p w14:paraId="668A3246">
      <w:pPr>
        <w:rPr>
          <w:rFonts w:hint="default" w:ascii="FZSSK--GBK1-0" w:hAnsi="FZSSK--GBK1-0" w:eastAsia="FZSSK--GBK1-0" w:cs="FZSSK--GBK1-0"/>
          <w:b/>
          <w:bCs/>
          <w:color w:val="0000FF"/>
          <w:sz w:val="36"/>
          <w:szCs w:val="36"/>
          <w:highlight w:val="none"/>
        </w:rPr>
      </w:pPr>
      <w:r>
        <w:rPr>
          <w:rFonts w:hint="default" w:ascii="FZSSK--GBK1-0" w:hAnsi="FZSSK--GBK1-0" w:eastAsia="FZSSK--GBK1-0" w:cs="FZSSK--GBK1-0"/>
          <w:b/>
          <w:bCs/>
          <w:color w:val="0000FF"/>
          <w:sz w:val="36"/>
          <w:szCs w:val="36"/>
          <w:highlight w:val="none"/>
        </w:rPr>
        <w:br w:type="page"/>
      </w:r>
    </w:p>
    <w:p w14:paraId="627F820A">
      <w:pPr>
        <w:pStyle w:val="83"/>
        <w:keepNext w:val="0"/>
        <w:keepLines w:val="0"/>
        <w:pageBreakBefore w:val="0"/>
        <w:widowControl w:val="0"/>
        <w:kinsoku/>
        <w:wordWrap/>
        <w:overflowPunct/>
        <w:topLinePunct w:val="0"/>
        <w:autoSpaceDE/>
        <w:autoSpaceDN/>
        <w:bidi w:val="0"/>
        <w:adjustRightInd/>
        <w:snapToGrid/>
        <w:ind w:left="0" w:leftChars="0" w:firstLine="0" w:firstLineChars="0"/>
        <w:jc w:val="left"/>
        <w:textAlignment w:val="auto"/>
        <w:rPr>
          <w:rFonts w:ascii="FZSSK--GBK1-0" w:hAnsi="FZSSK--GBK1-0" w:eastAsia="FZSSK--GBK1-0" w:cs="FZSSK--GBK1-0"/>
          <w:b w:val="0"/>
          <w:bCs w:val="0"/>
          <w:color w:val="auto"/>
          <w:sz w:val="24"/>
          <w:szCs w:val="24"/>
          <w:highlight w:val="none"/>
        </w:rPr>
      </w:pPr>
      <w:r>
        <w:rPr>
          <w:rStyle w:val="88"/>
          <w:rFonts w:hint="eastAsia"/>
          <w:color w:val="auto"/>
          <w:highlight w:val="none"/>
        </w:rPr>
        <w:t>格式1</w:t>
      </w:r>
      <w:r>
        <w:rPr>
          <w:rStyle w:val="88"/>
          <w:rFonts w:hint="eastAsia" w:eastAsia="黑体"/>
          <w:color w:val="auto"/>
          <w:highlight w:val="none"/>
          <w:lang w:val="en-US" w:eastAsia="zh-CN"/>
        </w:rPr>
        <w:t>5</w:t>
      </w:r>
    </w:p>
    <w:p w14:paraId="21BBAFA7">
      <w:pPr>
        <w:pStyle w:val="83"/>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FZSSK--GBK1-0" w:hAnsi="FZSSK--GBK1-0" w:eastAsia="FZSSK--GBK1-0" w:cs="FZSSK--GBK1-0"/>
          <w:b/>
          <w:bCs/>
          <w:color w:val="auto"/>
          <w:sz w:val="36"/>
          <w:szCs w:val="36"/>
          <w:highlight w:val="none"/>
        </w:rPr>
      </w:pPr>
      <w:r>
        <w:rPr>
          <w:rFonts w:hint="default" w:ascii="FZSSK--GBK1-0" w:hAnsi="FZSSK--GBK1-0" w:eastAsia="FZSSK--GBK1-0" w:cs="FZSSK--GBK1-0"/>
          <w:b/>
          <w:bCs/>
          <w:color w:val="auto"/>
          <w:sz w:val="36"/>
          <w:szCs w:val="36"/>
          <w:highlight w:val="none"/>
        </w:rPr>
        <w:t>分包意向协议</w:t>
      </w:r>
    </w:p>
    <w:p w14:paraId="55FE2174">
      <w:pPr>
        <w:pStyle w:val="83"/>
        <w:keepNext w:val="0"/>
        <w:keepLines w:val="0"/>
        <w:pageBreakBefore w:val="0"/>
        <w:widowControl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宋体" w:cs="宋体"/>
          <w:color w:val="auto"/>
          <w:kern w:val="2"/>
          <w:sz w:val="21"/>
          <w:szCs w:val="21"/>
          <w:highlight w:val="none"/>
          <w:lang w:val="en-US" w:eastAsia="zh-CN" w:bidi="ar-SA"/>
        </w:rPr>
      </w:pPr>
      <w:r>
        <w:rPr>
          <w:rFonts w:hint="default" w:ascii="Times New Roman" w:hAnsi="Times New Roman" w:eastAsia="宋体" w:cs="宋体"/>
          <w:color w:val="auto"/>
          <w:kern w:val="2"/>
          <w:sz w:val="21"/>
          <w:szCs w:val="21"/>
          <w:highlight w:val="none"/>
          <w:lang w:val="en-US" w:eastAsia="zh-CN" w:bidi="ar-SA"/>
        </w:rPr>
        <w:t>甲方（</w:t>
      </w:r>
      <w:r>
        <w:rPr>
          <w:rFonts w:hint="eastAsia" w:cs="宋体"/>
          <w:color w:val="auto"/>
          <w:kern w:val="2"/>
          <w:sz w:val="21"/>
          <w:szCs w:val="21"/>
          <w:highlight w:val="none"/>
          <w:lang w:val="en-US" w:eastAsia="zh-CN" w:bidi="ar-SA"/>
        </w:rPr>
        <w:t>供应商</w:t>
      </w:r>
      <w:r>
        <w:rPr>
          <w:rFonts w:hint="default" w:ascii="Times New Roman" w:hAnsi="Times New Roman" w:eastAsia="宋体" w:cs="宋体"/>
          <w:color w:val="auto"/>
          <w:kern w:val="2"/>
          <w:sz w:val="21"/>
          <w:szCs w:val="21"/>
          <w:highlight w:val="none"/>
          <w:lang w:val="en-US" w:eastAsia="zh-CN" w:bidi="ar-SA"/>
        </w:rPr>
        <w:t xml:space="preserve">）：________ </w:t>
      </w:r>
    </w:p>
    <w:p w14:paraId="2C074024">
      <w:pPr>
        <w:pStyle w:val="83"/>
        <w:keepNext w:val="0"/>
        <w:keepLines w:val="0"/>
        <w:pageBreakBefore w:val="0"/>
        <w:widowControl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宋体" w:cs="宋体"/>
          <w:color w:val="auto"/>
          <w:kern w:val="2"/>
          <w:sz w:val="21"/>
          <w:szCs w:val="21"/>
          <w:highlight w:val="none"/>
          <w:lang w:val="en-US" w:eastAsia="zh-CN" w:bidi="ar-SA"/>
        </w:rPr>
      </w:pPr>
      <w:r>
        <w:rPr>
          <w:rFonts w:hint="default" w:ascii="Times New Roman" w:hAnsi="Times New Roman" w:eastAsia="宋体" w:cs="宋体"/>
          <w:color w:val="auto"/>
          <w:kern w:val="2"/>
          <w:sz w:val="21"/>
          <w:szCs w:val="21"/>
          <w:highlight w:val="none"/>
          <w:lang w:val="en-US" w:eastAsia="zh-CN" w:bidi="ar-SA"/>
        </w:rPr>
        <w:t xml:space="preserve">乙方（拟分包单位）：________ </w:t>
      </w:r>
    </w:p>
    <w:p w14:paraId="561119E5">
      <w:pPr>
        <w:pStyle w:val="83"/>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default" w:ascii="Times New Roman" w:hAnsi="Times New Roman" w:eastAsia="宋体" w:cs="宋体"/>
          <w:color w:val="auto"/>
          <w:kern w:val="2"/>
          <w:sz w:val="21"/>
          <w:szCs w:val="21"/>
          <w:highlight w:val="none"/>
          <w:lang w:val="en-US" w:eastAsia="zh-CN" w:bidi="ar-SA"/>
        </w:rPr>
      </w:pPr>
      <w:r>
        <w:rPr>
          <w:rFonts w:hint="default" w:ascii="Times New Roman" w:hAnsi="Times New Roman" w:eastAsia="宋体" w:cs="宋体"/>
          <w:color w:val="auto"/>
          <w:kern w:val="2"/>
          <w:sz w:val="21"/>
          <w:szCs w:val="21"/>
          <w:highlight w:val="none"/>
          <w:lang w:val="en-US" w:eastAsia="zh-CN" w:bidi="ar-SA"/>
        </w:rPr>
        <w:t>甲方承诺，一旦在_________（采购项目名称）（项目编号/包号为：_______）采购项目中获得采购合同，将按照下述约定将合同项下部分内容分包给乙方：</w:t>
      </w:r>
    </w:p>
    <w:p w14:paraId="63C9706A">
      <w:pPr>
        <w:pStyle w:val="83"/>
        <w:keepNext w:val="0"/>
        <w:keepLines w:val="0"/>
        <w:pageBreakBefore w:val="0"/>
        <w:widowControl w:val="0"/>
        <w:numPr>
          <w:ilvl w:val="0"/>
          <w:numId w:val="4"/>
        </w:numPr>
        <w:kinsoku/>
        <w:wordWrap/>
        <w:overflowPunct/>
        <w:topLinePunct w:val="0"/>
        <w:autoSpaceDE/>
        <w:autoSpaceDN/>
        <w:bidi w:val="0"/>
        <w:adjustRightInd/>
        <w:snapToGrid/>
        <w:ind w:left="105" w:leftChars="0" w:firstLine="0" w:firstLineChars="0"/>
        <w:jc w:val="left"/>
        <w:textAlignment w:val="auto"/>
        <w:rPr>
          <w:rFonts w:hint="default" w:ascii="Times New Roman" w:hAnsi="Times New Roman" w:eastAsia="宋体" w:cs="宋体"/>
          <w:color w:val="auto"/>
          <w:kern w:val="2"/>
          <w:sz w:val="21"/>
          <w:szCs w:val="21"/>
          <w:highlight w:val="none"/>
          <w:lang w:val="en-US" w:eastAsia="zh-CN" w:bidi="ar-SA"/>
        </w:rPr>
      </w:pPr>
      <w:r>
        <w:rPr>
          <w:rFonts w:hint="default" w:ascii="Times New Roman" w:hAnsi="Times New Roman" w:eastAsia="宋体" w:cs="宋体"/>
          <w:color w:val="auto"/>
          <w:kern w:val="2"/>
          <w:sz w:val="21"/>
          <w:szCs w:val="21"/>
          <w:highlight w:val="none"/>
          <w:lang w:val="en-US" w:eastAsia="zh-CN" w:bidi="ar-SA"/>
        </w:rPr>
        <w:t xml:space="preserve">分包内容：_____。 </w:t>
      </w:r>
    </w:p>
    <w:p w14:paraId="71D6CF3B">
      <w:pPr>
        <w:pStyle w:val="83"/>
        <w:keepNext w:val="0"/>
        <w:keepLines w:val="0"/>
        <w:pageBreakBefore w:val="0"/>
        <w:widowControl w:val="0"/>
        <w:numPr>
          <w:ilvl w:val="0"/>
          <w:numId w:val="4"/>
        </w:numPr>
        <w:kinsoku/>
        <w:wordWrap/>
        <w:overflowPunct/>
        <w:topLinePunct w:val="0"/>
        <w:autoSpaceDE/>
        <w:autoSpaceDN/>
        <w:bidi w:val="0"/>
        <w:adjustRightInd/>
        <w:snapToGrid/>
        <w:ind w:left="105" w:leftChars="0" w:firstLine="0" w:firstLineChars="0"/>
        <w:jc w:val="left"/>
        <w:textAlignment w:val="auto"/>
        <w:rPr>
          <w:rFonts w:hint="default" w:ascii="Times New Roman" w:hAnsi="Times New Roman" w:eastAsia="宋体" w:cs="宋体"/>
          <w:color w:val="auto"/>
          <w:kern w:val="2"/>
          <w:sz w:val="21"/>
          <w:szCs w:val="21"/>
          <w:highlight w:val="none"/>
          <w:lang w:val="en-US" w:eastAsia="zh-CN" w:bidi="ar-SA"/>
        </w:rPr>
      </w:pPr>
      <w:r>
        <w:rPr>
          <w:rFonts w:hint="default" w:ascii="Times New Roman" w:hAnsi="Times New Roman" w:eastAsia="宋体" w:cs="宋体"/>
          <w:color w:val="auto"/>
          <w:kern w:val="2"/>
          <w:sz w:val="21"/>
          <w:szCs w:val="21"/>
          <w:highlight w:val="none"/>
          <w:lang w:val="en-US" w:eastAsia="zh-CN" w:bidi="ar-SA"/>
        </w:rPr>
        <w:t xml:space="preserve">分包金额：_____，该金额占该采购包合同金额的比例为___%。 </w:t>
      </w:r>
    </w:p>
    <w:p w14:paraId="445691B5">
      <w:pPr>
        <w:pStyle w:val="83"/>
        <w:keepNext w:val="0"/>
        <w:keepLines w:val="0"/>
        <w:pageBreakBefore w:val="0"/>
        <w:widowControl w:val="0"/>
        <w:numPr>
          <w:ilvl w:val="0"/>
          <w:numId w:val="0"/>
        </w:numPr>
        <w:kinsoku/>
        <w:wordWrap/>
        <w:overflowPunct/>
        <w:topLinePunct w:val="0"/>
        <w:autoSpaceDE/>
        <w:autoSpaceDN/>
        <w:bidi w:val="0"/>
        <w:adjustRightInd/>
        <w:snapToGrid/>
        <w:ind w:left="105" w:leftChars="0" w:firstLine="420" w:firstLineChars="200"/>
        <w:jc w:val="left"/>
        <w:textAlignment w:val="auto"/>
        <w:rPr>
          <w:rFonts w:hint="default" w:ascii="Times New Roman" w:hAnsi="Times New Roman" w:eastAsia="宋体" w:cs="宋体"/>
          <w:color w:val="auto"/>
          <w:kern w:val="2"/>
          <w:sz w:val="21"/>
          <w:szCs w:val="21"/>
          <w:highlight w:val="none"/>
          <w:lang w:val="en-US" w:eastAsia="zh-CN" w:bidi="ar-SA"/>
        </w:rPr>
      </w:pPr>
      <w:r>
        <w:rPr>
          <w:rFonts w:hint="default" w:ascii="Times New Roman" w:hAnsi="Times New Roman" w:eastAsia="宋体" w:cs="宋体"/>
          <w:color w:val="auto"/>
          <w:kern w:val="2"/>
          <w:sz w:val="21"/>
          <w:szCs w:val="21"/>
          <w:highlight w:val="none"/>
          <w:lang w:val="en-US" w:eastAsia="zh-CN" w:bidi="ar-SA"/>
        </w:rPr>
        <w:t xml:space="preserve">乙方承诺将在上述情况下与甲方签订分包合同。 </w:t>
      </w:r>
    </w:p>
    <w:p w14:paraId="3B648319">
      <w:pPr>
        <w:pStyle w:val="83"/>
        <w:keepNext w:val="0"/>
        <w:keepLines w:val="0"/>
        <w:pageBreakBefore w:val="0"/>
        <w:widowControl w:val="0"/>
        <w:numPr>
          <w:ilvl w:val="0"/>
          <w:numId w:val="0"/>
        </w:numPr>
        <w:kinsoku/>
        <w:wordWrap/>
        <w:overflowPunct/>
        <w:topLinePunct w:val="0"/>
        <w:autoSpaceDE/>
        <w:autoSpaceDN/>
        <w:bidi w:val="0"/>
        <w:adjustRightInd/>
        <w:snapToGrid/>
        <w:ind w:left="105" w:leftChars="0" w:firstLine="420" w:firstLineChars="200"/>
        <w:jc w:val="left"/>
        <w:textAlignment w:val="auto"/>
        <w:rPr>
          <w:rFonts w:hint="default" w:ascii="Times New Roman" w:hAnsi="Times New Roman" w:eastAsia="宋体" w:cs="宋体"/>
          <w:color w:val="auto"/>
          <w:kern w:val="2"/>
          <w:sz w:val="21"/>
          <w:szCs w:val="21"/>
          <w:highlight w:val="none"/>
          <w:lang w:val="en-US" w:eastAsia="zh-CN" w:bidi="ar-SA"/>
        </w:rPr>
      </w:pPr>
      <w:r>
        <w:rPr>
          <w:rFonts w:hint="default" w:ascii="Times New Roman" w:hAnsi="Times New Roman" w:eastAsia="宋体" w:cs="宋体"/>
          <w:color w:val="auto"/>
          <w:kern w:val="2"/>
          <w:sz w:val="21"/>
          <w:szCs w:val="21"/>
          <w:highlight w:val="none"/>
          <w:lang w:val="en-US" w:eastAsia="zh-CN" w:bidi="ar-SA"/>
        </w:rPr>
        <w:t>本协议自各方盖章之日起生效，如甲方未在该项目（采购包）</w:t>
      </w:r>
      <w:r>
        <w:rPr>
          <w:rFonts w:hint="eastAsia" w:cs="宋体"/>
          <w:color w:val="auto"/>
          <w:kern w:val="2"/>
          <w:sz w:val="21"/>
          <w:szCs w:val="21"/>
          <w:highlight w:val="none"/>
          <w:lang w:val="en-US" w:eastAsia="zh-CN" w:bidi="ar-SA"/>
        </w:rPr>
        <w:t>成交</w:t>
      </w:r>
      <w:r>
        <w:rPr>
          <w:rFonts w:hint="default" w:ascii="Times New Roman" w:hAnsi="Times New Roman" w:eastAsia="宋体" w:cs="宋体"/>
          <w:color w:val="auto"/>
          <w:kern w:val="2"/>
          <w:sz w:val="21"/>
          <w:szCs w:val="21"/>
          <w:highlight w:val="none"/>
          <w:lang w:val="en-US" w:eastAsia="zh-CN" w:bidi="ar-SA"/>
        </w:rPr>
        <w:t xml:space="preserve">，本协议自动终止。 </w:t>
      </w:r>
    </w:p>
    <w:p w14:paraId="1F31E033">
      <w:pPr>
        <w:pStyle w:val="83"/>
        <w:keepNext w:val="0"/>
        <w:keepLines w:val="0"/>
        <w:pageBreakBefore w:val="0"/>
        <w:widowControl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宋体" w:cs="宋体"/>
          <w:color w:val="auto"/>
          <w:kern w:val="2"/>
          <w:sz w:val="21"/>
          <w:szCs w:val="21"/>
          <w:highlight w:val="none"/>
          <w:lang w:val="en-US" w:eastAsia="zh-CN" w:bidi="ar-SA"/>
        </w:rPr>
      </w:pPr>
    </w:p>
    <w:p w14:paraId="66BF5E95">
      <w:pPr>
        <w:pStyle w:val="83"/>
        <w:keepNext w:val="0"/>
        <w:keepLines w:val="0"/>
        <w:pageBreakBefore w:val="0"/>
        <w:widowControl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宋体" w:cs="宋体"/>
          <w:color w:val="auto"/>
          <w:kern w:val="2"/>
          <w:sz w:val="21"/>
          <w:szCs w:val="21"/>
          <w:highlight w:val="none"/>
          <w:lang w:val="en-US" w:eastAsia="zh-CN" w:bidi="ar-SA"/>
        </w:rPr>
      </w:pPr>
      <w:r>
        <w:rPr>
          <w:rFonts w:hint="default" w:ascii="Times New Roman" w:hAnsi="Times New Roman" w:eastAsia="宋体" w:cs="宋体"/>
          <w:color w:val="auto"/>
          <w:kern w:val="2"/>
          <w:sz w:val="21"/>
          <w:szCs w:val="21"/>
          <w:highlight w:val="none"/>
          <w:lang w:val="en-US" w:eastAsia="zh-CN" w:bidi="ar-SA"/>
        </w:rPr>
        <w:t xml:space="preserve">甲方（盖章）：_________ </w:t>
      </w:r>
      <w:r>
        <w:rPr>
          <w:rFonts w:hint="eastAsia" w:ascii="Times New Roman" w:hAnsi="Times New Roman" w:eastAsia="宋体" w:cs="宋体"/>
          <w:color w:val="auto"/>
          <w:kern w:val="2"/>
          <w:sz w:val="21"/>
          <w:szCs w:val="21"/>
          <w:highlight w:val="none"/>
          <w:lang w:val="en-US" w:eastAsia="zh-CN" w:bidi="ar-SA"/>
        </w:rPr>
        <w:t xml:space="preserve">                          </w:t>
      </w:r>
      <w:r>
        <w:rPr>
          <w:rFonts w:hint="default" w:ascii="Times New Roman" w:hAnsi="Times New Roman" w:eastAsia="宋体" w:cs="宋体"/>
          <w:color w:val="auto"/>
          <w:kern w:val="2"/>
          <w:sz w:val="21"/>
          <w:szCs w:val="21"/>
          <w:highlight w:val="none"/>
          <w:lang w:val="en-US" w:eastAsia="zh-CN" w:bidi="ar-SA"/>
        </w:rPr>
        <w:t xml:space="preserve">乙方（盖章）：_________ </w:t>
      </w:r>
    </w:p>
    <w:p w14:paraId="7592E4E4">
      <w:pPr>
        <w:pStyle w:val="83"/>
        <w:keepNext w:val="0"/>
        <w:keepLines w:val="0"/>
        <w:pageBreakBefore w:val="0"/>
        <w:widowControl w:val="0"/>
        <w:kinsoku/>
        <w:wordWrap/>
        <w:overflowPunct/>
        <w:topLinePunct w:val="0"/>
        <w:autoSpaceDE/>
        <w:autoSpaceDN/>
        <w:bidi w:val="0"/>
        <w:adjustRightInd/>
        <w:snapToGrid/>
        <w:ind w:left="0" w:leftChars="0" w:firstLine="0" w:firstLineChars="0"/>
        <w:jc w:val="right"/>
        <w:textAlignment w:val="auto"/>
        <w:rPr>
          <w:rFonts w:hint="default" w:ascii="Times New Roman" w:hAnsi="Times New Roman" w:eastAsia="宋体" w:cs="宋体"/>
          <w:color w:val="auto"/>
          <w:kern w:val="2"/>
          <w:sz w:val="21"/>
          <w:szCs w:val="21"/>
          <w:highlight w:val="none"/>
          <w:lang w:val="en-US" w:eastAsia="zh-CN" w:bidi="ar-SA"/>
        </w:rPr>
      </w:pPr>
    </w:p>
    <w:p w14:paraId="63DC3094">
      <w:pPr>
        <w:pStyle w:val="83"/>
        <w:keepNext w:val="0"/>
        <w:keepLines w:val="0"/>
        <w:pageBreakBefore w:val="0"/>
        <w:widowControl w:val="0"/>
        <w:kinsoku/>
        <w:wordWrap/>
        <w:overflowPunct/>
        <w:topLinePunct w:val="0"/>
        <w:autoSpaceDE/>
        <w:autoSpaceDN/>
        <w:bidi w:val="0"/>
        <w:adjustRightInd/>
        <w:snapToGrid/>
        <w:ind w:left="0" w:leftChars="0" w:firstLine="0" w:firstLineChars="0"/>
        <w:jc w:val="right"/>
        <w:textAlignment w:val="auto"/>
        <w:rPr>
          <w:rFonts w:hint="default" w:ascii="Times New Roman" w:hAnsi="Times New Roman" w:eastAsia="宋体" w:cs="宋体"/>
          <w:color w:val="auto"/>
          <w:kern w:val="2"/>
          <w:sz w:val="21"/>
          <w:szCs w:val="21"/>
          <w:highlight w:val="none"/>
          <w:lang w:val="en-US" w:eastAsia="zh-CN" w:bidi="ar-SA"/>
        </w:rPr>
      </w:pPr>
      <w:r>
        <w:rPr>
          <w:rFonts w:hint="default" w:ascii="Times New Roman" w:hAnsi="Times New Roman" w:eastAsia="宋体" w:cs="宋体"/>
          <w:color w:val="auto"/>
          <w:kern w:val="2"/>
          <w:sz w:val="21"/>
          <w:szCs w:val="21"/>
          <w:highlight w:val="none"/>
          <w:lang w:val="en-US" w:eastAsia="zh-CN" w:bidi="ar-SA"/>
        </w:rPr>
        <w:t xml:space="preserve">日期：_____年______月______日 </w:t>
      </w:r>
    </w:p>
    <w:p w14:paraId="16B16E57">
      <w:pPr>
        <w:pStyle w:val="83"/>
        <w:keepNext w:val="0"/>
        <w:keepLines w:val="0"/>
        <w:pageBreakBefore w:val="0"/>
        <w:widowControl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宋体" w:cs="宋体"/>
          <w:color w:val="auto"/>
          <w:kern w:val="2"/>
          <w:sz w:val="21"/>
          <w:szCs w:val="21"/>
          <w:highlight w:val="none"/>
          <w:lang w:val="en-US" w:eastAsia="zh-CN" w:bidi="ar-SA"/>
        </w:rPr>
      </w:pPr>
    </w:p>
    <w:p w14:paraId="22102007">
      <w:pPr>
        <w:pStyle w:val="83"/>
        <w:keepNext w:val="0"/>
        <w:keepLines w:val="0"/>
        <w:pageBreakBefore w:val="0"/>
        <w:widowControl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宋体" w:cs="宋体"/>
          <w:color w:val="auto"/>
          <w:kern w:val="2"/>
          <w:sz w:val="21"/>
          <w:szCs w:val="21"/>
          <w:highlight w:val="none"/>
          <w:lang w:val="en-US" w:eastAsia="zh-CN" w:bidi="ar-SA"/>
        </w:rPr>
        <w:sectPr>
          <w:pgSz w:w="11910" w:h="16840"/>
          <w:pgMar w:top="1389" w:right="1797" w:bottom="1389" w:left="1797" w:header="851" w:footer="850" w:gutter="0"/>
          <w:cols w:space="720" w:num="1"/>
          <w:docGrid w:linePitch="286" w:charSpace="0"/>
        </w:sectPr>
      </w:pPr>
      <w:r>
        <w:rPr>
          <w:rFonts w:hint="default" w:ascii="Times New Roman" w:hAnsi="Times New Roman" w:eastAsia="宋体" w:cs="宋体"/>
          <w:color w:val="auto"/>
          <w:kern w:val="2"/>
          <w:sz w:val="21"/>
          <w:szCs w:val="21"/>
          <w:highlight w:val="none"/>
          <w:lang w:val="en-US" w:eastAsia="zh-CN" w:bidi="ar-SA"/>
        </w:rPr>
        <w:t>注： 本协议仅在</w:t>
      </w:r>
      <w:r>
        <w:rPr>
          <w:rFonts w:hint="eastAsia" w:cs="宋体"/>
          <w:color w:val="auto"/>
          <w:kern w:val="2"/>
          <w:sz w:val="21"/>
          <w:szCs w:val="21"/>
          <w:highlight w:val="none"/>
          <w:lang w:val="en-US" w:eastAsia="zh-CN" w:bidi="ar-SA"/>
        </w:rPr>
        <w:t>供应商</w:t>
      </w:r>
      <w:r>
        <w:rPr>
          <w:rFonts w:hint="default" w:ascii="Times New Roman" w:hAnsi="Times New Roman" w:eastAsia="宋体" w:cs="宋体"/>
          <w:color w:val="auto"/>
          <w:kern w:val="2"/>
          <w:sz w:val="21"/>
          <w:szCs w:val="21"/>
          <w:highlight w:val="none"/>
          <w:lang w:val="en-US" w:eastAsia="zh-CN" w:bidi="ar-SA"/>
        </w:rPr>
        <w:t>“为落实政府采购政策”而向中小企业分包时必须提供，否则</w:t>
      </w:r>
      <w:r>
        <w:rPr>
          <w:rFonts w:hint="eastAsia" w:cs="宋体"/>
          <w:color w:val="auto"/>
          <w:kern w:val="2"/>
          <w:sz w:val="21"/>
          <w:szCs w:val="21"/>
          <w:highlight w:val="none"/>
          <w:lang w:val="en-US" w:eastAsia="zh-CN" w:bidi="ar-SA"/>
        </w:rPr>
        <w:t>响应</w:t>
      </w:r>
      <w:r>
        <w:rPr>
          <w:rFonts w:hint="default" w:ascii="Times New Roman" w:hAnsi="Times New Roman" w:eastAsia="宋体" w:cs="宋体"/>
          <w:color w:val="auto"/>
          <w:kern w:val="2"/>
          <w:sz w:val="21"/>
          <w:szCs w:val="21"/>
          <w:highlight w:val="none"/>
          <w:lang w:val="en-US" w:eastAsia="zh-CN" w:bidi="ar-SA"/>
        </w:rPr>
        <w:t>无效； 且</w:t>
      </w:r>
      <w:r>
        <w:rPr>
          <w:rFonts w:hint="eastAsia" w:cs="宋体"/>
          <w:color w:val="auto"/>
          <w:kern w:val="2"/>
          <w:sz w:val="21"/>
          <w:szCs w:val="21"/>
          <w:highlight w:val="none"/>
          <w:lang w:val="en-US" w:eastAsia="zh-CN" w:bidi="ar-SA"/>
        </w:rPr>
        <w:t>供应商</w:t>
      </w:r>
      <w:r>
        <w:rPr>
          <w:rFonts w:hint="default" w:ascii="Times New Roman" w:hAnsi="Times New Roman" w:eastAsia="宋体" w:cs="宋体"/>
          <w:color w:val="auto"/>
          <w:kern w:val="2"/>
          <w:sz w:val="21"/>
          <w:szCs w:val="21"/>
          <w:highlight w:val="none"/>
          <w:lang w:val="en-US" w:eastAsia="zh-CN" w:bidi="ar-SA"/>
        </w:rPr>
        <w:t>须与所有拟分包单位分别签订《分包意向协议》，否则</w:t>
      </w:r>
      <w:r>
        <w:rPr>
          <w:rFonts w:hint="eastAsia" w:cs="宋体"/>
          <w:color w:val="auto"/>
          <w:kern w:val="2"/>
          <w:sz w:val="21"/>
          <w:szCs w:val="21"/>
          <w:highlight w:val="none"/>
          <w:lang w:val="en-US" w:eastAsia="zh-CN" w:bidi="ar-SA"/>
        </w:rPr>
        <w:t>响应</w:t>
      </w:r>
      <w:r>
        <w:rPr>
          <w:rFonts w:hint="default" w:ascii="Times New Roman" w:hAnsi="Times New Roman" w:eastAsia="宋体" w:cs="宋体"/>
          <w:color w:val="auto"/>
          <w:kern w:val="2"/>
          <w:sz w:val="21"/>
          <w:szCs w:val="21"/>
          <w:highlight w:val="none"/>
          <w:lang w:val="en-US" w:eastAsia="zh-CN" w:bidi="ar-SA"/>
        </w:rPr>
        <w:t>无效。</w:t>
      </w:r>
    </w:p>
    <w:p w14:paraId="3156A097">
      <w:pPr>
        <w:keepNext/>
        <w:keepLines/>
        <w:widowControl w:val="0"/>
        <w:adjustRightInd w:val="0"/>
        <w:snapToGrid w:val="0"/>
        <w:spacing w:before="200" w:after="200" w:line="240" w:lineRule="auto"/>
        <w:jc w:val="left"/>
        <w:outlineLvl w:val="1"/>
        <w:rPr>
          <w:rFonts w:ascii="Calibri" w:hAnsi="Calibri" w:eastAsia="黑体" w:cs="Times New Roman"/>
          <w:color w:val="auto"/>
          <w:kern w:val="2"/>
          <w:sz w:val="32"/>
          <w:szCs w:val="32"/>
          <w:lang w:val="en-US" w:eastAsia="zh-CN" w:bidi="ar-SA"/>
        </w:rPr>
      </w:pPr>
      <w:bookmarkStart w:id="115" w:name="_Hlk67320224"/>
      <w:r>
        <w:rPr>
          <w:rFonts w:ascii="Calibri" w:hAnsi="Calibri" w:eastAsia="黑体" w:cs="Times New Roman"/>
          <w:color w:val="auto"/>
          <w:kern w:val="2"/>
          <w:sz w:val="28"/>
          <w:szCs w:val="28"/>
          <w:lang w:val="en-US" w:eastAsia="zh-CN" w:bidi="ar-SA"/>
        </w:rPr>
        <w:t>格式1</w:t>
      </w:r>
      <w:r>
        <w:rPr>
          <w:rFonts w:hint="eastAsia" w:ascii="Calibri" w:hAnsi="Calibri" w:eastAsia="黑体" w:cs="Times New Roman"/>
          <w:color w:val="auto"/>
          <w:kern w:val="2"/>
          <w:sz w:val="28"/>
          <w:szCs w:val="28"/>
          <w:lang w:val="en-US" w:eastAsia="zh-CN" w:bidi="ar-SA"/>
        </w:rPr>
        <w:t>6</w:t>
      </w:r>
    </w:p>
    <w:p w14:paraId="30DEF11D">
      <w:pPr>
        <w:keepNext/>
        <w:keepLines/>
        <w:widowControl w:val="0"/>
        <w:spacing w:before="200" w:after="200" w:line="360" w:lineRule="auto"/>
        <w:jc w:val="center"/>
        <w:outlineLvl w:val="1"/>
        <w:rPr>
          <w:rFonts w:hint="eastAsia" w:ascii="Times New Roman" w:hAnsi="Times New Roman" w:eastAsia="黑体" w:cs="Times New Roman"/>
          <w:color w:val="auto"/>
          <w:kern w:val="2"/>
          <w:sz w:val="32"/>
          <w:szCs w:val="32"/>
          <w:lang w:val="en-US" w:eastAsia="zh-CN" w:bidi="ar-SA"/>
        </w:rPr>
      </w:pPr>
      <w:r>
        <w:rPr>
          <w:rFonts w:hint="eastAsia" w:ascii="Times New Roman" w:hAnsi="Times New Roman" w:eastAsia="黑体" w:cs="Times New Roman"/>
          <w:color w:val="auto"/>
          <w:kern w:val="2"/>
          <w:sz w:val="32"/>
          <w:szCs w:val="32"/>
          <w:lang w:val="en-US" w:eastAsia="zh-CN" w:bidi="ar-SA"/>
        </w:rPr>
        <w:t>强制采购节能产品明细表（如涉及）</w:t>
      </w:r>
    </w:p>
    <w:p w14:paraId="794D78CB">
      <w:pPr>
        <w:widowControl w:val="0"/>
        <w:tabs>
          <w:tab w:val="left" w:pos="5580"/>
        </w:tabs>
        <w:spacing w:line="360" w:lineRule="auto"/>
        <w:ind w:firstLine="480" w:firstLineChars="200"/>
        <w:jc w:val="both"/>
        <w:rPr>
          <w:rFonts w:ascii="宋体" w:hAnsi="宋体" w:eastAsia="宋体" w:cs="Times New Roman"/>
          <w:color w:val="auto"/>
          <w:kern w:val="2"/>
          <w:sz w:val="24"/>
          <w:szCs w:val="24"/>
          <w:lang w:val="en-US" w:eastAsia="zh-CN" w:bidi="ar-SA"/>
        </w:rPr>
      </w:pPr>
    </w:p>
    <w:p w14:paraId="3B6C684B">
      <w:pPr>
        <w:widowControl w:val="0"/>
        <w:tabs>
          <w:tab w:val="left" w:pos="5580"/>
        </w:tabs>
        <w:spacing w:line="360" w:lineRule="auto"/>
        <w:ind w:firstLine="480" w:firstLineChars="200"/>
        <w:jc w:val="both"/>
        <w:rPr>
          <w:rFonts w:ascii="宋体" w:hAnsi="宋体" w:eastAsia="宋体" w:cs="Times New Roman"/>
          <w:color w:val="auto"/>
          <w:kern w:val="2"/>
          <w:sz w:val="24"/>
          <w:szCs w:val="24"/>
          <w:lang w:val="en-US" w:eastAsia="zh-CN" w:bidi="ar-SA"/>
        </w:rPr>
      </w:pPr>
      <w:r>
        <w:rPr>
          <w:rFonts w:ascii="宋体" w:hAnsi="宋体" w:eastAsia="宋体" w:cs="Times New Roman"/>
          <w:color w:val="auto"/>
          <w:kern w:val="2"/>
          <w:sz w:val="24"/>
          <w:szCs w:val="24"/>
          <w:lang w:val="en-US" w:eastAsia="zh-CN" w:bidi="ar-SA"/>
        </w:rPr>
        <w:t>包号：</w:t>
      </w:r>
    </w:p>
    <w:tbl>
      <w:tblPr>
        <w:tblStyle w:val="68"/>
        <w:tblpPr w:leftFromText="180" w:rightFromText="180" w:vertAnchor="text" w:horzAnchor="margin" w:tblpXSpec="center" w:tblpY="6"/>
        <w:tblW w:w="0" w:type="auto"/>
        <w:tblInd w:w="275"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302"/>
        <w:gridCol w:w="1482"/>
        <w:gridCol w:w="2010"/>
        <w:gridCol w:w="2747"/>
      </w:tblGrid>
      <w:tr w14:paraId="40C454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957" w:hRule="atLeast"/>
        </w:trPr>
        <w:tc>
          <w:tcPr>
            <w:tcW w:w="828" w:type="dxa"/>
            <w:tcBorders>
              <w:tl2br w:val="nil"/>
              <w:tr2bl w:val="nil"/>
            </w:tcBorders>
            <w:vAlign w:val="center"/>
          </w:tcPr>
          <w:p w14:paraId="7BB1EFE8">
            <w:pPr>
              <w:autoSpaceDE w:val="0"/>
              <w:autoSpaceDN w:val="0"/>
              <w:spacing w:line="280" w:lineRule="exact"/>
              <w:jc w:val="center"/>
              <w:rPr>
                <w:rFonts w:ascii="黑体" w:hAnsi="黑体" w:eastAsia="黑体" w:cs="黑体"/>
                <w:color w:val="auto"/>
                <w:kern w:val="0"/>
                <w:sz w:val="24"/>
                <w:szCs w:val="24"/>
              </w:rPr>
            </w:pPr>
            <w:r>
              <w:rPr>
                <w:rFonts w:hint="eastAsia" w:ascii="黑体" w:hAnsi="黑体" w:eastAsia="黑体" w:cs="黑体"/>
                <w:color w:val="auto"/>
                <w:sz w:val="24"/>
                <w:szCs w:val="24"/>
              </w:rPr>
              <w:t>序号</w:t>
            </w:r>
          </w:p>
        </w:tc>
        <w:tc>
          <w:tcPr>
            <w:tcW w:w="1302" w:type="dxa"/>
            <w:tcBorders>
              <w:tl2br w:val="nil"/>
              <w:tr2bl w:val="nil"/>
            </w:tcBorders>
            <w:vAlign w:val="center"/>
          </w:tcPr>
          <w:p w14:paraId="4B94C756">
            <w:pPr>
              <w:autoSpaceDE w:val="0"/>
              <w:autoSpaceDN w:val="0"/>
              <w:spacing w:line="280" w:lineRule="exact"/>
              <w:jc w:val="center"/>
              <w:rPr>
                <w:rFonts w:ascii="黑体" w:hAnsi="黑体" w:eastAsia="黑体" w:cs="黑体"/>
                <w:color w:val="auto"/>
                <w:kern w:val="0"/>
                <w:sz w:val="24"/>
                <w:szCs w:val="24"/>
              </w:rPr>
            </w:pPr>
            <w:r>
              <w:rPr>
                <w:rFonts w:hint="eastAsia" w:ascii="黑体" w:hAnsi="黑体" w:eastAsia="黑体" w:cs="黑体"/>
                <w:color w:val="auto"/>
                <w:kern w:val="0"/>
                <w:sz w:val="24"/>
                <w:szCs w:val="24"/>
              </w:rPr>
              <w:t>标的名称</w:t>
            </w:r>
          </w:p>
        </w:tc>
        <w:tc>
          <w:tcPr>
            <w:tcW w:w="1482" w:type="dxa"/>
            <w:tcBorders>
              <w:tl2br w:val="nil"/>
              <w:tr2bl w:val="nil"/>
            </w:tcBorders>
            <w:vAlign w:val="center"/>
          </w:tcPr>
          <w:p w14:paraId="354EBE36">
            <w:pPr>
              <w:autoSpaceDE w:val="0"/>
              <w:autoSpaceDN w:val="0"/>
              <w:spacing w:line="280" w:lineRule="exact"/>
              <w:jc w:val="center"/>
              <w:rPr>
                <w:rFonts w:ascii="黑体" w:hAnsi="黑体" w:eastAsia="黑体" w:cs="黑体"/>
                <w:color w:val="auto"/>
                <w:kern w:val="0"/>
                <w:sz w:val="24"/>
                <w:szCs w:val="24"/>
              </w:rPr>
            </w:pPr>
            <w:r>
              <w:rPr>
                <w:rFonts w:hint="eastAsia" w:ascii="黑体" w:hAnsi="黑体" w:eastAsia="黑体" w:cs="黑体"/>
                <w:color w:val="auto"/>
                <w:kern w:val="0"/>
                <w:sz w:val="24"/>
                <w:szCs w:val="24"/>
              </w:rPr>
              <w:t>品牌</w:t>
            </w:r>
          </w:p>
        </w:tc>
        <w:tc>
          <w:tcPr>
            <w:tcW w:w="2010" w:type="dxa"/>
            <w:tcBorders>
              <w:tl2br w:val="nil"/>
              <w:tr2bl w:val="nil"/>
            </w:tcBorders>
            <w:vAlign w:val="center"/>
          </w:tcPr>
          <w:p w14:paraId="70BCBA78">
            <w:pPr>
              <w:autoSpaceDE w:val="0"/>
              <w:autoSpaceDN w:val="0"/>
              <w:spacing w:line="280" w:lineRule="exact"/>
              <w:jc w:val="center"/>
              <w:rPr>
                <w:rFonts w:ascii="黑体" w:hAnsi="黑体" w:eastAsia="黑体" w:cs="黑体"/>
                <w:color w:val="auto"/>
                <w:kern w:val="0"/>
                <w:sz w:val="24"/>
                <w:szCs w:val="24"/>
              </w:rPr>
            </w:pPr>
            <w:r>
              <w:rPr>
                <w:rFonts w:hint="eastAsia" w:ascii="黑体" w:hAnsi="黑体" w:eastAsia="黑体" w:cs="黑体"/>
                <w:color w:val="auto"/>
                <w:kern w:val="0"/>
                <w:sz w:val="24"/>
                <w:szCs w:val="24"/>
              </w:rPr>
              <w:t>规格型号</w:t>
            </w:r>
          </w:p>
        </w:tc>
        <w:tc>
          <w:tcPr>
            <w:tcW w:w="2747" w:type="dxa"/>
            <w:tcBorders>
              <w:tl2br w:val="nil"/>
              <w:tr2bl w:val="nil"/>
            </w:tcBorders>
            <w:vAlign w:val="center"/>
          </w:tcPr>
          <w:p w14:paraId="07F65FDC">
            <w:pPr>
              <w:autoSpaceDE w:val="0"/>
              <w:autoSpaceDN w:val="0"/>
              <w:spacing w:line="280" w:lineRule="exact"/>
              <w:jc w:val="center"/>
              <w:rPr>
                <w:rFonts w:ascii="黑体" w:hAnsi="黑体" w:eastAsia="黑体" w:cs="黑体"/>
                <w:color w:val="auto"/>
                <w:kern w:val="0"/>
                <w:sz w:val="24"/>
                <w:szCs w:val="24"/>
              </w:rPr>
            </w:pPr>
            <w:r>
              <w:rPr>
                <w:rFonts w:hint="eastAsia" w:ascii="黑体" w:hAnsi="黑体" w:eastAsia="黑体" w:cs="黑体"/>
                <w:color w:val="auto"/>
                <w:kern w:val="0"/>
                <w:sz w:val="24"/>
                <w:szCs w:val="24"/>
              </w:rPr>
              <w:t>认证证书编号</w:t>
            </w:r>
          </w:p>
        </w:tc>
      </w:tr>
      <w:tr w14:paraId="64A956C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828" w:type="dxa"/>
            <w:tcBorders>
              <w:tl2br w:val="nil"/>
              <w:tr2bl w:val="nil"/>
            </w:tcBorders>
            <w:vAlign w:val="center"/>
          </w:tcPr>
          <w:p w14:paraId="602ADBF4">
            <w:pPr>
              <w:autoSpaceDE w:val="0"/>
              <w:autoSpaceDN w:val="0"/>
              <w:spacing w:line="280" w:lineRule="exact"/>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1</w:t>
            </w:r>
          </w:p>
        </w:tc>
        <w:tc>
          <w:tcPr>
            <w:tcW w:w="1302" w:type="dxa"/>
            <w:tcBorders>
              <w:tl2br w:val="nil"/>
              <w:tr2bl w:val="nil"/>
            </w:tcBorders>
            <w:vAlign w:val="center"/>
          </w:tcPr>
          <w:p w14:paraId="042D56C6">
            <w:pPr>
              <w:autoSpaceDE w:val="0"/>
              <w:autoSpaceDN w:val="0"/>
              <w:spacing w:line="280" w:lineRule="exact"/>
              <w:jc w:val="center"/>
              <w:rPr>
                <w:rFonts w:ascii="黑体" w:hAnsi="黑体" w:eastAsia="黑体" w:cs="黑体"/>
                <w:color w:val="auto"/>
                <w:kern w:val="0"/>
                <w:sz w:val="24"/>
                <w:szCs w:val="24"/>
              </w:rPr>
            </w:pPr>
          </w:p>
        </w:tc>
        <w:tc>
          <w:tcPr>
            <w:tcW w:w="1482" w:type="dxa"/>
            <w:tcBorders>
              <w:tl2br w:val="nil"/>
              <w:tr2bl w:val="nil"/>
            </w:tcBorders>
            <w:vAlign w:val="center"/>
          </w:tcPr>
          <w:p w14:paraId="76F02CD7">
            <w:pPr>
              <w:autoSpaceDE w:val="0"/>
              <w:autoSpaceDN w:val="0"/>
              <w:spacing w:line="280" w:lineRule="exact"/>
              <w:jc w:val="center"/>
              <w:rPr>
                <w:rFonts w:ascii="黑体" w:hAnsi="黑体" w:eastAsia="黑体" w:cs="黑体"/>
                <w:color w:val="auto"/>
                <w:kern w:val="0"/>
                <w:sz w:val="24"/>
                <w:szCs w:val="24"/>
              </w:rPr>
            </w:pPr>
          </w:p>
        </w:tc>
        <w:tc>
          <w:tcPr>
            <w:tcW w:w="2010" w:type="dxa"/>
            <w:tcBorders>
              <w:tl2br w:val="nil"/>
              <w:tr2bl w:val="nil"/>
            </w:tcBorders>
            <w:vAlign w:val="center"/>
          </w:tcPr>
          <w:p w14:paraId="020AFE07">
            <w:pPr>
              <w:autoSpaceDE w:val="0"/>
              <w:autoSpaceDN w:val="0"/>
              <w:spacing w:line="280" w:lineRule="exact"/>
              <w:jc w:val="center"/>
              <w:rPr>
                <w:rFonts w:ascii="黑体" w:hAnsi="黑体" w:eastAsia="黑体" w:cs="黑体"/>
                <w:color w:val="auto"/>
                <w:kern w:val="0"/>
                <w:sz w:val="24"/>
                <w:szCs w:val="24"/>
              </w:rPr>
            </w:pPr>
          </w:p>
        </w:tc>
        <w:tc>
          <w:tcPr>
            <w:tcW w:w="2747" w:type="dxa"/>
            <w:tcBorders>
              <w:tl2br w:val="nil"/>
              <w:tr2bl w:val="nil"/>
            </w:tcBorders>
            <w:vAlign w:val="center"/>
          </w:tcPr>
          <w:p w14:paraId="6DAD2856">
            <w:pPr>
              <w:autoSpaceDE w:val="0"/>
              <w:autoSpaceDN w:val="0"/>
              <w:spacing w:line="280" w:lineRule="exact"/>
              <w:jc w:val="center"/>
              <w:rPr>
                <w:rFonts w:ascii="黑体" w:hAnsi="黑体" w:eastAsia="黑体" w:cs="黑体"/>
                <w:color w:val="auto"/>
                <w:kern w:val="0"/>
                <w:sz w:val="24"/>
                <w:szCs w:val="24"/>
              </w:rPr>
            </w:pPr>
          </w:p>
        </w:tc>
      </w:tr>
      <w:tr w14:paraId="7EF42C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828" w:type="dxa"/>
            <w:tcBorders>
              <w:tl2br w:val="nil"/>
              <w:tr2bl w:val="nil"/>
            </w:tcBorders>
            <w:vAlign w:val="center"/>
          </w:tcPr>
          <w:p w14:paraId="0EFA94C8">
            <w:pPr>
              <w:autoSpaceDE w:val="0"/>
              <w:autoSpaceDN w:val="0"/>
              <w:spacing w:line="280" w:lineRule="exact"/>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2</w:t>
            </w:r>
          </w:p>
        </w:tc>
        <w:tc>
          <w:tcPr>
            <w:tcW w:w="1302" w:type="dxa"/>
            <w:tcBorders>
              <w:tl2br w:val="nil"/>
              <w:tr2bl w:val="nil"/>
            </w:tcBorders>
            <w:vAlign w:val="center"/>
          </w:tcPr>
          <w:p w14:paraId="5BE91ABC">
            <w:pPr>
              <w:autoSpaceDE w:val="0"/>
              <w:autoSpaceDN w:val="0"/>
              <w:spacing w:line="280" w:lineRule="exact"/>
              <w:jc w:val="center"/>
              <w:rPr>
                <w:rFonts w:ascii="黑体" w:hAnsi="黑体" w:eastAsia="黑体" w:cs="黑体"/>
                <w:color w:val="auto"/>
                <w:kern w:val="0"/>
                <w:sz w:val="24"/>
                <w:szCs w:val="24"/>
              </w:rPr>
            </w:pPr>
          </w:p>
        </w:tc>
        <w:tc>
          <w:tcPr>
            <w:tcW w:w="1482" w:type="dxa"/>
            <w:tcBorders>
              <w:tl2br w:val="nil"/>
              <w:tr2bl w:val="nil"/>
            </w:tcBorders>
            <w:vAlign w:val="center"/>
          </w:tcPr>
          <w:p w14:paraId="3358D572">
            <w:pPr>
              <w:autoSpaceDE w:val="0"/>
              <w:autoSpaceDN w:val="0"/>
              <w:spacing w:line="280" w:lineRule="exact"/>
              <w:jc w:val="center"/>
              <w:rPr>
                <w:rFonts w:ascii="黑体" w:hAnsi="黑体" w:eastAsia="黑体" w:cs="黑体"/>
                <w:color w:val="auto"/>
                <w:kern w:val="0"/>
                <w:sz w:val="24"/>
                <w:szCs w:val="24"/>
              </w:rPr>
            </w:pPr>
          </w:p>
        </w:tc>
        <w:tc>
          <w:tcPr>
            <w:tcW w:w="2010" w:type="dxa"/>
            <w:tcBorders>
              <w:tl2br w:val="nil"/>
              <w:tr2bl w:val="nil"/>
            </w:tcBorders>
            <w:vAlign w:val="center"/>
          </w:tcPr>
          <w:p w14:paraId="23DED8AE">
            <w:pPr>
              <w:autoSpaceDE w:val="0"/>
              <w:autoSpaceDN w:val="0"/>
              <w:spacing w:line="280" w:lineRule="exact"/>
              <w:jc w:val="center"/>
              <w:rPr>
                <w:rFonts w:ascii="黑体" w:hAnsi="黑体" w:eastAsia="黑体" w:cs="黑体"/>
                <w:color w:val="auto"/>
                <w:kern w:val="0"/>
                <w:sz w:val="24"/>
                <w:szCs w:val="24"/>
              </w:rPr>
            </w:pPr>
          </w:p>
        </w:tc>
        <w:tc>
          <w:tcPr>
            <w:tcW w:w="2747" w:type="dxa"/>
            <w:tcBorders>
              <w:tl2br w:val="nil"/>
              <w:tr2bl w:val="nil"/>
            </w:tcBorders>
            <w:vAlign w:val="center"/>
          </w:tcPr>
          <w:p w14:paraId="5275ECB2">
            <w:pPr>
              <w:autoSpaceDE w:val="0"/>
              <w:autoSpaceDN w:val="0"/>
              <w:spacing w:line="280" w:lineRule="exact"/>
              <w:jc w:val="center"/>
              <w:rPr>
                <w:rFonts w:ascii="黑体" w:hAnsi="黑体" w:eastAsia="黑体" w:cs="黑体"/>
                <w:color w:val="auto"/>
                <w:kern w:val="0"/>
                <w:sz w:val="24"/>
                <w:szCs w:val="24"/>
              </w:rPr>
            </w:pPr>
          </w:p>
        </w:tc>
      </w:tr>
      <w:tr w14:paraId="1FACBA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828" w:type="dxa"/>
            <w:tcBorders>
              <w:tl2br w:val="nil"/>
              <w:tr2bl w:val="nil"/>
            </w:tcBorders>
            <w:vAlign w:val="center"/>
          </w:tcPr>
          <w:p w14:paraId="07717A5E">
            <w:pPr>
              <w:autoSpaceDE w:val="0"/>
              <w:autoSpaceDN w:val="0"/>
              <w:spacing w:line="280" w:lineRule="exact"/>
              <w:jc w:val="center"/>
              <w:rPr>
                <w:rFonts w:ascii="宋体" w:hAnsi="宋体" w:eastAsia="宋体" w:cs="宋体"/>
                <w:color w:val="auto"/>
                <w:kern w:val="0"/>
                <w:sz w:val="24"/>
                <w:szCs w:val="24"/>
              </w:rPr>
            </w:pPr>
            <w:r>
              <w:rPr>
                <w:rFonts w:hint="eastAsia" w:ascii="宋体" w:hAnsi="宋体" w:eastAsia="宋体" w:cs="宋体"/>
                <w:b/>
                <w:color w:val="auto"/>
                <w:kern w:val="0"/>
                <w:sz w:val="24"/>
                <w:szCs w:val="24"/>
                <w:lang w:bidi="ar"/>
              </w:rPr>
              <w:t>……</w:t>
            </w:r>
          </w:p>
        </w:tc>
        <w:tc>
          <w:tcPr>
            <w:tcW w:w="1302" w:type="dxa"/>
            <w:tcBorders>
              <w:tl2br w:val="nil"/>
              <w:tr2bl w:val="nil"/>
            </w:tcBorders>
            <w:vAlign w:val="center"/>
          </w:tcPr>
          <w:p w14:paraId="09914A2C">
            <w:pPr>
              <w:autoSpaceDE w:val="0"/>
              <w:autoSpaceDN w:val="0"/>
              <w:spacing w:line="280" w:lineRule="exact"/>
              <w:jc w:val="center"/>
              <w:rPr>
                <w:rFonts w:ascii="黑体" w:hAnsi="黑体" w:eastAsia="黑体" w:cs="黑体"/>
                <w:color w:val="auto"/>
                <w:kern w:val="0"/>
                <w:sz w:val="24"/>
                <w:szCs w:val="24"/>
              </w:rPr>
            </w:pPr>
          </w:p>
        </w:tc>
        <w:tc>
          <w:tcPr>
            <w:tcW w:w="1482" w:type="dxa"/>
            <w:tcBorders>
              <w:tl2br w:val="nil"/>
              <w:tr2bl w:val="nil"/>
            </w:tcBorders>
            <w:vAlign w:val="center"/>
          </w:tcPr>
          <w:p w14:paraId="1A4865B3">
            <w:pPr>
              <w:autoSpaceDE w:val="0"/>
              <w:autoSpaceDN w:val="0"/>
              <w:spacing w:line="280" w:lineRule="exact"/>
              <w:jc w:val="center"/>
              <w:rPr>
                <w:rFonts w:ascii="黑体" w:hAnsi="黑体" w:eastAsia="黑体" w:cs="黑体"/>
                <w:color w:val="auto"/>
                <w:kern w:val="0"/>
                <w:sz w:val="24"/>
                <w:szCs w:val="24"/>
              </w:rPr>
            </w:pPr>
          </w:p>
        </w:tc>
        <w:tc>
          <w:tcPr>
            <w:tcW w:w="2010" w:type="dxa"/>
            <w:tcBorders>
              <w:tl2br w:val="nil"/>
              <w:tr2bl w:val="nil"/>
            </w:tcBorders>
            <w:vAlign w:val="center"/>
          </w:tcPr>
          <w:p w14:paraId="4D8A3045">
            <w:pPr>
              <w:autoSpaceDE w:val="0"/>
              <w:autoSpaceDN w:val="0"/>
              <w:spacing w:line="280" w:lineRule="exact"/>
              <w:jc w:val="center"/>
              <w:rPr>
                <w:rFonts w:ascii="黑体" w:hAnsi="黑体" w:eastAsia="黑体" w:cs="黑体"/>
                <w:color w:val="auto"/>
                <w:kern w:val="0"/>
                <w:sz w:val="24"/>
                <w:szCs w:val="24"/>
              </w:rPr>
            </w:pPr>
          </w:p>
        </w:tc>
        <w:tc>
          <w:tcPr>
            <w:tcW w:w="2747" w:type="dxa"/>
            <w:tcBorders>
              <w:tl2br w:val="nil"/>
              <w:tr2bl w:val="nil"/>
            </w:tcBorders>
            <w:vAlign w:val="center"/>
          </w:tcPr>
          <w:p w14:paraId="32A40A73">
            <w:pPr>
              <w:autoSpaceDE w:val="0"/>
              <w:autoSpaceDN w:val="0"/>
              <w:spacing w:line="280" w:lineRule="exact"/>
              <w:jc w:val="center"/>
              <w:rPr>
                <w:rFonts w:ascii="黑体" w:hAnsi="黑体" w:eastAsia="黑体" w:cs="黑体"/>
                <w:color w:val="auto"/>
                <w:kern w:val="0"/>
                <w:sz w:val="24"/>
                <w:szCs w:val="24"/>
              </w:rPr>
            </w:pPr>
          </w:p>
        </w:tc>
      </w:tr>
    </w:tbl>
    <w:p w14:paraId="074A346A">
      <w:pPr>
        <w:widowControl w:val="0"/>
        <w:tabs>
          <w:tab w:val="left" w:pos="5580"/>
        </w:tabs>
        <w:spacing w:line="360" w:lineRule="auto"/>
        <w:jc w:val="both"/>
        <w:rPr>
          <w:rFonts w:ascii="宋体" w:hAnsi="宋体" w:eastAsia="宋体" w:cs="Times New Roman"/>
          <w:color w:val="auto"/>
          <w:kern w:val="2"/>
          <w:sz w:val="24"/>
          <w:szCs w:val="24"/>
          <w:lang w:val="en-US" w:eastAsia="zh-CN" w:bidi="ar-SA"/>
        </w:rPr>
      </w:pPr>
    </w:p>
    <w:p w14:paraId="0F34A66D">
      <w:pPr>
        <w:autoSpaceDE w:val="0"/>
        <w:autoSpaceDN w:val="0"/>
        <w:adjustRightInd w:val="0"/>
        <w:jc w:val="left"/>
        <w:rPr>
          <w:rFonts w:ascii="仿宋" w:hAnsi="仿宋" w:eastAsia="仿宋" w:cs="仿宋"/>
          <w:color w:val="auto"/>
          <w:kern w:val="0"/>
          <w:sz w:val="22"/>
          <w:szCs w:val="22"/>
        </w:rPr>
      </w:pPr>
      <w:r>
        <w:rPr>
          <w:rFonts w:hint="eastAsia" w:ascii="仿宋" w:hAnsi="仿宋" w:eastAsia="仿宋" w:cs="仿宋"/>
          <w:color w:val="auto"/>
          <w:kern w:val="0"/>
          <w:sz w:val="22"/>
          <w:szCs w:val="22"/>
        </w:rPr>
        <w:t>说明：</w:t>
      </w:r>
      <w:bookmarkStart w:id="116" w:name="_Hlk67320128"/>
    </w:p>
    <w:p w14:paraId="631D355D">
      <w:pPr>
        <w:autoSpaceDE w:val="0"/>
        <w:autoSpaceDN w:val="0"/>
        <w:adjustRightInd w:val="0"/>
        <w:ind w:firstLine="440" w:firstLineChars="200"/>
        <w:jc w:val="left"/>
        <w:rPr>
          <w:rFonts w:ascii="仿宋" w:hAnsi="仿宋" w:eastAsia="仿宋" w:cs="仿宋"/>
          <w:color w:val="auto"/>
          <w:kern w:val="0"/>
          <w:sz w:val="22"/>
          <w:szCs w:val="22"/>
        </w:rPr>
      </w:pPr>
      <w:r>
        <w:rPr>
          <w:rFonts w:hint="eastAsia" w:ascii="仿宋" w:hAnsi="仿宋" w:eastAsia="仿宋" w:cs="仿宋"/>
          <w:color w:val="auto"/>
          <w:kern w:val="0"/>
          <w:sz w:val="22"/>
          <w:szCs w:val="22"/>
        </w:rPr>
        <w:t xml:space="preserve">1.如所投产品为政府强制采购的节能产品，请按要求逐项填写。 </w:t>
      </w:r>
    </w:p>
    <w:p w14:paraId="492FF3B7">
      <w:pPr>
        <w:autoSpaceDE w:val="0"/>
        <w:autoSpaceDN w:val="0"/>
        <w:adjustRightInd w:val="0"/>
        <w:ind w:firstLine="440" w:firstLineChars="200"/>
        <w:jc w:val="left"/>
        <w:rPr>
          <w:rFonts w:ascii="仿宋" w:hAnsi="仿宋" w:eastAsia="仿宋" w:cs="仿宋"/>
          <w:color w:val="auto"/>
          <w:kern w:val="0"/>
          <w:sz w:val="22"/>
          <w:szCs w:val="22"/>
        </w:rPr>
      </w:pPr>
      <w:r>
        <w:rPr>
          <w:rFonts w:hint="eastAsia" w:ascii="仿宋" w:hAnsi="仿宋" w:eastAsia="仿宋" w:cs="仿宋"/>
          <w:color w:val="auto"/>
          <w:kern w:val="0"/>
          <w:sz w:val="22"/>
          <w:szCs w:val="22"/>
        </w:rPr>
        <w:t>2.后附节能产品认证证书</w:t>
      </w:r>
      <w:r>
        <w:rPr>
          <w:rFonts w:hint="eastAsia" w:ascii="仿宋" w:hAnsi="仿宋" w:eastAsia="仿宋" w:cs="仿宋"/>
          <w:color w:val="auto"/>
          <w:sz w:val="22"/>
          <w:szCs w:val="22"/>
        </w:rPr>
        <w:t>复印件或扫描件</w:t>
      </w:r>
      <w:r>
        <w:rPr>
          <w:rFonts w:hint="eastAsia" w:ascii="仿宋" w:hAnsi="仿宋" w:eastAsia="仿宋" w:cs="仿宋"/>
          <w:color w:val="auto"/>
          <w:kern w:val="0"/>
          <w:sz w:val="22"/>
          <w:szCs w:val="22"/>
        </w:rPr>
        <w:t>，且证书内产品型号与所投产品型号完全一致。</w:t>
      </w:r>
    </w:p>
    <w:bookmarkEnd w:id="116"/>
    <w:p w14:paraId="52D54D22">
      <w:pPr>
        <w:keepNext/>
        <w:keepLines/>
        <w:widowControl w:val="0"/>
        <w:adjustRightInd w:val="0"/>
        <w:snapToGrid w:val="0"/>
        <w:spacing w:before="200" w:after="200" w:line="240" w:lineRule="auto"/>
        <w:jc w:val="both"/>
        <w:outlineLvl w:val="1"/>
        <w:rPr>
          <w:rFonts w:ascii="宋体" w:hAnsi="宋体" w:eastAsia="黑体" w:cs="宋体"/>
          <w:b/>
          <w:bCs/>
          <w:color w:val="auto"/>
          <w:kern w:val="0"/>
          <w:sz w:val="24"/>
          <w:szCs w:val="24"/>
          <w:shd w:val="clear" w:color="auto" w:fill="FFFFFF"/>
          <w:lang w:val="en-US" w:eastAsia="zh-CN" w:bidi="ar"/>
        </w:rPr>
      </w:pPr>
      <w:r>
        <w:rPr>
          <w:rFonts w:hint="eastAsia" w:ascii="宋体" w:hAnsi="宋体" w:eastAsia="黑体" w:cs="宋体"/>
          <w:b/>
          <w:color w:val="FF0000"/>
          <w:kern w:val="0"/>
          <w:sz w:val="32"/>
          <w:szCs w:val="32"/>
          <w:lang w:val="en-US" w:eastAsia="zh-CN" w:bidi="ar-SA"/>
        </w:rPr>
        <w:br w:type="page"/>
      </w:r>
      <w:r>
        <w:rPr>
          <w:rFonts w:ascii="Calibri" w:hAnsi="Calibri" w:eastAsia="黑体" w:cs="Times New Roman"/>
          <w:color w:val="auto"/>
          <w:kern w:val="2"/>
          <w:sz w:val="28"/>
          <w:szCs w:val="28"/>
          <w:lang w:val="en-US" w:eastAsia="zh-CN" w:bidi="ar-SA"/>
        </w:rPr>
        <w:t>格式</w:t>
      </w:r>
      <w:r>
        <w:rPr>
          <w:rFonts w:hint="eastAsia" w:ascii="Calibri" w:hAnsi="Calibri" w:eastAsia="黑体" w:cs="Times New Roman"/>
          <w:color w:val="auto"/>
          <w:kern w:val="2"/>
          <w:sz w:val="28"/>
          <w:szCs w:val="28"/>
          <w:lang w:val="en-US" w:eastAsia="zh-CN" w:bidi="ar-SA"/>
        </w:rPr>
        <w:t>17</w:t>
      </w:r>
      <w:r>
        <w:rPr>
          <w:rFonts w:ascii="Calibri" w:hAnsi="Calibri" w:eastAsia="黑体" w:cs="Times New Roman"/>
          <w:color w:val="auto"/>
          <w:kern w:val="2"/>
          <w:sz w:val="28"/>
          <w:szCs w:val="28"/>
          <w:lang w:val="en-US" w:eastAsia="zh-CN" w:bidi="ar-SA"/>
        </w:rPr>
        <w:t>：</w:t>
      </w:r>
    </w:p>
    <w:p w14:paraId="1A06AB93">
      <w:pPr>
        <w:spacing w:line="560" w:lineRule="exact"/>
        <w:ind w:firstLine="643" w:firstLineChars="200"/>
        <w:jc w:val="center"/>
        <w:rPr>
          <w:rFonts w:ascii="宋体" w:hAnsi="宋体" w:eastAsia="宋体" w:cs="宋体"/>
          <w:b/>
          <w:color w:val="auto"/>
          <w:kern w:val="0"/>
          <w:sz w:val="32"/>
          <w:szCs w:val="32"/>
        </w:rPr>
      </w:pPr>
    </w:p>
    <w:p w14:paraId="7F3958A9">
      <w:pPr>
        <w:keepNext/>
        <w:keepLines/>
        <w:widowControl w:val="0"/>
        <w:spacing w:before="200" w:after="200" w:line="360" w:lineRule="auto"/>
        <w:jc w:val="center"/>
        <w:outlineLvl w:val="1"/>
        <w:rPr>
          <w:rFonts w:ascii="Times New Roman" w:hAnsi="Times New Roman" w:eastAsia="黑体" w:cs="Times New Roman"/>
          <w:color w:val="auto"/>
          <w:kern w:val="2"/>
          <w:sz w:val="32"/>
          <w:szCs w:val="32"/>
          <w:lang w:val="en-US" w:eastAsia="zh-CN" w:bidi="ar-SA"/>
        </w:rPr>
      </w:pPr>
      <w:bookmarkStart w:id="117" w:name="_Toc28961"/>
      <w:bookmarkStart w:id="118" w:name="_Toc3467_WPSOffice_Level2"/>
      <w:bookmarkStart w:id="119" w:name="_Toc19897_WPSOffice_Level2"/>
      <w:bookmarkStart w:id="120" w:name="_Toc9889_WPSOffice_Level2"/>
      <w:bookmarkStart w:id="121" w:name="_Toc20776"/>
      <w:bookmarkStart w:id="122" w:name="_Toc2769_WPSOffice_Level1"/>
      <w:r>
        <w:rPr>
          <w:rFonts w:hint="eastAsia" w:ascii="Times New Roman" w:hAnsi="Times New Roman" w:eastAsia="黑体" w:cs="Times New Roman"/>
          <w:color w:val="auto"/>
          <w:kern w:val="2"/>
          <w:sz w:val="32"/>
          <w:szCs w:val="32"/>
          <w:lang w:val="en-US" w:eastAsia="zh-CN" w:bidi="ar-SA"/>
        </w:rPr>
        <w:t>优先采购的节能和环境标志产品明细表</w:t>
      </w:r>
      <w:bookmarkEnd w:id="117"/>
      <w:bookmarkEnd w:id="118"/>
      <w:bookmarkEnd w:id="119"/>
      <w:bookmarkEnd w:id="120"/>
      <w:bookmarkEnd w:id="121"/>
      <w:bookmarkEnd w:id="122"/>
      <w:r>
        <w:rPr>
          <w:rFonts w:hint="eastAsia" w:ascii="Times New Roman" w:hAnsi="Times New Roman" w:eastAsia="黑体" w:cs="Times New Roman"/>
          <w:color w:val="auto"/>
          <w:kern w:val="2"/>
          <w:sz w:val="32"/>
          <w:szCs w:val="32"/>
          <w:lang w:val="en-US" w:eastAsia="zh-CN" w:bidi="ar-SA"/>
        </w:rPr>
        <w:t>（如涉及）</w:t>
      </w:r>
    </w:p>
    <w:p w14:paraId="4B1150B2">
      <w:pPr>
        <w:widowControl w:val="0"/>
        <w:tabs>
          <w:tab w:val="left" w:pos="5580"/>
        </w:tabs>
        <w:spacing w:line="360" w:lineRule="auto"/>
        <w:ind w:firstLine="480" w:firstLineChars="200"/>
        <w:jc w:val="both"/>
        <w:rPr>
          <w:rFonts w:ascii="宋体" w:hAnsi="宋体" w:eastAsia="宋体" w:cs="Times New Roman"/>
          <w:color w:val="auto"/>
          <w:kern w:val="2"/>
          <w:sz w:val="24"/>
          <w:szCs w:val="24"/>
          <w:lang w:val="en-US" w:eastAsia="zh-CN" w:bidi="ar-SA"/>
        </w:rPr>
      </w:pPr>
    </w:p>
    <w:p w14:paraId="4636FCC5">
      <w:pPr>
        <w:widowControl w:val="0"/>
        <w:tabs>
          <w:tab w:val="left" w:pos="5580"/>
        </w:tabs>
        <w:spacing w:line="360" w:lineRule="auto"/>
        <w:ind w:firstLine="480" w:firstLineChars="200"/>
        <w:jc w:val="both"/>
        <w:rPr>
          <w:rFonts w:ascii="宋体" w:hAnsi="宋体" w:eastAsia="宋体" w:cs="Times New Roman"/>
          <w:color w:val="auto"/>
          <w:kern w:val="2"/>
          <w:sz w:val="24"/>
          <w:szCs w:val="24"/>
          <w:lang w:val="en-US" w:eastAsia="zh-CN" w:bidi="ar-SA"/>
        </w:rPr>
      </w:pPr>
      <w:r>
        <w:rPr>
          <w:rFonts w:ascii="宋体" w:hAnsi="宋体" w:eastAsia="宋体" w:cs="Times New Roman"/>
          <w:color w:val="auto"/>
          <w:kern w:val="2"/>
          <w:sz w:val="24"/>
          <w:szCs w:val="24"/>
          <w:lang w:val="en-US" w:eastAsia="zh-CN" w:bidi="ar-SA"/>
        </w:rPr>
        <w:t>包号：</w:t>
      </w:r>
    </w:p>
    <w:tbl>
      <w:tblPr>
        <w:tblStyle w:val="68"/>
        <w:tblpPr w:leftFromText="180" w:rightFromText="180" w:vertAnchor="text" w:horzAnchor="margin" w:tblpXSpec="center" w:tblpY="6"/>
        <w:tblW w:w="0" w:type="auto"/>
        <w:tblInd w:w="275"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302"/>
        <w:gridCol w:w="1482"/>
        <w:gridCol w:w="2010"/>
        <w:gridCol w:w="2725"/>
      </w:tblGrid>
      <w:tr w14:paraId="45463A2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87" w:hRule="atLeast"/>
        </w:trPr>
        <w:tc>
          <w:tcPr>
            <w:tcW w:w="828" w:type="dxa"/>
            <w:tcBorders>
              <w:tl2br w:val="nil"/>
              <w:tr2bl w:val="nil"/>
            </w:tcBorders>
            <w:vAlign w:val="center"/>
          </w:tcPr>
          <w:p w14:paraId="5F5328DD">
            <w:pPr>
              <w:autoSpaceDE w:val="0"/>
              <w:autoSpaceDN w:val="0"/>
              <w:spacing w:line="280" w:lineRule="exact"/>
              <w:jc w:val="center"/>
              <w:rPr>
                <w:rFonts w:ascii="黑体" w:hAnsi="黑体" w:eastAsia="黑体" w:cs="黑体"/>
                <w:color w:val="auto"/>
                <w:kern w:val="0"/>
                <w:sz w:val="24"/>
                <w:szCs w:val="24"/>
              </w:rPr>
            </w:pPr>
            <w:r>
              <w:rPr>
                <w:rFonts w:hint="eastAsia" w:ascii="黑体" w:hAnsi="黑体" w:eastAsia="黑体" w:cs="黑体"/>
                <w:color w:val="auto"/>
                <w:sz w:val="24"/>
                <w:szCs w:val="24"/>
              </w:rPr>
              <w:t>序号</w:t>
            </w:r>
          </w:p>
        </w:tc>
        <w:tc>
          <w:tcPr>
            <w:tcW w:w="1302" w:type="dxa"/>
            <w:tcBorders>
              <w:tl2br w:val="nil"/>
              <w:tr2bl w:val="nil"/>
            </w:tcBorders>
            <w:vAlign w:val="center"/>
          </w:tcPr>
          <w:p w14:paraId="7D16DA09">
            <w:pPr>
              <w:autoSpaceDE w:val="0"/>
              <w:autoSpaceDN w:val="0"/>
              <w:spacing w:line="280" w:lineRule="exact"/>
              <w:jc w:val="center"/>
              <w:rPr>
                <w:rFonts w:ascii="黑体" w:hAnsi="黑体" w:eastAsia="黑体" w:cs="黑体"/>
                <w:color w:val="auto"/>
                <w:kern w:val="0"/>
                <w:sz w:val="24"/>
                <w:szCs w:val="24"/>
              </w:rPr>
            </w:pPr>
            <w:r>
              <w:rPr>
                <w:rFonts w:hint="eastAsia" w:ascii="黑体" w:hAnsi="黑体" w:eastAsia="黑体" w:cs="黑体"/>
                <w:color w:val="auto"/>
                <w:kern w:val="0"/>
                <w:sz w:val="24"/>
                <w:szCs w:val="24"/>
              </w:rPr>
              <w:t>标的名称</w:t>
            </w:r>
          </w:p>
        </w:tc>
        <w:tc>
          <w:tcPr>
            <w:tcW w:w="1482" w:type="dxa"/>
            <w:tcBorders>
              <w:tl2br w:val="nil"/>
              <w:tr2bl w:val="nil"/>
            </w:tcBorders>
            <w:vAlign w:val="center"/>
          </w:tcPr>
          <w:p w14:paraId="23552845">
            <w:pPr>
              <w:autoSpaceDE w:val="0"/>
              <w:autoSpaceDN w:val="0"/>
              <w:spacing w:line="280" w:lineRule="exact"/>
              <w:jc w:val="center"/>
              <w:rPr>
                <w:rFonts w:ascii="黑体" w:hAnsi="黑体" w:eastAsia="黑体" w:cs="黑体"/>
                <w:color w:val="auto"/>
                <w:kern w:val="0"/>
                <w:sz w:val="24"/>
                <w:szCs w:val="24"/>
              </w:rPr>
            </w:pPr>
            <w:r>
              <w:rPr>
                <w:rFonts w:hint="eastAsia" w:ascii="黑体" w:hAnsi="黑体" w:eastAsia="黑体" w:cs="黑体"/>
                <w:color w:val="auto"/>
                <w:kern w:val="0"/>
                <w:sz w:val="24"/>
                <w:szCs w:val="24"/>
              </w:rPr>
              <w:t>品牌</w:t>
            </w:r>
          </w:p>
        </w:tc>
        <w:tc>
          <w:tcPr>
            <w:tcW w:w="2010" w:type="dxa"/>
            <w:tcBorders>
              <w:tl2br w:val="nil"/>
              <w:tr2bl w:val="nil"/>
            </w:tcBorders>
            <w:vAlign w:val="center"/>
          </w:tcPr>
          <w:p w14:paraId="318D2F12">
            <w:pPr>
              <w:autoSpaceDE w:val="0"/>
              <w:autoSpaceDN w:val="0"/>
              <w:spacing w:line="280" w:lineRule="exact"/>
              <w:jc w:val="center"/>
              <w:rPr>
                <w:rFonts w:ascii="黑体" w:hAnsi="黑体" w:eastAsia="黑体" w:cs="黑体"/>
                <w:color w:val="auto"/>
                <w:kern w:val="0"/>
                <w:sz w:val="24"/>
                <w:szCs w:val="24"/>
              </w:rPr>
            </w:pPr>
            <w:r>
              <w:rPr>
                <w:rFonts w:hint="eastAsia" w:ascii="黑体" w:hAnsi="黑体" w:eastAsia="黑体" w:cs="黑体"/>
                <w:color w:val="auto"/>
                <w:kern w:val="0"/>
                <w:sz w:val="24"/>
                <w:szCs w:val="24"/>
              </w:rPr>
              <w:t>规格型号</w:t>
            </w:r>
          </w:p>
        </w:tc>
        <w:tc>
          <w:tcPr>
            <w:tcW w:w="2725" w:type="dxa"/>
            <w:tcBorders>
              <w:tl2br w:val="nil"/>
              <w:tr2bl w:val="nil"/>
            </w:tcBorders>
            <w:vAlign w:val="center"/>
          </w:tcPr>
          <w:p w14:paraId="251D21D9">
            <w:pPr>
              <w:autoSpaceDE w:val="0"/>
              <w:autoSpaceDN w:val="0"/>
              <w:spacing w:line="280" w:lineRule="exact"/>
              <w:jc w:val="center"/>
              <w:rPr>
                <w:rFonts w:ascii="黑体" w:hAnsi="黑体" w:eastAsia="黑体" w:cs="黑体"/>
                <w:color w:val="auto"/>
                <w:kern w:val="0"/>
                <w:sz w:val="24"/>
                <w:szCs w:val="24"/>
              </w:rPr>
            </w:pPr>
            <w:r>
              <w:rPr>
                <w:rFonts w:hint="eastAsia" w:ascii="黑体" w:hAnsi="黑体" w:eastAsia="黑体" w:cs="黑体"/>
                <w:color w:val="auto"/>
                <w:kern w:val="0"/>
                <w:sz w:val="24"/>
                <w:szCs w:val="24"/>
              </w:rPr>
              <w:t>认证证书编号</w:t>
            </w:r>
          </w:p>
        </w:tc>
      </w:tr>
      <w:tr w14:paraId="484452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828" w:type="dxa"/>
            <w:tcBorders>
              <w:tl2br w:val="nil"/>
              <w:tr2bl w:val="nil"/>
            </w:tcBorders>
            <w:vAlign w:val="center"/>
          </w:tcPr>
          <w:p w14:paraId="1CF52ACA">
            <w:pPr>
              <w:autoSpaceDE w:val="0"/>
              <w:autoSpaceDN w:val="0"/>
              <w:spacing w:line="280" w:lineRule="exact"/>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1</w:t>
            </w:r>
          </w:p>
        </w:tc>
        <w:tc>
          <w:tcPr>
            <w:tcW w:w="1302" w:type="dxa"/>
            <w:tcBorders>
              <w:tl2br w:val="nil"/>
              <w:tr2bl w:val="nil"/>
            </w:tcBorders>
            <w:vAlign w:val="center"/>
          </w:tcPr>
          <w:p w14:paraId="74FA9639">
            <w:pPr>
              <w:autoSpaceDE w:val="0"/>
              <w:autoSpaceDN w:val="0"/>
              <w:spacing w:line="280" w:lineRule="exact"/>
              <w:jc w:val="center"/>
              <w:rPr>
                <w:rFonts w:ascii="黑体" w:hAnsi="黑体" w:eastAsia="黑体" w:cs="黑体"/>
                <w:color w:val="auto"/>
                <w:kern w:val="0"/>
                <w:sz w:val="24"/>
                <w:szCs w:val="24"/>
              </w:rPr>
            </w:pPr>
          </w:p>
        </w:tc>
        <w:tc>
          <w:tcPr>
            <w:tcW w:w="1482" w:type="dxa"/>
            <w:tcBorders>
              <w:tl2br w:val="nil"/>
              <w:tr2bl w:val="nil"/>
            </w:tcBorders>
            <w:vAlign w:val="center"/>
          </w:tcPr>
          <w:p w14:paraId="5CCDA66C">
            <w:pPr>
              <w:autoSpaceDE w:val="0"/>
              <w:autoSpaceDN w:val="0"/>
              <w:spacing w:line="280" w:lineRule="exact"/>
              <w:jc w:val="center"/>
              <w:rPr>
                <w:rFonts w:ascii="黑体" w:hAnsi="黑体" w:eastAsia="黑体" w:cs="黑体"/>
                <w:color w:val="auto"/>
                <w:kern w:val="0"/>
                <w:sz w:val="24"/>
                <w:szCs w:val="24"/>
              </w:rPr>
            </w:pPr>
          </w:p>
        </w:tc>
        <w:tc>
          <w:tcPr>
            <w:tcW w:w="2010" w:type="dxa"/>
            <w:tcBorders>
              <w:tl2br w:val="nil"/>
              <w:tr2bl w:val="nil"/>
            </w:tcBorders>
            <w:vAlign w:val="center"/>
          </w:tcPr>
          <w:p w14:paraId="61896091">
            <w:pPr>
              <w:autoSpaceDE w:val="0"/>
              <w:autoSpaceDN w:val="0"/>
              <w:spacing w:line="280" w:lineRule="exact"/>
              <w:jc w:val="center"/>
              <w:rPr>
                <w:rFonts w:ascii="黑体" w:hAnsi="黑体" w:eastAsia="黑体" w:cs="黑体"/>
                <w:color w:val="auto"/>
                <w:kern w:val="0"/>
                <w:sz w:val="24"/>
                <w:szCs w:val="24"/>
              </w:rPr>
            </w:pPr>
          </w:p>
        </w:tc>
        <w:tc>
          <w:tcPr>
            <w:tcW w:w="2725" w:type="dxa"/>
            <w:tcBorders>
              <w:tl2br w:val="nil"/>
              <w:tr2bl w:val="nil"/>
            </w:tcBorders>
            <w:vAlign w:val="center"/>
          </w:tcPr>
          <w:p w14:paraId="27888802">
            <w:pPr>
              <w:autoSpaceDE w:val="0"/>
              <w:autoSpaceDN w:val="0"/>
              <w:spacing w:line="280" w:lineRule="exact"/>
              <w:jc w:val="center"/>
              <w:rPr>
                <w:rFonts w:ascii="黑体" w:hAnsi="黑体" w:eastAsia="黑体" w:cs="黑体"/>
                <w:color w:val="auto"/>
                <w:kern w:val="0"/>
                <w:sz w:val="24"/>
                <w:szCs w:val="24"/>
              </w:rPr>
            </w:pPr>
          </w:p>
        </w:tc>
      </w:tr>
      <w:tr w14:paraId="74F01B2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828" w:type="dxa"/>
            <w:tcBorders>
              <w:tl2br w:val="nil"/>
              <w:tr2bl w:val="nil"/>
            </w:tcBorders>
            <w:vAlign w:val="center"/>
          </w:tcPr>
          <w:p w14:paraId="11F6DB1C">
            <w:pPr>
              <w:autoSpaceDE w:val="0"/>
              <w:autoSpaceDN w:val="0"/>
              <w:spacing w:line="280" w:lineRule="exact"/>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2</w:t>
            </w:r>
          </w:p>
        </w:tc>
        <w:tc>
          <w:tcPr>
            <w:tcW w:w="1302" w:type="dxa"/>
            <w:tcBorders>
              <w:tl2br w:val="nil"/>
              <w:tr2bl w:val="nil"/>
            </w:tcBorders>
            <w:vAlign w:val="center"/>
          </w:tcPr>
          <w:p w14:paraId="1887F19D">
            <w:pPr>
              <w:autoSpaceDE w:val="0"/>
              <w:autoSpaceDN w:val="0"/>
              <w:spacing w:line="280" w:lineRule="exact"/>
              <w:jc w:val="center"/>
              <w:rPr>
                <w:rFonts w:ascii="黑体" w:hAnsi="黑体" w:eastAsia="黑体" w:cs="黑体"/>
                <w:color w:val="auto"/>
                <w:kern w:val="0"/>
                <w:sz w:val="24"/>
                <w:szCs w:val="24"/>
              </w:rPr>
            </w:pPr>
          </w:p>
        </w:tc>
        <w:tc>
          <w:tcPr>
            <w:tcW w:w="1482" w:type="dxa"/>
            <w:tcBorders>
              <w:tl2br w:val="nil"/>
              <w:tr2bl w:val="nil"/>
            </w:tcBorders>
            <w:vAlign w:val="center"/>
          </w:tcPr>
          <w:p w14:paraId="09C8CF48">
            <w:pPr>
              <w:autoSpaceDE w:val="0"/>
              <w:autoSpaceDN w:val="0"/>
              <w:spacing w:line="280" w:lineRule="exact"/>
              <w:jc w:val="center"/>
              <w:rPr>
                <w:rFonts w:ascii="黑体" w:hAnsi="黑体" w:eastAsia="黑体" w:cs="黑体"/>
                <w:color w:val="auto"/>
                <w:kern w:val="0"/>
                <w:sz w:val="24"/>
                <w:szCs w:val="24"/>
              </w:rPr>
            </w:pPr>
          </w:p>
        </w:tc>
        <w:tc>
          <w:tcPr>
            <w:tcW w:w="2010" w:type="dxa"/>
            <w:tcBorders>
              <w:tl2br w:val="nil"/>
              <w:tr2bl w:val="nil"/>
            </w:tcBorders>
            <w:vAlign w:val="center"/>
          </w:tcPr>
          <w:p w14:paraId="50D1002A">
            <w:pPr>
              <w:autoSpaceDE w:val="0"/>
              <w:autoSpaceDN w:val="0"/>
              <w:spacing w:line="280" w:lineRule="exact"/>
              <w:jc w:val="center"/>
              <w:rPr>
                <w:rFonts w:ascii="黑体" w:hAnsi="黑体" w:eastAsia="黑体" w:cs="黑体"/>
                <w:color w:val="auto"/>
                <w:kern w:val="0"/>
                <w:sz w:val="24"/>
                <w:szCs w:val="24"/>
              </w:rPr>
            </w:pPr>
          </w:p>
        </w:tc>
        <w:tc>
          <w:tcPr>
            <w:tcW w:w="2725" w:type="dxa"/>
            <w:tcBorders>
              <w:tl2br w:val="nil"/>
              <w:tr2bl w:val="nil"/>
            </w:tcBorders>
            <w:vAlign w:val="center"/>
          </w:tcPr>
          <w:p w14:paraId="1F5A16E7">
            <w:pPr>
              <w:autoSpaceDE w:val="0"/>
              <w:autoSpaceDN w:val="0"/>
              <w:spacing w:line="280" w:lineRule="exact"/>
              <w:jc w:val="center"/>
              <w:rPr>
                <w:rFonts w:ascii="黑体" w:hAnsi="黑体" w:eastAsia="黑体" w:cs="黑体"/>
                <w:color w:val="auto"/>
                <w:kern w:val="0"/>
                <w:sz w:val="24"/>
                <w:szCs w:val="24"/>
              </w:rPr>
            </w:pPr>
          </w:p>
        </w:tc>
      </w:tr>
      <w:tr w14:paraId="5E371B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828" w:type="dxa"/>
            <w:tcBorders>
              <w:tl2br w:val="nil"/>
              <w:tr2bl w:val="nil"/>
            </w:tcBorders>
            <w:vAlign w:val="center"/>
          </w:tcPr>
          <w:p w14:paraId="68546D16">
            <w:pPr>
              <w:autoSpaceDE w:val="0"/>
              <w:autoSpaceDN w:val="0"/>
              <w:spacing w:line="280" w:lineRule="exact"/>
              <w:jc w:val="center"/>
              <w:rPr>
                <w:rFonts w:ascii="宋体" w:hAnsi="宋体" w:eastAsia="宋体" w:cs="宋体"/>
                <w:color w:val="auto"/>
                <w:kern w:val="0"/>
                <w:sz w:val="24"/>
                <w:szCs w:val="24"/>
              </w:rPr>
            </w:pPr>
            <w:r>
              <w:rPr>
                <w:rFonts w:hint="eastAsia" w:ascii="宋体" w:hAnsi="宋体" w:eastAsia="宋体" w:cs="宋体"/>
                <w:b/>
                <w:color w:val="auto"/>
                <w:kern w:val="0"/>
                <w:sz w:val="24"/>
                <w:szCs w:val="24"/>
                <w:lang w:bidi="ar"/>
              </w:rPr>
              <w:t>……</w:t>
            </w:r>
          </w:p>
        </w:tc>
        <w:tc>
          <w:tcPr>
            <w:tcW w:w="1302" w:type="dxa"/>
            <w:tcBorders>
              <w:tl2br w:val="nil"/>
              <w:tr2bl w:val="nil"/>
            </w:tcBorders>
            <w:vAlign w:val="center"/>
          </w:tcPr>
          <w:p w14:paraId="3961C1F2">
            <w:pPr>
              <w:autoSpaceDE w:val="0"/>
              <w:autoSpaceDN w:val="0"/>
              <w:spacing w:line="280" w:lineRule="exact"/>
              <w:jc w:val="center"/>
              <w:rPr>
                <w:rFonts w:ascii="黑体" w:hAnsi="黑体" w:eastAsia="黑体" w:cs="黑体"/>
                <w:color w:val="auto"/>
                <w:kern w:val="0"/>
                <w:sz w:val="24"/>
                <w:szCs w:val="24"/>
              </w:rPr>
            </w:pPr>
          </w:p>
        </w:tc>
        <w:tc>
          <w:tcPr>
            <w:tcW w:w="1482" w:type="dxa"/>
            <w:tcBorders>
              <w:tl2br w:val="nil"/>
              <w:tr2bl w:val="nil"/>
            </w:tcBorders>
            <w:vAlign w:val="center"/>
          </w:tcPr>
          <w:p w14:paraId="73EF0DAF">
            <w:pPr>
              <w:autoSpaceDE w:val="0"/>
              <w:autoSpaceDN w:val="0"/>
              <w:spacing w:line="280" w:lineRule="exact"/>
              <w:jc w:val="center"/>
              <w:rPr>
                <w:rFonts w:ascii="黑体" w:hAnsi="黑体" w:eastAsia="黑体" w:cs="黑体"/>
                <w:color w:val="auto"/>
                <w:kern w:val="0"/>
                <w:sz w:val="24"/>
                <w:szCs w:val="24"/>
              </w:rPr>
            </w:pPr>
          </w:p>
        </w:tc>
        <w:tc>
          <w:tcPr>
            <w:tcW w:w="2010" w:type="dxa"/>
            <w:tcBorders>
              <w:tl2br w:val="nil"/>
              <w:tr2bl w:val="nil"/>
            </w:tcBorders>
            <w:vAlign w:val="center"/>
          </w:tcPr>
          <w:p w14:paraId="1062BD75">
            <w:pPr>
              <w:autoSpaceDE w:val="0"/>
              <w:autoSpaceDN w:val="0"/>
              <w:spacing w:line="280" w:lineRule="exact"/>
              <w:jc w:val="center"/>
              <w:rPr>
                <w:rFonts w:ascii="黑体" w:hAnsi="黑体" w:eastAsia="黑体" w:cs="黑体"/>
                <w:color w:val="auto"/>
                <w:kern w:val="0"/>
                <w:sz w:val="24"/>
                <w:szCs w:val="24"/>
              </w:rPr>
            </w:pPr>
          </w:p>
        </w:tc>
        <w:tc>
          <w:tcPr>
            <w:tcW w:w="2725" w:type="dxa"/>
            <w:tcBorders>
              <w:tl2br w:val="nil"/>
              <w:tr2bl w:val="nil"/>
            </w:tcBorders>
            <w:vAlign w:val="center"/>
          </w:tcPr>
          <w:p w14:paraId="1C9C0DE0">
            <w:pPr>
              <w:autoSpaceDE w:val="0"/>
              <w:autoSpaceDN w:val="0"/>
              <w:spacing w:line="280" w:lineRule="exact"/>
              <w:jc w:val="center"/>
              <w:rPr>
                <w:rFonts w:ascii="黑体" w:hAnsi="黑体" w:eastAsia="黑体" w:cs="黑体"/>
                <w:color w:val="auto"/>
                <w:kern w:val="0"/>
                <w:sz w:val="24"/>
                <w:szCs w:val="24"/>
              </w:rPr>
            </w:pPr>
          </w:p>
        </w:tc>
      </w:tr>
    </w:tbl>
    <w:p w14:paraId="01A6791C">
      <w:pPr>
        <w:autoSpaceDE w:val="0"/>
        <w:autoSpaceDN w:val="0"/>
        <w:adjustRightInd w:val="0"/>
        <w:spacing w:line="600" w:lineRule="exact"/>
        <w:rPr>
          <w:rFonts w:ascii="宋体" w:hAnsi="宋体" w:eastAsia="宋体" w:cs="Times New Roman"/>
          <w:color w:val="auto"/>
          <w:sz w:val="24"/>
          <w:szCs w:val="24"/>
        </w:rPr>
      </w:pPr>
    </w:p>
    <w:p w14:paraId="62CA19D5">
      <w:pPr>
        <w:autoSpaceDE w:val="0"/>
        <w:autoSpaceDN w:val="0"/>
        <w:adjustRightInd w:val="0"/>
        <w:snapToGrid w:val="0"/>
        <w:rPr>
          <w:rFonts w:ascii="仿宋" w:hAnsi="仿宋" w:eastAsia="仿宋" w:cs="仿宋"/>
          <w:color w:val="auto"/>
          <w:sz w:val="22"/>
          <w:szCs w:val="22"/>
        </w:rPr>
      </w:pPr>
      <w:r>
        <w:rPr>
          <w:rFonts w:hint="eastAsia" w:ascii="仿宋" w:hAnsi="仿宋" w:eastAsia="仿宋" w:cs="仿宋"/>
          <w:color w:val="auto"/>
          <w:sz w:val="22"/>
          <w:szCs w:val="22"/>
        </w:rPr>
        <w:t>说明：</w:t>
      </w:r>
    </w:p>
    <w:p w14:paraId="1C535B9F">
      <w:pPr>
        <w:autoSpaceDE w:val="0"/>
        <w:autoSpaceDN w:val="0"/>
        <w:adjustRightInd w:val="0"/>
        <w:snapToGrid w:val="0"/>
        <w:ind w:firstLine="440" w:firstLineChars="200"/>
        <w:rPr>
          <w:rFonts w:ascii="仿宋" w:hAnsi="仿宋" w:eastAsia="仿宋" w:cs="仿宋"/>
          <w:color w:val="auto"/>
          <w:sz w:val="22"/>
          <w:szCs w:val="22"/>
        </w:rPr>
      </w:pPr>
      <w:r>
        <w:rPr>
          <w:rFonts w:hint="eastAsia" w:ascii="仿宋" w:hAnsi="仿宋" w:eastAsia="仿宋" w:cs="仿宋"/>
          <w:color w:val="auto"/>
          <w:sz w:val="22"/>
          <w:szCs w:val="22"/>
        </w:rPr>
        <w:t xml:space="preserve">1.如所投产品为优先采购的节能和环境标志产品，请按要求逐项填写。 </w:t>
      </w:r>
    </w:p>
    <w:p w14:paraId="36117028">
      <w:pPr>
        <w:autoSpaceDE w:val="0"/>
        <w:autoSpaceDN w:val="0"/>
        <w:adjustRightInd w:val="0"/>
        <w:snapToGrid w:val="0"/>
        <w:ind w:firstLine="440" w:firstLineChars="200"/>
        <w:rPr>
          <w:rFonts w:hint="eastAsia" w:ascii="Times New Roman" w:hAnsi="Times New Roman" w:eastAsia="宋体" w:cs="宋体"/>
          <w:color w:val="auto"/>
          <w:kern w:val="2"/>
          <w:sz w:val="21"/>
          <w:szCs w:val="21"/>
          <w:highlight w:val="none"/>
          <w:lang w:val="en-US" w:eastAsia="zh-CN" w:bidi="ar-SA"/>
        </w:rPr>
        <w:sectPr>
          <w:pgSz w:w="11910" w:h="16840"/>
          <w:pgMar w:top="1389" w:right="1797" w:bottom="1389" w:left="1797" w:header="851" w:footer="850" w:gutter="0"/>
          <w:cols w:space="720" w:num="1"/>
          <w:docGrid w:linePitch="286" w:charSpace="0"/>
        </w:sectPr>
      </w:pPr>
      <w:r>
        <w:rPr>
          <w:rFonts w:hint="eastAsia" w:ascii="仿宋" w:hAnsi="仿宋" w:eastAsia="仿宋" w:cs="仿宋"/>
          <w:color w:val="auto"/>
          <w:sz w:val="22"/>
          <w:szCs w:val="22"/>
        </w:rPr>
        <w:t>2.后附节能产品认证证书和环境标志产品认证证书复印件或扫描件，且证书内产品型号与所投产品型号完全一致。</w:t>
      </w:r>
      <w:bookmarkEnd w:id="115"/>
    </w:p>
    <w:p w14:paraId="7BEC4EDE">
      <w:pPr>
        <w:pStyle w:val="3"/>
        <w:keepNext w:val="0"/>
        <w:keepLines w:val="0"/>
        <w:adjustRightInd w:val="0"/>
        <w:snapToGrid w:val="0"/>
        <w:spacing w:before="0" w:after="0" w:line="240" w:lineRule="auto"/>
        <w:jc w:val="left"/>
        <w:rPr>
          <w:rFonts w:hint="default" w:eastAsia="黑体"/>
          <w:sz w:val="28"/>
          <w:szCs w:val="28"/>
          <w:highlight w:val="none"/>
          <w:lang w:val="en-US" w:eastAsia="zh-CN"/>
        </w:rPr>
      </w:pPr>
      <w:r>
        <w:rPr>
          <w:rFonts w:hint="eastAsia"/>
          <w:sz w:val="28"/>
          <w:szCs w:val="28"/>
          <w:highlight w:val="none"/>
        </w:rPr>
        <w:t>格式</w:t>
      </w:r>
      <w:r>
        <w:rPr>
          <w:rFonts w:hint="eastAsia"/>
          <w:sz w:val="28"/>
          <w:szCs w:val="28"/>
          <w:highlight w:val="none"/>
          <w:lang w:val="en-US" w:eastAsia="zh-CN"/>
        </w:rPr>
        <w:t>18</w:t>
      </w:r>
    </w:p>
    <w:p w14:paraId="2342F1F3">
      <w:pPr>
        <w:pStyle w:val="4"/>
        <w:keepNext w:val="0"/>
        <w:keepLines w:val="0"/>
        <w:jc w:val="center"/>
        <w:rPr>
          <w:sz w:val="26"/>
          <w:szCs w:val="21"/>
          <w:highlight w:val="none"/>
        </w:rPr>
      </w:pPr>
      <w:r>
        <w:rPr>
          <w:highlight w:val="none"/>
        </w:rPr>
        <w:t>施工组织设计</w:t>
      </w:r>
    </w:p>
    <w:p w14:paraId="19424303">
      <w:pPr>
        <w:ind w:firstLine="420" w:firstLineChars="200"/>
        <w:rPr>
          <w:highlight w:val="none"/>
        </w:rPr>
      </w:pPr>
      <w:r>
        <w:rPr>
          <w:highlight w:val="none"/>
        </w:rPr>
        <w:t>供应商编制施工组织设计的要求：编制时应采用文字并结合图表形式说明施工方法；拟投入</w:t>
      </w:r>
      <w:r>
        <w:rPr>
          <w:rFonts w:hint="eastAsia"/>
          <w:highlight w:val="none"/>
        </w:rPr>
        <w:t>本项目</w:t>
      </w:r>
      <w:r>
        <w:rPr>
          <w:highlight w:val="none"/>
        </w:rPr>
        <w:t>的主要施工设备情况、拟配备本标段的试验和检测仪器设备情况、劳动力计划等；结合工程特点提出切实可行的工程质量、安全生产、文明施工、工程进度、技术组织措施，同时应对关键工序、复杂环节重点提出相应技术措施，如冬季施工技术、减少噪音、降低环境污染、地下管线及其他地上地下设施的保护加固措施等。</w:t>
      </w:r>
    </w:p>
    <w:p w14:paraId="4622DFAB">
      <w:pPr>
        <w:ind w:firstLine="420" w:firstLineChars="200"/>
        <w:rPr>
          <w:highlight w:val="none"/>
        </w:rPr>
      </w:pPr>
      <w:r>
        <w:rPr>
          <w:highlight w:val="none"/>
        </w:rPr>
        <w:t>施工组织设计除采用文字表述外可附下列图表，图表及格式要求附后。</w:t>
      </w:r>
    </w:p>
    <w:p w14:paraId="594A5AA8">
      <w:pPr>
        <w:ind w:firstLine="420" w:firstLineChars="200"/>
        <w:rPr>
          <w:highlight w:val="none"/>
        </w:rPr>
      </w:pPr>
      <w:r>
        <w:rPr>
          <w:highlight w:val="none"/>
        </w:rPr>
        <w:t>附表一</w:t>
      </w:r>
      <w:r>
        <w:rPr>
          <w:rFonts w:hint="eastAsia" w:ascii="Times New Roman" w:eastAsia="宋体"/>
          <w:highlight w:val="none"/>
          <w:lang w:val="en-US" w:eastAsia="zh-CN"/>
        </w:rPr>
        <w:t xml:space="preserve"> </w:t>
      </w:r>
      <w:r>
        <w:rPr>
          <w:highlight w:val="none"/>
        </w:rPr>
        <w:t>拟投入本项目的主要施工设备表</w:t>
      </w:r>
    </w:p>
    <w:p w14:paraId="2969B5F9">
      <w:pPr>
        <w:ind w:firstLine="420" w:firstLineChars="200"/>
        <w:rPr>
          <w:highlight w:val="none"/>
        </w:rPr>
      </w:pPr>
      <w:r>
        <w:rPr>
          <w:highlight w:val="none"/>
        </w:rPr>
        <w:t>附表二</w:t>
      </w:r>
      <w:r>
        <w:rPr>
          <w:rFonts w:hint="eastAsia" w:ascii="Times New Roman" w:eastAsia="宋体"/>
          <w:highlight w:val="none"/>
          <w:lang w:val="en-US" w:eastAsia="zh-CN"/>
        </w:rPr>
        <w:t xml:space="preserve"> </w:t>
      </w:r>
      <w:r>
        <w:rPr>
          <w:highlight w:val="none"/>
        </w:rPr>
        <w:t>劳动力计划表</w:t>
      </w:r>
    </w:p>
    <w:p w14:paraId="4C852E28">
      <w:pPr>
        <w:ind w:firstLine="420" w:firstLineChars="200"/>
        <w:rPr>
          <w:highlight w:val="none"/>
        </w:rPr>
      </w:pPr>
      <w:r>
        <w:rPr>
          <w:highlight w:val="none"/>
        </w:rPr>
        <w:t>附表</w:t>
      </w:r>
      <w:r>
        <w:rPr>
          <w:rFonts w:hint="eastAsia" w:ascii="Times New Roman" w:eastAsia="宋体"/>
          <w:highlight w:val="none"/>
          <w:lang w:val="en-US" w:eastAsia="zh-CN"/>
        </w:rPr>
        <w:t xml:space="preserve">三 </w:t>
      </w:r>
      <w:r>
        <w:rPr>
          <w:highlight w:val="none"/>
        </w:rPr>
        <w:t>进度计划</w:t>
      </w:r>
    </w:p>
    <w:p w14:paraId="72DA2918">
      <w:pPr>
        <w:ind w:firstLine="420" w:firstLineChars="200"/>
        <w:rPr>
          <w:highlight w:val="none"/>
        </w:rPr>
      </w:pPr>
      <w:r>
        <w:rPr>
          <w:highlight w:val="none"/>
        </w:rPr>
        <w:t>附表</w:t>
      </w:r>
      <w:r>
        <w:rPr>
          <w:rFonts w:hint="eastAsia" w:ascii="Times New Roman" w:eastAsia="宋体"/>
          <w:highlight w:val="none"/>
          <w:lang w:val="en-US" w:eastAsia="zh-CN"/>
        </w:rPr>
        <w:t xml:space="preserve">四 </w:t>
      </w:r>
      <w:r>
        <w:rPr>
          <w:highlight w:val="none"/>
        </w:rPr>
        <w:t>施工总平面图</w:t>
      </w:r>
    </w:p>
    <w:p w14:paraId="76FAF758">
      <w:pPr>
        <w:ind w:firstLine="480" w:firstLineChars="200"/>
        <w:jc w:val="left"/>
        <w:rPr>
          <w:rFonts w:cs="宋体"/>
          <w:sz w:val="24"/>
          <w:highlight w:val="none"/>
        </w:rPr>
        <w:sectPr>
          <w:pgSz w:w="11910" w:h="16840"/>
          <w:pgMar w:top="1389" w:right="1797" w:bottom="1389" w:left="1797" w:header="851" w:footer="850" w:gutter="0"/>
          <w:cols w:space="720" w:num="1"/>
          <w:docGrid w:linePitch="286" w:charSpace="0"/>
        </w:sectPr>
      </w:pPr>
    </w:p>
    <w:p w14:paraId="24EA1282">
      <w:pPr>
        <w:pStyle w:val="4"/>
        <w:keepNext w:val="0"/>
        <w:keepLines w:val="0"/>
        <w:jc w:val="left"/>
        <w:rPr>
          <w:highlight w:val="none"/>
        </w:rPr>
      </w:pPr>
      <w:bookmarkStart w:id="123" w:name="_Toc50730826"/>
      <w:bookmarkStart w:id="124" w:name="_Toc51745724"/>
      <w:r>
        <w:rPr>
          <w:rFonts w:hint="eastAsia"/>
          <w:highlight w:val="none"/>
        </w:rPr>
        <w:t>附表一：拟投入本项目的主要施工设备表</w:t>
      </w:r>
      <w:bookmarkEnd w:id="123"/>
      <w:bookmarkEnd w:id="124"/>
    </w:p>
    <w:tbl>
      <w:tblPr>
        <w:tblStyle w:val="6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9"/>
        <w:gridCol w:w="1122"/>
        <w:gridCol w:w="786"/>
        <w:gridCol w:w="1023"/>
        <w:gridCol w:w="694"/>
        <w:gridCol w:w="763"/>
        <w:gridCol w:w="1253"/>
        <w:gridCol w:w="903"/>
        <w:gridCol w:w="1089"/>
        <w:gridCol w:w="714"/>
      </w:tblGrid>
      <w:tr w14:paraId="008C0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Align w:val="center"/>
          </w:tcPr>
          <w:p w14:paraId="09559042">
            <w:pPr>
              <w:spacing w:line="300" w:lineRule="exact"/>
              <w:jc w:val="center"/>
              <w:rPr>
                <w:b/>
                <w:bCs/>
                <w:szCs w:val="21"/>
                <w:highlight w:val="none"/>
              </w:rPr>
            </w:pPr>
            <w:r>
              <w:rPr>
                <w:b/>
                <w:bCs/>
                <w:szCs w:val="21"/>
                <w:highlight w:val="none"/>
              </w:rPr>
              <w:t>序号</w:t>
            </w:r>
          </w:p>
        </w:tc>
        <w:tc>
          <w:tcPr>
            <w:tcW w:w="1059" w:type="dxa"/>
            <w:vAlign w:val="center"/>
          </w:tcPr>
          <w:p w14:paraId="7628ED68">
            <w:pPr>
              <w:spacing w:line="300" w:lineRule="exact"/>
              <w:jc w:val="center"/>
              <w:rPr>
                <w:b/>
                <w:bCs/>
                <w:szCs w:val="21"/>
                <w:highlight w:val="none"/>
              </w:rPr>
            </w:pPr>
            <w:r>
              <w:rPr>
                <w:b/>
                <w:bCs/>
                <w:szCs w:val="21"/>
                <w:highlight w:val="none"/>
              </w:rPr>
              <w:t>设备名称</w:t>
            </w:r>
          </w:p>
        </w:tc>
        <w:tc>
          <w:tcPr>
            <w:tcW w:w="742" w:type="dxa"/>
            <w:vAlign w:val="center"/>
          </w:tcPr>
          <w:p w14:paraId="1E595A3A">
            <w:pPr>
              <w:spacing w:line="300" w:lineRule="exact"/>
              <w:jc w:val="center"/>
              <w:rPr>
                <w:b/>
                <w:bCs/>
                <w:szCs w:val="21"/>
                <w:highlight w:val="none"/>
              </w:rPr>
            </w:pPr>
            <w:r>
              <w:rPr>
                <w:b/>
                <w:bCs/>
                <w:szCs w:val="21"/>
                <w:highlight w:val="none"/>
              </w:rPr>
              <w:t>型号</w:t>
            </w:r>
          </w:p>
          <w:p w14:paraId="625502A1">
            <w:pPr>
              <w:spacing w:line="300" w:lineRule="exact"/>
              <w:jc w:val="center"/>
              <w:rPr>
                <w:b/>
                <w:bCs/>
                <w:szCs w:val="21"/>
                <w:highlight w:val="none"/>
              </w:rPr>
            </w:pPr>
            <w:r>
              <w:rPr>
                <w:b/>
                <w:bCs/>
                <w:szCs w:val="21"/>
                <w:highlight w:val="none"/>
              </w:rPr>
              <w:t>规格</w:t>
            </w:r>
          </w:p>
        </w:tc>
        <w:tc>
          <w:tcPr>
            <w:tcW w:w="965" w:type="dxa"/>
            <w:vAlign w:val="center"/>
          </w:tcPr>
          <w:p w14:paraId="61C4EC77">
            <w:pPr>
              <w:spacing w:line="300" w:lineRule="exact"/>
              <w:jc w:val="center"/>
              <w:rPr>
                <w:b/>
                <w:bCs/>
                <w:szCs w:val="21"/>
                <w:highlight w:val="none"/>
              </w:rPr>
            </w:pPr>
            <w:r>
              <w:rPr>
                <w:b/>
                <w:bCs/>
                <w:szCs w:val="21"/>
                <w:highlight w:val="none"/>
              </w:rPr>
              <w:t>数量</w:t>
            </w:r>
          </w:p>
        </w:tc>
        <w:tc>
          <w:tcPr>
            <w:tcW w:w="655" w:type="dxa"/>
            <w:vAlign w:val="center"/>
          </w:tcPr>
          <w:p w14:paraId="7F5324A7">
            <w:pPr>
              <w:spacing w:line="300" w:lineRule="exact"/>
              <w:jc w:val="center"/>
              <w:rPr>
                <w:b/>
                <w:bCs/>
                <w:szCs w:val="21"/>
                <w:highlight w:val="none"/>
              </w:rPr>
            </w:pPr>
            <w:r>
              <w:rPr>
                <w:b/>
                <w:bCs/>
                <w:szCs w:val="21"/>
                <w:highlight w:val="none"/>
              </w:rPr>
              <w:t>国别</w:t>
            </w:r>
          </w:p>
          <w:p w14:paraId="278E84AC">
            <w:pPr>
              <w:spacing w:line="300" w:lineRule="exact"/>
              <w:jc w:val="center"/>
              <w:rPr>
                <w:b/>
                <w:bCs/>
                <w:szCs w:val="21"/>
                <w:highlight w:val="none"/>
              </w:rPr>
            </w:pPr>
            <w:r>
              <w:rPr>
                <w:b/>
                <w:bCs/>
                <w:szCs w:val="21"/>
                <w:highlight w:val="none"/>
              </w:rPr>
              <w:t>产地</w:t>
            </w:r>
          </w:p>
        </w:tc>
        <w:tc>
          <w:tcPr>
            <w:tcW w:w="720" w:type="dxa"/>
            <w:vAlign w:val="center"/>
          </w:tcPr>
          <w:p w14:paraId="651213E2">
            <w:pPr>
              <w:spacing w:line="300" w:lineRule="exact"/>
              <w:jc w:val="center"/>
              <w:rPr>
                <w:b/>
                <w:bCs/>
                <w:szCs w:val="21"/>
                <w:highlight w:val="none"/>
              </w:rPr>
            </w:pPr>
            <w:r>
              <w:rPr>
                <w:b/>
                <w:bCs/>
                <w:szCs w:val="21"/>
                <w:highlight w:val="none"/>
              </w:rPr>
              <w:t>制造</w:t>
            </w:r>
          </w:p>
          <w:p w14:paraId="7ED319D7">
            <w:pPr>
              <w:spacing w:line="300" w:lineRule="exact"/>
              <w:jc w:val="center"/>
              <w:rPr>
                <w:b/>
                <w:bCs/>
                <w:szCs w:val="21"/>
                <w:highlight w:val="none"/>
              </w:rPr>
            </w:pPr>
            <w:r>
              <w:rPr>
                <w:b/>
                <w:bCs/>
                <w:szCs w:val="21"/>
                <w:highlight w:val="none"/>
              </w:rPr>
              <w:t>年份</w:t>
            </w:r>
          </w:p>
        </w:tc>
        <w:tc>
          <w:tcPr>
            <w:tcW w:w="1182" w:type="dxa"/>
            <w:vAlign w:val="center"/>
          </w:tcPr>
          <w:p w14:paraId="1771CB84">
            <w:pPr>
              <w:spacing w:line="300" w:lineRule="exact"/>
              <w:jc w:val="center"/>
              <w:rPr>
                <w:b/>
                <w:bCs/>
                <w:szCs w:val="21"/>
                <w:highlight w:val="none"/>
              </w:rPr>
            </w:pPr>
            <w:r>
              <w:rPr>
                <w:b/>
                <w:bCs/>
                <w:szCs w:val="21"/>
                <w:highlight w:val="none"/>
              </w:rPr>
              <w:t>额定功率（kW）</w:t>
            </w:r>
          </w:p>
        </w:tc>
        <w:tc>
          <w:tcPr>
            <w:tcW w:w="852" w:type="dxa"/>
            <w:vAlign w:val="center"/>
          </w:tcPr>
          <w:p w14:paraId="3DF444AA">
            <w:pPr>
              <w:spacing w:line="300" w:lineRule="exact"/>
              <w:jc w:val="center"/>
              <w:rPr>
                <w:b/>
                <w:bCs/>
                <w:szCs w:val="21"/>
                <w:highlight w:val="none"/>
              </w:rPr>
            </w:pPr>
            <w:r>
              <w:rPr>
                <w:b/>
                <w:bCs/>
                <w:szCs w:val="21"/>
                <w:highlight w:val="none"/>
              </w:rPr>
              <w:t>生产</w:t>
            </w:r>
          </w:p>
          <w:p w14:paraId="4FD020A5">
            <w:pPr>
              <w:spacing w:line="300" w:lineRule="exact"/>
              <w:jc w:val="center"/>
              <w:rPr>
                <w:b/>
                <w:bCs/>
                <w:szCs w:val="21"/>
                <w:highlight w:val="none"/>
              </w:rPr>
            </w:pPr>
            <w:r>
              <w:rPr>
                <w:b/>
                <w:bCs/>
                <w:szCs w:val="21"/>
                <w:highlight w:val="none"/>
              </w:rPr>
              <w:t>能力</w:t>
            </w:r>
          </w:p>
        </w:tc>
        <w:tc>
          <w:tcPr>
            <w:tcW w:w="1028" w:type="dxa"/>
            <w:vAlign w:val="center"/>
          </w:tcPr>
          <w:p w14:paraId="028BFDD9">
            <w:pPr>
              <w:spacing w:line="300" w:lineRule="exact"/>
              <w:jc w:val="center"/>
              <w:rPr>
                <w:b/>
                <w:bCs/>
                <w:szCs w:val="21"/>
                <w:highlight w:val="none"/>
              </w:rPr>
            </w:pPr>
            <w:r>
              <w:rPr>
                <w:b/>
                <w:bCs/>
                <w:szCs w:val="21"/>
                <w:highlight w:val="none"/>
              </w:rPr>
              <w:t>用于施工部位</w:t>
            </w:r>
          </w:p>
        </w:tc>
        <w:tc>
          <w:tcPr>
            <w:tcW w:w="674" w:type="dxa"/>
            <w:vAlign w:val="center"/>
          </w:tcPr>
          <w:p w14:paraId="4514CF54">
            <w:pPr>
              <w:spacing w:line="300" w:lineRule="exact"/>
              <w:jc w:val="center"/>
              <w:rPr>
                <w:b/>
                <w:bCs/>
                <w:szCs w:val="21"/>
                <w:highlight w:val="none"/>
              </w:rPr>
            </w:pPr>
            <w:r>
              <w:rPr>
                <w:b/>
                <w:bCs/>
                <w:szCs w:val="21"/>
                <w:highlight w:val="none"/>
              </w:rPr>
              <w:t>备注</w:t>
            </w:r>
          </w:p>
        </w:tc>
      </w:tr>
      <w:tr w14:paraId="0E122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Align w:val="center"/>
          </w:tcPr>
          <w:p w14:paraId="0C702FBF">
            <w:pPr>
              <w:spacing w:line="300" w:lineRule="exact"/>
              <w:jc w:val="center"/>
              <w:rPr>
                <w:szCs w:val="21"/>
                <w:highlight w:val="none"/>
              </w:rPr>
            </w:pPr>
          </w:p>
        </w:tc>
        <w:tc>
          <w:tcPr>
            <w:tcW w:w="1059" w:type="dxa"/>
            <w:vAlign w:val="center"/>
          </w:tcPr>
          <w:p w14:paraId="5C2DA8E1">
            <w:pPr>
              <w:spacing w:line="300" w:lineRule="exact"/>
              <w:jc w:val="center"/>
              <w:rPr>
                <w:szCs w:val="21"/>
                <w:highlight w:val="none"/>
              </w:rPr>
            </w:pPr>
          </w:p>
        </w:tc>
        <w:tc>
          <w:tcPr>
            <w:tcW w:w="742" w:type="dxa"/>
            <w:vAlign w:val="center"/>
          </w:tcPr>
          <w:p w14:paraId="4E3B7BA5">
            <w:pPr>
              <w:spacing w:line="300" w:lineRule="exact"/>
              <w:jc w:val="center"/>
              <w:rPr>
                <w:szCs w:val="21"/>
                <w:highlight w:val="none"/>
              </w:rPr>
            </w:pPr>
          </w:p>
        </w:tc>
        <w:tc>
          <w:tcPr>
            <w:tcW w:w="965" w:type="dxa"/>
            <w:vAlign w:val="center"/>
          </w:tcPr>
          <w:p w14:paraId="75189B96">
            <w:pPr>
              <w:spacing w:line="300" w:lineRule="exact"/>
              <w:jc w:val="center"/>
              <w:rPr>
                <w:szCs w:val="21"/>
                <w:highlight w:val="none"/>
              </w:rPr>
            </w:pPr>
          </w:p>
        </w:tc>
        <w:tc>
          <w:tcPr>
            <w:tcW w:w="655" w:type="dxa"/>
            <w:vAlign w:val="center"/>
          </w:tcPr>
          <w:p w14:paraId="6DD0BF9B">
            <w:pPr>
              <w:spacing w:line="300" w:lineRule="exact"/>
              <w:jc w:val="center"/>
              <w:rPr>
                <w:szCs w:val="21"/>
                <w:highlight w:val="none"/>
              </w:rPr>
            </w:pPr>
          </w:p>
        </w:tc>
        <w:tc>
          <w:tcPr>
            <w:tcW w:w="720" w:type="dxa"/>
            <w:vAlign w:val="center"/>
          </w:tcPr>
          <w:p w14:paraId="3EB7595E">
            <w:pPr>
              <w:spacing w:line="300" w:lineRule="exact"/>
              <w:jc w:val="center"/>
              <w:rPr>
                <w:szCs w:val="21"/>
                <w:highlight w:val="none"/>
              </w:rPr>
            </w:pPr>
          </w:p>
        </w:tc>
        <w:tc>
          <w:tcPr>
            <w:tcW w:w="1182" w:type="dxa"/>
            <w:vAlign w:val="center"/>
          </w:tcPr>
          <w:p w14:paraId="10174F78">
            <w:pPr>
              <w:spacing w:line="300" w:lineRule="exact"/>
              <w:jc w:val="center"/>
              <w:rPr>
                <w:szCs w:val="21"/>
                <w:highlight w:val="none"/>
              </w:rPr>
            </w:pPr>
          </w:p>
        </w:tc>
        <w:tc>
          <w:tcPr>
            <w:tcW w:w="852" w:type="dxa"/>
            <w:vAlign w:val="center"/>
          </w:tcPr>
          <w:p w14:paraId="08D95F55">
            <w:pPr>
              <w:spacing w:line="300" w:lineRule="exact"/>
              <w:jc w:val="center"/>
              <w:rPr>
                <w:szCs w:val="21"/>
                <w:highlight w:val="none"/>
              </w:rPr>
            </w:pPr>
          </w:p>
        </w:tc>
        <w:tc>
          <w:tcPr>
            <w:tcW w:w="1028" w:type="dxa"/>
            <w:vAlign w:val="center"/>
          </w:tcPr>
          <w:p w14:paraId="0F96DEBB">
            <w:pPr>
              <w:spacing w:line="300" w:lineRule="exact"/>
              <w:jc w:val="center"/>
              <w:rPr>
                <w:szCs w:val="21"/>
                <w:highlight w:val="none"/>
              </w:rPr>
            </w:pPr>
          </w:p>
        </w:tc>
        <w:tc>
          <w:tcPr>
            <w:tcW w:w="674" w:type="dxa"/>
            <w:vAlign w:val="center"/>
          </w:tcPr>
          <w:p w14:paraId="705D7589">
            <w:pPr>
              <w:spacing w:line="300" w:lineRule="exact"/>
              <w:jc w:val="center"/>
              <w:rPr>
                <w:szCs w:val="21"/>
                <w:highlight w:val="none"/>
              </w:rPr>
            </w:pPr>
          </w:p>
        </w:tc>
      </w:tr>
      <w:tr w14:paraId="58C9B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Align w:val="center"/>
          </w:tcPr>
          <w:p w14:paraId="7B784C1B">
            <w:pPr>
              <w:spacing w:line="300" w:lineRule="exact"/>
              <w:jc w:val="center"/>
              <w:rPr>
                <w:szCs w:val="21"/>
                <w:highlight w:val="none"/>
              </w:rPr>
            </w:pPr>
          </w:p>
        </w:tc>
        <w:tc>
          <w:tcPr>
            <w:tcW w:w="1059" w:type="dxa"/>
            <w:vAlign w:val="center"/>
          </w:tcPr>
          <w:p w14:paraId="4197A76C">
            <w:pPr>
              <w:spacing w:line="300" w:lineRule="exact"/>
              <w:jc w:val="center"/>
              <w:rPr>
                <w:szCs w:val="21"/>
                <w:highlight w:val="none"/>
              </w:rPr>
            </w:pPr>
          </w:p>
        </w:tc>
        <w:tc>
          <w:tcPr>
            <w:tcW w:w="742" w:type="dxa"/>
            <w:vAlign w:val="center"/>
          </w:tcPr>
          <w:p w14:paraId="662A5FC0">
            <w:pPr>
              <w:spacing w:line="300" w:lineRule="exact"/>
              <w:jc w:val="center"/>
              <w:rPr>
                <w:szCs w:val="21"/>
                <w:highlight w:val="none"/>
              </w:rPr>
            </w:pPr>
          </w:p>
        </w:tc>
        <w:tc>
          <w:tcPr>
            <w:tcW w:w="965" w:type="dxa"/>
            <w:vAlign w:val="center"/>
          </w:tcPr>
          <w:p w14:paraId="7F782E4C">
            <w:pPr>
              <w:spacing w:line="300" w:lineRule="exact"/>
              <w:jc w:val="center"/>
              <w:rPr>
                <w:szCs w:val="21"/>
                <w:highlight w:val="none"/>
              </w:rPr>
            </w:pPr>
          </w:p>
        </w:tc>
        <w:tc>
          <w:tcPr>
            <w:tcW w:w="655" w:type="dxa"/>
            <w:vAlign w:val="center"/>
          </w:tcPr>
          <w:p w14:paraId="100C519D">
            <w:pPr>
              <w:spacing w:line="300" w:lineRule="exact"/>
              <w:jc w:val="center"/>
              <w:rPr>
                <w:szCs w:val="21"/>
                <w:highlight w:val="none"/>
              </w:rPr>
            </w:pPr>
          </w:p>
        </w:tc>
        <w:tc>
          <w:tcPr>
            <w:tcW w:w="720" w:type="dxa"/>
            <w:vAlign w:val="center"/>
          </w:tcPr>
          <w:p w14:paraId="45F79400">
            <w:pPr>
              <w:spacing w:line="300" w:lineRule="exact"/>
              <w:jc w:val="center"/>
              <w:rPr>
                <w:szCs w:val="21"/>
                <w:highlight w:val="none"/>
              </w:rPr>
            </w:pPr>
          </w:p>
        </w:tc>
        <w:tc>
          <w:tcPr>
            <w:tcW w:w="1182" w:type="dxa"/>
            <w:vAlign w:val="center"/>
          </w:tcPr>
          <w:p w14:paraId="048F0016">
            <w:pPr>
              <w:spacing w:line="300" w:lineRule="exact"/>
              <w:jc w:val="center"/>
              <w:rPr>
                <w:szCs w:val="21"/>
                <w:highlight w:val="none"/>
              </w:rPr>
            </w:pPr>
          </w:p>
        </w:tc>
        <w:tc>
          <w:tcPr>
            <w:tcW w:w="852" w:type="dxa"/>
            <w:vAlign w:val="center"/>
          </w:tcPr>
          <w:p w14:paraId="13A9D474">
            <w:pPr>
              <w:spacing w:line="300" w:lineRule="exact"/>
              <w:jc w:val="center"/>
              <w:rPr>
                <w:szCs w:val="21"/>
                <w:highlight w:val="none"/>
              </w:rPr>
            </w:pPr>
          </w:p>
        </w:tc>
        <w:tc>
          <w:tcPr>
            <w:tcW w:w="1028" w:type="dxa"/>
            <w:vAlign w:val="center"/>
          </w:tcPr>
          <w:p w14:paraId="5E2DA8D5">
            <w:pPr>
              <w:spacing w:line="300" w:lineRule="exact"/>
              <w:jc w:val="center"/>
              <w:rPr>
                <w:szCs w:val="21"/>
                <w:highlight w:val="none"/>
              </w:rPr>
            </w:pPr>
          </w:p>
        </w:tc>
        <w:tc>
          <w:tcPr>
            <w:tcW w:w="674" w:type="dxa"/>
            <w:vAlign w:val="center"/>
          </w:tcPr>
          <w:p w14:paraId="3059B488">
            <w:pPr>
              <w:spacing w:line="300" w:lineRule="exact"/>
              <w:jc w:val="center"/>
              <w:rPr>
                <w:szCs w:val="21"/>
                <w:highlight w:val="none"/>
              </w:rPr>
            </w:pPr>
          </w:p>
        </w:tc>
      </w:tr>
      <w:tr w14:paraId="726E5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Align w:val="center"/>
          </w:tcPr>
          <w:p w14:paraId="50076B14">
            <w:pPr>
              <w:spacing w:line="300" w:lineRule="exact"/>
              <w:jc w:val="center"/>
              <w:rPr>
                <w:szCs w:val="21"/>
                <w:highlight w:val="none"/>
              </w:rPr>
            </w:pPr>
          </w:p>
        </w:tc>
        <w:tc>
          <w:tcPr>
            <w:tcW w:w="1059" w:type="dxa"/>
            <w:vAlign w:val="center"/>
          </w:tcPr>
          <w:p w14:paraId="30C3D847">
            <w:pPr>
              <w:spacing w:line="300" w:lineRule="exact"/>
              <w:jc w:val="center"/>
              <w:rPr>
                <w:szCs w:val="21"/>
                <w:highlight w:val="none"/>
              </w:rPr>
            </w:pPr>
          </w:p>
        </w:tc>
        <w:tc>
          <w:tcPr>
            <w:tcW w:w="742" w:type="dxa"/>
            <w:vAlign w:val="center"/>
          </w:tcPr>
          <w:p w14:paraId="4A1DE54F">
            <w:pPr>
              <w:spacing w:line="300" w:lineRule="exact"/>
              <w:jc w:val="center"/>
              <w:rPr>
                <w:szCs w:val="21"/>
                <w:highlight w:val="none"/>
              </w:rPr>
            </w:pPr>
          </w:p>
        </w:tc>
        <w:tc>
          <w:tcPr>
            <w:tcW w:w="965" w:type="dxa"/>
            <w:vAlign w:val="center"/>
          </w:tcPr>
          <w:p w14:paraId="1ED955F1">
            <w:pPr>
              <w:spacing w:line="300" w:lineRule="exact"/>
              <w:jc w:val="center"/>
              <w:rPr>
                <w:szCs w:val="21"/>
                <w:highlight w:val="none"/>
              </w:rPr>
            </w:pPr>
          </w:p>
        </w:tc>
        <w:tc>
          <w:tcPr>
            <w:tcW w:w="655" w:type="dxa"/>
            <w:vAlign w:val="center"/>
          </w:tcPr>
          <w:p w14:paraId="672A37ED">
            <w:pPr>
              <w:spacing w:line="300" w:lineRule="exact"/>
              <w:jc w:val="center"/>
              <w:rPr>
                <w:szCs w:val="21"/>
                <w:highlight w:val="none"/>
              </w:rPr>
            </w:pPr>
          </w:p>
        </w:tc>
        <w:tc>
          <w:tcPr>
            <w:tcW w:w="720" w:type="dxa"/>
            <w:vAlign w:val="center"/>
          </w:tcPr>
          <w:p w14:paraId="7222225D">
            <w:pPr>
              <w:spacing w:line="300" w:lineRule="exact"/>
              <w:jc w:val="center"/>
              <w:rPr>
                <w:szCs w:val="21"/>
                <w:highlight w:val="none"/>
              </w:rPr>
            </w:pPr>
          </w:p>
        </w:tc>
        <w:tc>
          <w:tcPr>
            <w:tcW w:w="1182" w:type="dxa"/>
            <w:vAlign w:val="center"/>
          </w:tcPr>
          <w:p w14:paraId="09D9DE1E">
            <w:pPr>
              <w:spacing w:line="300" w:lineRule="exact"/>
              <w:jc w:val="center"/>
              <w:rPr>
                <w:szCs w:val="21"/>
                <w:highlight w:val="none"/>
              </w:rPr>
            </w:pPr>
          </w:p>
        </w:tc>
        <w:tc>
          <w:tcPr>
            <w:tcW w:w="852" w:type="dxa"/>
            <w:vAlign w:val="center"/>
          </w:tcPr>
          <w:p w14:paraId="53CFC6EA">
            <w:pPr>
              <w:spacing w:line="300" w:lineRule="exact"/>
              <w:jc w:val="center"/>
              <w:rPr>
                <w:szCs w:val="21"/>
                <w:highlight w:val="none"/>
              </w:rPr>
            </w:pPr>
          </w:p>
        </w:tc>
        <w:tc>
          <w:tcPr>
            <w:tcW w:w="1028" w:type="dxa"/>
            <w:vAlign w:val="center"/>
          </w:tcPr>
          <w:p w14:paraId="015BCBBB">
            <w:pPr>
              <w:spacing w:line="300" w:lineRule="exact"/>
              <w:jc w:val="center"/>
              <w:rPr>
                <w:szCs w:val="21"/>
                <w:highlight w:val="none"/>
              </w:rPr>
            </w:pPr>
          </w:p>
        </w:tc>
        <w:tc>
          <w:tcPr>
            <w:tcW w:w="674" w:type="dxa"/>
            <w:vAlign w:val="center"/>
          </w:tcPr>
          <w:p w14:paraId="7D253E85">
            <w:pPr>
              <w:spacing w:line="300" w:lineRule="exact"/>
              <w:jc w:val="center"/>
              <w:rPr>
                <w:szCs w:val="21"/>
                <w:highlight w:val="none"/>
              </w:rPr>
            </w:pPr>
          </w:p>
        </w:tc>
      </w:tr>
      <w:tr w14:paraId="6583F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Align w:val="center"/>
          </w:tcPr>
          <w:p w14:paraId="0C06E1B5">
            <w:pPr>
              <w:spacing w:line="300" w:lineRule="exact"/>
              <w:jc w:val="center"/>
              <w:rPr>
                <w:szCs w:val="21"/>
                <w:highlight w:val="none"/>
              </w:rPr>
            </w:pPr>
          </w:p>
        </w:tc>
        <w:tc>
          <w:tcPr>
            <w:tcW w:w="1059" w:type="dxa"/>
            <w:vAlign w:val="center"/>
          </w:tcPr>
          <w:p w14:paraId="099638DC">
            <w:pPr>
              <w:spacing w:line="300" w:lineRule="exact"/>
              <w:jc w:val="center"/>
              <w:rPr>
                <w:szCs w:val="21"/>
                <w:highlight w:val="none"/>
              </w:rPr>
            </w:pPr>
          </w:p>
        </w:tc>
        <w:tc>
          <w:tcPr>
            <w:tcW w:w="742" w:type="dxa"/>
            <w:vAlign w:val="center"/>
          </w:tcPr>
          <w:p w14:paraId="6D74D18A">
            <w:pPr>
              <w:spacing w:line="300" w:lineRule="exact"/>
              <w:jc w:val="center"/>
              <w:rPr>
                <w:szCs w:val="21"/>
                <w:highlight w:val="none"/>
              </w:rPr>
            </w:pPr>
          </w:p>
        </w:tc>
        <w:tc>
          <w:tcPr>
            <w:tcW w:w="965" w:type="dxa"/>
            <w:vAlign w:val="center"/>
          </w:tcPr>
          <w:p w14:paraId="43FE2DA8">
            <w:pPr>
              <w:spacing w:line="300" w:lineRule="exact"/>
              <w:jc w:val="center"/>
              <w:rPr>
                <w:szCs w:val="21"/>
                <w:highlight w:val="none"/>
              </w:rPr>
            </w:pPr>
          </w:p>
        </w:tc>
        <w:tc>
          <w:tcPr>
            <w:tcW w:w="655" w:type="dxa"/>
            <w:vAlign w:val="center"/>
          </w:tcPr>
          <w:p w14:paraId="27F9C3A4">
            <w:pPr>
              <w:spacing w:line="300" w:lineRule="exact"/>
              <w:jc w:val="center"/>
              <w:rPr>
                <w:szCs w:val="21"/>
                <w:highlight w:val="none"/>
              </w:rPr>
            </w:pPr>
          </w:p>
        </w:tc>
        <w:tc>
          <w:tcPr>
            <w:tcW w:w="720" w:type="dxa"/>
            <w:vAlign w:val="center"/>
          </w:tcPr>
          <w:p w14:paraId="35C04234">
            <w:pPr>
              <w:spacing w:line="300" w:lineRule="exact"/>
              <w:jc w:val="center"/>
              <w:rPr>
                <w:szCs w:val="21"/>
                <w:highlight w:val="none"/>
              </w:rPr>
            </w:pPr>
          </w:p>
        </w:tc>
        <w:tc>
          <w:tcPr>
            <w:tcW w:w="1182" w:type="dxa"/>
            <w:vAlign w:val="center"/>
          </w:tcPr>
          <w:p w14:paraId="0524EDC9">
            <w:pPr>
              <w:spacing w:line="300" w:lineRule="exact"/>
              <w:jc w:val="center"/>
              <w:rPr>
                <w:szCs w:val="21"/>
                <w:highlight w:val="none"/>
              </w:rPr>
            </w:pPr>
          </w:p>
        </w:tc>
        <w:tc>
          <w:tcPr>
            <w:tcW w:w="852" w:type="dxa"/>
            <w:vAlign w:val="center"/>
          </w:tcPr>
          <w:p w14:paraId="4F74EB83">
            <w:pPr>
              <w:spacing w:line="300" w:lineRule="exact"/>
              <w:jc w:val="center"/>
              <w:rPr>
                <w:szCs w:val="21"/>
                <w:highlight w:val="none"/>
              </w:rPr>
            </w:pPr>
          </w:p>
        </w:tc>
        <w:tc>
          <w:tcPr>
            <w:tcW w:w="1028" w:type="dxa"/>
            <w:vAlign w:val="center"/>
          </w:tcPr>
          <w:p w14:paraId="7E4541E2">
            <w:pPr>
              <w:spacing w:line="300" w:lineRule="exact"/>
              <w:jc w:val="center"/>
              <w:rPr>
                <w:szCs w:val="21"/>
                <w:highlight w:val="none"/>
              </w:rPr>
            </w:pPr>
          </w:p>
        </w:tc>
        <w:tc>
          <w:tcPr>
            <w:tcW w:w="674" w:type="dxa"/>
            <w:vAlign w:val="center"/>
          </w:tcPr>
          <w:p w14:paraId="3BA148A1">
            <w:pPr>
              <w:spacing w:line="300" w:lineRule="exact"/>
              <w:jc w:val="center"/>
              <w:rPr>
                <w:szCs w:val="21"/>
                <w:highlight w:val="none"/>
              </w:rPr>
            </w:pPr>
          </w:p>
        </w:tc>
      </w:tr>
      <w:tr w14:paraId="6D790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Align w:val="center"/>
          </w:tcPr>
          <w:p w14:paraId="78B38086">
            <w:pPr>
              <w:spacing w:line="300" w:lineRule="exact"/>
              <w:jc w:val="center"/>
              <w:rPr>
                <w:szCs w:val="21"/>
                <w:highlight w:val="none"/>
              </w:rPr>
            </w:pPr>
          </w:p>
        </w:tc>
        <w:tc>
          <w:tcPr>
            <w:tcW w:w="1059" w:type="dxa"/>
            <w:vAlign w:val="center"/>
          </w:tcPr>
          <w:p w14:paraId="4CAAA8E2">
            <w:pPr>
              <w:spacing w:line="300" w:lineRule="exact"/>
              <w:jc w:val="center"/>
              <w:rPr>
                <w:szCs w:val="21"/>
                <w:highlight w:val="none"/>
              </w:rPr>
            </w:pPr>
          </w:p>
        </w:tc>
        <w:tc>
          <w:tcPr>
            <w:tcW w:w="742" w:type="dxa"/>
            <w:vAlign w:val="center"/>
          </w:tcPr>
          <w:p w14:paraId="45E2CD61">
            <w:pPr>
              <w:spacing w:line="300" w:lineRule="exact"/>
              <w:jc w:val="center"/>
              <w:rPr>
                <w:szCs w:val="21"/>
                <w:highlight w:val="none"/>
              </w:rPr>
            </w:pPr>
          </w:p>
        </w:tc>
        <w:tc>
          <w:tcPr>
            <w:tcW w:w="965" w:type="dxa"/>
            <w:vAlign w:val="center"/>
          </w:tcPr>
          <w:p w14:paraId="18DC7D35">
            <w:pPr>
              <w:spacing w:line="300" w:lineRule="exact"/>
              <w:jc w:val="center"/>
              <w:rPr>
                <w:szCs w:val="21"/>
                <w:highlight w:val="none"/>
              </w:rPr>
            </w:pPr>
          </w:p>
        </w:tc>
        <w:tc>
          <w:tcPr>
            <w:tcW w:w="655" w:type="dxa"/>
            <w:vAlign w:val="center"/>
          </w:tcPr>
          <w:p w14:paraId="44FBAEA0">
            <w:pPr>
              <w:spacing w:line="300" w:lineRule="exact"/>
              <w:jc w:val="center"/>
              <w:rPr>
                <w:szCs w:val="21"/>
                <w:highlight w:val="none"/>
              </w:rPr>
            </w:pPr>
          </w:p>
        </w:tc>
        <w:tc>
          <w:tcPr>
            <w:tcW w:w="720" w:type="dxa"/>
            <w:vAlign w:val="center"/>
          </w:tcPr>
          <w:p w14:paraId="22DF80B8">
            <w:pPr>
              <w:spacing w:line="300" w:lineRule="exact"/>
              <w:jc w:val="center"/>
              <w:rPr>
                <w:szCs w:val="21"/>
                <w:highlight w:val="none"/>
              </w:rPr>
            </w:pPr>
          </w:p>
        </w:tc>
        <w:tc>
          <w:tcPr>
            <w:tcW w:w="1182" w:type="dxa"/>
            <w:vAlign w:val="center"/>
          </w:tcPr>
          <w:p w14:paraId="4B8DE1A7">
            <w:pPr>
              <w:spacing w:line="300" w:lineRule="exact"/>
              <w:jc w:val="center"/>
              <w:rPr>
                <w:szCs w:val="21"/>
                <w:highlight w:val="none"/>
              </w:rPr>
            </w:pPr>
          </w:p>
        </w:tc>
        <w:tc>
          <w:tcPr>
            <w:tcW w:w="852" w:type="dxa"/>
            <w:vAlign w:val="center"/>
          </w:tcPr>
          <w:p w14:paraId="73B9FBD9">
            <w:pPr>
              <w:spacing w:line="300" w:lineRule="exact"/>
              <w:jc w:val="center"/>
              <w:rPr>
                <w:szCs w:val="21"/>
                <w:highlight w:val="none"/>
              </w:rPr>
            </w:pPr>
          </w:p>
        </w:tc>
        <w:tc>
          <w:tcPr>
            <w:tcW w:w="1028" w:type="dxa"/>
            <w:vAlign w:val="center"/>
          </w:tcPr>
          <w:p w14:paraId="444AE61A">
            <w:pPr>
              <w:spacing w:line="300" w:lineRule="exact"/>
              <w:jc w:val="center"/>
              <w:rPr>
                <w:szCs w:val="21"/>
                <w:highlight w:val="none"/>
              </w:rPr>
            </w:pPr>
          </w:p>
        </w:tc>
        <w:tc>
          <w:tcPr>
            <w:tcW w:w="674" w:type="dxa"/>
            <w:vAlign w:val="center"/>
          </w:tcPr>
          <w:p w14:paraId="0263B193">
            <w:pPr>
              <w:spacing w:line="300" w:lineRule="exact"/>
              <w:jc w:val="center"/>
              <w:rPr>
                <w:szCs w:val="21"/>
                <w:highlight w:val="none"/>
              </w:rPr>
            </w:pPr>
          </w:p>
        </w:tc>
      </w:tr>
      <w:tr w14:paraId="27BF9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Align w:val="center"/>
          </w:tcPr>
          <w:p w14:paraId="7398593D">
            <w:pPr>
              <w:spacing w:line="300" w:lineRule="exact"/>
              <w:jc w:val="center"/>
              <w:rPr>
                <w:szCs w:val="21"/>
                <w:highlight w:val="none"/>
              </w:rPr>
            </w:pPr>
          </w:p>
        </w:tc>
        <w:tc>
          <w:tcPr>
            <w:tcW w:w="1059" w:type="dxa"/>
            <w:vAlign w:val="center"/>
          </w:tcPr>
          <w:p w14:paraId="0462E71C">
            <w:pPr>
              <w:spacing w:line="300" w:lineRule="exact"/>
              <w:jc w:val="center"/>
              <w:rPr>
                <w:szCs w:val="21"/>
                <w:highlight w:val="none"/>
              </w:rPr>
            </w:pPr>
          </w:p>
        </w:tc>
        <w:tc>
          <w:tcPr>
            <w:tcW w:w="742" w:type="dxa"/>
            <w:vAlign w:val="center"/>
          </w:tcPr>
          <w:p w14:paraId="5D0FBC69">
            <w:pPr>
              <w:spacing w:line="300" w:lineRule="exact"/>
              <w:jc w:val="center"/>
              <w:rPr>
                <w:szCs w:val="21"/>
                <w:highlight w:val="none"/>
              </w:rPr>
            </w:pPr>
          </w:p>
        </w:tc>
        <w:tc>
          <w:tcPr>
            <w:tcW w:w="965" w:type="dxa"/>
            <w:vAlign w:val="center"/>
          </w:tcPr>
          <w:p w14:paraId="62759FD0">
            <w:pPr>
              <w:spacing w:line="300" w:lineRule="exact"/>
              <w:jc w:val="center"/>
              <w:rPr>
                <w:szCs w:val="21"/>
                <w:highlight w:val="none"/>
              </w:rPr>
            </w:pPr>
          </w:p>
        </w:tc>
        <w:tc>
          <w:tcPr>
            <w:tcW w:w="655" w:type="dxa"/>
            <w:vAlign w:val="center"/>
          </w:tcPr>
          <w:p w14:paraId="24824781">
            <w:pPr>
              <w:spacing w:line="300" w:lineRule="exact"/>
              <w:jc w:val="center"/>
              <w:rPr>
                <w:szCs w:val="21"/>
                <w:highlight w:val="none"/>
              </w:rPr>
            </w:pPr>
          </w:p>
        </w:tc>
        <w:tc>
          <w:tcPr>
            <w:tcW w:w="720" w:type="dxa"/>
            <w:vAlign w:val="center"/>
          </w:tcPr>
          <w:p w14:paraId="0EE9FA7C">
            <w:pPr>
              <w:spacing w:line="300" w:lineRule="exact"/>
              <w:jc w:val="center"/>
              <w:rPr>
                <w:szCs w:val="21"/>
                <w:highlight w:val="none"/>
              </w:rPr>
            </w:pPr>
          </w:p>
        </w:tc>
        <w:tc>
          <w:tcPr>
            <w:tcW w:w="1182" w:type="dxa"/>
            <w:vAlign w:val="center"/>
          </w:tcPr>
          <w:p w14:paraId="310C83E2">
            <w:pPr>
              <w:spacing w:line="300" w:lineRule="exact"/>
              <w:jc w:val="center"/>
              <w:rPr>
                <w:szCs w:val="21"/>
                <w:highlight w:val="none"/>
              </w:rPr>
            </w:pPr>
          </w:p>
        </w:tc>
        <w:tc>
          <w:tcPr>
            <w:tcW w:w="852" w:type="dxa"/>
            <w:vAlign w:val="center"/>
          </w:tcPr>
          <w:p w14:paraId="649E3BC1">
            <w:pPr>
              <w:spacing w:line="300" w:lineRule="exact"/>
              <w:jc w:val="center"/>
              <w:rPr>
                <w:szCs w:val="21"/>
                <w:highlight w:val="none"/>
              </w:rPr>
            </w:pPr>
          </w:p>
        </w:tc>
        <w:tc>
          <w:tcPr>
            <w:tcW w:w="1028" w:type="dxa"/>
            <w:vAlign w:val="center"/>
          </w:tcPr>
          <w:p w14:paraId="3FC0A2FC">
            <w:pPr>
              <w:spacing w:line="300" w:lineRule="exact"/>
              <w:jc w:val="center"/>
              <w:rPr>
                <w:szCs w:val="21"/>
                <w:highlight w:val="none"/>
              </w:rPr>
            </w:pPr>
          </w:p>
        </w:tc>
        <w:tc>
          <w:tcPr>
            <w:tcW w:w="674" w:type="dxa"/>
            <w:vAlign w:val="center"/>
          </w:tcPr>
          <w:p w14:paraId="189C613E">
            <w:pPr>
              <w:spacing w:line="300" w:lineRule="exact"/>
              <w:jc w:val="center"/>
              <w:rPr>
                <w:szCs w:val="21"/>
                <w:highlight w:val="none"/>
              </w:rPr>
            </w:pPr>
          </w:p>
        </w:tc>
      </w:tr>
      <w:tr w14:paraId="08564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Align w:val="center"/>
          </w:tcPr>
          <w:p w14:paraId="2E2CBB7A">
            <w:pPr>
              <w:spacing w:line="300" w:lineRule="exact"/>
              <w:jc w:val="center"/>
              <w:rPr>
                <w:szCs w:val="21"/>
                <w:highlight w:val="none"/>
              </w:rPr>
            </w:pPr>
          </w:p>
        </w:tc>
        <w:tc>
          <w:tcPr>
            <w:tcW w:w="1059" w:type="dxa"/>
            <w:vAlign w:val="center"/>
          </w:tcPr>
          <w:p w14:paraId="010CE152">
            <w:pPr>
              <w:spacing w:line="300" w:lineRule="exact"/>
              <w:jc w:val="center"/>
              <w:rPr>
                <w:szCs w:val="21"/>
                <w:highlight w:val="none"/>
              </w:rPr>
            </w:pPr>
          </w:p>
        </w:tc>
        <w:tc>
          <w:tcPr>
            <w:tcW w:w="742" w:type="dxa"/>
            <w:vAlign w:val="center"/>
          </w:tcPr>
          <w:p w14:paraId="04CDB968">
            <w:pPr>
              <w:spacing w:line="300" w:lineRule="exact"/>
              <w:jc w:val="center"/>
              <w:rPr>
                <w:szCs w:val="21"/>
                <w:highlight w:val="none"/>
              </w:rPr>
            </w:pPr>
          </w:p>
        </w:tc>
        <w:tc>
          <w:tcPr>
            <w:tcW w:w="965" w:type="dxa"/>
            <w:vAlign w:val="center"/>
          </w:tcPr>
          <w:p w14:paraId="73367597">
            <w:pPr>
              <w:spacing w:line="300" w:lineRule="exact"/>
              <w:jc w:val="center"/>
              <w:rPr>
                <w:szCs w:val="21"/>
                <w:highlight w:val="none"/>
              </w:rPr>
            </w:pPr>
          </w:p>
        </w:tc>
        <w:tc>
          <w:tcPr>
            <w:tcW w:w="655" w:type="dxa"/>
            <w:vAlign w:val="center"/>
          </w:tcPr>
          <w:p w14:paraId="216D3C17">
            <w:pPr>
              <w:spacing w:line="300" w:lineRule="exact"/>
              <w:jc w:val="center"/>
              <w:rPr>
                <w:szCs w:val="21"/>
                <w:highlight w:val="none"/>
              </w:rPr>
            </w:pPr>
          </w:p>
        </w:tc>
        <w:tc>
          <w:tcPr>
            <w:tcW w:w="720" w:type="dxa"/>
            <w:vAlign w:val="center"/>
          </w:tcPr>
          <w:p w14:paraId="24444DE7">
            <w:pPr>
              <w:spacing w:line="300" w:lineRule="exact"/>
              <w:jc w:val="center"/>
              <w:rPr>
                <w:szCs w:val="21"/>
                <w:highlight w:val="none"/>
              </w:rPr>
            </w:pPr>
          </w:p>
        </w:tc>
        <w:tc>
          <w:tcPr>
            <w:tcW w:w="1182" w:type="dxa"/>
            <w:vAlign w:val="center"/>
          </w:tcPr>
          <w:p w14:paraId="1F82EA10">
            <w:pPr>
              <w:spacing w:line="300" w:lineRule="exact"/>
              <w:jc w:val="center"/>
              <w:rPr>
                <w:szCs w:val="21"/>
                <w:highlight w:val="none"/>
              </w:rPr>
            </w:pPr>
          </w:p>
        </w:tc>
        <w:tc>
          <w:tcPr>
            <w:tcW w:w="852" w:type="dxa"/>
            <w:vAlign w:val="center"/>
          </w:tcPr>
          <w:p w14:paraId="2FE84A89">
            <w:pPr>
              <w:spacing w:line="300" w:lineRule="exact"/>
              <w:jc w:val="center"/>
              <w:rPr>
                <w:szCs w:val="21"/>
                <w:highlight w:val="none"/>
              </w:rPr>
            </w:pPr>
          </w:p>
        </w:tc>
        <w:tc>
          <w:tcPr>
            <w:tcW w:w="1028" w:type="dxa"/>
            <w:vAlign w:val="center"/>
          </w:tcPr>
          <w:p w14:paraId="2D9DA326">
            <w:pPr>
              <w:spacing w:line="300" w:lineRule="exact"/>
              <w:jc w:val="center"/>
              <w:rPr>
                <w:szCs w:val="21"/>
                <w:highlight w:val="none"/>
              </w:rPr>
            </w:pPr>
          </w:p>
        </w:tc>
        <w:tc>
          <w:tcPr>
            <w:tcW w:w="674" w:type="dxa"/>
            <w:vAlign w:val="center"/>
          </w:tcPr>
          <w:p w14:paraId="0698D64B">
            <w:pPr>
              <w:spacing w:line="300" w:lineRule="exact"/>
              <w:jc w:val="center"/>
              <w:rPr>
                <w:szCs w:val="21"/>
                <w:highlight w:val="none"/>
              </w:rPr>
            </w:pPr>
          </w:p>
        </w:tc>
      </w:tr>
      <w:tr w14:paraId="792FC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Align w:val="center"/>
          </w:tcPr>
          <w:p w14:paraId="4EAD7161">
            <w:pPr>
              <w:spacing w:line="300" w:lineRule="exact"/>
              <w:jc w:val="center"/>
              <w:rPr>
                <w:szCs w:val="21"/>
                <w:highlight w:val="none"/>
              </w:rPr>
            </w:pPr>
          </w:p>
        </w:tc>
        <w:tc>
          <w:tcPr>
            <w:tcW w:w="1059" w:type="dxa"/>
            <w:vAlign w:val="center"/>
          </w:tcPr>
          <w:p w14:paraId="1BD725BF">
            <w:pPr>
              <w:spacing w:line="300" w:lineRule="exact"/>
              <w:jc w:val="center"/>
              <w:rPr>
                <w:szCs w:val="21"/>
                <w:highlight w:val="none"/>
              </w:rPr>
            </w:pPr>
          </w:p>
        </w:tc>
        <w:tc>
          <w:tcPr>
            <w:tcW w:w="742" w:type="dxa"/>
            <w:vAlign w:val="center"/>
          </w:tcPr>
          <w:p w14:paraId="6D9BB51B">
            <w:pPr>
              <w:spacing w:line="300" w:lineRule="exact"/>
              <w:jc w:val="center"/>
              <w:rPr>
                <w:szCs w:val="21"/>
                <w:highlight w:val="none"/>
              </w:rPr>
            </w:pPr>
          </w:p>
        </w:tc>
        <w:tc>
          <w:tcPr>
            <w:tcW w:w="965" w:type="dxa"/>
            <w:vAlign w:val="center"/>
          </w:tcPr>
          <w:p w14:paraId="3BB8E9EB">
            <w:pPr>
              <w:spacing w:line="300" w:lineRule="exact"/>
              <w:jc w:val="center"/>
              <w:rPr>
                <w:szCs w:val="21"/>
                <w:highlight w:val="none"/>
              </w:rPr>
            </w:pPr>
          </w:p>
        </w:tc>
        <w:tc>
          <w:tcPr>
            <w:tcW w:w="655" w:type="dxa"/>
            <w:vAlign w:val="center"/>
          </w:tcPr>
          <w:p w14:paraId="46234CAD">
            <w:pPr>
              <w:spacing w:line="300" w:lineRule="exact"/>
              <w:jc w:val="center"/>
              <w:rPr>
                <w:szCs w:val="21"/>
                <w:highlight w:val="none"/>
              </w:rPr>
            </w:pPr>
          </w:p>
        </w:tc>
        <w:tc>
          <w:tcPr>
            <w:tcW w:w="720" w:type="dxa"/>
            <w:vAlign w:val="center"/>
          </w:tcPr>
          <w:p w14:paraId="4F8461BA">
            <w:pPr>
              <w:spacing w:line="300" w:lineRule="exact"/>
              <w:jc w:val="center"/>
              <w:rPr>
                <w:szCs w:val="21"/>
                <w:highlight w:val="none"/>
              </w:rPr>
            </w:pPr>
          </w:p>
        </w:tc>
        <w:tc>
          <w:tcPr>
            <w:tcW w:w="1182" w:type="dxa"/>
            <w:vAlign w:val="center"/>
          </w:tcPr>
          <w:p w14:paraId="27F973E0">
            <w:pPr>
              <w:spacing w:line="300" w:lineRule="exact"/>
              <w:jc w:val="center"/>
              <w:rPr>
                <w:szCs w:val="21"/>
                <w:highlight w:val="none"/>
              </w:rPr>
            </w:pPr>
          </w:p>
        </w:tc>
        <w:tc>
          <w:tcPr>
            <w:tcW w:w="852" w:type="dxa"/>
            <w:vAlign w:val="center"/>
          </w:tcPr>
          <w:p w14:paraId="322BE609">
            <w:pPr>
              <w:spacing w:line="300" w:lineRule="exact"/>
              <w:jc w:val="center"/>
              <w:rPr>
                <w:szCs w:val="21"/>
                <w:highlight w:val="none"/>
              </w:rPr>
            </w:pPr>
          </w:p>
        </w:tc>
        <w:tc>
          <w:tcPr>
            <w:tcW w:w="1028" w:type="dxa"/>
            <w:vAlign w:val="center"/>
          </w:tcPr>
          <w:p w14:paraId="2270976B">
            <w:pPr>
              <w:spacing w:line="300" w:lineRule="exact"/>
              <w:jc w:val="center"/>
              <w:rPr>
                <w:szCs w:val="21"/>
                <w:highlight w:val="none"/>
              </w:rPr>
            </w:pPr>
          </w:p>
        </w:tc>
        <w:tc>
          <w:tcPr>
            <w:tcW w:w="674" w:type="dxa"/>
            <w:vAlign w:val="center"/>
          </w:tcPr>
          <w:p w14:paraId="66C5556D">
            <w:pPr>
              <w:spacing w:line="300" w:lineRule="exact"/>
              <w:jc w:val="center"/>
              <w:rPr>
                <w:szCs w:val="21"/>
                <w:highlight w:val="none"/>
              </w:rPr>
            </w:pPr>
          </w:p>
        </w:tc>
      </w:tr>
      <w:tr w14:paraId="22369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Align w:val="center"/>
          </w:tcPr>
          <w:p w14:paraId="39D57C6E">
            <w:pPr>
              <w:spacing w:line="300" w:lineRule="exact"/>
              <w:jc w:val="center"/>
              <w:rPr>
                <w:szCs w:val="21"/>
                <w:highlight w:val="none"/>
              </w:rPr>
            </w:pPr>
          </w:p>
        </w:tc>
        <w:tc>
          <w:tcPr>
            <w:tcW w:w="1059" w:type="dxa"/>
            <w:vAlign w:val="center"/>
          </w:tcPr>
          <w:p w14:paraId="54CCFB3C">
            <w:pPr>
              <w:spacing w:line="300" w:lineRule="exact"/>
              <w:jc w:val="center"/>
              <w:rPr>
                <w:szCs w:val="21"/>
                <w:highlight w:val="none"/>
              </w:rPr>
            </w:pPr>
          </w:p>
        </w:tc>
        <w:tc>
          <w:tcPr>
            <w:tcW w:w="742" w:type="dxa"/>
            <w:vAlign w:val="center"/>
          </w:tcPr>
          <w:p w14:paraId="6D089841">
            <w:pPr>
              <w:spacing w:line="300" w:lineRule="exact"/>
              <w:jc w:val="center"/>
              <w:rPr>
                <w:szCs w:val="21"/>
                <w:highlight w:val="none"/>
              </w:rPr>
            </w:pPr>
          </w:p>
        </w:tc>
        <w:tc>
          <w:tcPr>
            <w:tcW w:w="965" w:type="dxa"/>
            <w:vAlign w:val="center"/>
          </w:tcPr>
          <w:p w14:paraId="7AF6BA08">
            <w:pPr>
              <w:spacing w:line="300" w:lineRule="exact"/>
              <w:jc w:val="center"/>
              <w:rPr>
                <w:szCs w:val="21"/>
                <w:highlight w:val="none"/>
              </w:rPr>
            </w:pPr>
          </w:p>
        </w:tc>
        <w:tc>
          <w:tcPr>
            <w:tcW w:w="655" w:type="dxa"/>
            <w:vAlign w:val="center"/>
          </w:tcPr>
          <w:p w14:paraId="572E00B6">
            <w:pPr>
              <w:spacing w:line="300" w:lineRule="exact"/>
              <w:jc w:val="center"/>
              <w:rPr>
                <w:szCs w:val="21"/>
                <w:highlight w:val="none"/>
              </w:rPr>
            </w:pPr>
          </w:p>
        </w:tc>
        <w:tc>
          <w:tcPr>
            <w:tcW w:w="720" w:type="dxa"/>
            <w:vAlign w:val="center"/>
          </w:tcPr>
          <w:p w14:paraId="086B2C5F">
            <w:pPr>
              <w:spacing w:line="300" w:lineRule="exact"/>
              <w:jc w:val="center"/>
              <w:rPr>
                <w:szCs w:val="21"/>
                <w:highlight w:val="none"/>
              </w:rPr>
            </w:pPr>
          </w:p>
        </w:tc>
        <w:tc>
          <w:tcPr>
            <w:tcW w:w="1182" w:type="dxa"/>
            <w:vAlign w:val="center"/>
          </w:tcPr>
          <w:p w14:paraId="2B0C8076">
            <w:pPr>
              <w:spacing w:line="300" w:lineRule="exact"/>
              <w:jc w:val="center"/>
              <w:rPr>
                <w:szCs w:val="21"/>
                <w:highlight w:val="none"/>
              </w:rPr>
            </w:pPr>
          </w:p>
        </w:tc>
        <w:tc>
          <w:tcPr>
            <w:tcW w:w="852" w:type="dxa"/>
            <w:vAlign w:val="center"/>
          </w:tcPr>
          <w:p w14:paraId="490D993A">
            <w:pPr>
              <w:spacing w:line="300" w:lineRule="exact"/>
              <w:jc w:val="center"/>
              <w:rPr>
                <w:szCs w:val="21"/>
                <w:highlight w:val="none"/>
              </w:rPr>
            </w:pPr>
          </w:p>
        </w:tc>
        <w:tc>
          <w:tcPr>
            <w:tcW w:w="1028" w:type="dxa"/>
            <w:vAlign w:val="center"/>
          </w:tcPr>
          <w:p w14:paraId="29E2C4C8">
            <w:pPr>
              <w:spacing w:line="300" w:lineRule="exact"/>
              <w:jc w:val="center"/>
              <w:rPr>
                <w:szCs w:val="21"/>
                <w:highlight w:val="none"/>
              </w:rPr>
            </w:pPr>
          </w:p>
        </w:tc>
        <w:tc>
          <w:tcPr>
            <w:tcW w:w="674" w:type="dxa"/>
            <w:vAlign w:val="center"/>
          </w:tcPr>
          <w:p w14:paraId="728B87CC">
            <w:pPr>
              <w:spacing w:line="300" w:lineRule="exact"/>
              <w:jc w:val="center"/>
              <w:rPr>
                <w:szCs w:val="21"/>
                <w:highlight w:val="none"/>
              </w:rPr>
            </w:pPr>
          </w:p>
        </w:tc>
      </w:tr>
      <w:tr w14:paraId="03539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Align w:val="center"/>
          </w:tcPr>
          <w:p w14:paraId="74562700">
            <w:pPr>
              <w:spacing w:line="300" w:lineRule="exact"/>
              <w:jc w:val="center"/>
              <w:rPr>
                <w:szCs w:val="21"/>
                <w:highlight w:val="none"/>
              </w:rPr>
            </w:pPr>
          </w:p>
        </w:tc>
        <w:tc>
          <w:tcPr>
            <w:tcW w:w="1059" w:type="dxa"/>
            <w:vAlign w:val="center"/>
          </w:tcPr>
          <w:p w14:paraId="37DE75B3">
            <w:pPr>
              <w:spacing w:line="300" w:lineRule="exact"/>
              <w:jc w:val="center"/>
              <w:rPr>
                <w:szCs w:val="21"/>
                <w:highlight w:val="none"/>
              </w:rPr>
            </w:pPr>
          </w:p>
        </w:tc>
        <w:tc>
          <w:tcPr>
            <w:tcW w:w="742" w:type="dxa"/>
            <w:vAlign w:val="center"/>
          </w:tcPr>
          <w:p w14:paraId="6FB3905F">
            <w:pPr>
              <w:spacing w:line="300" w:lineRule="exact"/>
              <w:jc w:val="center"/>
              <w:rPr>
                <w:szCs w:val="21"/>
                <w:highlight w:val="none"/>
              </w:rPr>
            </w:pPr>
          </w:p>
        </w:tc>
        <w:tc>
          <w:tcPr>
            <w:tcW w:w="965" w:type="dxa"/>
            <w:vAlign w:val="center"/>
          </w:tcPr>
          <w:p w14:paraId="7D1C5D12">
            <w:pPr>
              <w:spacing w:line="300" w:lineRule="exact"/>
              <w:jc w:val="center"/>
              <w:rPr>
                <w:szCs w:val="21"/>
                <w:highlight w:val="none"/>
              </w:rPr>
            </w:pPr>
          </w:p>
        </w:tc>
        <w:tc>
          <w:tcPr>
            <w:tcW w:w="655" w:type="dxa"/>
            <w:vAlign w:val="center"/>
          </w:tcPr>
          <w:p w14:paraId="7584FEC3">
            <w:pPr>
              <w:spacing w:line="300" w:lineRule="exact"/>
              <w:jc w:val="center"/>
              <w:rPr>
                <w:szCs w:val="21"/>
                <w:highlight w:val="none"/>
              </w:rPr>
            </w:pPr>
          </w:p>
        </w:tc>
        <w:tc>
          <w:tcPr>
            <w:tcW w:w="720" w:type="dxa"/>
            <w:vAlign w:val="center"/>
          </w:tcPr>
          <w:p w14:paraId="023DB26A">
            <w:pPr>
              <w:spacing w:line="300" w:lineRule="exact"/>
              <w:jc w:val="center"/>
              <w:rPr>
                <w:szCs w:val="21"/>
                <w:highlight w:val="none"/>
              </w:rPr>
            </w:pPr>
          </w:p>
        </w:tc>
        <w:tc>
          <w:tcPr>
            <w:tcW w:w="1182" w:type="dxa"/>
            <w:vAlign w:val="center"/>
          </w:tcPr>
          <w:p w14:paraId="657C606A">
            <w:pPr>
              <w:spacing w:line="300" w:lineRule="exact"/>
              <w:jc w:val="center"/>
              <w:rPr>
                <w:szCs w:val="21"/>
                <w:highlight w:val="none"/>
              </w:rPr>
            </w:pPr>
          </w:p>
        </w:tc>
        <w:tc>
          <w:tcPr>
            <w:tcW w:w="852" w:type="dxa"/>
            <w:vAlign w:val="center"/>
          </w:tcPr>
          <w:p w14:paraId="40EBACFC">
            <w:pPr>
              <w:spacing w:line="300" w:lineRule="exact"/>
              <w:jc w:val="center"/>
              <w:rPr>
                <w:szCs w:val="21"/>
                <w:highlight w:val="none"/>
              </w:rPr>
            </w:pPr>
          </w:p>
        </w:tc>
        <w:tc>
          <w:tcPr>
            <w:tcW w:w="1028" w:type="dxa"/>
            <w:vAlign w:val="center"/>
          </w:tcPr>
          <w:p w14:paraId="137D8D24">
            <w:pPr>
              <w:spacing w:line="300" w:lineRule="exact"/>
              <w:jc w:val="center"/>
              <w:rPr>
                <w:szCs w:val="21"/>
                <w:highlight w:val="none"/>
              </w:rPr>
            </w:pPr>
          </w:p>
        </w:tc>
        <w:tc>
          <w:tcPr>
            <w:tcW w:w="674" w:type="dxa"/>
            <w:vAlign w:val="center"/>
          </w:tcPr>
          <w:p w14:paraId="5E187019">
            <w:pPr>
              <w:spacing w:line="300" w:lineRule="exact"/>
              <w:jc w:val="center"/>
              <w:rPr>
                <w:szCs w:val="21"/>
                <w:highlight w:val="none"/>
              </w:rPr>
            </w:pPr>
          </w:p>
        </w:tc>
      </w:tr>
      <w:tr w14:paraId="6C2E8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Align w:val="center"/>
          </w:tcPr>
          <w:p w14:paraId="09D24495">
            <w:pPr>
              <w:spacing w:line="300" w:lineRule="exact"/>
              <w:jc w:val="center"/>
              <w:rPr>
                <w:szCs w:val="21"/>
                <w:highlight w:val="none"/>
              </w:rPr>
            </w:pPr>
          </w:p>
        </w:tc>
        <w:tc>
          <w:tcPr>
            <w:tcW w:w="1059" w:type="dxa"/>
            <w:vAlign w:val="center"/>
          </w:tcPr>
          <w:p w14:paraId="5AEF5706">
            <w:pPr>
              <w:spacing w:line="300" w:lineRule="exact"/>
              <w:jc w:val="center"/>
              <w:rPr>
                <w:szCs w:val="21"/>
                <w:highlight w:val="none"/>
              </w:rPr>
            </w:pPr>
          </w:p>
        </w:tc>
        <w:tc>
          <w:tcPr>
            <w:tcW w:w="742" w:type="dxa"/>
            <w:vAlign w:val="center"/>
          </w:tcPr>
          <w:p w14:paraId="4A4FD3D7">
            <w:pPr>
              <w:spacing w:line="300" w:lineRule="exact"/>
              <w:jc w:val="center"/>
              <w:rPr>
                <w:szCs w:val="21"/>
                <w:highlight w:val="none"/>
              </w:rPr>
            </w:pPr>
          </w:p>
        </w:tc>
        <w:tc>
          <w:tcPr>
            <w:tcW w:w="965" w:type="dxa"/>
            <w:vAlign w:val="center"/>
          </w:tcPr>
          <w:p w14:paraId="4201AF8D">
            <w:pPr>
              <w:spacing w:line="300" w:lineRule="exact"/>
              <w:jc w:val="center"/>
              <w:rPr>
                <w:szCs w:val="21"/>
                <w:highlight w:val="none"/>
              </w:rPr>
            </w:pPr>
          </w:p>
        </w:tc>
        <w:tc>
          <w:tcPr>
            <w:tcW w:w="655" w:type="dxa"/>
            <w:vAlign w:val="center"/>
          </w:tcPr>
          <w:p w14:paraId="30BFBEF7">
            <w:pPr>
              <w:spacing w:line="300" w:lineRule="exact"/>
              <w:jc w:val="center"/>
              <w:rPr>
                <w:szCs w:val="21"/>
                <w:highlight w:val="none"/>
              </w:rPr>
            </w:pPr>
          </w:p>
        </w:tc>
        <w:tc>
          <w:tcPr>
            <w:tcW w:w="720" w:type="dxa"/>
            <w:vAlign w:val="center"/>
          </w:tcPr>
          <w:p w14:paraId="5B4BA6A0">
            <w:pPr>
              <w:spacing w:line="300" w:lineRule="exact"/>
              <w:jc w:val="center"/>
              <w:rPr>
                <w:szCs w:val="21"/>
                <w:highlight w:val="none"/>
              </w:rPr>
            </w:pPr>
          </w:p>
        </w:tc>
        <w:tc>
          <w:tcPr>
            <w:tcW w:w="1182" w:type="dxa"/>
            <w:vAlign w:val="center"/>
          </w:tcPr>
          <w:p w14:paraId="3F0CD4EC">
            <w:pPr>
              <w:spacing w:line="300" w:lineRule="exact"/>
              <w:jc w:val="center"/>
              <w:rPr>
                <w:szCs w:val="21"/>
                <w:highlight w:val="none"/>
              </w:rPr>
            </w:pPr>
          </w:p>
        </w:tc>
        <w:tc>
          <w:tcPr>
            <w:tcW w:w="852" w:type="dxa"/>
            <w:vAlign w:val="center"/>
          </w:tcPr>
          <w:p w14:paraId="53B0AD31">
            <w:pPr>
              <w:spacing w:line="300" w:lineRule="exact"/>
              <w:jc w:val="center"/>
              <w:rPr>
                <w:szCs w:val="21"/>
                <w:highlight w:val="none"/>
              </w:rPr>
            </w:pPr>
          </w:p>
        </w:tc>
        <w:tc>
          <w:tcPr>
            <w:tcW w:w="1028" w:type="dxa"/>
            <w:vAlign w:val="center"/>
          </w:tcPr>
          <w:p w14:paraId="3BFEA9EF">
            <w:pPr>
              <w:spacing w:line="300" w:lineRule="exact"/>
              <w:jc w:val="center"/>
              <w:rPr>
                <w:szCs w:val="21"/>
                <w:highlight w:val="none"/>
              </w:rPr>
            </w:pPr>
          </w:p>
        </w:tc>
        <w:tc>
          <w:tcPr>
            <w:tcW w:w="674" w:type="dxa"/>
            <w:vAlign w:val="center"/>
          </w:tcPr>
          <w:p w14:paraId="0CBBEC3A">
            <w:pPr>
              <w:spacing w:line="300" w:lineRule="exact"/>
              <w:jc w:val="center"/>
              <w:rPr>
                <w:szCs w:val="21"/>
                <w:highlight w:val="none"/>
              </w:rPr>
            </w:pPr>
          </w:p>
        </w:tc>
      </w:tr>
      <w:tr w14:paraId="6F9FC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Align w:val="center"/>
          </w:tcPr>
          <w:p w14:paraId="6A9BDB8B">
            <w:pPr>
              <w:spacing w:line="300" w:lineRule="exact"/>
              <w:jc w:val="center"/>
              <w:rPr>
                <w:szCs w:val="21"/>
                <w:highlight w:val="none"/>
              </w:rPr>
            </w:pPr>
          </w:p>
        </w:tc>
        <w:tc>
          <w:tcPr>
            <w:tcW w:w="1059" w:type="dxa"/>
            <w:vAlign w:val="center"/>
          </w:tcPr>
          <w:p w14:paraId="77A9D714">
            <w:pPr>
              <w:spacing w:line="300" w:lineRule="exact"/>
              <w:jc w:val="center"/>
              <w:rPr>
                <w:szCs w:val="21"/>
                <w:highlight w:val="none"/>
              </w:rPr>
            </w:pPr>
          </w:p>
        </w:tc>
        <w:tc>
          <w:tcPr>
            <w:tcW w:w="742" w:type="dxa"/>
            <w:vAlign w:val="center"/>
          </w:tcPr>
          <w:p w14:paraId="6AA72932">
            <w:pPr>
              <w:spacing w:line="300" w:lineRule="exact"/>
              <w:jc w:val="center"/>
              <w:rPr>
                <w:szCs w:val="21"/>
                <w:highlight w:val="none"/>
              </w:rPr>
            </w:pPr>
          </w:p>
        </w:tc>
        <w:tc>
          <w:tcPr>
            <w:tcW w:w="965" w:type="dxa"/>
            <w:vAlign w:val="center"/>
          </w:tcPr>
          <w:p w14:paraId="6E4C680F">
            <w:pPr>
              <w:spacing w:line="300" w:lineRule="exact"/>
              <w:jc w:val="center"/>
              <w:rPr>
                <w:szCs w:val="21"/>
                <w:highlight w:val="none"/>
              </w:rPr>
            </w:pPr>
          </w:p>
        </w:tc>
        <w:tc>
          <w:tcPr>
            <w:tcW w:w="655" w:type="dxa"/>
            <w:vAlign w:val="center"/>
          </w:tcPr>
          <w:p w14:paraId="46431030">
            <w:pPr>
              <w:spacing w:line="300" w:lineRule="exact"/>
              <w:jc w:val="center"/>
              <w:rPr>
                <w:szCs w:val="21"/>
                <w:highlight w:val="none"/>
              </w:rPr>
            </w:pPr>
          </w:p>
        </w:tc>
        <w:tc>
          <w:tcPr>
            <w:tcW w:w="720" w:type="dxa"/>
            <w:vAlign w:val="center"/>
          </w:tcPr>
          <w:p w14:paraId="2C2BA90A">
            <w:pPr>
              <w:spacing w:line="300" w:lineRule="exact"/>
              <w:jc w:val="center"/>
              <w:rPr>
                <w:szCs w:val="21"/>
                <w:highlight w:val="none"/>
              </w:rPr>
            </w:pPr>
          </w:p>
        </w:tc>
        <w:tc>
          <w:tcPr>
            <w:tcW w:w="1182" w:type="dxa"/>
            <w:vAlign w:val="center"/>
          </w:tcPr>
          <w:p w14:paraId="53A929EC">
            <w:pPr>
              <w:spacing w:line="300" w:lineRule="exact"/>
              <w:jc w:val="center"/>
              <w:rPr>
                <w:szCs w:val="21"/>
                <w:highlight w:val="none"/>
              </w:rPr>
            </w:pPr>
          </w:p>
        </w:tc>
        <w:tc>
          <w:tcPr>
            <w:tcW w:w="852" w:type="dxa"/>
            <w:vAlign w:val="center"/>
          </w:tcPr>
          <w:p w14:paraId="06E4C461">
            <w:pPr>
              <w:spacing w:line="300" w:lineRule="exact"/>
              <w:jc w:val="center"/>
              <w:rPr>
                <w:szCs w:val="21"/>
                <w:highlight w:val="none"/>
              </w:rPr>
            </w:pPr>
          </w:p>
        </w:tc>
        <w:tc>
          <w:tcPr>
            <w:tcW w:w="1028" w:type="dxa"/>
            <w:vAlign w:val="center"/>
          </w:tcPr>
          <w:p w14:paraId="6538B675">
            <w:pPr>
              <w:spacing w:line="300" w:lineRule="exact"/>
              <w:jc w:val="center"/>
              <w:rPr>
                <w:szCs w:val="21"/>
                <w:highlight w:val="none"/>
              </w:rPr>
            </w:pPr>
          </w:p>
        </w:tc>
        <w:tc>
          <w:tcPr>
            <w:tcW w:w="674" w:type="dxa"/>
            <w:vAlign w:val="center"/>
          </w:tcPr>
          <w:p w14:paraId="6E342B66">
            <w:pPr>
              <w:spacing w:line="300" w:lineRule="exact"/>
              <w:jc w:val="center"/>
              <w:rPr>
                <w:szCs w:val="21"/>
                <w:highlight w:val="none"/>
              </w:rPr>
            </w:pPr>
          </w:p>
        </w:tc>
      </w:tr>
      <w:tr w14:paraId="08454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Align w:val="center"/>
          </w:tcPr>
          <w:p w14:paraId="3E986713">
            <w:pPr>
              <w:spacing w:line="300" w:lineRule="exact"/>
              <w:jc w:val="center"/>
              <w:rPr>
                <w:szCs w:val="21"/>
                <w:highlight w:val="none"/>
              </w:rPr>
            </w:pPr>
          </w:p>
        </w:tc>
        <w:tc>
          <w:tcPr>
            <w:tcW w:w="1059" w:type="dxa"/>
            <w:vAlign w:val="center"/>
          </w:tcPr>
          <w:p w14:paraId="6546A586">
            <w:pPr>
              <w:spacing w:line="300" w:lineRule="exact"/>
              <w:jc w:val="center"/>
              <w:rPr>
                <w:szCs w:val="21"/>
                <w:highlight w:val="none"/>
              </w:rPr>
            </w:pPr>
          </w:p>
        </w:tc>
        <w:tc>
          <w:tcPr>
            <w:tcW w:w="742" w:type="dxa"/>
            <w:vAlign w:val="center"/>
          </w:tcPr>
          <w:p w14:paraId="62E88627">
            <w:pPr>
              <w:spacing w:line="300" w:lineRule="exact"/>
              <w:jc w:val="center"/>
              <w:rPr>
                <w:szCs w:val="21"/>
                <w:highlight w:val="none"/>
              </w:rPr>
            </w:pPr>
          </w:p>
        </w:tc>
        <w:tc>
          <w:tcPr>
            <w:tcW w:w="965" w:type="dxa"/>
            <w:vAlign w:val="center"/>
          </w:tcPr>
          <w:p w14:paraId="70C8041F">
            <w:pPr>
              <w:spacing w:line="300" w:lineRule="exact"/>
              <w:jc w:val="center"/>
              <w:rPr>
                <w:szCs w:val="21"/>
                <w:highlight w:val="none"/>
              </w:rPr>
            </w:pPr>
          </w:p>
        </w:tc>
        <w:tc>
          <w:tcPr>
            <w:tcW w:w="655" w:type="dxa"/>
            <w:vAlign w:val="center"/>
          </w:tcPr>
          <w:p w14:paraId="7CD2203F">
            <w:pPr>
              <w:spacing w:line="300" w:lineRule="exact"/>
              <w:jc w:val="center"/>
              <w:rPr>
                <w:szCs w:val="21"/>
                <w:highlight w:val="none"/>
              </w:rPr>
            </w:pPr>
          </w:p>
        </w:tc>
        <w:tc>
          <w:tcPr>
            <w:tcW w:w="720" w:type="dxa"/>
            <w:vAlign w:val="center"/>
          </w:tcPr>
          <w:p w14:paraId="07C4A4D9">
            <w:pPr>
              <w:spacing w:line="300" w:lineRule="exact"/>
              <w:jc w:val="center"/>
              <w:rPr>
                <w:szCs w:val="21"/>
                <w:highlight w:val="none"/>
              </w:rPr>
            </w:pPr>
          </w:p>
        </w:tc>
        <w:tc>
          <w:tcPr>
            <w:tcW w:w="1182" w:type="dxa"/>
            <w:vAlign w:val="center"/>
          </w:tcPr>
          <w:p w14:paraId="1073539C">
            <w:pPr>
              <w:spacing w:line="300" w:lineRule="exact"/>
              <w:jc w:val="center"/>
              <w:rPr>
                <w:szCs w:val="21"/>
                <w:highlight w:val="none"/>
              </w:rPr>
            </w:pPr>
          </w:p>
        </w:tc>
        <w:tc>
          <w:tcPr>
            <w:tcW w:w="852" w:type="dxa"/>
            <w:vAlign w:val="center"/>
          </w:tcPr>
          <w:p w14:paraId="452FE2CC">
            <w:pPr>
              <w:spacing w:line="300" w:lineRule="exact"/>
              <w:jc w:val="center"/>
              <w:rPr>
                <w:szCs w:val="21"/>
                <w:highlight w:val="none"/>
              </w:rPr>
            </w:pPr>
          </w:p>
        </w:tc>
        <w:tc>
          <w:tcPr>
            <w:tcW w:w="1028" w:type="dxa"/>
            <w:vAlign w:val="center"/>
          </w:tcPr>
          <w:p w14:paraId="4C12CECF">
            <w:pPr>
              <w:spacing w:line="300" w:lineRule="exact"/>
              <w:jc w:val="center"/>
              <w:rPr>
                <w:szCs w:val="21"/>
                <w:highlight w:val="none"/>
              </w:rPr>
            </w:pPr>
          </w:p>
        </w:tc>
        <w:tc>
          <w:tcPr>
            <w:tcW w:w="674" w:type="dxa"/>
            <w:vAlign w:val="center"/>
          </w:tcPr>
          <w:p w14:paraId="55E7FCBB">
            <w:pPr>
              <w:spacing w:line="300" w:lineRule="exact"/>
              <w:jc w:val="center"/>
              <w:rPr>
                <w:szCs w:val="21"/>
                <w:highlight w:val="none"/>
              </w:rPr>
            </w:pPr>
          </w:p>
        </w:tc>
      </w:tr>
      <w:tr w14:paraId="0292A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Align w:val="center"/>
          </w:tcPr>
          <w:p w14:paraId="0617A7A0">
            <w:pPr>
              <w:spacing w:line="300" w:lineRule="exact"/>
              <w:jc w:val="center"/>
              <w:rPr>
                <w:szCs w:val="21"/>
                <w:highlight w:val="none"/>
              </w:rPr>
            </w:pPr>
          </w:p>
        </w:tc>
        <w:tc>
          <w:tcPr>
            <w:tcW w:w="1059" w:type="dxa"/>
            <w:vAlign w:val="center"/>
          </w:tcPr>
          <w:p w14:paraId="10DBA37B">
            <w:pPr>
              <w:spacing w:line="300" w:lineRule="exact"/>
              <w:jc w:val="center"/>
              <w:rPr>
                <w:szCs w:val="21"/>
                <w:highlight w:val="none"/>
              </w:rPr>
            </w:pPr>
          </w:p>
        </w:tc>
        <w:tc>
          <w:tcPr>
            <w:tcW w:w="742" w:type="dxa"/>
            <w:vAlign w:val="center"/>
          </w:tcPr>
          <w:p w14:paraId="1C628B01">
            <w:pPr>
              <w:spacing w:line="300" w:lineRule="exact"/>
              <w:jc w:val="center"/>
              <w:rPr>
                <w:szCs w:val="21"/>
                <w:highlight w:val="none"/>
              </w:rPr>
            </w:pPr>
          </w:p>
        </w:tc>
        <w:tc>
          <w:tcPr>
            <w:tcW w:w="965" w:type="dxa"/>
            <w:vAlign w:val="center"/>
          </w:tcPr>
          <w:p w14:paraId="3EA6648E">
            <w:pPr>
              <w:spacing w:line="300" w:lineRule="exact"/>
              <w:jc w:val="center"/>
              <w:rPr>
                <w:szCs w:val="21"/>
                <w:highlight w:val="none"/>
              </w:rPr>
            </w:pPr>
          </w:p>
        </w:tc>
        <w:tc>
          <w:tcPr>
            <w:tcW w:w="655" w:type="dxa"/>
            <w:vAlign w:val="center"/>
          </w:tcPr>
          <w:p w14:paraId="59D2B4E6">
            <w:pPr>
              <w:spacing w:line="300" w:lineRule="exact"/>
              <w:jc w:val="center"/>
              <w:rPr>
                <w:szCs w:val="21"/>
                <w:highlight w:val="none"/>
              </w:rPr>
            </w:pPr>
          </w:p>
        </w:tc>
        <w:tc>
          <w:tcPr>
            <w:tcW w:w="720" w:type="dxa"/>
            <w:vAlign w:val="center"/>
          </w:tcPr>
          <w:p w14:paraId="0A985C11">
            <w:pPr>
              <w:spacing w:line="300" w:lineRule="exact"/>
              <w:jc w:val="center"/>
              <w:rPr>
                <w:szCs w:val="21"/>
                <w:highlight w:val="none"/>
              </w:rPr>
            </w:pPr>
          </w:p>
        </w:tc>
        <w:tc>
          <w:tcPr>
            <w:tcW w:w="1182" w:type="dxa"/>
            <w:vAlign w:val="center"/>
          </w:tcPr>
          <w:p w14:paraId="47807CA2">
            <w:pPr>
              <w:spacing w:line="300" w:lineRule="exact"/>
              <w:jc w:val="center"/>
              <w:rPr>
                <w:szCs w:val="21"/>
                <w:highlight w:val="none"/>
              </w:rPr>
            </w:pPr>
          </w:p>
        </w:tc>
        <w:tc>
          <w:tcPr>
            <w:tcW w:w="852" w:type="dxa"/>
            <w:vAlign w:val="center"/>
          </w:tcPr>
          <w:p w14:paraId="66E1781C">
            <w:pPr>
              <w:spacing w:line="300" w:lineRule="exact"/>
              <w:jc w:val="center"/>
              <w:rPr>
                <w:szCs w:val="21"/>
                <w:highlight w:val="none"/>
              </w:rPr>
            </w:pPr>
          </w:p>
        </w:tc>
        <w:tc>
          <w:tcPr>
            <w:tcW w:w="1028" w:type="dxa"/>
            <w:vAlign w:val="center"/>
          </w:tcPr>
          <w:p w14:paraId="2AE0DA4C">
            <w:pPr>
              <w:spacing w:line="300" w:lineRule="exact"/>
              <w:jc w:val="center"/>
              <w:rPr>
                <w:szCs w:val="21"/>
                <w:highlight w:val="none"/>
              </w:rPr>
            </w:pPr>
          </w:p>
        </w:tc>
        <w:tc>
          <w:tcPr>
            <w:tcW w:w="674" w:type="dxa"/>
            <w:vAlign w:val="center"/>
          </w:tcPr>
          <w:p w14:paraId="5F700590">
            <w:pPr>
              <w:spacing w:line="300" w:lineRule="exact"/>
              <w:jc w:val="center"/>
              <w:rPr>
                <w:szCs w:val="21"/>
                <w:highlight w:val="none"/>
              </w:rPr>
            </w:pPr>
          </w:p>
        </w:tc>
      </w:tr>
      <w:tr w14:paraId="4B258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Align w:val="center"/>
          </w:tcPr>
          <w:p w14:paraId="26753CCD">
            <w:pPr>
              <w:spacing w:line="300" w:lineRule="exact"/>
              <w:jc w:val="center"/>
              <w:rPr>
                <w:szCs w:val="21"/>
                <w:highlight w:val="none"/>
              </w:rPr>
            </w:pPr>
          </w:p>
        </w:tc>
        <w:tc>
          <w:tcPr>
            <w:tcW w:w="1059" w:type="dxa"/>
            <w:vAlign w:val="center"/>
          </w:tcPr>
          <w:p w14:paraId="2FE1CCCE">
            <w:pPr>
              <w:spacing w:line="300" w:lineRule="exact"/>
              <w:jc w:val="center"/>
              <w:rPr>
                <w:szCs w:val="21"/>
                <w:highlight w:val="none"/>
              </w:rPr>
            </w:pPr>
          </w:p>
        </w:tc>
        <w:tc>
          <w:tcPr>
            <w:tcW w:w="742" w:type="dxa"/>
            <w:vAlign w:val="center"/>
          </w:tcPr>
          <w:p w14:paraId="3C05B9E5">
            <w:pPr>
              <w:spacing w:line="300" w:lineRule="exact"/>
              <w:jc w:val="center"/>
              <w:rPr>
                <w:szCs w:val="21"/>
                <w:highlight w:val="none"/>
              </w:rPr>
            </w:pPr>
          </w:p>
        </w:tc>
        <w:tc>
          <w:tcPr>
            <w:tcW w:w="965" w:type="dxa"/>
            <w:vAlign w:val="center"/>
          </w:tcPr>
          <w:p w14:paraId="5C863741">
            <w:pPr>
              <w:spacing w:line="300" w:lineRule="exact"/>
              <w:jc w:val="center"/>
              <w:rPr>
                <w:szCs w:val="21"/>
                <w:highlight w:val="none"/>
              </w:rPr>
            </w:pPr>
          </w:p>
        </w:tc>
        <w:tc>
          <w:tcPr>
            <w:tcW w:w="655" w:type="dxa"/>
            <w:vAlign w:val="center"/>
          </w:tcPr>
          <w:p w14:paraId="656278E0">
            <w:pPr>
              <w:spacing w:line="300" w:lineRule="exact"/>
              <w:jc w:val="center"/>
              <w:rPr>
                <w:szCs w:val="21"/>
                <w:highlight w:val="none"/>
              </w:rPr>
            </w:pPr>
          </w:p>
        </w:tc>
        <w:tc>
          <w:tcPr>
            <w:tcW w:w="720" w:type="dxa"/>
            <w:vAlign w:val="center"/>
          </w:tcPr>
          <w:p w14:paraId="775D3659">
            <w:pPr>
              <w:spacing w:line="300" w:lineRule="exact"/>
              <w:jc w:val="center"/>
              <w:rPr>
                <w:szCs w:val="21"/>
                <w:highlight w:val="none"/>
              </w:rPr>
            </w:pPr>
          </w:p>
        </w:tc>
        <w:tc>
          <w:tcPr>
            <w:tcW w:w="1182" w:type="dxa"/>
            <w:vAlign w:val="center"/>
          </w:tcPr>
          <w:p w14:paraId="349F4976">
            <w:pPr>
              <w:spacing w:line="300" w:lineRule="exact"/>
              <w:jc w:val="center"/>
              <w:rPr>
                <w:szCs w:val="21"/>
                <w:highlight w:val="none"/>
              </w:rPr>
            </w:pPr>
          </w:p>
        </w:tc>
        <w:tc>
          <w:tcPr>
            <w:tcW w:w="852" w:type="dxa"/>
            <w:vAlign w:val="center"/>
          </w:tcPr>
          <w:p w14:paraId="0DF9DC01">
            <w:pPr>
              <w:spacing w:line="300" w:lineRule="exact"/>
              <w:jc w:val="center"/>
              <w:rPr>
                <w:szCs w:val="21"/>
                <w:highlight w:val="none"/>
              </w:rPr>
            </w:pPr>
          </w:p>
        </w:tc>
        <w:tc>
          <w:tcPr>
            <w:tcW w:w="1028" w:type="dxa"/>
            <w:vAlign w:val="center"/>
          </w:tcPr>
          <w:p w14:paraId="7BAD809E">
            <w:pPr>
              <w:spacing w:line="300" w:lineRule="exact"/>
              <w:jc w:val="center"/>
              <w:rPr>
                <w:szCs w:val="21"/>
                <w:highlight w:val="none"/>
              </w:rPr>
            </w:pPr>
          </w:p>
        </w:tc>
        <w:tc>
          <w:tcPr>
            <w:tcW w:w="674" w:type="dxa"/>
            <w:vAlign w:val="center"/>
          </w:tcPr>
          <w:p w14:paraId="337F4A48">
            <w:pPr>
              <w:spacing w:line="300" w:lineRule="exact"/>
              <w:jc w:val="center"/>
              <w:rPr>
                <w:szCs w:val="21"/>
                <w:highlight w:val="none"/>
              </w:rPr>
            </w:pPr>
          </w:p>
        </w:tc>
      </w:tr>
      <w:tr w14:paraId="5CF33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Align w:val="center"/>
          </w:tcPr>
          <w:p w14:paraId="504FD165">
            <w:pPr>
              <w:spacing w:line="300" w:lineRule="exact"/>
              <w:jc w:val="center"/>
              <w:rPr>
                <w:szCs w:val="21"/>
                <w:highlight w:val="none"/>
              </w:rPr>
            </w:pPr>
          </w:p>
        </w:tc>
        <w:tc>
          <w:tcPr>
            <w:tcW w:w="1059" w:type="dxa"/>
            <w:vAlign w:val="center"/>
          </w:tcPr>
          <w:p w14:paraId="6DAF8E79">
            <w:pPr>
              <w:spacing w:line="300" w:lineRule="exact"/>
              <w:jc w:val="center"/>
              <w:rPr>
                <w:szCs w:val="21"/>
                <w:highlight w:val="none"/>
              </w:rPr>
            </w:pPr>
          </w:p>
        </w:tc>
        <w:tc>
          <w:tcPr>
            <w:tcW w:w="742" w:type="dxa"/>
            <w:vAlign w:val="center"/>
          </w:tcPr>
          <w:p w14:paraId="20B2EF0B">
            <w:pPr>
              <w:spacing w:line="300" w:lineRule="exact"/>
              <w:jc w:val="center"/>
              <w:rPr>
                <w:szCs w:val="21"/>
                <w:highlight w:val="none"/>
              </w:rPr>
            </w:pPr>
          </w:p>
        </w:tc>
        <w:tc>
          <w:tcPr>
            <w:tcW w:w="965" w:type="dxa"/>
            <w:vAlign w:val="center"/>
          </w:tcPr>
          <w:p w14:paraId="47688055">
            <w:pPr>
              <w:spacing w:line="300" w:lineRule="exact"/>
              <w:jc w:val="center"/>
              <w:rPr>
                <w:szCs w:val="21"/>
                <w:highlight w:val="none"/>
              </w:rPr>
            </w:pPr>
          </w:p>
        </w:tc>
        <w:tc>
          <w:tcPr>
            <w:tcW w:w="655" w:type="dxa"/>
            <w:vAlign w:val="center"/>
          </w:tcPr>
          <w:p w14:paraId="3544A351">
            <w:pPr>
              <w:spacing w:line="300" w:lineRule="exact"/>
              <w:jc w:val="center"/>
              <w:rPr>
                <w:szCs w:val="21"/>
                <w:highlight w:val="none"/>
              </w:rPr>
            </w:pPr>
          </w:p>
        </w:tc>
        <w:tc>
          <w:tcPr>
            <w:tcW w:w="720" w:type="dxa"/>
            <w:vAlign w:val="center"/>
          </w:tcPr>
          <w:p w14:paraId="0B2A0DEC">
            <w:pPr>
              <w:spacing w:line="300" w:lineRule="exact"/>
              <w:jc w:val="center"/>
              <w:rPr>
                <w:szCs w:val="21"/>
                <w:highlight w:val="none"/>
              </w:rPr>
            </w:pPr>
          </w:p>
        </w:tc>
        <w:tc>
          <w:tcPr>
            <w:tcW w:w="1182" w:type="dxa"/>
            <w:vAlign w:val="center"/>
          </w:tcPr>
          <w:p w14:paraId="22FE3380">
            <w:pPr>
              <w:spacing w:line="300" w:lineRule="exact"/>
              <w:jc w:val="center"/>
              <w:rPr>
                <w:szCs w:val="21"/>
                <w:highlight w:val="none"/>
              </w:rPr>
            </w:pPr>
          </w:p>
        </w:tc>
        <w:tc>
          <w:tcPr>
            <w:tcW w:w="852" w:type="dxa"/>
            <w:vAlign w:val="center"/>
          </w:tcPr>
          <w:p w14:paraId="7CB7D1F5">
            <w:pPr>
              <w:spacing w:line="300" w:lineRule="exact"/>
              <w:jc w:val="center"/>
              <w:rPr>
                <w:szCs w:val="21"/>
                <w:highlight w:val="none"/>
              </w:rPr>
            </w:pPr>
          </w:p>
        </w:tc>
        <w:tc>
          <w:tcPr>
            <w:tcW w:w="1028" w:type="dxa"/>
            <w:vAlign w:val="center"/>
          </w:tcPr>
          <w:p w14:paraId="0A8D404D">
            <w:pPr>
              <w:spacing w:line="300" w:lineRule="exact"/>
              <w:jc w:val="center"/>
              <w:rPr>
                <w:szCs w:val="21"/>
                <w:highlight w:val="none"/>
              </w:rPr>
            </w:pPr>
          </w:p>
        </w:tc>
        <w:tc>
          <w:tcPr>
            <w:tcW w:w="674" w:type="dxa"/>
            <w:vAlign w:val="center"/>
          </w:tcPr>
          <w:p w14:paraId="2E13A9A6">
            <w:pPr>
              <w:spacing w:line="300" w:lineRule="exact"/>
              <w:jc w:val="center"/>
              <w:rPr>
                <w:szCs w:val="21"/>
                <w:highlight w:val="none"/>
              </w:rPr>
            </w:pPr>
          </w:p>
        </w:tc>
      </w:tr>
      <w:tr w14:paraId="33E3A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Align w:val="center"/>
          </w:tcPr>
          <w:p w14:paraId="4F5B662C">
            <w:pPr>
              <w:spacing w:line="300" w:lineRule="exact"/>
              <w:jc w:val="center"/>
              <w:rPr>
                <w:szCs w:val="21"/>
                <w:highlight w:val="none"/>
              </w:rPr>
            </w:pPr>
          </w:p>
        </w:tc>
        <w:tc>
          <w:tcPr>
            <w:tcW w:w="1059" w:type="dxa"/>
            <w:vAlign w:val="center"/>
          </w:tcPr>
          <w:p w14:paraId="61268FC8">
            <w:pPr>
              <w:spacing w:line="300" w:lineRule="exact"/>
              <w:jc w:val="center"/>
              <w:rPr>
                <w:szCs w:val="21"/>
                <w:highlight w:val="none"/>
              </w:rPr>
            </w:pPr>
          </w:p>
        </w:tc>
        <w:tc>
          <w:tcPr>
            <w:tcW w:w="742" w:type="dxa"/>
            <w:vAlign w:val="center"/>
          </w:tcPr>
          <w:p w14:paraId="25AD358C">
            <w:pPr>
              <w:spacing w:line="300" w:lineRule="exact"/>
              <w:jc w:val="center"/>
              <w:rPr>
                <w:szCs w:val="21"/>
                <w:highlight w:val="none"/>
              </w:rPr>
            </w:pPr>
          </w:p>
        </w:tc>
        <w:tc>
          <w:tcPr>
            <w:tcW w:w="965" w:type="dxa"/>
            <w:vAlign w:val="center"/>
          </w:tcPr>
          <w:p w14:paraId="3D06771B">
            <w:pPr>
              <w:spacing w:line="300" w:lineRule="exact"/>
              <w:jc w:val="center"/>
              <w:rPr>
                <w:szCs w:val="21"/>
                <w:highlight w:val="none"/>
              </w:rPr>
            </w:pPr>
          </w:p>
        </w:tc>
        <w:tc>
          <w:tcPr>
            <w:tcW w:w="655" w:type="dxa"/>
            <w:vAlign w:val="center"/>
          </w:tcPr>
          <w:p w14:paraId="11CCFB69">
            <w:pPr>
              <w:spacing w:line="300" w:lineRule="exact"/>
              <w:jc w:val="center"/>
              <w:rPr>
                <w:szCs w:val="21"/>
                <w:highlight w:val="none"/>
              </w:rPr>
            </w:pPr>
          </w:p>
        </w:tc>
        <w:tc>
          <w:tcPr>
            <w:tcW w:w="720" w:type="dxa"/>
            <w:vAlign w:val="center"/>
          </w:tcPr>
          <w:p w14:paraId="12E48F14">
            <w:pPr>
              <w:spacing w:line="300" w:lineRule="exact"/>
              <w:jc w:val="center"/>
              <w:rPr>
                <w:szCs w:val="21"/>
                <w:highlight w:val="none"/>
              </w:rPr>
            </w:pPr>
          </w:p>
        </w:tc>
        <w:tc>
          <w:tcPr>
            <w:tcW w:w="1182" w:type="dxa"/>
            <w:vAlign w:val="center"/>
          </w:tcPr>
          <w:p w14:paraId="09372152">
            <w:pPr>
              <w:spacing w:line="300" w:lineRule="exact"/>
              <w:jc w:val="center"/>
              <w:rPr>
                <w:szCs w:val="21"/>
                <w:highlight w:val="none"/>
              </w:rPr>
            </w:pPr>
          </w:p>
        </w:tc>
        <w:tc>
          <w:tcPr>
            <w:tcW w:w="852" w:type="dxa"/>
            <w:vAlign w:val="center"/>
          </w:tcPr>
          <w:p w14:paraId="29DE1FCF">
            <w:pPr>
              <w:spacing w:line="300" w:lineRule="exact"/>
              <w:jc w:val="center"/>
              <w:rPr>
                <w:szCs w:val="21"/>
                <w:highlight w:val="none"/>
              </w:rPr>
            </w:pPr>
          </w:p>
        </w:tc>
        <w:tc>
          <w:tcPr>
            <w:tcW w:w="1028" w:type="dxa"/>
            <w:vAlign w:val="center"/>
          </w:tcPr>
          <w:p w14:paraId="149A1C1A">
            <w:pPr>
              <w:spacing w:line="300" w:lineRule="exact"/>
              <w:jc w:val="center"/>
              <w:rPr>
                <w:szCs w:val="21"/>
                <w:highlight w:val="none"/>
              </w:rPr>
            </w:pPr>
          </w:p>
        </w:tc>
        <w:tc>
          <w:tcPr>
            <w:tcW w:w="674" w:type="dxa"/>
            <w:vAlign w:val="center"/>
          </w:tcPr>
          <w:p w14:paraId="67182242">
            <w:pPr>
              <w:spacing w:line="300" w:lineRule="exact"/>
              <w:jc w:val="center"/>
              <w:rPr>
                <w:szCs w:val="21"/>
                <w:highlight w:val="none"/>
              </w:rPr>
            </w:pPr>
          </w:p>
        </w:tc>
      </w:tr>
      <w:tr w14:paraId="7D527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Align w:val="center"/>
          </w:tcPr>
          <w:p w14:paraId="18E6EA47">
            <w:pPr>
              <w:spacing w:line="300" w:lineRule="exact"/>
              <w:jc w:val="center"/>
              <w:rPr>
                <w:szCs w:val="21"/>
                <w:highlight w:val="none"/>
              </w:rPr>
            </w:pPr>
          </w:p>
        </w:tc>
        <w:tc>
          <w:tcPr>
            <w:tcW w:w="1059" w:type="dxa"/>
            <w:vAlign w:val="center"/>
          </w:tcPr>
          <w:p w14:paraId="3223E478">
            <w:pPr>
              <w:spacing w:line="300" w:lineRule="exact"/>
              <w:jc w:val="center"/>
              <w:rPr>
                <w:szCs w:val="21"/>
                <w:highlight w:val="none"/>
              </w:rPr>
            </w:pPr>
          </w:p>
        </w:tc>
        <w:tc>
          <w:tcPr>
            <w:tcW w:w="742" w:type="dxa"/>
            <w:vAlign w:val="center"/>
          </w:tcPr>
          <w:p w14:paraId="50F18ACF">
            <w:pPr>
              <w:spacing w:line="300" w:lineRule="exact"/>
              <w:jc w:val="center"/>
              <w:rPr>
                <w:szCs w:val="21"/>
                <w:highlight w:val="none"/>
              </w:rPr>
            </w:pPr>
          </w:p>
        </w:tc>
        <w:tc>
          <w:tcPr>
            <w:tcW w:w="965" w:type="dxa"/>
            <w:vAlign w:val="center"/>
          </w:tcPr>
          <w:p w14:paraId="59AB96F4">
            <w:pPr>
              <w:spacing w:line="300" w:lineRule="exact"/>
              <w:jc w:val="center"/>
              <w:rPr>
                <w:szCs w:val="21"/>
                <w:highlight w:val="none"/>
              </w:rPr>
            </w:pPr>
          </w:p>
        </w:tc>
        <w:tc>
          <w:tcPr>
            <w:tcW w:w="655" w:type="dxa"/>
            <w:vAlign w:val="center"/>
          </w:tcPr>
          <w:p w14:paraId="31A17FFC">
            <w:pPr>
              <w:spacing w:line="300" w:lineRule="exact"/>
              <w:jc w:val="center"/>
              <w:rPr>
                <w:szCs w:val="21"/>
                <w:highlight w:val="none"/>
              </w:rPr>
            </w:pPr>
          </w:p>
        </w:tc>
        <w:tc>
          <w:tcPr>
            <w:tcW w:w="720" w:type="dxa"/>
            <w:vAlign w:val="center"/>
          </w:tcPr>
          <w:p w14:paraId="32DF95EB">
            <w:pPr>
              <w:spacing w:line="300" w:lineRule="exact"/>
              <w:jc w:val="center"/>
              <w:rPr>
                <w:szCs w:val="21"/>
                <w:highlight w:val="none"/>
              </w:rPr>
            </w:pPr>
          </w:p>
        </w:tc>
        <w:tc>
          <w:tcPr>
            <w:tcW w:w="1182" w:type="dxa"/>
            <w:vAlign w:val="center"/>
          </w:tcPr>
          <w:p w14:paraId="332D0B3E">
            <w:pPr>
              <w:spacing w:line="300" w:lineRule="exact"/>
              <w:jc w:val="center"/>
              <w:rPr>
                <w:szCs w:val="21"/>
                <w:highlight w:val="none"/>
              </w:rPr>
            </w:pPr>
          </w:p>
        </w:tc>
        <w:tc>
          <w:tcPr>
            <w:tcW w:w="852" w:type="dxa"/>
            <w:vAlign w:val="center"/>
          </w:tcPr>
          <w:p w14:paraId="557709D0">
            <w:pPr>
              <w:spacing w:line="300" w:lineRule="exact"/>
              <w:jc w:val="center"/>
              <w:rPr>
                <w:szCs w:val="21"/>
                <w:highlight w:val="none"/>
              </w:rPr>
            </w:pPr>
          </w:p>
        </w:tc>
        <w:tc>
          <w:tcPr>
            <w:tcW w:w="1028" w:type="dxa"/>
            <w:vAlign w:val="center"/>
          </w:tcPr>
          <w:p w14:paraId="5AF90AA8">
            <w:pPr>
              <w:spacing w:line="300" w:lineRule="exact"/>
              <w:jc w:val="center"/>
              <w:rPr>
                <w:szCs w:val="21"/>
                <w:highlight w:val="none"/>
              </w:rPr>
            </w:pPr>
          </w:p>
        </w:tc>
        <w:tc>
          <w:tcPr>
            <w:tcW w:w="674" w:type="dxa"/>
            <w:vAlign w:val="center"/>
          </w:tcPr>
          <w:p w14:paraId="7D76781D">
            <w:pPr>
              <w:spacing w:line="300" w:lineRule="exact"/>
              <w:jc w:val="center"/>
              <w:rPr>
                <w:szCs w:val="21"/>
                <w:highlight w:val="none"/>
              </w:rPr>
            </w:pPr>
          </w:p>
        </w:tc>
      </w:tr>
      <w:tr w14:paraId="1C5F8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Align w:val="center"/>
          </w:tcPr>
          <w:p w14:paraId="52F8B7B9">
            <w:pPr>
              <w:spacing w:line="300" w:lineRule="exact"/>
              <w:jc w:val="center"/>
              <w:rPr>
                <w:szCs w:val="21"/>
                <w:highlight w:val="none"/>
              </w:rPr>
            </w:pPr>
          </w:p>
        </w:tc>
        <w:tc>
          <w:tcPr>
            <w:tcW w:w="1059" w:type="dxa"/>
            <w:vAlign w:val="center"/>
          </w:tcPr>
          <w:p w14:paraId="280DA323">
            <w:pPr>
              <w:spacing w:line="300" w:lineRule="exact"/>
              <w:jc w:val="center"/>
              <w:rPr>
                <w:szCs w:val="21"/>
                <w:highlight w:val="none"/>
              </w:rPr>
            </w:pPr>
          </w:p>
        </w:tc>
        <w:tc>
          <w:tcPr>
            <w:tcW w:w="742" w:type="dxa"/>
            <w:vAlign w:val="center"/>
          </w:tcPr>
          <w:p w14:paraId="66CDB6D9">
            <w:pPr>
              <w:spacing w:line="300" w:lineRule="exact"/>
              <w:jc w:val="center"/>
              <w:rPr>
                <w:szCs w:val="21"/>
                <w:highlight w:val="none"/>
              </w:rPr>
            </w:pPr>
          </w:p>
        </w:tc>
        <w:tc>
          <w:tcPr>
            <w:tcW w:w="965" w:type="dxa"/>
            <w:vAlign w:val="center"/>
          </w:tcPr>
          <w:p w14:paraId="4D462412">
            <w:pPr>
              <w:spacing w:line="300" w:lineRule="exact"/>
              <w:jc w:val="center"/>
              <w:rPr>
                <w:szCs w:val="21"/>
                <w:highlight w:val="none"/>
              </w:rPr>
            </w:pPr>
          </w:p>
        </w:tc>
        <w:tc>
          <w:tcPr>
            <w:tcW w:w="655" w:type="dxa"/>
            <w:vAlign w:val="center"/>
          </w:tcPr>
          <w:p w14:paraId="350E770F">
            <w:pPr>
              <w:spacing w:line="300" w:lineRule="exact"/>
              <w:jc w:val="center"/>
              <w:rPr>
                <w:szCs w:val="21"/>
                <w:highlight w:val="none"/>
              </w:rPr>
            </w:pPr>
          </w:p>
        </w:tc>
        <w:tc>
          <w:tcPr>
            <w:tcW w:w="720" w:type="dxa"/>
            <w:vAlign w:val="center"/>
          </w:tcPr>
          <w:p w14:paraId="19FDC475">
            <w:pPr>
              <w:spacing w:line="300" w:lineRule="exact"/>
              <w:jc w:val="center"/>
              <w:rPr>
                <w:szCs w:val="21"/>
                <w:highlight w:val="none"/>
              </w:rPr>
            </w:pPr>
          </w:p>
        </w:tc>
        <w:tc>
          <w:tcPr>
            <w:tcW w:w="1182" w:type="dxa"/>
            <w:vAlign w:val="center"/>
          </w:tcPr>
          <w:p w14:paraId="14F24DAC">
            <w:pPr>
              <w:spacing w:line="300" w:lineRule="exact"/>
              <w:jc w:val="center"/>
              <w:rPr>
                <w:szCs w:val="21"/>
                <w:highlight w:val="none"/>
              </w:rPr>
            </w:pPr>
          </w:p>
        </w:tc>
        <w:tc>
          <w:tcPr>
            <w:tcW w:w="852" w:type="dxa"/>
            <w:vAlign w:val="center"/>
          </w:tcPr>
          <w:p w14:paraId="2014B5F3">
            <w:pPr>
              <w:spacing w:line="300" w:lineRule="exact"/>
              <w:jc w:val="center"/>
              <w:rPr>
                <w:szCs w:val="21"/>
                <w:highlight w:val="none"/>
              </w:rPr>
            </w:pPr>
          </w:p>
        </w:tc>
        <w:tc>
          <w:tcPr>
            <w:tcW w:w="1028" w:type="dxa"/>
            <w:vAlign w:val="center"/>
          </w:tcPr>
          <w:p w14:paraId="56497968">
            <w:pPr>
              <w:spacing w:line="300" w:lineRule="exact"/>
              <w:jc w:val="center"/>
              <w:rPr>
                <w:szCs w:val="21"/>
                <w:highlight w:val="none"/>
              </w:rPr>
            </w:pPr>
          </w:p>
        </w:tc>
        <w:tc>
          <w:tcPr>
            <w:tcW w:w="674" w:type="dxa"/>
            <w:vAlign w:val="center"/>
          </w:tcPr>
          <w:p w14:paraId="07C261ED">
            <w:pPr>
              <w:spacing w:line="300" w:lineRule="exact"/>
              <w:jc w:val="center"/>
              <w:rPr>
                <w:szCs w:val="21"/>
                <w:highlight w:val="none"/>
              </w:rPr>
            </w:pPr>
          </w:p>
        </w:tc>
      </w:tr>
      <w:tr w14:paraId="0AC2B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Align w:val="center"/>
          </w:tcPr>
          <w:p w14:paraId="079A9268">
            <w:pPr>
              <w:spacing w:line="300" w:lineRule="exact"/>
              <w:jc w:val="center"/>
              <w:rPr>
                <w:szCs w:val="21"/>
                <w:highlight w:val="none"/>
              </w:rPr>
            </w:pPr>
          </w:p>
        </w:tc>
        <w:tc>
          <w:tcPr>
            <w:tcW w:w="1059" w:type="dxa"/>
            <w:vAlign w:val="center"/>
          </w:tcPr>
          <w:p w14:paraId="5734A07D">
            <w:pPr>
              <w:spacing w:line="300" w:lineRule="exact"/>
              <w:jc w:val="center"/>
              <w:rPr>
                <w:szCs w:val="21"/>
                <w:highlight w:val="none"/>
              </w:rPr>
            </w:pPr>
          </w:p>
        </w:tc>
        <w:tc>
          <w:tcPr>
            <w:tcW w:w="742" w:type="dxa"/>
            <w:vAlign w:val="center"/>
          </w:tcPr>
          <w:p w14:paraId="0F76E10A">
            <w:pPr>
              <w:spacing w:line="300" w:lineRule="exact"/>
              <w:jc w:val="center"/>
              <w:rPr>
                <w:szCs w:val="21"/>
                <w:highlight w:val="none"/>
              </w:rPr>
            </w:pPr>
          </w:p>
        </w:tc>
        <w:tc>
          <w:tcPr>
            <w:tcW w:w="965" w:type="dxa"/>
            <w:vAlign w:val="center"/>
          </w:tcPr>
          <w:p w14:paraId="1C64622B">
            <w:pPr>
              <w:spacing w:line="300" w:lineRule="exact"/>
              <w:jc w:val="center"/>
              <w:rPr>
                <w:szCs w:val="21"/>
                <w:highlight w:val="none"/>
              </w:rPr>
            </w:pPr>
          </w:p>
        </w:tc>
        <w:tc>
          <w:tcPr>
            <w:tcW w:w="655" w:type="dxa"/>
            <w:vAlign w:val="center"/>
          </w:tcPr>
          <w:p w14:paraId="7EC3D2AB">
            <w:pPr>
              <w:spacing w:line="300" w:lineRule="exact"/>
              <w:jc w:val="center"/>
              <w:rPr>
                <w:szCs w:val="21"/>
                <w:highlight w:val="none"/>
              </w:rPr>
            </w:pPr>
          </w:p>
        </w:tc>
        <w:tc>
          <w:tcPr>
            <w:tcW w:w="720" w:type="dxa"/>
            <w:vAlign w:val="center"/>
          </w:tcPr>
          <w:p w14:paraId="77ED9F35">
            <w:pPr>
              <w:spacing w:line="300" w:lineRule="exact"/>
              <w:jc w:val="center"/>
              <w:rPr>
                <w:szCs w:val="21"/>
                <w:highlight w:val="none"/>
              </w:rPr>
            </w:pPr>
          </w:p>
        </w:tc>
        <w:tc>
          <w:tcPr>
            <w:tcW w:w="1182" w:type="dxa"/>
            <w:vAlign w:val="center"/>
          </w:tcPr>
          <w:p w14:paraId="2E30621C">
            <w:pPr>
              <w:spacing w:line="300" w:lineRule="exact"/>
              <w:jc w:val="center"/>
              <w:rPr>
                <w:szCs w:val="21"/>
                <w:highlight w:val="none"/>
              </w:rPr>
            </w:pPr>
          </w:p>
        </w:tc>
        <w:tc>
          <w:tcPr>
            <w:tcW w:w="852" w:type="dxa"/>
            <w:vAlign w:val="center"/>
          </w:tcPr>
          <w:p w14:paraId="1122C20D">
            <w:pPr>
              <w:spacing w:line="300" w:lineRule="exact"/>
              <w:jc w:val="center"/>
              <w:rPr>
                <w:szCs w:val="21"/>
                <w:highlight w:val="none"/>
              </w:rPr>
            </w:pPr>
          </w:p>
        </w:tc>
        <w:tc>
          <w:tcPr>
            <w:tcW w:w="1028" w:type="dxa"/>
            <w:vAlign w:val="center"/>
          </w:tcPr>
          <w:p w14:paraId="58E7744D">
            <w:pPr>
              <w:spacing w:line="300" w:lineRule="exact"/>
              <w:jc w:val="center"/>
              <w:rPr>
                <w:szCs w:val="21"/>
                <w:highlight w:val="none"/>
              </w:rPr>
            </w:pPr>
          </w:p>
        </w:tc>
        <w:tc>
          <w:tcPr>
            <w:tcW w:w="674" w:type="dxa"/>
            <w:vAlign w:val="center"/>
          </w:tcPr>
          <w:p w14:paraId="4042647E">
            <w:pPr>
              <w:spacing w:line="300" w:lineRule="exact"/>
              <w:jc w:val="center"/>
              <w:rPr>
                <w:szCs w:val="21"/>
                <w:highlight w:val="none"/>
              </w:rPr>
            </w:pPr>
          </w:p>
        </w:tc>
      </w:tr>
      <w:tr w14:paraId="1B089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Align w:val="center"/>
          </w:tcPr>
          <w:p w14:paraId="3F6755EB">
            <w:pPr>
              <w:spacing w:line="300" w:lineRule="exact"/>
              <w:jc w:val="center"/>
              <w:rPr>
                <w:szCs w:val="21"/>
                <w:highlight w:val="none"/>
              </w:rPr>
            </w:pPr>
          </w:p>
        </w:tc>
        <w:tc>
          <w:tcPr>
            <w:tcW w:w="1059" w:type="dxa"/>
            <w:vAlign w:val="center"/>
          </w:tcPr>
          <w:p w14:paraId="59FE7387">
            <w:pPr>
              <w:spacing w:line="300" w:lineRule="exact"/>
              <w:jc w:val="center"/>
              <w:rPr>
                <w:szCs w:val="21"/>
                <w:highlight w:val="none"/>
              </w:rPr>
            </w:pPr>
          </w:p>
        </w:tc>
        <w:tc>
          <w:tcPr>
            <w:tcW w:w="742" w:type="dxa"/>
            <w:vAlign w:val="center"/>
          </w:tcPr>
          <w:p w14:paraId="3CE3D6E1">
            <w:pPr>
              <w:spacing w:line="300" w:lineRule="exact"/>
              <w:jc w:val="center"/>
              <w:rPr>
                <w:szCs w:val="21"/>
                <w:highlight w:val="none"/>
              </w:rPr>
            </w:pPr>
          </w:p>
        </w:tc>
        <w:tc>
          <w:tcPr>
            <w:tcW w:w="965" w:type="dxa"/>
            <w:vAlign w:val="center"/>
          </w:tcPr>
          <w:p w14:paraId="7BD21B2B">
            <w:pPr>
              <w:spacing w:line="300" w:lineRule="exact"/>
              <w:jc w:val="center"/>
              <w:rPr>
                <w:szCs w:val="21"/>
                <w:highlight w:val="none"/>
              </w:rPr>
            </w:pPr>
          </w:p>
        </w:tc>
        <w:tc>
          <w:tcPr>
            <w:tcW w:w="655" w:type="dxa"/>
            <w:vAlign w:val="center"/>
          </w:tcPr>
          <w:p w14:paraId="307B0FC8">
            <w:pPr>
              <w:spacing w:line="300" w:lineRule="exact"/>
              <w:jc w:val="center"/>
              <w:rPr>
                <w:szCs w:val="21"/>
                <w:highlight w:val="none"/>
              </w:rPr>
            </w:pPr>
          </w:p>
        </w:tc>
        <w:tc>
          <w:tcPr>
            <w:tcW w:w="720" w:type="dxa"/>
            <w:vAlign w:val="center"/>
          </w:tcPr>
          <w:p w14:paraId="4E9C1CFA">
            <w:pPr>
              <w:spacing w:line="300" w:lineRule="exact"/>
              <w:jc w:val="center"/>
              <w:rPr>
                <w:szCs w:val="21"/>
                <w:highlight w:val="none"/>
              </w:rPr>
            </w:pPr>
          </w:p>
        </w:tc>
        <w:tc>
          <w:tcPr>
            <w:tcW w:w="1182" w:type="dxa"/>
            <w:vAlign w:val="center"/>
          </w:tcPr>
          <w:p w14:paraId="5504251D">
            <w:pPr>
              <w:spacing w:line="300" w:lineRule="exact"/>
              <w:jc w:val="center"/>
              <w:rPr>
                <w:szCs w:val="21"/>
                <w:highlight w:val="none"/>
              </w:rPr>
            </w:pPr>
          </w:p>
        </w:tc>
        <w:tc>
          <w:tcPr>
            <w:tcW w:w="852" w:type="dxa"/>
            <w:vAlign w:val="center"/>
          </w:tcPr>
          <w:p w14:paraId="06937EEF">
            <w:pPr>
              <w:spacing w:line="300" w:lineRule="exact"/>
              <w:jc w:val="center"/>
              <w:rPr>
                <w:szCs w:val="21"/>
                <w:highlight w:val="none"/>
              </w:rPr>
            </w:pPr>
          </w:p>
        </w:tc>
        <w:tc>
          <w:tcPr>
            <w:tcW w:w="1028" w:type="dxa"/>
            <w:vAlign w:val="center"/>
          </w:tcPr>
          <w:p w14:paraId="7FE43CBA">
            <w:pPr>
              <w:spacing w:line="300" w:lineRule="exact"/>
              <w:jc w:val="center"/>
              <w:rPr>
                <w:szCs w:val="21"/>
                <w:highlight w:val="none"/>
              </w:rPr>
            </w:pPr>
          </w:p>
        </w:tc>
        <w:tc>
          <w:tcPr>
            <w:tcW w:w="674" w:type="dxa"/>
            <w:vAlign w:val="center"/>
          </w:tcPr>
          <w:p w14:paraId="61B123D3">
            <w:pPr>
              <w:spacing w:line="300" w:lineRule="exact"/>
              <w:jc w:val="center"/>
              <w:rPr>
                <w:szCs w:val="21"/>
                <w:highlight w:val="none"/>
              </w:rPr>
            </w:pPr>
          </w:p>
        </w:tc>
      </w:tr>
      <w:tr w14:paraId="61CD3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Align w:val="center"/>
          </w:tcPr>
          <w:p w14:paraId="3A88F958">
            <w:pPr>
              <w:spacing w:line="300" w:lineRule="exact"/>
              <w:jc w:val="center"/>
              <w:rPr>
                <w:szCs w:val="21"/>
                <w:highlight w:val="none"/>
              </w:rPr>
            </w:pPr>
          </w:p>
        </w:tc>
        <w:tc>
          <w:tcPr>
            <w:tcW w:w="1059" w:type="dxa"/>
            <w:vAlign w:val="center"/>
          </w:tcPr>
          <w:p w14:paraId="692B00C1">
            <w:pPr>
              <w:spacing w:line="300" w:lineRule="exact"/>
              <w:jc w:val="center"/>
              <w:rPr>
                <w:szCs w:val="21"/>
                <w:highlight w:val="none"/>
              </w:rPr>
            </w:pPr>
          </w:p>
        </w:tc>
        <w:tc>
          <w:tcPr>
            <w:tcW w:w="742" w:type="dxa"/>
            <w:vAlign w:val="center"/>
          </w:tcPr>
          <w:p w14:paraId="0BC4CBFE">
            <w:pPr>
              <w:spacing w:line="300" w:lineRule="exact"/>
              <w:jc w:val="center"/>
              <w:rPr>
                <w:szCs w:val="21"/>
                <w:highlight w:val="none"/>
              </w:rPr>
            </w:pPr>
          </w:p>
        </w:tc>
        <w:tc>
          <w:tcPr>
            <w:tcW w:w="965" w:type="dxa"/>
            <w:vAlign w:val="center"/>
          </w:tcPr>
          <w:p w14:paraId="37C0E5E7">
            <w:pPr>
              <w:spacing w:line="300" w:lineRule="exact"/>
              <w:jc w:val="center"/>
              <w:rPr>
                <w:szCs w:val="21"/>
                <w:highlight w:val="none"/>
              </w:rPr>
            </w:pPr>
          </w:p>
        </w:tc>
        <w:tc>
          <w:tcPr>
            <w:tcW w:w="655" w:type="dxa"/>
            <w:vAlign w:val="center"/>
          </w:tcPr>
          <w:p w14:paraId="73EEC6A3">
            <w:pPr>
              <w:spacing w:line="300" w:lineRule="exact"/>
              <w:jc w:val="center"/>
              <w:rPr>
                <w:szCs w:val="21"/>
                <w:highlight w:val="none"/>
              </w:rPr>
            </w:pPr>
          </w:p>
        </w:tc>
        <w:tc>
          <w:tcPr>
            <w:tcW w:w="720" w:type="dxa"/>
            <w:vAlign w:val="center"/>
          </w:tcPr>
          <w:p w14:paraId="77B10A3C">
            <w:pPr>
              <w:spacing w:line="300" w:lineRule="exact"/>
              <w:jc w:val="center"/>
              <w:rPr>
                <w:szCs w:val="21"/>
                <w:highlight w:val="none"/>
              </w:rPr>
            </w:pPr>
          </w:p>
        </w:tc>
        <w:tc>
          <w:tcPr>
            <w:tcW w:w="1182" w:type="dxa"/>
            <w:vAlign w:val="center"/>
          </w:tcPr>
          <w:p w14:paraId="720F2295">
            <w:pPr>
              <w:spacing w:line="300" w:lineRule="exact"/>
              <w:jc w:val="center"/>
              <w:rPr>
                <w:szCs w:val="21"/>
                <w:highlight w:val="none"/>
              </w:rPr>
            </w:pPr>
          </w:p>
        </w:tc>
        <w:tc>
          <w:tcPr>
            <w:tcW w:w="852" w:type="dxa"/>
            <w:vAlign w:val="center"/>
          </w:tcPr>
          <w:p w14:paraId="6276D4B8">
            <w:pPr>
              <w:spacing w:line="300" w:lineRule="exact"/>
              <w:jc w:val="center"/>
              <w:rPr>
                <w:szCs w:val="21"/>
                <w:highlight w:val="none"/>
              </w:rPr>
            </w:pPr>
          </w:p>
        </w:tc>
        <w:tc>
          <w:tcPr>
            <w:tcW w:w="1028" w:type="dxa"/>
            <w:vAlign w:val="center"/>
          </w:tcPr>
          <w:p w14:paraId="762BCF54">
            <w:pPr>
              <w:spacing w:line="300" w:lineRule="exact"/>
              <w:jc w:val="center"/>
              <w:rPr>
                <w:szCs w:val="21"/>
                <w:highlight w:val="none"/>
              </w:rPr>
            </w:pPr>
          </w:p>
        </w:tc>
        <w:tc>
          <w:tcPr>
            <w:tcW w:w="674" w:type="dxa"/>
            <w:vAlign w:val="center"/>
          </w:tcPr>
          <w:p w14:paraId="68521300">
            <w:pPr>
              <w:spacing w:line="300" w:lineRule="exact"/>
              <w:jc w:val="center"/>
              <w:rPr>
                <w:szCs w:val="21"/>
                <w:highlight w:val="none"/>
              </w:rPr>
            </w:pPr>
          </w:p>
        </w:tc>
      </w:tr>
      <w:tr w14:paraId="4DEDD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Align w:val="center"/>
          </w:tcPr>
          <w:p w14:paraId="774601C5">
            <w:pPr>
              <w:spacing w:line="300" w:lineRule="exact"/>
              <w:jc w:val="center"/>
              <w:rPr>
                <w:szCs w:val="21"/>
                <w:highlight w:val="none"/>
              </w:rPr>
            </w:pPr>
          </w:p>
        </w:tc>
        <w:tc>
          <w:tcPr>
            <w:tcW w:w="1059" w:type="dxa"/>
            <w:vAlign w:val="center"/>
          </w:tcPr>
          <w:p w14:paraId="597ABD0D">
            <w:pPr>
              <w:spacing w:line="300" w:lineRule="exact"/>
              <w:jc w:val="center"/>
              <w:rPr>
                <w:szCs w:val="21"/>
                <w:highlight w:val="none"/>
              </w:rPr>
            </w:pPr>
          </w:p>
        </w:tc>
        <w:tc>
          <w:tcPr>
            <w:tcW w:w="742" w:type="dxa"/>
            <w:vAlign w:val="center"/>
          </w:tcPr>
          <w:p w14:paraId="5D4BE832">
            <w:pPr>
              <w:spacing w:line="300" w:lineRule="exact"/>
              <w:jc w:val="center"/>
              <w:rPr>
                <w:szCs w:val="21"/>
                <w:highlight w:val="none"/>
              </w:rPr>
            </w:pPr>
          </w:p>
        </w:tc>
        <w:tc>
          <w:tcPr>
            <w:tcW w:w="965" w:type="dxa"/>
            <w:vAlign w:val="center"/>
          </w:tcPr>
          <w:p w14:paraId="3E93578B">
            <w:pPr>
              <w:spacing w:line="300" w:lineRule="exact"/>
              <w:jc w:val="center"/>
              <w:rPr>
                <w:szCs w:val="21"/>
                <w:highlight w:val="none"/>
              </w:rPr>
            </w:pPr>
          </w:p>
        </w:tc>
        <w:tc>
          <w:tcPr>
            <w:tcW w:w="655" w:type="dxa"/>
            <w:vAlign w:val="center"/>
          </w:tcPr>
          <w:p w14:paraId="3BCFC084">
            <w:pPr>
              <w:spacing w:line="300" w:lineRule="exact"/>
              <w:jc w:val="center"/>
              <w:rPr>
                <w:szCs w:val="21"/>
                <w:highlight w:val="none"/>
              </w:rPr>
            </w:pPr>
          </w:p>
        </w:tc>
        <w:tc>
          <w:tcPr>
            <w:tcW w:w="720" w:type="dxa"/>
            <w:vAlign w:val="center"/>
          </w:tcPr>
          <w:p w14:paraId="1D61E99C">
            <w:pPr>
              <w:spacing w:line="300" w:lineRule="exact"/>
              <w:jc w:val="center"/>
              <w:rPr>
                <w:szCs w:val="21"/>
                <w:highlight w:val="none"/>
              </w:rPr>
            </w:pPr>
          </w:p>
        </w:tc>
        <w:tc>
          <w:tcPr>
            <w:tcW w:w="1182" w:type="dxa"/>
            <w:vAlign w:val="center"/>
          </w:tcPr>
          <w:p w14:paraId="236FDCC1">
            <w:pPr>
              <w:spacing w:line="300" w:lineRule="exact"/>
              <w:jc w:val="center"/>
              <w:rPr>
                <w:szCs w:val="21"/>
                <w:highlight w:val="none"/>
              </w:rPr>
            </w:pPr>
          </w:p>
        </w:tc>
        <w:tc>
          <w:tcPr>
            <w:tcW w:w="852" w:type="dxa"/>
            <w:vAlign w:val="center"/>
          </w:tcPr>
          <w:p w14:paraId="73AA78A7">
            <w:pPr>
              <w:spacing w:line="300" w:lineRule="exact"/>
              <w:jc w:val="center"/>
              <w:rPr>
                <w:szCs w:val="21"/>
                <w:highlight w:val="none"/>
              </w:rPr>
            </w:pPr>
          </w:p>
        </w:tc>
        <w:tc>
          <w:tcPr>
            <w:tcW w:w="1028" w:type="dxa"/>
            <w:vAlign w:val="center"/>
          </w:tcPr>
          <w:p w14:paraId="28DD07AD">
            <w:pPr>
              <w:spacing w:line="300" w:lineRule="exact"/>
              <w:jc w:val="center"/>
              <w:rPr>
                <w:szCs w:val="21"/>
                <w:highlight w:val="none"/>
              </w:rPr>
            </w:pPr>
          </w:p>
        </w:tc>
        <w:tc>
          <w:tcPr>
            <w:tcW w:w="674" w:type="dxa"/>
            <w:vAlign w:val="center"/>
          </w:tcPr>
          <w:p w14:paraId="3BD2A226">
            <w:pPr>
              <w:spacing w:line="300" w:lineRule="exact"/>
              <w:jc w:val="center"/>
              <w:rPr>
                <w:szCs w:val="21"/>
                <w:highlight w:val="none"/>
              </w:rPr>
            </w:pPr>
          </w:p>
        </w:tc>
      </w:tr>
      <w:tr w14:paraId="6E12B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Align w:val="center"/>
          </w:tcPr>
          <w:p w14:paraId="215E5A50">
            <w:pPr>
              <w:spacing w:line="300" w:lineRule="exact"/>
              <w:jc w:val="center"/>
              <w:rPr>
                <w:szCs w:val="21"/>
                <w:highlight w:val="none"/>
              </w:rPr>
            </w:pPr>
          </w:p>
        </w:tc>
        <w:tc>
          <w:tcPr>
            <w:tcW w:w="1059" w:type="dxa"/>
            <w:vAlign w:val="center"/>
          </w:tcPr>
          <w:p w14:paraId="4AC7CE3D">
            <w:pPr>
              <w:spacing w:line="300" w:lineRule="exact"/>
              <w:jc w:val="center"/>
              <w:rPr>
                <w:szCs w:val="21"/>
                <w:highlight w:val="none"/>
              </w:rPr>
            </w:pPr>
          </w:p>
        </w:tc>
        <w:tc>
          <w:tcPr>
            <w:tcW w:w="742" w:type="dxa"/>
            <w:vAlign w:val="center"/>
          </w:tcPr>
          <w:p w14:paraId="449C1AED">
            <w:pPr>
              <w:spacing w:line="300" w:lineRule="exact"/>
              <w:jc w:val="center"/>
              <w:rPr>
                <w:szCs w:val="21"/>
                <w:highlight w:val="none"/>
              </w:rPr>
            </w:pPr>
          </w:p>
        </w:tc>
        <w:tc>
          <w:tcPr>
            <w:tcW w:w="965" w:type="dxa"/>
            <w:vAlign w:val="center"/>
          </w:tcPr>
          <w:p w14:paraId="4E9C424B">
            <w:pPr>
              <w:spacing w:line="300" w:lineRule="exact"/>
              <w:jc w:val="center"/>
              <w:rPr>
                <w:szCs w:val="21"/>
                <w:highlight w:val="none"/>
              </w:rPr>
            </w:pPr>
          </w:p>
        </w:tc>
        <w:tc>
          <w:tcPr>
            <w:tcW w:w="655" w:type="dxa"/>
            <w:vAlign w:val="center"/>
          </w:tcPr>
          <w:p w14:paraId="1642748F">
            <w:pPr>
              <w:spacing w:line="300" w:lineRule="exact"/>
              <w:jc w:val="center"/>
              <w:rPr>
                <w:szCs w:val="21"/>
                <w:highlight w:val="none"/>
              </w:rPr>
            </w:pPr>
          </w:p>
        </w:tc>
        <w:tc>
          <w:tcPr>
            <w:tcW w:w="720" w:type="dxa"/>
            <w:vAlign w:val="center"/>
          </w:tcPr>
          <w:p w14:paraId="790CF76B">
            <w:pPr>
              <w:spacing w:line="300" w:lineRule="exact"/>
              <w:jc w:val="center"/>
              <w:rPr>
                <w:szCs w:val="21"/>
                <w:highlight w:val="none"/>
              </w:rPr>
            </w:pPr>
          </w:p>
        </w:tc>
        <w:tc>
          <w:tcPr>
            <w:tcW w:w="1182" w:type="dxa"/>
            <w:vAlign w:val="center"/>
          </w:tcPr>
          <w:p w14:paraId="1A45058A">
            <w:pPr>
              <w:spacing w:line="300" w:lineRule="exact"/>
              <w:jc w:val="center"/>
              <w:rPr>
                <w:szCs w:val="21"/>
                <w:highlight w:val="none"/>
              </w:rPr>
            </w:pPr>
          </w:p>
        </w:tc>
        <w:tc>
          <w:tcPr>
            <w:tcW w:w="852" w:type="dxa"/>
            <w:vAlign w:val="center"/>
          </w:tcPr>
          <w:p w14:paraId="5DE0B460">
            <w:pPr>
              <w:spacing w:line="300" w:lineRule="exact"/>
              <w:jc w:val="center"/>
              <w:rPr>
                <w:szCs w:val="21"/>
                <w:highlight w:val="none"/>
              </w:rPr>
            </w:pPr>
          </w:p>
        </w:tc>
        <w:tc>
          <w:tcPr>
            <w:tcW w:w="1028" w:type="dxa"/>
            <w:vAlign w:val="center"/>
          </w:tcPr>
          <w:p w14:paraId="49FFEAAC">
            <w:pPr>
              <w:spacing w:line="300" w:lineRule="exact"/>
              <w:jc w:val="center"/>
              <w:rPr>
                <w:szCs w:val="21"/>
                <w:highlight w:val="none"/>
              </w:rPr>
            </w:pPr>
          </w:p>
        </w:tc>
        <w:tc>
          <w:tcPr>
            <w:tcW w:w="674" w:type="dxa"/>
            <w:vAlign w:val="center"/>
          </w:tcPr>
          <w:p w14:paraId="3AEEC3BC">
            <w:pPr>
              <w:spacing w:line="300" w:lineRule="exact"/>
              <w:jc w:val="center"/>
              <w:rPr>
                <w:szCs w:val="21"/>
                <w:highlight w:val="none"/>
              </w:rPr>
            </w:pPr>
          </w:p>
        </w:tc>
      </w:tr>
    </w:tbl>
    <w:p w14:paraId="23765B81">
      <w:pPr>
        <w:pStyle w:val="4"/>
        <w:keepNext w:val="0"/>
        <w:keepLines w:val="0"/>
        <w:jc w:val="left"/>
        <w:rPr>
          <w:highlight w:val="none"/>
        </w:rPr>
      </w:pPr>
      <w:r>
        <w:rPr>
          <w:highlight w:val="none"/>
        </w:rPr>
        <w:br w:type="page"/>
      </w:r>
      <w:bookmarkStart w:id="125" w:name="_Toc51745725"/>
      <w:bookmarkStart w:id="126" w:name="_Toc50730827"/>
      <w:r>
        <w:rPr>
          <w:rFonts w:hint="eastAsia"/>
          <w:highlight w:val="none"/>
        </w:rPr>
        <w:t>附表二：劳动力计划表</w:t>
      </w:r>
      <w:bookmarkEnd w:id="125"/>
      <w:bookmarkEnd w:id="126"/>
    </w:p>
    <w:p w14:paraId="24667412">
      <w:pPr>
        <w:jc w:val="right"/>
        <w:rPr>
          <w:highlight w:val="none"/>
        </w:rPr>
      </w:pPr>
      <w:r>
        <w:rPr>
          <w:rFonts w:hint="eastAsia"/>
          <w:highlight w:val="none"/>
        </w:rPr>
        <w:t>单位：人</w:t>
      </w:r>
    </w:p>
    <w:tbl>
      <w:tblPr>
        <w:tblStyle w:val="6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7"/>
        <w:gridCol w:w="1381"/>
        <w:gridCol w:w="1130"/>
        <w:gridCol w:w="1130"/>
        <w:gridCol w:w="1130"/>
        <w:gridCol w:w="1130"/>
        <w:gridCol w:w="1130"/>
        <w:gridCol w:w="1128"/>
      </w:tblGrid>
      <w:tr w14:paraId="4CC00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vAlign w:val="center"/>
          </w:tcPr>
          <w:p w14:paraId="223A8E92">
            <w:pPr>
              <w:spacing w:line="300" w:lineRule="exact"/>
              <w:jc w:val="center"/>
              <w:rPr>
                <w:b/>
                <w:bCs/>
                <w:szCs w:val="21"/>
                <w:highlight w:val="none"/>
              </w:rPr>
            </w:pPr>
            <w:r>
              <w:rPr>
                <w:b/>
                <w:bCs/>
                <w:szCs w:val="21"/>
                <w:highlight w:val="none"/>
              </w:rPr>
              <w:t>工种</w:t>
            </w:r>
          </w:p>
        </w:tc>
        <w:tc>
          <w:tcPr>
            <w:tcW w:w="7698" w:type="dxa"/>
            <w:gridSpan w:val="7"/>
            <w:vAlign w:val="center"/>
          </w:tcPr>
          <w:p w14:paraId="32789AB2">
            <w:pPr>
              <w:spacing w:line="300" w:lineRule="exact"/>
              <w:jc w:val="center"/>
              <w:rPr>
                <w:b/>
                <w:bCs/>
                <w:szCs w:val="21"/>
                <w:highlight w:val="none"/>
              </w:rPr>
            </w:pPr>
            <w:r>
              <w:rPr>
                <w:b/>
                <w:bCs/>
                <w:szCs w:val="21"/>
                <w:highlight w:val="none"/>
              </w:rPr>
              <w:t>按工程施工阶段投入劳动力情况</w:t>
            </w:r>
          </w:p>
        </w:tc>
      </w:tr>
      <w:tr w14:paraId="0EF5C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vAlign w:val="center"/>
          </w:tcPr>
          <w:p w14:paraId="09A710AD">
            <w:pPr>
              <w:spacing w:line="300" w:lineRule="exact"/>
              <w:jc w:val="center"/>
              <w:rPr>
                <w:szCs w:val="21"/>
                <w:highlight w:val="none"/>
              </w:rPr>
            </w:pPr>
          </w:p>
        </w:tc>
        <w:tc>
          <w:tcPr>
            <w:tcW w:w="1304" w:type="dxa"/>
            <w:vAlign w:val="center"/>
          </w:tcPr>
          <w:p w14:paraId="45A1339C">
            <w:pPr>
              <w:spacing w:line="300" w:lineRule="exact"/>
              <w:jc w:val="center"/>
              <w:rPr>
                <w:szCs w:val="21"/>
                <w:highlight w:val="none"/>
              </w:rPr>
            </w:pPr>
          </w:p>
        </w:tc>
        <w:tc>
          <w:tcPr>
            <w:tcW w:w="1066" w:type="dxa"/>
            <w:vAlign w:val="center"/>
          </w:tcPr>
          <w:p w14:paraId="26004AC8">
            <w:pPr>
              <w:spacing w:line="300" w:lineRule="exact"/>
              <w:jc w:val="center"/>
              <w:rPr>
                <w:szCs w:val="21"/>
                <w:highlight w:val="none"/>
              </w:rPr>
            </w:pPr>
          </w:p>
        </w:tc>
        <w:tc>
          <w:tcPr>
            <w:tcW w:w="1066" w:type="dxa"/>
            <w:vAlign w:val="center"/>
          </w:tcPr>
          <w:p w14:paraId="39762B3C">
            <w:pPr>
              <w:spacing w:line="300" w:lineRule="exact"/>
              <w:jc w:val="center"/>
              <w:rPr>
                <w:szCs w:val="21"/>
                <w:highlight w:val="none"/>
              </w:rPr>
            </w:pPr>
          </w:p>
        </w:tc>
        <w:tc>
          <w:tcPr>
            <w:tcW w:w="1066" w:type="dxa"/>
            <w:vAlign w:val="center"/>
          </w:tcPr>
          <w:p w14:paraId="21537C5D">
            <w:pPr>
              <w:spacing w:line="300" w:lineRule="exact"/>
              <w:jc w:val="center"/>
              <w:rPr>
                <w:szCs w:val="21"/>
                <w:highlight w:val="none"/>
              </w:rPr>
            </w:pPr>
          </w:p>
        </w:tc>
        <w:tc>
          <w:tcPr>
            <w:tcW w:w="1066" w:type="dxa"/>
            <w:vAlign w:val="center"/>
          </w:tcPr>
          <w:p w14:paraId="13B61503">
            <w:pPr>
              <w:spacing w:line="300" w:lineRule="exact"/>
              <w:jc w:val="center"/>
              <w:rPr>
                <w:szCs w:val="21"/>
                <w:highlight w:val="none"/>
              </w:rPr>
            </w:pPr>
          </w:p>
        </w:tc>
        <w:tc>
          <w:tcPr>
            <w:tcW w:w="1066" w:type="dxa"/>
            <w:vAlign w:val="center"/>
          </w:tcPr>
          <w:p w14:paraId="4EDD5EAF">
            <w:pPr>
              <w:spacing w:line="300" w:lineRule="exact"/>
              <w:jc w:val="center"/>
              <w:rPr>
                <w:szCs w:val="21"/>
                <w:highlight w:val="none"/>
              </w:rPr>
            </w:pPr>
          </w:p>
        </w:tc>
        <w:tc>
          <w:tcPr>
            <w:tcW w:w="1064" w:type="dxa"/>
            <w:vAlign w:val="center"/>
          </w:tcPr>
          <w:p w14:paraId="4A638C8A">
            <w:pPr>
              <w:spacing w:line="300" w:lineRule="exact"/>
              <w:jc w:val="center"/>
              <w:rPr>
                <w:szCs w:val="21"/>
                <w:highlight w:val="none"/>
              </w:rPr>
            </w:pPr>
          </w:p>
        </w:tc>
      </w:tr>
      <w:tr w14:paraId="4A140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vAlign w:val="center"/>
          </w:tcPr>
          <w:p w14:paraId="189FDDBB">
            <w:pPr>
              <w:spacing w:line="300" w:lineRule="exact"/>
              <w:jc w:val="center"/>
              <w:rPr>
                <w:szCs w:val="21"/>
                <w:highlight w:val="none"/>
              </w:rPr>
            </w:pPr>
          </w:p>
        </w:tc>
        <w:tc>
          <w:tcPr>
            <w:tcW w:w="1304" w:type="dxa"/>
            <w:vAlign w:val="center"/>
          </w:tcPr>
          <w:p w14:paraId="7C6BB6F1">
            <w:pPr>
              <w:spacing w:line="300" w:lineRule="exact"/>
              <w:jc w:val="center"/>
              <w:rPr>
                <w:szCs w:val="21"/>
                <w:highlight w:val="none"/>
              </w:rPr>
            </w:pPr>
          </w:p>
        </w:tc>
        <w:tc>
          <w:tcPr>
            <w:tcW w:w="1066" w:type="dxa"/>
            <w:vAlign w:val="center"/>
          </w:tcPr>
          <w:p w14:paraId="2CEFE129">
            <w:pPr>
              <w:spacing w:line="300" w:lineRule="exact"/>
              <w:jc w:val="center"/>
              <w:rPr>
                <w:szCs w:val="21"/>
                <w:highlight w:val="none"/>
              </w:rPr>
            </w:pPr>
          </w:p>
        </w:tc>
        <w:tc>
          <w:tcPr>
            <w:tcW w:w="1066" w:type="dxa"/>
            <w:vAlign w:val="center"/>
          </w:tcPr>
          <w:p w14:paraId="20123170">
            <w:pPr>
              <w:spacing w:line="300" w:lineRule="exact"/>
              <w:jc w:val="center"/>
              <w:rPr>
                <w:szCs w:val="21"/>
                <w:highlight w:val="none"/>
              </w:rPr>
            </w:pPr>
          </w:p>
        </w:tc>
        <w:tc>
          <w:tcPr>
            <w:tcW w:w="1066" w:type="dxa"/>
            <w:vAlign w:val="center"/>
          </w:tcPr>
          <w:p w14:paraId="07FBDD8D">
            <w:pPr>
              <w:spacing w:line="300" w:lineRule="exact"/>
              <w:jc w:val="center"/>
              <w:rPr>
                <w:szCs w:val="21"/>
                <w:highlight w:val="none"/>
              </w:rPr>
            </w:pPr>
          </w:p>
        </w:tc>
        <w:tc>
          <w:tcPr>
            <w:tcW w:w="1066" w:type="dxa"/>
            <w:vAlign w:val="center"/>
          </w:tcPr>
          <w:p w14:paraId="25154A93">
            <w:pPr>
              <w:spacing w:line="300" w:lineRule="exact"/>
              <w:jc w:val="center"/>
              <w:rPr>
                <w:szCs w:val="21"/>
                <w:highlight w:val="none"/>
              </w:rPr>
            </w:pPr>
          </w:p>
        </w:tc>
        <w:tc>
          <w:tcPr>
            <w:tcW w:w="1066" w:type="dxa"/>
            <w:vAlign w:val="center"/>
          </w:tcPr>
          <w:p w14:paraId="04A80BB5">
            <w:pPr>
              <w:spacing w:line="300" w:lineRule="exact"/>
              <w:jc w:val="center"/>
              <w:rPr>
                <w:szCs w:val="21"/>
                <w:highlight w:val="none"/>
              </w:rPr>
            </w:pPr>
          </w:p>
        </w:tc>
        <w:tc>
          <w:tcPr>
            <w:tcW w:w="1064" w:type="dxa"/>
            <w:vAlign w:val="center"/>
          </w:tcPr>
          <w:p w14:paraId="61F53659">
            <w:pPr>
              <w:spacing w:line="300" w:lineRule="exact"/>
              <w:jc w:val="center"/>
              <w:rPr>
                <w:szCs w:val="21"/>
                <w:highlight w:val="none"/>
              </w:rPr>
            </w:pPr>
          </w:p>
        </w:tc>
      </w:tr>
      <w:tr w14:paraId="58792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9" w:type="dxa"/>
            <w:vAlign w:val="center"/>
          </w:tcPr>
          <w:p w14:paraId="7FCCBF0B">
            <w:pPr>
              <w:spacing w:line="300" w:lineRule="exact"/>
              <w:jc w:val="center"/>
              <w:rPr>
                <w:szCs w:val="21"/>
                <w:highlight w:val="none"/>
              </w:rPr>
            </w:pPr>
          </w:p>
        </w:tc>
        <w:tc>
          <w:tcPr>
            <w:tcW w:w="1304" w:type="dxa"/>
            <w:vAlign w:val="center"/>
          </w:tcPr>
          <w:p w14:paraId="47165C67">
            <w:pPr>
              <w:spacing w:line="300" w:lineRule="exact"/>
              <w:jc w:val="center"/>
              <w:rPr>
                <w:szCs w:val="21"/>
                <w:highlight w:val="none"/>
              </w:rPr>
            </w:pPr>
          </w:p>
        </w:tc>
        <w:tc>
          <w:tcPr>
            <w:tcW w:w="1066" w:type="dxa"/>
            <w:vAlign w:val="center"/>
          </w:tcPr>
          <w:p w14:paraId="7BC5D367">
            <w:pPr>
              <w:spacing w:line="300" w:lineRule="exact"/>
              <w:jc w:val="center"/>
              <w:rPr>
                <w:szCs w:val="21"/>
                <w:highlight w:val="none"/>
              </w:rPr>
            </w:pPr>
          </w:p>
        </w:tc>
        <w:tc>
          <w:tcPr>
            <w:tcW w:w="1066" w:type="dxa"/>
            <w:vAlign w:val="center"/>
          </w:tcPr>
          <w:p w14:paraId="3C064949">
            <w:pPr>
              <w:spacing w:line="300" w:lineRule="exact"/>
              <w:jc w:val="center"/>
              <w:rPr>
                <w:szCs w:val="21"/>
                <w:highlight w:val="none"/>
              </w:rPr>
            </w:pPr>
          </w:p>
        </w:tc>
        <w:tc>
          <w:tcPr>
            <w:tcW w:w="1066" w:type="dxa"/>
            <w:vAlign w:val="center"/>
          </w:tcPr>
          <w:p w14:paraId="107620A4">
            <w:pPr>
              <w:spacing w:line="300" w:lineRule="exact"/>
              <w:jc w:val="center"/>
              <w:rPr>
                <w:szCs w:val="21"/>
                <w:highlight w:val="none"/>
              </w:rPr>
            </w:pPr>
          </w:p>
        </w:tc>
        <w:tc>
          <w:tcPr>
            <w:tcW w:w="1066" w:type="dxa"/>
            <w:vAlign w:val="center"/>
          </w:tcPr>
          <w:p w14:paraId="16A764A1">
            <w:pPr>
              <w:spacing w:line="300" w:lineRule="exact"/>
              <w:jc w:val="center"/>
              <w:rPr>
                <w:szCs w:val="21"/>
                <w:highlight w:val="none"/>
              </w:rPr>
            </w:pPr>
          </w:p>
        </w:tc>
        <w:tc>
          <w:tcPr>
            <w:tcW w:w="1066" w:type="dxa"/>
            <w:vAlign w:val="center"/>
          </w:tcPr>
          <w:p w14:paraId="71E85D09">
            <w:pPr>
              <w:spacing w:line="300" w:lineRule="exact"/>
              <w:jc w:val="center"/>
              <w:rPr>
                <w:szCs w:val="21"/>
                <w:highlight w:val="none"/>
              </w:rPr>
            </w:pPr>
          </w:p>
        </w:tc>
        <w:tc>
          <w:tcPr>
            <w:tcW w:w="1064" w:type="dxa"/>
            <w:vAlign w:val="center"/>
          </w:tcPr>
          <w:p w14:paraId="763ED999">
            <w:pPr>
              <w:spacing w:line="300" w:lineRule="exact"/>
              <w:jc w:val="center"/>
              <w:rPr>
                <w:szCs w:val="21"/>
                <w:highlight w:val="none"/>
              </w:rPr>
            </w:pPr>
          </w:p>
        </w:tc>
      </w:tr>
      <w:tr w14:paraId="49D25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vAlign w:val="center"/>
          </w:tcPr>
          <w:p w14:paraId="7D98027B">
            <w:pPr>
              <w:spacing w:line="300" w:lineRule="exact"/>
              <w:jc w:val="center"/>
              <w:rPr>
                <w:szCs w:val="21"/>
                <w:highlight w:val="none"/>
              </w:rPr>
            </w:pPr>
          </w:p>
        </w:tc>
        <w:tc>
          <w:tcPr>
            <w:tcW w:w="1304" w:type="dxa"/>
            <w:vAlign w:val="center"/>
          </w:tcPr>
          <w:p w14:paraId="462CBEFE">
            <w:pPr>
              <w:spacing w:line="300" w:lineRule="exact"/>
              <w:jc w:val="center"/>
              <w:rPr>
                <w:szCs w:val="21"/>
                <w:highlight w:val="none"/>
              </w:rPr>
            </w:pPr>
          </w:p>
        </w:tc>
        <w:tc>
          <w:tcPr>
            <w:tcW w:w="1066" w:type="dxa"/>
            <w:vAlign w:val="center"/>
          </w:tcPr>
          <w:p w14:paraId="4C470625">
            <w:pPr>
              <w:spacing w:line="300" w:lineRule="exact"/>
              <w:jc w:val="center"/>
              <w:rPr>
                <w:szCs w:val="21"/>
                <w:highlight w:val="none"/>
              </w:rPr>
            </w:pPr>
          </w:p>
        </w:tc>
        <w:tc>
          <w:tcPr>
            <w:tcW w:w="1066" w:type="dxa"/>
            <w:vAlign w:val="center"/>
          </w:tcPr>
          <w:p w14:paraId="670790F6">
            <w:pPr>
              <w:spacing w:line="300" w:lineRule="exact"/>
              <w:jc w:val="center"/>
              <w:rPr>
                <w:szCs w:val="21"/>
                <w:highlight w:val="none"/>
              </w:rPr>
            </w:pPr>
          </w:p>
        </w:tc>
        <w:tc>
          <w:tcPr>
            <w:tcW w:w="1066" w:type="dxa"/>
            <w:vAlign w:val="center"/>
          </w:tcPr>
          <w:p w14:paraId="7CA6BFAF">
            <w:pPr>
              <w:spacing w:line="300" w:lineRule="exact"/>
              <w:jc w:val="center"/>
              <w:rPr>
                <w:szCs w:val="21"/>
                <w:highlight w:val="none"/>
              </w:rPr>
            </w:pPr>
          </w:p>
        </w:tc>
        <w:tc>
          <w:tcPr>
            <w:tcW w:w="1066" w:type="dxa"/>
            <w:vAlign w:val="center"/>
          </w:tcPr>
          <w:p w14:paraId="4611A6BD">
            <w:pPr>
              <w:spacing w:line="300" w:lineRule="exact"/>
              <w:jc w:val="center"/>
              <w:rPr>
                <w:szCs w:val="21"/>
                <w:highlight w:val="none"/>
              </w:rPr>
            </w:pPr>
          </w:p>
        </w:tc>
        <w:tc>
          <w:tcPr>
            <w:tcW w:w="1066" w:type="dxa"/>
            <w:vAlign w:val="center"/>
          </w:tcPr>
          <w:p w14:paraId="279D2B93">
            <w:pPr>
              <w:spacing w:line="300" w:lineRule="exact"/>
              <w:jc w:val="center"/>
              <w:rPr>
                <w:szCs w:val="21"/>
                <w:highlight w:val="none"/>
              </w:rPr>
            </w:pPr>
          </w:p>
        </w:tc>
        <w:tc>
          <w:tcPr>
            <w:tcW w:w="1064" w:type="dxa"/>
            <w:vAlign w:val="center"/>
          </w:tcPr>
          <w:p w14:paraId="37289206">
            <w:pPr>
              <w:spacing w:line="300" w:lineRule="exact"/>
              <w:jc w:val="center"/>
              <w:rPr>
                <w:szCs w:val="21"/>
                <w:highlight w:val="none"/>
              </w:rPr>
            </w:pPr>
          </w:p>
        </w:tc>
      </w:tr>
      <w:tr w14:paraId="2F9D5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vAlign w:val="center"/>
          </w:tcPr>
          <w:p w14:paraId="0D0A2A65">
            <w:pPr>
              <w:spacing w:line="300" w:lineRule="exact"/>
              <w:jc w:val="center"/>
              <w:rPr>
                <w:szCs w:val="21"/>
                <w:highlight w:val="none"/>
              </w:rPr>
            </w:pPr>
          </w:p>
        </w:tc>
        <w:tc>
          <w:tcPr>
            <w:tcW w:w="1304" w:type="dxa"/>
            <w:vAlign w:val="center"/>
          </w:tcPr>
          <w:p w14:paraId="568E66F0">
            <w:pPr>
              <w:spacing w:line="300" w:lineRule="exact"/>
              <w:jc w:val="center"/>
              <w:rPr>
                <w:szCs w:val="21"/>
                <w:highlight w:val="none"/>
              </w:rPr>
            </w:pPr>
          </w:p>
        </w:tc>
        <w:tc>
          <w:tcPr>
            <w:tcW w:w="1066" w:type="dxa"/>
            <w:vAlign w:val="center"/>
          </w:tcPr>
          <w:p w14:paraId="2E66CC8C">
            <w:pPr>
              <w:spacing w:line="300" w:lineRule="exact"/>
              <w:jc w:val="center"/>
              <w:rPr>
                <w:szCs w:val="21"/>
                <w:highlight w:val="none"/>
              </w:rPr>
            </w:pPr>
          </w:p>
        </w:tc>
        <w:tc>
          <w:tcPr>
            <w:tcW w:w="1066" w:type="dxa"/>
            <w:vAlign w:val="center"/>
          </w:tcPr>
          <w:p w14:paraId="5B00C84F">
            <w:pPr>
              <w:spacing w:line="300" w:lineRule="exact"/>
              <w:jc w:val="center"/>
              <w:rPr>
                <w:szCs w:val="21"/>
                <w:highlight w:val="none"/>
              </w:rPr>
            </w:pPr>
          </w:p>
        </w:tc>
        <w:tc>
          <w:tcPr>
            <w:tcW w:w="1066" w:type="dxa"/>
            <w:vAlign w:val="center"/>
          </w:tcPr>
          <w:p w14:paraId="6A2E0BE4">
            <w:pPr>
              <w:spacing w:line="300" w:lineRule="exact"/>
              <w:jc w:val="center"/>
              <w:rPr>
                <w:szCs w:val="21"/>
                <w:highlight w:val="none"/>
              </w:rPr>
            </w:pPr>
          </w:p>
        </w:tc>
        <w:tc>
          <w:tcPr>
            <w:tcW w:w="1066" w:type="dxa"/>
            <w:vAlign w:val="center"/>
          </w:tcPr>
          <w:p w14:paraId="2214621C">
            <w:pPr>
              <w:spacing w:line="300" w:lineRule="exact"/>
              <w:jc w:val="center"/>
              <w:rPr>
                <w:szCs w:val="21"/>
                <w:highlight w:val="none"/>
              </w:rPr>
            </w:pPr>
          </w:p>
        </w:tc>
        <w:tc>
          <w:tcPr>
            <w:tcW w:w="1066" w:type="dxa"/>
            <w:vAlign w:val="center"/>
          </w:tcPr>
          <w:p w14:paraId="70F5813C">
            <w:pPr>
              <w:spacing w:line="300" w:lineRule="exact"/>
              <w:jc w:val="center"/>
              <w:rPr>
                <w:szCs w:val="21"/>
                <w:highlight w:val="none"/>
              </w:rPr>
            </w:pPr>
          </w:p>
        </w:tc>
        <w:tc>
          <w:tcPr>
            <w:tcW w:w="1064" w:type="dxa"/>
            <w:vAlign w:val="center"/>
          </w:tcPr>
          <w:p w14:paraId="0E7AB12C">
            <w:pPr>
              <w:spacing w:line="300" w:lineRule="exact"/>
              <w:jc w:val="center"/>
              <w:rPr>
                <w:szCs w:val="21"/>
                <w:highlight w:val="none"/>
              </w:rPr>
            </w:pPr>
          </w:p>
        </w:tc>
      </w:tr>
      <w:tr w14:paraId="5D294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vAlign w:val="center"/>
          </w:tcPr>
          <w:p w14:paraId="7E36AB17">
            <w:pPr>
              <w:spacing w:line="300" w:lineRule="exact"/>
              <w:jc w:val="center"/>
              <w:rPr>
                <w:szCs w:val="21"/>
                <w:highlight w:val="none"/>
              </w:rPr>
            </w:pPr>
          </w:p>
        </w:tc>
        <w:tc>
          <w:tcPr>
            <w:tcW w:w="1304" w:type="dxa"/>
            <w:vAlign w:val="center"/>
          </w:tcPr>
          <w:p w14:paraId="11D77EB4">
            <w:pPr>
              <w:spacing w:line="300" w:lineRule="exact"/>
              <w:jc w:val="center"/>
              <w:rPr>
                <w:szCs w:val="21"/>
                <w:highlight w:val="none"/>
              </w:rPr>
            </w:pPr>
          </w:p>
        </w:tc>
        <w:tc>
          <w:tcPr>
            <w:tcW w:w="1066" w:type="dxa"/>
            <w:vAlign w:val="center"/>
          </w:tcPr>
          <w:p w14:paraId="35DE6093">
            <w:pPr>
              <w:spacing w:line="300" w:lineRule="exact"/>
              <w:jc w:val="center"/>
              <w:rPr>
                <w:szCs w:val="21"/>
                <w:highlight w:val="none"/>
              </w:rPr>
            </w:pPr>
          </w:p>
        </w:tc>
        <w:tc>
          <w:tcPr>
            <w:tcW w:w="1066" w:type="dxa"/>
            <w:vAlign w:val="center"/>
          </w:tcPr>
          <w:p w14:paraId="10B8582F">
            <w:pPr>
              <w:spacing w:line="300" w:lineRule="exact"/>
              <w:jc w:val="center"/>
              <w:rPr>
                <w:szCs w:val="21"/>
                <w:highlight w:val="none"/>
              </w:rPr>
            </w:pPr>
          </w:p>
        </w:tc>
        <w:tc>
          <w:tcPr>
            <w:tcW w:w="1066" w:type="dxa"/>
            <w:vAlign w:val="center"/>
          </w:tcPr>
          <w:p w14:paraId="4B9CAC4E">
            <w:pPr>
              <w:spacing w:line="300" w:lineRule="exact"/>
              <w:jc w:val="center"/>
              <w:rPr>
                <w:szCs w:val="21"/>
                <w:highlight w:val="none"/>
              </w:rPr>
            </w:pPr>
          </w:p>
        </w:tc>
        <w:tc>
          <w:tcPr>
            <w:tcW w:w="1066" w:type="dxa"/>
            <w:vAlign w:val="center"/>
          </w:tcPr>
          <w:p w14:paraId="201F7824">
            <w:pPr>
              <w:spacing w:line="300" w:lineRule="exact"/>
              <w:jc w:val="center"/>
              <w:rPr>
                <w:szCs w:val="21"/>
                <w:highlight w:val="none"/>
              </w:rPr>
            </w:pPr>
          </w:p>
        </w:tc>
        <w:tc>
          <w:tcPr>
            <w:tcW w:w="1066" w:type="dxa"/>
            <w:vAlign w:val="center"/>
          </w:tcPr>
          <w:p w14:paraId="674D96AB">
            <w:pPr>
              <w:spacing w:line="300" w:lineRule="exact"/>
              <w:jc w:val="center"/>
              <w:rPr>
                <w:szCs w:val="21"/>
                <w:highlight w:val="none"/>
              </w:rPr>
            </w:pPr>
          </w:p>
        </w:tc>
        <w:tc>
          <w:tcPr>
            <w:tcW w:w="1064" w:type="dxa"/>
            <w:vAlign w:val="center"/>
          </w:tcPr>
          <w:p w14:paraId="00E759D7">
            <w:pPr>
              <w:spacing w:line="300" w:lineRule="exact"/>
              <w:jc w:val="center"/>
              <w:rPr>
                <w:szCs w:val="21"/>
                <w:highlight w:val="none"/>
              </w:rPr>
            </w:pPr>
          </w:p>
        </w:tc>
      </w:tr>
      <w:tr w14:paraId="40248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vAlign w:val="center"/>
          </w:tcPr>
          <w:p w14:paraId="102B91D2">
            <w:pPr>
              <w:spacing w:line="300" w:lineRule="exact"/>
              <w:jc w:val="center"/>
              <w:rPr>
                <w:szCs w:val="21"/>
                <w:highlight w:val="none"/>
              </w:rPr>
            </w:pPr>
          </w:p>
        </w:tc>
        <w:tc>
          <w:tcPr>
            <w:tcW w:w="1304" w:type="dxa"/>
            <w:vAlign w:val="center"/>
          </w:tcPr>
          <w:p w14:paraId="484A1D7F">
            <w:pPr>
              <w:spacing w:line="300" w:lineRule="exact"/>
              <w:jc w:val="center"/>
              <w:rPr>
                <w:szCs w:val="21"/>
                <w:highlight w:val="none"/>
              </w:rPr>
            </w:pPr>
          </w:p>
        </w:tc>
        <w:tc>
          <w:tcPr>
            <w:tcW w:w="1066" w:type="dxa"/>
            <w:vAlign w:val="center"/>
          </w:tcPr>
          <w:p w14:paraId="09F9E99F">
            <w:pPr>
              <w:spacing w:line="300" w:lineRule="exact"/>
              <w:jc w:val="center"/>
              <w:rPr>
                <w:szCs w:val="21"/>
                <w:highlight w:val="none"/>
              </w:rPr>
            </w:pPr>
          </w:p>
        </w:tc>
        <w:tc>
          <w:tcPr>
            <w:tcW w:w="1066" w:type="dxa"/>
            <w:vAlign w:val="center"/>
          </w:tcPr>
          <w:p w14:paraId="53CE7C97">
            <w:pPr>
              <w:spacing w:line="300" w:lineRule="exact"/>
              <w:jc w:val="center"/>
              <w:rPr>
                <w:szCs w:val="21"/>
                <w:highlight w:val="none"/>
              </w:rPr>
            </w:pPr>
          </w:p>
        </w:tc>
        <w:tc>
          <w:tcPr>
            <w:tcW w:w="1066" w:type="dxa"/>
            <w:vAlign w:val="center"/>
          </w:tcPr>
          <w:p w14:paraId="0E144F5C">
            <w:pPr>
              <w:spacing w:line="300" w:lineRule="exact"/>
              <w:jc w:val="center"/>
              <w:rPr>
                <w:szCs w:val="21"/>
                <w:highlight w:val="none"/>
              </w:rPr>
            </w:pPr>
          </w:p>
        </w:tc>
        <w:tc>
          <w:tcPr>
            <w:tcW w:w="1066" w:type="dxa"/>
            <w:vAlign w:val="center"/>
          </w:tcPr>
          <w:p w14:paraId="62AC62AA">
            <w:pPr>
              <w:spacing w:line="300" w:lineRule="exact"/>
              <w:jc w:val="center"/>
              <w:rPr>
                <w:szCs w:val="21"/>
                <w:highlight w:val="none"/>
              </w:rPr>
            </w:pPr>
          </w:p>
        </w:tc>
        <w:tc>
          <w:tcPr>
            <w:tcW w:w="1066" w:type="dxa"/>
            <w:vAlign w:val="center"/>
          </w:tcPr>
          <w:p w14:paraId="1B529CF9">
            <w:pPr>
              <w:spacing w:line="300" w:lineRule="exact"/>
              <w:jc w:val="center"/>
              <w:rPr>
                <w:szCs w:val="21"/>
                <w:highlight w:val="none"/>
              </w:rPr>
            </w:pPr>
          </w:p>
        </w:tc>
        <w:tc>
          <w:tcPr>
            <w:tcW w:w="1064" w:type="dxa"/>
            <w:vAlign w:val="center"/>
          </w:tcPr>
          <w:p w14:paraId="7CF32404">
            <w:pPr>
              <w:spacing w:line="300" w:lineRule="exact"/>
              <w:jc w:val="center"/>
              <w:rPr>
                <w:szCs w:val="21"/>
                <w:highlight w:val="none"/>
              </w:rPr>
            </w:pPr>
          </w:p>
        </w:tc>
      </w:tr>
      <w:tr w14:paraId="00A43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vAlign w:val="center"/>
          </w:tcPr>
          <w:p w14:paraId="795E896A">
            <w:pPr>
              <w:spacing w:line="300" w:lineRule="exact"/>
              <w:jc w:val="center"/>
              <w:rPr>
                <w:szCs w:val="21"/>
                <w:highlight w:val="none"/>
              </w:rPr>
            </w:pPr>
          </w:p>
        </w:tc>
        <w:tc>
          <w:tcPr>
            <w:tcW w:w="1304" w:type="dxa"/>
            <w:vAlign w:val="center"/>
          </w:tcPr>
          <w:p w14:paraId="34CD9643">
            <w:pPr>
              <w:spacing w:line="300" w:lineRule="exact"/>
              <w:jc w:val="center"/>
              <w:rPr>
                <w:szCs w:val="21"/>
                <w:highlight w:val="none"/>
              </w:rPr>
            </w:pPr>
          </w:p>
        </w:tc>
        <w:tc>
          <w:tcPr>
            <w:tcW w:w="1066" w:type="dxa"/>
            <w:vAlign w:val="center"/>
          </w:tcPr>
          <w:p w14:paraId="7140D107">
            <w:pPr>
              <w:spacing w:line="300" w:lineRule="exact"/>
              <w:jc w:val="center"/>
              <w:rPr>
                <w:szCs w:val="21"/>
                <w:highlight w:val="none"/>
              </w:rPr>
            </w:pPr>
          </w:p>
        </w:tc>
        <w:tc>
          <w:tcPr>
            <w:tcW w:w="1066" w:type="dxa"/>
            <w:vAlign w:val="center"/>
          </w:tcPr>
          <w:p w14:paraId="348D5D43">
            <w:pPr>
              <w:spacing w:line="300" w:lineRule="exact"/>
              <w:jc w:val="center"/>
              <w:rPr>
                <w:szCs w:val="21"/>
                <w:highlight w:val="none"/>
              </w:rPr>
            </w:pPr>
          </w:p>
        </w:tc>
        <w:tc>
          <w:tcPr>
            <w:tcW w:w="1066" w:type="dxa"/>
            <w:vAlign w:val="center"/>
          </w:tcPr>
          <w:p w14:paraId="2CCED237">
            <w:pPr>
              <w:spacing w:line="300" w:lineRule="exact"/>
              <w:jc w:val="center"/>
              <w:rPr>
                <w:szCs w:val="21"/>
                <w:highlight w:val="none"/>
              </w:rPr>
            </w:pPr>
          </w:p>
        </w:tc>
        <w:tc>
          <w:tcPr>
            <w:tcW w:w="1066" w:type="dxa"/>
            <w:vAlign w:val="center"/>
          </w:tcPr>
          <w:p w14:paraId="29D9795E">
            <w:pPr>
              <w:spacing w:line="300" w:lineRule="exact"/>
              <w:jc w:val="center"/>
              <w:rPr>
                <w:szCs w:val="21"/>
                <w:highlight w:val="none"/>
              </w:rPr>
            </w:pPr>
          </w:p>
        </w:tc>
        <w:tc>
          <w:tcPr>
            <w:tcW w:w="1066" w:type="dxa"/>
            <w:vAlign w:val="center"/>
          </w:tcPr>
          <w:p w14:paraId="6376E0DC">
            <w:pPr>
              <w:spacing w:line="300" w:lineRule="exact"/>
              <w:jc w:val="center"/>
              <w:rPr>
                <w:szCs w:val="21"/>
                <w:highlight w:val="none"/>
              </w:rPr>
            </w:pPr>
          </w:p>
        </w:tc>
        <w:tc>
          <w:tcPr>
            <w:tcW w:w="1064" w:type="dxa"/>
            <w:vAlign w:val="center"/>
          </w:tcPr>
          <w:p w14:paraId="47DEC2D8">
            <w:pPr>
              <w:spacing w:line="300" w:lineRule="exact"/>
              <w:jc w:val="center"/>
              <w:rPr>
                <w:szCs w:val="21"/>
                <w:highlight w:val="none"/>
              </w:rPr>
            </w:pPr>
          </w:p>
        </w:tc>
      </w:tr>
      <w:tr w14:paraId="76996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vAlign w:val="center"/>
          </w:tcPr>
          <w:p w14:paraId="3227A704">
            <w:pPr>
              <w:spacing w:line="300" w:lineRule="exact"/>
              <w:jc w:val="center"/>
              <w:rPr>
                <w:szCs w:val="21"/>
                <w:highlight w:val="none"/>
              </w:rPr>
            </w:pPr>
          </w:p>
        </w:tc>
        <w:tc>
          <w:tcPr>
            <w:tcW w:w="1304" w:type="dxa"/>
            <w:vAlign w:val="center"/>
          </w:tcPr>
          <w:p w14:paraId="015777BD">
            <w:pPr>
              <w:spacing w:line="300" w:lineRule="exact"/>
              <w:jc w:val="center"/>
              <w:rPr>
                <w:szCs w:val="21"/>
                <w:highlight w:val="none"/>
              </w:rPr>
            </w:pPr>
          </w:p>
        </w:tc>
        <w:tc>
          <w:tcPr>
            <w:tcW w:w="1066" w:type="dxa"/>
            <w:vAlign w:val="center"/>
          </w:tcPr>
          <w:p w14:paraId="6A64E0F3">
            <w:pPr>
              <w:spacing w:line="300" w:lineRule="exact"/>
              <w:jc w:val="center"/>
              <w:rPr>
                <w:szCs w:val="21"/>
                <w:highlight w:val="none"/>
              </w:rPr>
            </w:pPr>
          </w:p>
        </w:tc>
        <w:tc>
          <w:tcPr>
            <w:tcW w:w="1066" w:type="dxa"/>
            <w:vAlign w:val="center"/>
          </w:tcPr>
          <w:p w14:paraId="3CCB64F7">
            <w:pPr>
              <w:spacing w:line="300" w:lineRule="exact"/>
              <w:jc w:val="center"/>
              <w:rPr>
                <w:szCs w:val="21"/>
                <w:highlight w:val="none"/>
              </w:rPr>
            </w:pPr>
          </w:p>
        </w:tc>
        <w:tc>
          <w:tcPr>
            <w:tcW w:w="1066" w:type="dxa"/>
            <w:vAlign w:val="center"/>
          </w:tcPr>
          <w:p w14:paraId="41251612">
            <w:pPr>
              <w:spacing w:line="300" w:lineRule="exact"/>
              <w:jc w:val="center"/>
              <w:rPr>
                <w:szCs w:val="21"/>
                <w:highlight w:val="none"/>
              </w:rPr>
            </w:pPr>
          </w:p>
        </w:tc>
        <w:tc>
          <w:tcPr>
            <w:tcW w:w="1066" w:type="dxa"/>
            <w:vAlign w:val="center"/>
          </w:tcPr>
          <w:p w14:paraId="5D392D94">
            <w:pPr>
              <w:spacing w:line="300" w:lineRule="exact"/>
              <w:jc w:val="center"/>
              <w:rPr>
                <w:szCs w:val="21"/>
                <w:highlight w:val="none"/>
              </w:rPr>
            </w:pPr>
          </w:p>
        </w:tc>
        <w:tc>
          <w:tcPr>
            <w:tcW w:w="1066" w:type="dxa"/>
            <w:vAlign w:val="center"/>
          </w:tcPr>
          <w:p w14:paraId="5F912AC9">
            <w:pPr>
              <w:spacing w:line="300" w:lineRule="exact"/>
              <w:jc w:val="center"/>
              <w:rPr>
                <w:szCs w:val="21"/>
                <w:highlight w:val="none"/>
              </w:rPr>
            </w:pPr>
          </w:p>
        </w:tc>
        <w:tc>
          <w:tcPr>
            <w:tcW w:w="1064" w:type="dxa"/>
            <w:vAlign w:val="center"/>
          </w:tcPr>
          <w:p w14:paraId="675DAF31">
            <w:pPr>
              <w:spacing w:line="300" w:lineRule="exact"/>
              <w:jc w:val="center"/>
              <w:rPr>
                <w:szCs w:val="21"/>
                <w:highlight w:val="none"/>
              </w:rPr>
            </w:pPr>
          </w:p>
        </w:tc>
      </w:tr>
      <w:tr w14:paraId="76E80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9" w:type="dxa"/>
            <w:vAlign w:val="center"/>
          </w:tcPr>
          <w:p w14:paraId="53F6FD40">
            <w:pPr>
              <w:spacing w:line="300" w:lineRule="exact"/>
              <w:jc w:val="center"/>
              <w:rPr>
                <w:szCs w:val="21"/>
                <w:highlight w:val="none"/>
              </w:rPr>
            </w:pPr>
          </w:p>
        </w:tc>
        <w:tc>
          <w:tcPr>
            <w:tcW w:w="1304" w:type="dxa"/>
            <w:vAlign w:val="center"/>
          </w:tcPr>
          <w:p w14:paraId="1F87EC43">
            <w:pPr>
              <w:spacing w:line="300" w:lineRule="exact"/>
              <w:jc w:val="center"/>
              <w:rPr>
                <w:szCs w:val="21"/>
                <w:highlight w:val="none"/>
              </w:rPr>
            </w:pPr>
          </w:p>
        </w:tc>
        <w:tc>
          <w:tcPr>
            <w:tcW w:w="1066" w:type="dxa"/>
            <w:vAlign w:val="center"/>
          </w:tcPr>
          <w:p w14:paraId="04FC384B">
            <w:pPr>
              <w:spacing w:line="300" w:lineRule="exact"/>
              <w:jc w:val="center"/>
              <w:rPr>
                <w:szCs w:val="21"/>
                <w:highlight w:val="none"/>
              </w:rPr>
            </w:pPr>
          </w:p>
        </w:tc>
        <w:tc>
          <w:tcPr>
            <w:tcW w:w="1066" w:type="dxa"/>
            <w:vAlign w:val="center"/>
          </w:tcPr>
          <w:p w14:paraId="4C145FCF">
            <w:pPr>
              <w:spacing w:line="300" w:lineRule="exact"/>
              <w:jc w:val="center"/>
              <w:rPr>
                <w:szCs w:val="21"/>
                <w:highlight w:val="none"/>
              </w:rPr>
            </w:pPr>
          </w:p>
        </w:tc>
        <w:tc>
          <w:tcPr>
            <w:tcW w:w="1066" w:type="dxa"/>
            <w:vAlign w:val="center"/>
          </w:tcPr>
          <w:p w14:paraId="58C827B3">
            <w:pPr>
              <w:spacing w:line="300" w:lineRule="exact"/>
              <w:jc w:val="center"/>
              <w:rPr>
                <w:szCs w:val="21"/>
                <w:highlight w:val="none"/>
              </w:rPr>
            </w:pPr>
          </w:p>
        </w:tc>
        <w:tc>
          <w:tcPr>
            <w:tcW w:w="1066" w:type="dxa"/>
            <w:vAlign w:val="center"/>
          </w:tcPr>
          <w:p w14:paraId="4B921233">
            <w:pPr>
              <w:spacing w:line="300" w:lineRule="exact"/>
              <w:jc w:val="center"/>
              <w:rPr>
                <w:szCs w:val="21"/>
                <w:highlight w:val="none"/>
              </w:rPr>
            </w:pPr>
          </w:p>
        </w:tc>
        <w:tc>
          <w:tcPr>
            <w:tcW w:w="1066" w:type="dxa"/>
            <w:vAlign w:val="center"/>
          </w:tcPr>
          <w:p w14:paraId="0B07CFDE">
            <w:pPr>
              <w:spacing w:line="300" w:lineRule="exact"/>
              <w:jc w:val="center"/>
              <w:rPr>
                <w:szCs w:val="21"/>
                <w:highlight w:val="none"/>
              </w:rPr>
            </w:pPr>
          </w:p>
        </w:tc>
        <w:tc>
          <w:tcPr>
            <w:tcW w:w="1064" w:type="dxa"/>
            <w:vAlign w:val="center"/>
          </w:tcPr>
          <w:p w14:paraId="19FD132B">
            <w:pPr>
              <w:spacing w:line="300" w:lineRule="exact"/>
              <w:jc w:val="center"/>
              <w:rPr>
                <w:szCs w:val="21"/>
                <w:highlight w:val="none"/>
              </w:rPr>
            </w:pPr>
          </w:p>
        </w:tc>
      </w:tr>
      <w:tr w14:paraId="0DD2F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9" w:type="dxa"/>
            <w:vAlign w:val="center"/>
          </w:tcPr>
          <w:p w14:paraId="48B6AA79">
            <w:pPr>
              <w:spacing w:line="300" w:lineRule="exact"/>
              <w:jc w:val="center"/>
              <w:rPr>
                <w:szCs w:val="21"/>
                <w:highlight w:val="none"/>
              </w:rPr>
            </w:pPr>
          </w:p>
        </w:tc>
        <w:tc>
          <w:tcPr>
            <w:tcW w:w="1304" w:type="dxa"/>
            <w:vAlign w:val="center"/>
          </w:tcPr>
          <w:p w14:paraId="65D6C8AB">
            <w:pPr>
              <w:spacing w:line="300" w:lineRule="exact"/>
              <w:jc w:val="center"/>
              <w:rPr>
                <w:szCs w:val="21"/>
                <w:highlight w:val="none"/>
              </w:rPr>
            </w:pPr>
          </w:p>
        </w:tc>
        <w:tc>
          <w:tcPr>
            <w:tcW w:w="1066" w:type="dxa"/>
            <w:vAlign w:val="center"/>
          </w:tcPr>
          <w:p w14:paraId="77F9151A">
            <w:pPr>
              <w:spacing w:line="300" w:lineRule="exact"/>
              <w:jc w:val="center"/>
              <w:rPr>
                <w:szCs w:val="21"/>
                <w:highlight w:val="none"/>
              </w:rPr>
            </w:pPr>
          </w:p>
        </w:tc>
        <w:tc>
          <w:tcPr>
            <w:tcW w:w="1066" w:type="dxa"/>
            <w:vAlign w:val="center"/>
          </w:tcPr>
          <w:p w14:paraId="1B542EE7">
            <w:pPr>
              <w:spacing w:line="300" w:lineRule="exact"/>
              <w:jc w:val="center"/>
              <w:rPr>
                <w:szCs w:val="21"/>
                <w:highlight w:val="none"/>
              </w:rPr>
            </w:pPr>
          </w:p>
        </w:tc>
        <w:tc>
          <w:tcPr>
            <w:tcW w:w="1066" w:type="dxa"/>
            <w:vAlign w:val="center"/>
          </w:tcPr>
          <w:p w14:paraId="584DAA6D">
            <w:pPr>
              <w:spacing w:line="300" w:lineRule="exact"/>
              <w:jc w:val="center"/>
              <w:rPr>
                <w:szCs w:val="21"/>
                <w:highlight w:val="none"/>
              </w:rPr>
            </w:pPr>
          </w:p>
        </w:tc>
        <w:tc>
          <w:tcPr>
            <w:tcW w:w="1066" w:type="dxa"/>
            <w:vAlign w:val="center"/>
          </w:tcPr>
          <w:p w14:paraId="483E549A">
            <w:pPr>
              <w:spacing w:line="300" w:lineRule="exact"/>
              <w:jc w:val="center"/>
              <w:rPr>
                <w:szCs w:val="21"/>
                <w:highlight w:val="none"/>
              </w:rPr>
            </w:pPr>
          </w:p>
        </w:tc>
        <w:tc>
          <w:tcPr>
            <w:tcW w:w="1066" w:type="dxa"/>
            <w:vAlign w:val="center"/>
          </w:tcPr>
          <w:p w14:paraId="32D1B4A5">
            <w:pPr>
              <w:spacing w:line="300" w:lineRule="exact"/>
              <w:jc w:val="center"/>
              <w:rPr>
                <w:szCs w:val="21"/>
                <w:highlight w:val="none"/>
              </w:rPr>
            </w:pPr>
          </w:p>
        </w:tc>
        <w:tc>
          <w:tcPr>
            <w:tcW w:w="1064" w:type="dxa"/>
            <w:vAlign w:val="center"/>
          </w:tcPr>
          <w:p w14:paraId="2742E66F">
            <w:pPr>
              <w:spacing w:line="300" w:lineRule="exact"/>
              <w:jc w:val="center"/>
              <w:rPr>
                <w:szCs w:val="21"/>
                <w:highlight w:val="none"/>
              </w:rPr>
            </w:pPr>
          </w:p>
        </w:tc>
      </w:tr>
      <w:tr w14:paraId="3F19A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9" w:type="dxa"/>
            <w:vAlign w:val="center"/>
          </w:tcPr>
          <w:p w14:paraId="5BC0DCB8">
            <w:pPr>
              <w:spacing w:line="300" w:lineRule="exact"/>
              <w:jc w:val="center"/>
              <w:rPr>
                <w:szCs w:val="21"/>
                <w:highlight w:val="none"/>
              </w:rPr>
            </w:pPr>
          </w:p>
        </w:tc>
        <w:tc>
          <w:tcPr>
            <w:tcW w:w="1304" w:type="dxa"/>
            <w:vAlign w:val="center"/>
          </w:tcPr>
          <w:p w14:paraId="6E109D65">
            <w:pPr>
              <w:spacing w:line="300" w:lineRule="exact"/>
              <w:jc w:val="center"/>
              <w:rPr>
                <w:szCs w:val="21"/>
                <w:highlight w:val="none"/>
              </w:rPr>
            </w:pPr>
          </w:p>
        </w:tc>
        <w:tc>
          <w:tcPr>
            <w:tcW w:w="1066" w:type="dxa"/>
            <w:vAlign w:val="center"/>
          </w:tcPr>
          <w:p w14:paraId="734AE66A">
            <w:pPr>
              <w:spacing w:line="300" w:lineRule="exact"/>
              <w:jc w:val="center"/>
              <w:rPr>
                <w:szCs w:val="21"/>
                <w:highlight w:val="none"/>
              </w:rPr>
            </w:pPr>
          </w:p>
        </w:tc>
        <w:tc>
          <w:tcPr>
            <w:tcW w:w="1066" w:type="dxa"/>
            <w:vAlign w:val="center"/>
          </w:tcPr>
          <w:p w14:paraId="0C4FBFD8">
            <w:pPr>
              <w:spacing w:line="300" w:lineRule="exact"/>
              <w:jc w:val="center"/>
              <w:rPr>
                <w:szCs w:val="21"/>
                <w:highlight w:val="none"/>
              </w:rPr>
            </w:pPr>
          </w:p>
        </w:tc>
        <w:tc>
          <w:tcPr>
            <w:tcW w:w="1066" w:type="dxa"/>
            <w:vAlign w:val="center"/>
          </w:tcPr>
          <w:p w14:paraId="3C4429B3">
            <w:pPr>
              <w:spacing w:line="300" w:lineRule="exact"/>
              <w:jc w:val="center"/>
              <w:rPr>
                <w:szCs w:val="21"/>
                <w:highlight w:val="none"/>
              </w:rPr>
            </w:pPr>
          </w:p>
        </w:tc>
        <w:tc>
          <w:tcPr>
            <w:tcW w:w="1066" w:type="dxa"/>
            <w:vAlign w:val="center"/>
          </w:tcPr>
          <w:p w14:paraId="2095EBF4">
            <w:pPr>
              <w:spacing w:line="300" w:lineRule="exact"/>
              <w:jc w:val="center"/>
              <w:rPr>
                <w:szCs w:val="21"/>
                <w:highlight w:val="none"/>
              </w:rPr>
            </w:pPr>
          </w:p>
        </w:tc>
        <w:tc>
          <w:tcPr>
            <w:tcW w:w="1066" w:type="dxa"/>
            <w:vAlign w:val="center"/>
          </w:tcPr>
          <w:p w14:paraId="6CC41936">
            <w:pPr>
              <w:spacing w:line="300" w:lineRule="exact"/>
              <w:jc w:val="center"/>
              <w:rPr>
                <w:szCs w:val="21"/>
                <w:highlight w:val="none"/>
              </w:rPr>
            </w:pPr>
          </w:p>
        </w:tc>
        <w:tc>
          <w:tcPr>
            <w:tcW w:w="1064" w:type="dxa"/>
            <w:vAlign w:val="center"/>
          </w:tcPr>
          <w:p w14:paraId="0C49056E">
            <w:pPr>
              <w:spacing w:line="300" w:lineRule="exact"/>
              <w:jc w:val="center"/>
              <w:rPr>
                <w:szCs w:val="21"/>
                <w:highlight w:val="none"/>
              </w:rPr>
            </w:pPr>
          </w:p>
        </w:tc>
      </w:tr>
      <w:tr w14:paraId="2D099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vAlign w:val="center"/>
          </w:tcPr>
          <w:p w14:paraId="04DB8509">
            <w:pPr>
              <w:spacing w:line="300" w:lineRule="exact"/>
              <w:jc w:val="center"/>
              <w:rPr>
                <w:szCs w:val="21"/>
                <w:highlight w:val="none"/>
              </w:rPr>
            </w:pPr>
          </w:p>
        </w:tc>
        <w:tc>
          <w:tcPr>
            <w:tcW w:w="1304" w:type="dxa"/>
            <w:vAlign w:val="center"/>
          </w:tcPr>
          <w:p w14:paraId="011C4BFD">
            <w:pPr>
              <w:spacing w:line="300" w:lineRule="exact"/>
              <w:jc w:val="center"/>
              <w:rPr>
                <w:szCs w:val="21"/>
                <w:highlight w:val="none"/>
              </w:rPr>
            </w:pPr>
          </w:p>
        </w:tc>
        <w:tc>
          <w:tcPr>
            <w:tcW w:w="1066" w:type="dxa"/>
            <w:vAlign w:val="center"/>
          </w:tcPr>
          <w:p w14:paraId="4F70F1E1">
            <w:pPr>
              <w:spacing w:line="300" w:lineRule="exact"/>
              <w:jc w:val="center"/>
              <w:rPr>
                <w:szCs w:val="21"/>
                <w:highlight w:val="none"/>
              </w:rPr>
            </w:pPr>
          </w:p>
        </w:tc>
        <w:tc>
          <w:tcPr>
            <w:tcW w:w="1066" w:type="dxa"/>
            <w:vAlign w:val="center"/>
          </w:tcPr>
          <w:p w14:paraId="3949CE6E">
            <w:pPr>
              <w:spacing w:line="300" w:lineRule="exact"/>
              <w:jc w:val="center"/>
              <w:rPr>
                <w:szCs w:val="21"/>
                <w:highlight w:val="none"/>
              </w:rPr>
            </w:pPr>
          </w:p>
        </w:tc>
        <w:tc>
          <w:tcPr>
            <w:tcW w:w="1066" w:type="dxa"/>
            <w:vAlign w:val="center"/>
          </w:tcPr>
          <w:p w14:paraId="684FBF63">
            <w:pPr>
              <w:spacing w:line="300" w:lineRule="exact"/>
              <w:jc w:val="center"/>
              <w:rPr>
                <w:szCs w:val="21"/>
                <w:highlight w:val="none"/>
              </w:rPr>
            </w:pPr>
          </w:p>
        </w:tc>
        <w:tc>
          <w:tcPr>
            <w:tcW w:w="1066" w:type="dxa"/>
            <w:vAlign w:val="center"/>
          </w:tcPr>
          <w:p w14:paraId="24292A3E">
            <w:pPr>
              <w:spacing w:line="300" w:lineRule="exact"/>
              <w:jc w:val="center"/>
              <w:rPr>
                <w:szCs w:val="21"/>
                <w:highlight w:val="none"/>
              </w:rPr>
            </w:pPr>
          </w:p>
        </w:tc>
        <w:tc>
          <w:tcPr>
            <w:tcW w:w="1066" w:type="dxa"/>
            <w:vAlign w:val="center"/>
          </w:tcPr>
          <w:p w14:paraId="0517E6A4">
            <w:pPr>
              <w:spacing w:line="300" w:lineRule="exact"/>
              <w:jc w:val="center"/>
              <w:rPr>
                <w:szCs w:val="21"/>
                <w:highlight w:val="none"/>
              </w:rPr>
            </w:pPr>
          </w:p>
        </w:tc>
        <w:tc>
          <w:tcPr>
            <w:tcW w:w="1064" w:type="dxa"/>
            <w:vAlign w:val="center"/>
          </w:tcPr>
          <w:p w14:paraId="7DE81CA5">
            <w:pPr>
              <w:spacing w:line="300" w:lineRule="exact"/>
              <w:jc w:val="center"/>
              <w:rPr>
                <w:szCs w:val="21"/>
                <w:highlight w:val="none"/>
              </w:rPr>
            </w:pPr>
          </w:p>
        </w:tc>
      </w:tr>
      <w:tr w14:paraId="1C677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vAlign w:val="center"/>
          </w:tcPr>
          <w:p w14:paraId="17F6DBAC">
            <w:pPr>
              <w:spacing w:line="300" w:lineRule="exact"/>
              <w:jc w:val="center"/>
              <w:rPr>
                <w:szCs w:val="21"/>
                <w:highlight w:val="none"/>
              </w:rPr>
            </w:pPr>
          </w:p>
        </w:tc>
        <w:tc>
          <w:tcPr>
            <w:tcW w:w="1304" w:type="dxa"/>
            <w:vAlign w:val="center"/>
          </w:tcPr>
          <w:p w14:paraId="06F61FBD">
            <w:pPr>
              <w:spacing w:line="300" w:lineRule="exact"/>
              <w:jc w:val="center"/>
              <w:rPr>
                <w:szCs w:val="21"/>
                <w:highlight w:val="none"/>
              </w:rPr>
            </w:pPr>
          </w:p>
        </w:tc>
        <w:tc>
          <w:tcPr>
            <w:tcW w:w="1066" w:type="dxa"/>
            <w:vAlign w:val="center"/>
          </w:tcPr>
          <w:p w14:paraId="2BF9143C">
            <w:pPr>
              <w:spacing w:line="300" w:lineRule="exact"/>
              <w:jc w:val="center"/>
              <w:rPr>
                <w:szCs w:val="21"/>
                <w:highlight w:val="none"/>
              </w:rPr>
            </w:pPr>
          </w:p>
        </w:tc>
        <w:tc>
          <w:tcPr>
            <w:tcW w:w="1066" w:type="dxa"/>
            <w:vAlign w:val="center"/>
          </w:tcPr>
          <w:p w14:paraId="74001E9D">
            <w:pPr>
              <w:spacing w:line="300" w:lineRule="exact"/>
              <w:jc w:val="center"/>
              <w:rPr>
                <w:szCs w:val="21"/>
                <w:highlight w:val="none"/>
              </w:rPr>
            </w:pPr>
          </w:p>
        </w:tc>
        <w:tc>
          <w:tcPr>
            <w:tcW w:w="1066" w:type="dxa"/>
            <w:vAlign w:val="center"/>
          </w:tcPr>
          <w:p w14:paraId="158B7492">
            <w:pPr>
              <w:spacing w:line="300" w:lineRule="exact"/>
              <w:jc w:val="center"/>
              <w:rPr>
                <w:szCs w:val="21"/>
                <w:highlight w:val="none"/>
              </w:rPr>
            </w:pPr>
          </w:p>
        </w:tc>
        <w:tc>
          <w:tcPr>
            <w:tcW w:w="1066" w:type="dxa"/>
            <w:vAlign w:val="center"/>
          </w:tcPr>
          <w:p w14:paraId="189C641C">
            <w:pPr>
              <w:spacing w:line="300" w:lineRule="exact"/>
              <w:jc w:val="center"/>
              <w:rPr>
                <w:szCs w:val="21"/>
                <w:highlight w:val="none"/>
              </w:rPr>
            </w:pPr>
          </w:p>
        </w:tc>
        <w:tc>
          <w:tcPr>
            <w:tcW w:w="1066" w:type="dxa"/>
            <w:vAlign w:val="center"/>
          </w:tcPr>
          <w:p w14:paraId="147C916D">
            <w:pPr>
              <w:spacing w:line="300" w:lineRule="exact"/>
              <w:jc w:val="center"/>
              <w:rPr>
                <w:szCs w:val="21"/>
                <w:highlight w:val="none"/>
              </w:rPr>
            </w:pPr>
          </w:p>
        </w:tc>
        <w:tc>
          <w:tcPr>
            <w:tcW w:w="1064" w:type="dxa"/>
            <w:vAlign w:val="center"/>
          </w:tcPr>
          <w:p w14:paraId="6F81250A">
            <w:pPr>
              <w:spacing w:line="300" w:lineRule="exact"/>
              <w:jc w:val="center"/>
              <w:rPr>
                <w:szCs w:val="21"/>
                <w:highlight w:val="none"/>
              </w:rPr>
            </w:pPr>
          </w:p>
        </w:tc>
      </w:tr>
      <w:tr w14:paraId="2488F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vAlign w:val="center"/>
          </w:tcPr>
          <w:p w14:paraId="64D54B79">
            <w:pPr>
              <w:spacing w:line="300" w:lineRule="exact"/>
              <w:jc w:val="center"/>
              <w:rPr>
                <w:szCs w:val="21"/>
                <w:highlight w:val="none"/>
              </w:rPr>
            </w:pPr>
          </w:p>
        </w:tc>
        <w:tc>
          <w:tcPr>
            <w:tcW w:w="1304" w:type="dxa"/>
            <w:vAlign w:val="center"/>
          </w:tcPr>
          <w:p w14:paraId="027A9D4E">
            <w:pPr>
              <w:spacing w:line="300" w:lineRule="exact"/>
              <w:jc w:val="center"/>
              <w:rPr>
                <w:szCs w:val="21"/>
                <w:highlight w:val="none"/>
              </w:rPr>
            </w:pPr>
          </w:p>
        </w:tc>
        <w:tc>
          <w:tcPr>
            <w:tcW w:w="1066" w:type="dxa"/>
            <w:vAlign w:val="center"/>
          </w:tcPr>
          <w:p w14:paraId="512F5A7F">
            <w:pPr>
              <w:spacing w:line="300" w:lineRule="exact"/>
              <w:jc w:val="center"/>
              <w:rPr>
                <w:szCs w:val="21"/>
                <w:highlight w:val="none"/>
              </w:rPr>
            </w:pPr>
          </w:p>
        </w:tc>
        <w:tc>
          <w:tcPr>
            <w:tcW w:w="1066" w:type="dxa"/>
            <w:vAlign w:val="center"/>
          </w:tcPr>
          <w:p w14:paraId="31C19095">
            <w:pPr>
              <w:spacing w:line="300" w:lineRule="exact"/>
              <w:jc w:val="center"/>
              <w:rPr>
                <w:szCs w:val="21"/>
                <w:highlight w:val="none"/>
              </w:rPr>
            </w:pPr>
          </w:p>
        </w:tc>
        <w:tc>
          <w:tcPr>
            <w:tcW w:w="1066" w:type="dxa"/>
            <w:vAlign w:val="center"/>
          </w:tcPr>
          <w:p w14:paraId="3DF287C9">
            <w:pPr>
              <w:spacing w:line="300" w:lineRule="exact"/>
              <w:jc w:val="center"/>
              <w:rPr>
                <w:szCs w:val="21"/>
                <w:highlight w:val="none"/>
              </w:rPr>
            </w:pPr>
          </w:p>
        </w:tc>
        <w:tc>
          <w:tcPr>
            <w:tcW w:w="1066" w:type="dxa"/>
            <w:vAlign w:val="center"/>
          </w:tcPr>
          <w:p w14:paraId="4A9FE716">
            <w:pPr>
              <w:spacing w:line="300" w:lineRule="exact"/>
              <w:jc w:val="center"/>
              <w:rPr>
                <w:szCs w:val="21"/>
                <w:highlight w:val="none"/>
              </w:rPr>
            </w:pPr>
          </w:p>
        </w:tc>
        <w:tc>
          <w:tcPr>
            <w:tcW w:w="1066" w:type="dxa"/>
            <w:vAlign w:val="center"/>
          </w:tcPr>
          <w:p w14:paraId="3B5C9A83">
            <w:pPr>
              <w:spacing w:line="300" w:lineRule="exact"/>
              <w:jc w:val="center"/>
              <w:rPr>
                <w:szCs w:val="21"/>
                <w:highlight w:val="none"/>
              </w:rPr>
            </w:pPr>
          </w:p>
        </w:tc>
        <w:tc>
          <w:tcPr>
            <w:tcW w:w="1064" w:type="dxa"/>
            <w:vAlign w:val="center"/>
          </w:tcPr>
          <w:p w14:paraId="6576C8E6">
            <w:pPr>
              <w:spacing w:line="300" w:lineRule="exact"/>
              <w:jc w:val="center"/>
              <w:rPr>
                <w:szCs w:val="21"/>
                <w:highlight w:val="none"/>
              </w:rPr>
            </w:pPr>
          </w:p>
        </w:tc>
      </w:tr>
      <w:tr w14:paraId="6A44D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vAlign w:val="center"/>
          </w:tcPr>
          <w:p w14:paraId="561DCB0C">
            <w:pPr>
              <w:spacing w:line="300" w:lineRule="exact"/>
              <w:jc w:val="center"/>
              <w:rPr>
                <w:szCs w:val="21"/>
                <w:highlight w:val="none"/>
              </w:rPr>
            </w:pPr>
          </w:p>
        </w:tc>
        <w:tc>
          <w:tcPr>
            <w:tcW w:w="1304" w:type="dxa"/>
            <w:vAlign w:val="center"/>
          </w:tcPr>
          <w:p w14:paraId="65D0481C">
            <w:pPr>
              <w:spacing w:line="300" w:lineRule="exact"/>
              <w:jc w:val="center"/>
              <w:rPr>
                <w:szCs w:val="21"/>
                <w:highlight w:val="none"/>
              </w:rPr>
            </w:pPr>
          </w:p>
        </w:tc>
        <w:tc>
          <w:tcPr>
            <w:tcW w:w="1066" w:type="dxa"/>
            <w:vAlign w:val="center"/>
          </w:tcPr>
          <w:p w14:paraId="1B0721BC">
            <w:pPr>
              <w:spacing w:line="300" w:lineRule="exact"/>
              <w:jc w:val="center"/>
              <w:rPr>
                <w:szCs w:val="21"/>
                <w:highlight w:val="none"/>
              </w:rPr>
            </w:pPr>
          </w:p>
        </w:tc>
        <w:tc>
          <w:tcPr>
            <w:tcW w:w="1066" w:type="dxa"/>
            <w:vAlign w:val="center"/>
          </w:tcPr>
          <w:p w14:paraId="0E5D3E89">
            <w:pPr>
              <w:spacing w:line="300" w:lineRule="exact"/>
              <w:jc w:val="center"/>
              <w:rPr>
                <w:szCs w:val="21"/>
                <w:highlight w:val="none"/>
              </w:rPr>
            </w:pPr>
          </w:p>
        </w:tc>
        <w:tc>
          <w:tcPr>
            <w:tcW w:w="1066" w:type="dxa"/>
            <w:vAlign w:val="center"/>
          </w:tcPr>
          <w:p w14:paraId="4FBBC097">
            <w:pPr>
              <w:spacing w:line="300" w:lineRule="exact"/>
              <w:jc w:val="center"/>
              <w:rPr>
                <w:szCs w:val="21"/>
                <w:highlight w:val="none"/>
              </w:rPr>
            </w:pPr>
          </w:p>
        </w:tc>
        <w:tc>
          <w:tcPr>
            <w:tcW w:w="1066" w:type="dxa"/>
            <w:vAlign w:val="center"/>
          </w:tcPr>
          <w:p w14:paraId="55A045B9">
            <w:pPr>
              <w:spacing w:line="300" w:lineRule="exact"/>
              <w:jc w:val="center"/>
              <w:rPr>
                <w:szCs w:val="21"/>
                <w:highlight w:val="none"/>
              </w:rPr>
            </w:pPr>
          </w:p>
        </w:tc>
        <w:tc>
          <w:tcPr>
            <w:tcW w:w="1066" w:type="dxa"/>
            <w:vAlign w:val="center"/>
          </w:tcPr>
          <w:p w14:paraId="77F11B6C">
            <w:pPr>
              <w:spacing w:line="300" w:lineRule="exact"/>
              <w:jc w:val="center"/>
              <w:rPr>
                <w:szCs w:val="21"/>
                <w:highlight w:val="none"/>
              </w:rPr>
            </w:pPr>
          </w:p>
        </w:tc>
        <w:tc>
          <w:tcPr>
            <w:tcW w:w="1064" w:type="dxa"/>
            <w:vAlign w:val="center"/>
          </w:tcPr>
          <w:p w14:paraId="0CCBFA83">
            <w:pPr>
              <w:spacing w:line="300" w:lineRule="exact"/>
              <w:jc w:val="center"/>
              <w:rPr>
                <w:szCs w:val="21"/>
                <w:highlight w:val="none"/>
              </w:rPr>
            </w:pPr>
          </w:p>
        </w:tc>
      </w:tr>
      <w:tr w14:paraId="4E170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vAlign w:val="center"/>
          </w:tcPr>
          <w:p w14:paraId="410DE384">
            <w:pPr>
              <w:spacing w:line="300" w:lineRule="exact"/>
              <w:jc w:val="center"/>
              <w:rPr>
                <w:szCs w:val="21"/>
                <w:highlight w:val="none"/>
              </w:rPr>
            </w:pPr>
          </w:p>
        </w:tc>
        <w:tc>
          <w:tcPr>
            <w:tcW w:w="1304" w:type="dxa"/>
            <w:vAlign w:val="center"/>
          </w:tcPr>
          <w:p w14:paraId="431F301C">
            <w:pPr>
              <w:spacing w:line="300" w:lineRule="exact"/>
              <w:jc w:val="center"/>
              <w:rPr>
                <w:szCs w:val="21"/>
                <w:highlight w:val="none"/>
              </w:rPr>
            </w:pPr>
          </w:p>
        </w:tc>
        <w:tc>
          <w:tcPr>
            <w:tcW w:w="1066" w:type="dxa"/>
            <w:vAlign w:val="center"/>
          </w:tcPr>
          <w:p w14:paraId="64754376">
            <w:pPr>
              <w:spacing w:line="300" w:lineRule="exact"/>
              <w:jc w:val="center"/>
              <w:rPr>
                <w:szCs w:val="21"/>
                <w:highlight w:val="none"/>
              </w:rPr>
            </w:pPr>
          </w:p>
        </w:tc>
        <w:tc>
          <w:tcPr>
            <w:tcW w:w="1066" w:type="dxa"/>
            <w:vAlign w:val="center"/>
          </w:tcPr>
          <w:p w14:paraId="5DB108AB">
            <w:pPr>
              <w:spacing w:line="300" w:lineRule="exact"/>
              <w:jc w:val="center"/>
              <w:rPr>
                <w:szCs w:val="21"/>
                <w:highlight w:val="none"/>
              </w:rPr>
            </w:pPr>
          </w:p>
        </w:tc>
        <w:tc>
          <w:tcPr>
            <w:tcW w:w="1066" w:type="dxa"/>
            <w:vAlign w:val="center"/>
          </w:tcPr>
          <w:p w14:paraId="29FD9B0C">
            <w:pPr>
              <w:spacing w:line="300" w:lineRule="exact"/>
              <w:jc w:val="center"/>
              <w:rPr>
                <w:szCs w:val="21"/>
                <w:highlight w:val="none"/>
              </w:rPr>
            </w:pPr>
          </w:p>
        </w:tc>
        <w:tc>
          <w:tcPr>
            <w:tcW w:w="1066" w:type="dxa"/>
            <w:vAlign w:val="center"/>
          </w:tcPr>
          <w:p w14:paraId="1DD3F915">
            <w:pPr>
              <w:spacing w:line="300" w:lineRule="exact"/>
              <w:jc w:val="center"/>
              <w:rPr>
                <w:szCs w:val="21"/>
                <w:highlight w:val="none"/>
              </w:rPr>
            </w:pPr>
          </w:p>
        </w:tc>
        <w:tc>
          <w:tcPr>
            <w:tcW w:w="1066" w:type="dxa"/>
            <w:vAlign w:val="center"/>
          </w:tcPr>
          <w:p w14:paraId="7AD976B7">
            <w:pPr>
              <w:spacing w:line="300" w:lineRule="exact"/>
              <w:jc w:val="center"/>
              <w:rPr>
                <w:szCs w:val="21"/>
                <w:highlight w:val="none"/>
              </w:rPr>
            </w:pPr>
          </w:p>
        </w:tc>
        <w:tc>
          <w:tcPr>
            <w:tcW w:w="1064" w:type="dxa"/>
            <w:vAlign w:val="center"/>
          </w:tcPr>
          <w:p w14:paraId="05DE3490">
            <w:pPr>
              <w:spacing w:line="300" w:lineRule="exact"/>
              <w:jc w:val="center"/>
              <w:rPr>
                <w:szCs w:val="21"/>
                <w:highlight w:val="none"/>
              </w:rPr>
            </w:pPr>
          </w:p>
        </w:tc>
      </w:tr>
      <w:tr w14:paraId="1E6FB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vAlign w:val="center"/>
          </w:tcPr>
          <w:p w14:paraId="1FE0ED65">
            <w:pPr>
              <w:spacing w:line="300" w:lineRule="exact"/>
              <w:jc w:val="center"/>
              <w:rPr>
                <w:szCs w:val="21"/>
                <w:highlight w:val="none"/>
              </w:rPr>
            </w:pPr>
          </w:p>
        </w:tc>
        <w:tc>
          <w:tcPr>
            <w:tcW w:w="1304" w:type="dxa"/>
            <w:vAlign w:val="center"/>
          </w:tcPr>
          <w:p w14:paraId="1C57EAD0">
            <w:pPr>
              <w:spacing w:line="300" w:lineRule="exact"/>
              <w:jc w:val="center"/>
              <w:rPr>
                <w:szCs w:val="21"/>
                <w:highlight w:val="none"/>
              </w:rPr>
            </w:pPr>
          </w:p>
        </w:tc>
        <w:tc>
          <w:tcPr>
            <w:tcW w:w="1066" w:type="dxa"/>
            <w:vAlign w:val="center"/>
          </w:tcPr>
          <w:p w14:paraId="13460958">
            <w:pPr>
              <w:spacing w:line="300" w:lineRule="exact"/>
              <w:jc w:val="center"/>
              <w:rPr>
                <w:szCs w:val="21"/>
                <w:highlight w:val="none"/>
              </w:rPr>
            </w:pPr>
          </w:p>
        </w:tc>
        <w:tc>
          <w:tcPr>
            <w:tcW w:w="1066" w:type="dxa"/>
            <w:vAlign w:val="center"/>
          </w:tcPr>
          <w:p w14:paraId="745BF99C">
            <w:pPr>
              <w:spacing w:line="300" w:lineRule="exact"/>
              <w:jc w:val="center"/>
              <w:rPr>
                <w:szCs w:val="21"/>
                <w:highlight w:val="none"/>
              </w:rPr>
            </w:pPr>
          </w:p>
        </w:tc>
        <w:tc>
          <w:tcPr>
            <w:tcW w:w="1066" w:type="dxa"/>
            <w:vAlign w:val="center"/>
          </w:tcPr>
          <w:p w14:paraId="27F2079C">
            <w:pPr>
              <w:spacing w:line="300" w:lineRule="exact"/>
              <w:jc w:val="center"/>
              <w:rPr>
                <w:szCs w:val="21"/>
                <w:highlight w:val="none"/>
              </w:rPr>
            </w:pPr>
          </w:p>
        </w:tc>
        <w:tc>
          <w:tcPr>
            <w:tcW w:w="1066" w:type="dxa"/>
            <w:vAlign w:val="center"/>
          </w:tcPr>
          <w:p w14:paraId="31AB6C48">
            <w:pPr>
              <w:spacing w:line="300" w:lineRule="exact"/>
              <w:jc w:val="center"/>
              <w:rPr>
                <w:szCs w:val="21"/>
                <w:highlight w:val="none"/>
              </w:rPr>
            </w:pPr>
          </w:p>
        </w:tc>
        <w:tc>
          <w:tcPr>
            <w:tcW w:w="1066" w:type="dxa"/>
            <w:vAlign w:val="center"/>
          </w:tcPr>
          <w:p w14:paraId="73BA1F6A">
            <w:pPr>
              <w:spacing w:line="300" w:lineRule="exact"/>
              <w:jc w:val="center"/>
              <w:rPr>
                <w:szCs w:val="21"/>
                <w:highlight w:val="none"/>
              </w:rPr>
            </w:pPr>
          </w:p>
        </w:tc>
        <w:tc>
          <w:tcPr>
            <w:tcW w:w="1064" w:type="dxa"/>
            <w:vAlign w:val="center"/>
          </w:tcPr>
          <w:p w14:paraId="3EA4139E">
            <w:pPr>
              <w:spacing w:line="300" w:lineRule="exact"/>
              <w:jc w:val="center"/>
              <w:rPr>
                <w:szCs w:val="21"/>
                <w:highlight w:val="none"/>
              </w:rPr>
            </w:pPr>
          </w:p>
        </w:tc>
      </w:tr>
      <w:tr w14:paraId="7103B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vAlign w:val="center"/>
          </w:tcPr>
          <w:p w14:paraId="4FAE1D1C">
            <w:pPr>
              <w:spacing w:line="300" w:lineRule="exact"/>
              <w:jc w:val="center"/>
              <w:rPr>
                <w:szCs w:val="21"/>
                <w:highlight w:val="none"/>
              </w:rPr>
            </w:pPr>
          </w:p>
        </w:tc>
        <w:tc>
          <w:tcPr>
            <w:tcW w:w="1304" w:type="dxa"/>
            <w:vAlign w:val="center"/>
          </w:tcPr>
          <w:p w14:paraId="4635C563">
            <w:pPr>
              <w:spacing w:line="300" w:lineRule="exact"/>
              <w:jc w:val="center"/>
              <w:rPr>
                <w:szCs w:val="21"/>
                <w:highlight w:val="none"/>
              </w:rPr>
            </w:pPr>
          </w:p>
        </w:tc>
        <w:tc>
          <w:tcPr>
            <w:tcW w:w="1066" w:type="dxa"/>
            <w:vAlign w:val="center"/>
          </w:tcPr>
          <w:p w14:paraId="7C6A2D6C">
            <w:pPr>
              <w:spacing w:line="300" w:lineRule="exact"/>
              <w:jc w:val="center"/>
              <w:rPr>
                <w:szCs w:val="21"/>
                <w:highlight w:val="none"/>
              </w:rPr>
            </w:pPr>
          </w:p>
        </w:tc>
        <w:tc>
          <w:tcPr>
            <w:tcW w:w="1066" w:type="dxa"/>
            <w:vAlign w:val="center"/>
          </w:tcPr>
          <w:p w14:paraId="6DF4A089">
            <w:pPr>
              <w:spacing w:line="300" w:lineRule="exact"/>
              <w:jc w:val="center"/>
              <w:rPr>
                <w:szCs w:val="21"/>
                <w:highlight w:val="none"/>
              </w:rPr>
            </w:pPr>
          </w:p>
        </w:tc>
        <w:tc>
          <w:tcPr>
            <w:tcW w:w="1066" w:type="dxa"/>
            <w:vAlign w:val="center"/>
          </w:tcPr>
          <w:p w14:paraId="00BD6E90">
            <w:pPr>
              <w:spacing w:line="300" w:lineRule="exact"/>
              <w:jc w:val="center"/>
              <w:rPr>
                <w:szCs w:val="21"/>
                <w:highlight w:val="none"/>
              </w:rPr>
            </w:pPr>
          </w:p>
        </w:tc>
        <w:tc>
          <w:tcPr>
            <w:tcW w:w="1066" w:type="dxa"/>
            <w:vAlign w:val="center"/>
          </w:tcPr>
          <w:p w14:paraId="4F5DD54F">
            <w:pPr>
              <w:spacing w:line="300" w:lineRule="exact"/>
              <w:jc w:val="center"/>
              <w:rPr>
                <w:szCs w:val="21"/>
                <w:highlight w:val="none"/>
              </w:rPr>
            </w:pPr>
          </w:p>
        </w:tc>
        <w:tc>
          <w:tcPr>
            <w:tcW w:w="1066" w:type="dxa"/>
            <w:vAlign w:val="center"/>
          </w:tcPr>
          <w:p w14:paraId="2066650A">
            <w:pPr>
              <w:spacing w:line="300" w:lineRule="exact"/>
              <w:jc w:val="center"/>
              <w:rPr>
                <w:szCs w:val="21"/>
                <w:highlight w:val="none"/>
              </w:rPr>
            </w:pPr>
          </w:p>
        </w:tc>
        <w:tc>
          <w:tcPr>
            <w:tcW w:w="1064" w:type="dxa"/>
            <w:vAlign w:val="center"/>
          </w:tcPr>
          <w:p w14:paraId="5C17B6FF">
            <w:pPr>
              <w:spacing w:line="300" w:lineRule="exact"/>
              <w:jc w:val="center"/>
              <w:rPr>
                <w:szCs w:val="21"/>
                <w:highlight w:val="none"/>
              </w:rPr>
            </w:pPr>
          </w:p>
        </w:tc>
      </w:tr>
      <w:tr w14:paraId="1CA53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vAlign w:val="center"/>
          </w:tcPr>
          <w:p w14:paraId="2F2BF731">
            <w:pPr>
              <w:spacing w:line="300" w:lineRule="exact"/>
              <w:jc w:val="center"/>
              <w:rPr>
                <w:szCs w:val="21"/>
                <w:highlight w:val="none"/>
              </w:rPr>
            </w:pPr>
          </w:p>
        </w:tc>
        <w:tc>
          <w:tcPr>
            <w:tcW w:w="1304" w:type="dxa"/>
            <w:vAlign w:val="center"/>
          </w:tcPr>
          <w:p w14:paraId="67139A15">
            <w:pPr>
              <w:spacing w:line="300" w:lineRule="exact"/>
              <w:jc w:val="center"/>
              <w:rPr>
                <w:szCs w:val="21"/>
                <w:highlight w:val="none"/>
              </w:rPr>
            </w:pPr>
          </w:p>
        </w:tc>
        <w:tc>
          <w:tcPr>
            <w:tcW w:w="1066" w:type="dxa"/>
            <w:vAlign w:val="center"/>
          </w:tcPr>
          <w:p w14:paraId="2D96C5C6">
            <w:pPr>
              <w:spacing w:line="300" w:lineRule="exact"/>
              <w:jc w:val="center"/>
              <w:rPr>
                <w:szCs w:val="21"/>
                <w:highlight w:val="none"/>
              </w:rPr>
            </w:pPr>
          </w:p>
        </w:tc>
        <w:tc>
          <w:tcPr>
            <w:tcW w:w="1066" w:type="dxa"/>
            <w:vAlign w:val="center"/>
          </w:tcPr>
          <w:p w14:paraId="76E0D0E9">
            <w:pPr>
              <w:spacing w:line="300" w:lineRule="exact"/>
              <w:jc w:val="center"/>
              <w:rPr>
                <w:szCs w:val="21"/>
                <w:highlight w:val="none"/>
              </w:rPr>
            </w:pPr>
          </w:p>
        </w:tc>
        <w:tc>
          <w:tcPr>
            <w:tcW w:w="1066" w:type="dxa"/>
            <w:vAlign w:val="center"/>
          </w:tcPr>
          <w:p w14:paraId="2D3D765D">
            <w:pPr>
              <w:spacing w:line="300" w:lineRule="exact"/>
              <w:jc w:val="center"/>
              <w:rPr>
                <w:szCs w:val="21"/>
                <w:highlight w:val="none"/>
              </w:rPr>
            </w:pPr>
          </w:p>
        </w:tc>
        <w:tc>
          <w:tcPr>
            <w:tcW w:w="1066" w:type="dxa"/>
            <w:vAlign w:val="center"/>
          </w:tcPr>
          <w:p w14:paraId="3DEC3FCF">
            <w:pPr>
              <w:spacing w:line="300" w:lineRule="exact"/>
              <w:jc w:val="center"/>
              <w:rPr>
                <w:szCs w:val="21"/>
                <w:highlight w:val="none"/>
              </w:rPr>
            </w:pPr>
          </w:p>
        </w:tc>
        <w:tc>
          <w:tcPr>
            <w:tcW w:w="1066" w:type="dxa"/>
            <w:vAlign w:val="center"/>
          </w:tcPr>
          <w:p w14:paraId="5B7892FA">
            <w:pPr>
              <w:spacing w:line="300" w:lineRule="exact"/>
              <w:jc w:val="center"/>
              <w:rPr>
                <w:szCs w:val="21"/>
                <w:highlight w:val="none"/>
              </w:rPr>
            </w:pPr>
          </w:p>
        </w:tc>
        <w:tc>
          <w:tcPr>
            <w:tcW w:w="1064" w:type="dxa"/>
            <w:vAlign w:val="center"/>
          </w:tcPr>
          <w:p w14:paraId="3E0C943A">
            <w:pPr>
              <w:spacing w:line="300" w:lineRule="exact"/>
              <w:jc w:val="center"/>
              <w:rPr>
                <w:szCs w:val="21"/>
                <w:highlight w:val="none"/>
              </w:rPr>
            </w:pPr>
          </w:p>
        </w:tc>
      </w:tr>
      <w:tr w14:paraId="21297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vAlign w:val="center"/>
          </w:tcPr>
          <w:p w14:paraId="3B007BFA">
            <w:pPr>
              <w:spacing w:line="300" w:lineRule="exact"/>
              <w:jc w:val="center"/>
              <w:rPr>
                <w:szCs w:val="21"/>
                <w:highlight w:val="none"/>
              </w:rPr>
            </w:pPr>
          </w:p>
        </w:tc>
        <w:tc>
          <w:tcPr>
            <w:tcW w:w="1304" w:type="dxa"/>
            <w:vAlign w:val="center"/>
          </w:tcPr>
          <w:p w14:paraId="7D6F644B">
            <w:pPr>
              <w:spacing w:line="300" w:lineRule="exact"/>
              <w:jc w:val="center"/>
              <w:rPr>
                <w:szCs w:val="21"/>
                <w:highlight w:val="none"/>
              </w:rPr>
            </w:pPr>
          </w:p>
        </w:tc>
        <w:tc>
          <w:tcPr>
            <w:tcW w:w="1066" w:type="dxa"/>
            <w:vAlign w:val="center"/>
          </w:tcPr>
          <w:p w14:paraId="6D03D368">
            <w:pPr>
              <w:spacing w:line="300" w:lineRule="exact"/>
              <w:jc w:val="center"/>
              <w:rPr>
                <w:szCs w:val="21"/>
                <w:highlight w:val="none"/>
              </w:rPr>
            </w:pPr>
          </w:p>
        </w:tc>
        <w:tc>
          <w:tcPr>
            <w:tcW w:w="1066" w:type="dxa"/>
            <w:vAlign w:val="center"/>
          </w:tcPr>
          <w:p w14:paraId="265F0C3D">
            <w:pPr>
              <w:spacing w:line="300" w:lineRule="exact"/>
              <w:jc w:val="center"/>
              <w:rPr>
                <w:szCs w:val="21"/>
                <w:highlight w:val="none"/>
              </w:rPr>
            </w:pPr>
          </w:p>
        </w:tc>
        <w:tc>
          <w:tcPr>
            <w:tcW w:w="1066" w:type="dxa"/>
            <w:vAlign w:val="center"/>
          </w:tcPr>
          <w:p w14:paraId="719118CF">
            <w:pPr>
              <w:spacing w:line="300" w:lineRule="exact"/>
              <w:jc w:val="center"/>
              <w:rPr>
                <w:szCs w:val="21"/>
                <w:highlight w:val="none"/>
              </w:rPr>
            </w:pPr>
          </w:p>
        </w:tc>
        <w:tc>
          <w:tcPr>
            <w:tcW w:w="1066" w:type="dxa"/>
            <w:vAlign w:val="center"/>
          </w:tcPr>
          <w:p w14:paraId="4FC65EB4">
            <w:pPr>
              <w:spacing w:line="300" w:lineRule="exact"/>
              <w:jc w:val="center"/>
              <w:rPr>
                <w:szCs w:val="21"/>
                <w:highlight w:val="none"/>
              </w:rPr>
            </w:pPr>
          </w:p>
        </w:tc>
        <w:tc>
          <w:tcPr>
            <w:tcW w:w="1066" w:type="dxa"/>
            <w:vAlign w:val="center"/>
          </w:tcPr>
          <w:p w14:paraId="17890A56">
            <w:pPr>
              <w:spacing w:line="300" w:lineRule="exact"/>
              <w:jc w:val="center"/>
              <w:rPr>
                <w:szCs w:val="21"/>
                <w:highlight w:val="none"/>
              </w:rPr>
            </w:pPr>
          </w:p>
        </w:tc>
        <w:tc>
          <w:tcPr>
            <w:tcW w:w="1064" w:type="dxa"/>
            <w:vAlign w:val="center"/>
          </w:tcPr>
          <w:p w14:paraId="38A93C27">
            <w:pPr>
              <w:spacing w:line="300" w:lineRule="exact"/>
              <w:jc w:val="center"/>
              <w:rPr>
                <w:szCs w:val="21"/>
                <w:highlight w:val="none"/>
              </w:rPr>
            </w:pPr>
          </w:p>
        </w:tc>
      </w:tr>
      <w:tr w14:paraId="54358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vAlign w:val="center"/>
          </w:tcPr>
          <w:p w14:paraId="0FFF8E48">
            <w:pPr>
              <w:spacing w:line="300" w:lineRule="exact"/>
              <w:jc w:val="center"/>
              <w:rPr>
                <w:szCs w:val="21"/>
                <w:highlight w:val="none"/>
              </w:rPr>
            </w:pPr>
          </w:p>
        </w:tc>
        <w:tc>
          <w:tcPr>
            <w:tcW w:w="1304" w:type="dxa"/>
            <w:vAlign w:val="center"/>
          </w:tcPr>
          <w:p w14:paraId="0F4F02D4">
            <w:pPr>
              <w:spacing w:line="300" w:lineRule="exact"/>
              <w:jc w:val="center"/>
              <w:rPr>
                <w:szCs w:val="21"/>
                <w:highlight w:val="none"/>
              </w:rPr>
            </w:pPr>
          </w:p>
        </w:tc>
        <w:tc>
          <w:tcPr>
            <w:tcW w:w="1066" w:type="dxa"/>
            <w:vAlign w:val="center"/>
          </w:tcPr>
          <w:p w14:paraId="7C5ADB4E">
            <w:pPr>
              <w:spacing w:line="300" w:lineRule="exact"/>
              <w:jc w:val="center"/>
              <w:rPr>
                <w:szCs w:val="21"/>
                <w:highlight w:val="none"/>
              </w:rPr>
            </w:pPr>
          </w:p>
        </w:tc>
        <w:tc>
          <w:tcPr>
            <w:tcW w:w="1066" w:type="dxa"/>
            <w:vAlign w:val="center"/>
          </w:tcPr>
          <w:p w14:paraId="3EB0FFD4">
            <w:pPr>
              <w:spacing w:line="300" w:lineRule="exact"/>
              <w:jc w:val="center"/>
              <w:rPr>
                <w:szCs w:val="21"/>
                <w:highlight w:val="none"/>
              </w:rPr>
            </w:pPr>
          </w:p>
        </w:tc>
        <w:tc>
          <w:tcPr>
            <w:tcW w:w="1066" w:type="dxa"/>
            <w:vAlign w:val="center"/>
          </w:tcPr>
          <w:p w14:paraId="7BF1D2D2">
            <w:pPr>
              <w:spacing w:line="300" w:lineRule="exact"/>
              <w:jc w:val="center"/>
              <w:rPr>
                <w:szCs w:val="21"/>
                <w:highlight w:val="none"/>
              </w:rPr>
            </w:pPr>
          </w:p>
        </w:tc>
        <w:tc>
          <w:tcPr>
            <w:tcW w:w="1066" w:type="dxa"/>
            <w:vAlign w:val="center"/>
          </w:tcPr>
          <w:p w14:paraId="2044EF3B">
            <w:pPr>
              <w:spacing w:line="300" w:lineRule="exact"/>
              <w:jc w:val="center"/>
              <w:rPr>
                <w:szCs w:val="21"/>
                <w:highlight w:val="none"/>
              </w:rPr>
            </w:pPr>
          </w:p>
        </w:tc>
        <w:tc>
          <w:tcPr>
            <w:tcW w:w="1066" w:type="dxa"/>
            <w:vAlign w:val="center"/>
          </w:tcPr>
          <w:p w14:paraId="70FC72B6">
            <w:pPr>
              <w:spacing w:line="300" w:lineRule="exact"/>
              <w:jc w:val="center"/>
              <w:rPr>
                <w:szCs w:val="21"/>
                <w:highlight w:val="none"/>
              </w:rPr>
            </w:pPr>
          </w:p>
        </w:tc>
        <w:tc>
          <w:tcPr>
            <w:tcW w:w="1064" w:type="dxa"/>
            <w:vAlign w:val="center"/>
          </w:tcPr>
          <w:p w14:paraId="75C50B6A">
            <w:pPr>
              <w:spacing w:line="300" w:lineRule="exact"/>
              <w:jc w:val="center"/>
              <w:rPr>
                <w:szCs w:val="21"/>
                <w:highlight w:val="none"/>
              </w:rPr>
            </w:pPr>
          </w:p>
        </w:tc>
      </w:tr>
      <w:tr w14:paraId="4EC4C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9" w:type="dxa"/>
            <w:vAlign w:val="center"/>
          </w:tcPr>
          <w:p w14:paraId="186B8BF1">
            <w:pPr>
              <w:spacing w:line="300" w:lineRule="exact"/>
              <w:jc w:val="center"/>
              <w:rPr>
                <w:szCs w:val="21"/>
                <w:highlight w:val="none"/>
              </w:rPr>
            </w:pPr>
          </w:p>
        </w:tc>
        <w:tc>
          <w:tcPr>
            <w:tcW w:w="1304" w:type="dxa"/>
            <w:vAlign w:val="center"/>
          </w:tcPr>
          <w:p w14:paraId="0591C679">
            <w:pPr>
              <w:spacing w:line="300" w:lineRule="exact"/>
              <w:jc w:val="center"/>
              <w:rPr>
                <w:szCs w:val="21"/>
                <w:highlight w:val="none"/>
              </w:rPr>
            </w:pPr>
          </w:p>
        </w:tc>
        <w:tc>
          <w:tcPr>
            <w:tcW w:w="1066" w:type="dxa"/>
            <w:vAlign w:val="center"/>
          </w:tcPr>
          <w:p w14:paraId="69222643">
            <w:pPr>
              <w:spacing w:line="300" w:lineRule="exact"/>
              <w:jc w:val="center"/>
              <w:rPr>
                <w:szCs w:val="21"/>
                <w:highlight w:val="none"/>
              </w:rPr>
            </w:pPr>
          </w:p>
        </w:tc>
        <w:tc>
          <w:tcPr>
            <w:tcW w:w="1066" w:type="dxa"/>
            <w:vAlign w:val="center"/>
          </w:tcPr>
          <w:p w14:paraId="4544E56B">
            <w:pPr>
              <w:spacing w:line="300" w:lineRule="exact"/>
              <w:jc w:val="center"/>
              <w:rPr>
                <w:szCs w:val="21"/>
                <w:highlight w:val="none"/>
              </w:rPr>
            </w:pPr>
          </w:p>
        </w:tc>
        <w:tc>
          <w:tcPr>
            <w:tcW w:w="1066" w:type="dxa"/>
            <w:vAlign w:val="center"/>
          </w:tcPr>
          <w:p w14:paraId="5AEA0115">
            <w:pPr>
              <w:spacing w:line="300" w:lineRule="exact"/>
              <w:jc w:val="center"/>
              <w:rPr>
                <w:szCs w:val="21"/>
                <w:highlight w:val="none"/>
              </w:rPr>
            </w:pPr>
          </w:p>
        </w:tc>
        <w:tc>
          <w:tcPr>
            <w:tcW w:w="1066" w:type="dxa"/>
            <w:vAlign w:val="center"/>
          </w:tcPr>
          <w:p w14:paraId="26F70ED8">
            <w:pPr>
              <w:spacing w:line="300" w:lineRule="exact"/>
              <w:jc w:val="center"/>
              <w:rPr>
                <w:szCs w:val="21"/>
                <w:highlight w:val="none"/>
              </w:rPr>
            </w:pPr>
          </w:p>
        </w:tc>
        <w:tc>
          <w:tcPr>
            <w:tcW w:w="1066" w:type="dxa"/>
            <w:vAlign w:val="center"/>
          </w:tcPr>
          <w:p w14:paraId="2FB6E0E0">
            <w:pPr>
              <w:spacing w:line="300" w:lineRule="exact"/>
              <w:jc w:val="center"/>
              <w:rPr>
                <w:szCs w:val="21"/>
                <w:highlight w:val="none"/>
              </w:rPr>
            </w:pPr>
          </w:p>
        </w:tc>
        <w:tc>
          <w:tcPr>
            <w:tcW w:w="1064" w:type="dxa"/>
            <w:vAlign w:val="center"/>
          </w:tcPr>
          <w:p w14:paraId="4FAC3000">
            <w:pPr>
              <w:spacing w:line="300" w:lineRule="exact"/>
              <w:jc w:val="center"/>
              <w:rPr>
                <w:szCs w:val="21"/>
                <w:highlight w:val="none"/>
              </w:rPr>
            </w:pPr>
          </w:p>
        </w:tc>
      </w:tr>
      <w:tr w14:paraId="623A8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vAlign w:val="center"/>
          </w:tcPr>
          <w:p w14:paraId="5061D84E">
            <w:pPr>
              <w:spacing w:line="300" w:lineRule="exact"/>
              <w:jc w:val="center"/>
              <w:rPr>
                <w:szCs w:val="21"/>
                <w:highlight w:val="none"/>
              </w:rPr>
            </w:pPr>
          </w:p>
        </w:tc>
        <w:tc>
          <w:tcPr>
            <w:tcW w:w="1304" w:type="dxa"/>
            <w:vAlign w:val="center"/>
          </w:tcPr>
          <w:p w14:paraId="7ADB9553">
            <w:pPr>
              <w:spacing w:line="300" w:lineRule="exact"/>
              <w:jc w:val="center"/>
              <w:rPr>
                <w:szCs w:val="21"/>
                <w:highlight w:val="none"/>
              </w:rPr>
            </w:pPr>
          </w:p>
        </w:tc>
        <w:tc>
          <w:tcPr>
            <w:tcW w:w="1066" w:type="dxa"/>
            <w:vAlign w:val="center"/>
          </w:tcPr>
          <w:p w14:paraId="0C5199E3">
            <w:pPr>
              <w:spacing w:line="300" w:lineRule="exact"/>
              <w:jc w:val="center"/>
              <w:rPr>
                <w:szCs w:val="21"/>
                <w:highlight w:val="none"/>
              </w:rPr>
            </w:pPr>
          </w:p>
        </w:tc>
        <w:tc>
          <w:tcPr>
            <w:tcW w:w="1066" w:type="dxa"/>
            <w:vAlign w:val="center"/>
          </w:tcPr>
          <w:p w14:paraId="423D78CE">
            <w:pPr>
              <w:spacing w:line="300" w:lineRule="exact"/>
              <w:jc w:val="center"/>
              <w:rPr>
                <w:szCs w:val="21"/>
                <w:highlight w:val="none"/>
              </w:rPr>
            </w:pPr>
          </w:p>
        </w:tc>
        <w:tc>
          <w:tcPr>
            <w:tcW w:w="1066" w:type="dxa"/>
            <w:vAlign w:val="center"/>
          </w:tcPr>
          <w:p w14:paraId="2CD19118">
            <w:pPr>
              <w:spacing w:line="300" w:lineRule="exact"/>
              <w:jc w:val="center"/>
              <w:rPr>
                <w:szCs w:val="21"/>
                <w:highlight w:val="none"/>
              </w:rPr>
            </w:pPr>
          </w:p>
        </w:tc>
        <w:tc>
          <w:tcPr>
            <w:tcW w:w="1066" w:type="dxa"/>
            <w:vAlign w:val="center"/>
          </w:tcPr>
          <w:p w14:paraId="0CEA9839">
            <w:pPr>
              <w:spacing w:line="300" w:lineRule="exact"/>
              <w:jc w:val="center"/>
              <w:rPr>
                <w:szCs w:val="21"/>
                <w:highlight w:val="none"/>
              </w:rPr>
            </w:pPr>
          </w:p>
        </w:tc>
        <w:tc>
          <w:tcPr>
            <w:tcW w:w="1066" w:type="dxa"/>
            <w:vAlign w:val="center"/>
          </w:tcPr>
          <w:p w14:paraId="0AE82FD1">
            <w:pPr>
              <w:spacing w:line="300" w:lineRule="exact"/>
              <w:jc w:val="center"/>
              <w:rPr>
                <w:szCs w:val="21"/>
                <w:highlight w:val="none"/>
              </w:rPr>
            </w:pPr>
          </w:p>
        </w:tc>
        <w:tc>
          <w:tcPr>
            <w:tcW w:w="1064" w:type="dxa"/>
            <w:vAlign w:val="center"/>
          </w:tcPr>
          <w:p w14:paraId="6C33493F">
            <w:pPr>
              <w:spacing w:line="300" w:lineRule="exact"/>
              <w:jc w:val="center"/>
              <w:rPr>
                <w:szCs w:val="21"/>
                <w:highlight w:val="none"/>
              </w:rPr>
            </w:pPr>
          </w:p>
        </w:tc>
      </w:tr>
    </w:tbl>
    <w:p w14:paraId="31AD0EF2">
      <w:pPr>
        <w:pStyle w:val="67"/>
        <w:spacing w:after="0"/>
        <w:ind w:left="0" w:leftChars="0" w:firstLine="0" w:firstLineChars="0"/>
        <w:jc w:val="left"/>
        <w:rPr>
          <w:rFonts w:eastAsia="黑体"/>
          <w:sz w:val="32"/>
          <w:szCs w:val="32"/>
          <w:highlight w:val="none"/>
        </w:rPr>
      </w:pPr>
      <w:r>
        <w:rPr>
          <w:rFonts w:eastAsia="黑体"/>
          <w:sz w:val="32"/>
          <w:szCs w:val="32"/>
          <w:highlight w:val="none"/>
        </w:rPr>
        <w:br w:type="page"/>
      </w:r>
    </w:p>
    <w:p w14:paraId="696688D7">
      <w:pPr>
        <w:pStyle w:val="4"/>
        <w:keepNext w:val="0"/>
        <w:keepLines w:val="0"/>
        <w:jc w:val="left"/>
        <w:rPr>
          <w:highlight w:val="none"/>
        </w:rPr>
      </w:pPr>
      <w:bookmarkStart w:id="127" w:name="_Toc51745726"/>
      <w:bookmarkStart w:id="128" w:name="_Toc50730828"/>
      <w:r>
        <w:rPr>
          <w:rFonts w:hint="eastAsia"/>
          <w:highlight w:val="none"/>
        </w:rPr>
        <w:t>附表三：进度计划</w:t>
      </w:r>
      <w:bookmarkEnd w:id="127"/>
      <w:bookmarkEnd w:id="128"/>
    </w:p>
    <w:p w14:paraId="19AA3B66">
      <w:pPr>
        <w:ind w:firstLine="420" w:firstLineChars="200"/>
        <w:rPr>
          <w:highlight w:val="none"/>
        </w:rPr>
      </w:pPr>
      <w:r>
        <w:rPr>
          <w:highlight w:val="none"/>
        </w:rPr>
        <w:t>1.</w:t>
      </w:r>
      <w:r>
        <w:rPr>
          <w:rFonts w:hint="eastAsia" w:eastAsia="宋体"/>
          <w:highlight w:val="none"/>
          <w:lang w:eastAsia="zh-CN"/>
        </w:rPr>
        <w:t>供应商</w:t>
      </w:r>
      <w:r>
        <w:rPr>
          <w:highlight w:val="none"/>
        </w:rPr>
        <w:t>应递交施工进度网络图或施工进度表，说明按招标文件要求的计划工期进行施工的各个关键日期。</w:t>
      </w:r>
    </w:p>
    <w:p w14:paraId="5D904028">
      <w:pPr>
        <w:ind w:firstLine="420" w:firstLineChars="200"/>
        <w:rPr>
          <w:highlight w:val="none"/>
        </w:rPr>
      </w:pPr>
      <w:r>
        <w:rPr>
          <w:highlight w:val="none"/>
        </w:rPr>
        <w:t>2.施</w:t>
      </w:r>
      <w:r>
        <w:rPr>
          <w:rFonts w:hint="eastAsia"/>
          <w:highlight w:val="none"/>
        </w:rPr>
        <w:t>工</w:t>
      </w:r>
      <w:r>
        <w:rPr>
          <w:highlight w:val="none"/>
        </w:rPr>
        <w:t>进度表可采用网络图或横道图表示。</w:t>
      </w:r>
      <w:r>
        <w:rPr>
          <w:highlight w:val="none"/>
        </w:rPr>
        <w:br w:type="page"/>
      </w:r>
    </w:p>
    <w:p w14:paraId="7AA81004">
      <w:pPr>
        <w:pStyle w:val="4"/>
        <w:keepNext w:val="0"/>
        <w:keepLines w:val="0"/>
        <w:jc w:val="left"/>
        <w:rPr>
          <w:highlight w:val="none"/>
        </w:rPr>
      </w:pPr>
      <w:bookmarkStart w:id="129" w:name="_Toc50730829"/>
      <w:bookmarkStart w:id="130" w:name="_Toc51745727"/>
      <w:r>
        <w:rPr>
          <w:rFonts w:hint="eastAsia"/>
          <w:highlight w:val="none"/>
        </w:rPr>
        <w:t>附表四：施工总平面图</w:t>
      </w:r>
      <w:bookmarkEnd w:id="129"/>
      <w:bookmarkEnd w:id="130"/>
    </w:p>
    <w:p w14:paraId="15499947">
      <w:pPr>
        <w:tabs>
          <w:tab w:val="left" w:pos="720"/>
        </w:tabs>
        <w:ind w:firstLine="420"/>
        <w:rPr>
          <w:rFonts w:hint="eastAsia" w:eastAsia="黑体"/>
          <w:sz w:val="28"/>
          <w:szCs w:val="28"/>
          <w:highlight w:val="none"/>
          <w:lang w:eastAsia="zh-CN"/>
        </w:rPr>
      </w:pPr>
      <w:r>
        <w:rPr>
          <w:rFonts w:hint="eastAsia" w:ascii="宋体"/>
          <w:szCs w:val="21"/>
          <w:highlight w:val="none"/>
        </w:rPr>
        <w:t>应递交一份施工总平面图，绘出现场临时设施布置图表，并注明临时设施、加工车间、现场办公、设备及仓储、供电、供水、卫生、生活、道路、消防等设施的情况和布置。</w:t>
      </w:r>
      <w:r>
        <w:rPr>
          <w:highlight w:val="none"/>
        </w:rPr>
        <w:br w:type="page"/>
      </w:r>
      <w:r>
        <w:rPr>
          <w:rFonts w:hint="eastAsia" w:eastAsia="黑体"/>
          <w:sz w:val="28"/>
          <w:szCs w:val="28"/>
          <w:highlight w:val="none"/>
        </w:rPr>
        <w:t>格式</w:t>
      </w:r>
      <w:r>
        <w:rPr>
          <w:rFonts w:eastAsia="黑体"/>
          <w:sz w:val="28"/>
          <w:szCs w:val="28"/>
          <w:highlight w:val="none"/>
        </w:rPr>
        <w:t>1</w:t>
      </w:r>
      <w:r>
        <w:rPr>
          <w:rFonts w:hint="eastAsia" w:eastAsia="黑体"/>
          <w:sz w:val="28"/>
          <w:szCs w:val="28"/>
          <w:highlight w:val="none"/>
          <w:lang w:val="en-US" w:eastAsia="zh-CN"/>
        </w:rPr>
        <w:t>9</w:t>
      </w:r>
    </w:p>
    <w:p w14:paraId="5898D61B">
      <w:pPr>
        <w:pStyle w:val="4"/>
        <w:keepNext w:val="0"/>
        <w:keepLines w:val="0"/>
        <w:jc w:val="center"/>
        <w:rPr>
          <w:highlight w:val="none"/>
        </w:rPr>
      </w:pPr>
      <w:bookmarkStart w:id="131" w:name="_Toc50730830"/>
      <w:bookmarkStart w:id="132" w:name="_Toc51745728"/>
      <w:r>
        <w:rPr>
          <w:rFonts w:hint="eastAsia"/>
          <w:highlight w:val="none"/>
        </w:rPr>
        <w:t>项目管理机构</w:t>
      </w:r>
      <w:bookmarkEnd w:id="131"/>
      <w:bookmarkEnd w:id="132"/>
    </w:p>
    <w:p w14:paraId="2B20C19D">
      <w:pPr>
        <w:pStyle w:val="4"/>
        <w:keepNext w:val="0"/>
        <w:keepLines w:val="0"/>
        <w:rPr>
          <w:highlight w:val="none"/>
        </w:rPr>
      </w:pPr>
      <w:bookmarkStart w:id="133" w:name="_Toc51745729"/>
      <w:bookmarkStart w:id="134" w:name="_Toc50730831"/>
      <w:r>
        <w:rPr>
          <w:rFonts w:hint="eastAsia"/>
          <w:highlight w:val="none"/>
        </w:rPr>
        <w:t>（一）项目管理机构组成表</w:t>
      </w:r>
      <w:bookmarkEnd w:id="133"/>
      <w:bookmarkEnd w:id="134"/>
    </w:p>
    <w:tbl>
      <w:tblPr>
        <w:tblStyle w:val="6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5"/>
        <w:gridCol w:w="764"/>
        <w:gridCol w:w="763"/>
        <w:gridCol w:w="1147"/>
        <w:gridCol w:w="763"/>
        <w:gridCol w:w="764"/>
        <w:gridCol w:w="763"/>
        <w:gridCol w:w="2675"/>
        <w:gridCol w:w="712"/>
      </w:tblGrid>
      <w:tr w14:paraId="7D8ED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6" w:type="dxa"/>
            <w:vMerge w:val="restart"/>
            <w:vAlign w:val="center"/>
          </w:tcPr>
          <w:p w14:paraId="63B05A64">
            <w:pPr>
              <w:spacing w:line="300" w:lineRule="exact"/>
              <w:jc w:val="center"/>
              <w:rPr>
                <w:rFonts w:ascii="宋体"/>
                <w:b/>
                <w:bCs/>
                <w:szCs w:val="21"/>
                <w:highlight w:val="none"/>
              </w:rPr>
            </w:pPr>
            <w:r>
              <w:rPr>
                <w:rFonts w:hint="eastAsia" w:ascii="宋体"/>
                <w:b/>
                <w:bCs/>
                <w:szCs w:val="21"/>
                <w:highlight w:val="none"/>
              </w:rPr>
              <w:t>职务</w:t>
            </w:r>
          </w:p>
        </w:tc>
        <w:tc>
          <w:tcPr>
            <w:tcW w:w="721" w:type="dxa"/>
            <w:vMerge w:val="restart"/>
            <w:vAlign w:val="center"/>
          </w:tcPr>
          <w:p w14:paraId="757B1127">
            <w:pPr>
              <w:spacing w:line="300" w:lineRule="exact"/>
              <w:jc w:val="center"/>
              <w:rPr>
                <w:rFonts w:ascii="宋体"/>
                <w:b/>
                <w:bCs/>
                <w:szCs w:val="21"/>
                <w:highlight w:val="none"/>
              </w:rPr>
            </w:pPr>
            <w:r>
              <w:rPr>
                <w:rFonts w:hint="eastAsia" w:ascii="宋体"/>
                <w:b/>
                <w:bCs/>
                <w:szCs w:val="21"/>
                <w:highlight w:val="none"/>
              </w:rPr>
              <w:t>姓名</w:t>
            </w:r>
          </w:p>
        </w:tc>
        <w:tc>
          <w:tcPr>
            <w:tcW w:w="720" w:type="dxa"/>
            <w:vMerge w:val="restart"/>
            <w:vAlign w:val="center"/>
          </w:tcPr>
          <w:p w14:paraId="21554D90">
            <w:pPr>
              <w:spacing w:line="300" w:lineRule="exact"/>
              <w:jc w:val="center"/>
              <w:rPr>
                <w:rFonts w:ascii="宋体"/>
                <w:b/>
                <w:bCs/>
                <w:szCs w:val="21"/>
                <w:highlight w:val="none"/>
              </w:rPr>
            </w:pPr>
            <w:r>
              <w:rPr>
                <w:rFonts w:hint="eastAsia" w:ascii="宋体"/>
                <w:b/>
                <w:bCs/>
                <w:szCs w:val="21"/>
                <w:highlight w:val="none"/>
              </w:rPr>
              <w:t>职称</w:t>
            </w:r>
          </w:p>
        </w:tc>
        <w:tc>
          <w:tcPr>
            <w:tcW w:w="5767" w:type="dxa"/>
            <w:gridSpan w:val="5"/>
            <w:vAlign w:val="center"/>
          </w:tcPr>
          <w:p w14:paraId="7685608A">
            <w:pPr>
              <w:spacing w:line="300" w:lineRule="exact"/>
              <w:jc w:val="center"/>
              <w:rPr>
                <w:rFonts w:ascii="宋体"/>
                <w:b/>
                <w:bCs/>
                <w:szCs w:val="21"/>
                <w:highlight w:val="none"/>
              </w:rPr>
            </w:pPr>
            <w:r>
              <w:rPr>
                <w:rFonts w:hint="eastAsia" w:ascii="宋体"/>
                <w:b/>
                <w:bCs/>
                <w:szCs w:val="21"/>
                <w:highlight w:val="none"/>
              </w:rPr>
              <w:t>执业或职业资格证明</w:t>
            </w:r>
          </w:p>
        </w:tc>
        <w:tc>
          <w:tcPr>
            <w:tcW w:w="672" w:type="dxa"/>
            <w:vAlign w:val="center"/>
          </w:tcPr>
          <w:p w14:paraId="778B26D7">
            <w:pPr>
              <w:spacing w:line="300" w:lineRule="exact"/>
              <w:jc w:val="center"/>
              <w:rPr>
                <w:rFonts w:ascii="宋体"/>
                <w:b/>
                <w:bCs/>
                <w:szCs w:val="21"/>
                <w:highlight w:val="none"/>
              </w:rPr>
            </w:pPr>
            <w:r>
              <w:rPr>
                <w:rFonts w:hint="eastAsia" w:ascii="宋体"/>
                <w:b/>
                <w:bCs/>
                <w:szCs w:val="21"/>
                <w:highlight w:val="none"/>
              </w:rPr>
              <w:t>备注</w:t>
            </w:r>
          </w:p>
        </w:tc>
      </w:tr>
      <w:tr w14:paraId="3F901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6" w:type="dxa"/>
            <w:vMerge w:val="continue"/>
            <w:vAlign w:val="center"/>
          </w:tcPr>
          <w:p w14:paraId="7E813DCD">
            <w:pPr>
              <w:rPr>
                <w:highlight w:val="none"/>
              </w:rPr>
            </w:pPr>
          </w:p>
        </w:tc>
        <w:tc>
          <w:tcPr>
            <w:tcW w:w="721" w:type="dxa"/>
            <w:vMerge w:val="continue"/>
            <w:vAlign w:val="center"/>
          </w:tcPr>
          <w:p w14:paraId="35BC4D1D">
            <w:pPr>
              <w:rPr>
                <w:highlight w:val="none"/>
              </w:rPr>
            </w:pPr>
          </w:p>
        </w:tc>
        <w:tc>
          <w:tcPr>
            <w:tcW w:w="720" w:type="dxa"/>
            <w:vMerge w:val="continue"/>
            <w:vAlign w:val="center"/>
          </w:tcPr>
          <w:p w14:paraId="5EED2DCC">
            <w:pPr>
              <w:rPr>
                <w:highlight w:val="none"/>
              </w:rPr>
            </w:pPr>
          </w:p>
        </w:tc>
        <w:tc>
          <w:tcPr>
            <w:tcW w:w="1082" w:type="dxa"/>
            <w:vAlign w:val="center"/>
          </w:tcPr>
          <w:p w14:paraId="6AF1F8B3">
            <w:pPr>
              <w:spacing w:line="300" w:lineRule="exact"/>
              <w:jc w:val="center"/>
              <w:rPr>
                <w:rFonts w:ascii="宋体"/>
                <w:b/>
                <w:bCs/>
                <w:szCs w:val="21"/>
                <w:highlight w:val="none"/>
              </w:rPr>
            </w:pPr>
            <w:r>
              <w:rPr>
                <w:rFonts w:hint="eastAsia" w:ascii="宋体"/>
                <w:b/>
                <w:bCs/>
                <w:szCs w:val="21"/>
                <w:highlight w:val="none"/>
              </w:rPr>
              <w:t>证书名称</w:t>
            </w:r>
          </w:p>
        </w:tc>
        <w:tc>
          <w:tcPr>
            <w:tcW w:w="720" w:type="dxa"/>
            <w:vAlign w:val="center"/>
          </w:tcPr>
          <w:p w14:paraId="555E6520">
            <w:pPr>
              <w:spacing w:line="300" w:lineRule="exact"/>
              <w:jc w:val="center"/>
              <w:rPr>
                <w:rFonts w:ascii="宋体"/>
                <w:b/>
                <w:bCs/>
                <w:szCs w:val="21"/>
                <w:highlight w:val="none"/>
              </w:rPr>
            </w:pPr>
            <w:r>
              <w:rPr>
                <w:rFonts w:hint="eastAsia" w:ascii="宋体"/>
                <w:b/>
                <w:bCs/>
                <w:szCs w:val="21"/>
                <w:highlight w:val="none"/>
              </w:rPr>
              <w:t>级别</w:t>
            </w:r>
          </w:p>
        </w:tc>
        <w:tc>
          <w:tcPr>
            <w:tcW w:w="721" w:type="dxa"/>
            <w:vAlign w:val="center"/>
          </w:tcPr>
          <w:p w14:paraId="3CCB4EEB">
            <w:pPr>
              <w:spacing w:line="300" w:lineRule="exact"/>
              <w:jc w:val="center"/>
              <w:rPr>
                <w:rFonts w:ascii="宋体"/>
                <w:b/>
                <w:bCs/>
                <w:szCs w:val="21"/>
                <w:highlight w:val="none"/>
              </w:rPr>
            </w:pPr>
            <w:r>
              <w:rPr>
                <w:rFonts w:hint="eastAsia" w:ascii="宋体"/>
                <w:b/>
                <w:bCs/>
                <w:szCs w:val="21"/>
                <w:highlight w:val="none"/>
              </w:rPr>
              <w:t>证号</w:t>
            </w:r>
          </w:p>
        </w:tc>
        <w:tc>
          <w:tcPr>
            <w:tcW w:w="720" w:type="dxa"/>
            <w:vAlign w:val="center"/>
          </w:tcPr>
          <w:p w14:paraId="46181379">
            <w:pPr>
              <w:spacing w:line="300" w:lineRule="exact"/>
              <w:jc w:val="center"/>
              <w:rPr>
                <w:rFonts w:ascii="宋体"/>
                <w:b/>
                <w:bCs/>
                <w:szCs w:val="21"/>
                <w:highlight w:val="none"/>
              </w:rPr>
            </w:pPr>
            <w:r>
              <w:rPr>
                <w:rFonts w:hint="eastAsia" w:ascii="宋体"/>
                <w:b/>
                <w:bCs/>
                <w:szCs w:val="21"/>
                <w:highlight w:val="none"/>
              </w:rPr>
              <w:t>专业</w:t>
            </w:r>
          </w:p>
        </w:tc>
        <w:tc>
          <w:tcPr>
            <w:tcW w:w="2524" w:type="dxa"/>
            <w:vAlign w:val="center"/>
          </w:tcPr>
          <w:p w14:paraId="69F62172">
            <w:pPr>
              <w:spacing w:line="300" w:lineRule="exact"/>
              <w:jc w:val="center"/>
              <w:rPr>
                <w:rFonts w:ascii="宋体"/>
                <w:b/>
                <w:bCs/>
                <w:szCs w:val="21"/>
                <w:highlight w:val="none"/>
              </w:rPr>
            </w:pPr>
            <w:r>
              <w:rPr>
                <w:rFonts w:hint="eastAsia" w:ascii="宋体"/>
                <w:b/>
                <w:bCs/>
                <w:szCs w:val="21"/>
                <w:highlight w:val="none"/>
              </w:rPr>
              <w:t>养老保险</w:t>
            </w:r>
          </w:p>
        </w:tc>
        <w:tc>
          <w:tcPr>
            <w:tcW w:w="672" w:type="dxa"/>
            <w:vAlign w:val="center"/>
          </w:tcPr>
          <w:p w14:paraId="26F1F5E9">
            <w:pPr>
              <w:spacing w:line="300" w:lineRule="exact"/>
              <w:jc w:val="center"/>
              <w:rPr>
                <w:rFonts w:ascii="宋体"/>
                <w:b/>
                <w:bCs/>
                <w:szCs w:val="21"/>
                <w:highlight w:val="none"/>
              </w:rPr>
            </w:pPr>
          </w:p>
        </w:tc>
      </w:tr>
      <w:tr w14:paraId="3D477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 w:type="dxa"/>
            <w:vAlign w:val="center"/>
          </w:tcPr>
          <w:p w14:paraId="7ED082BC">
            <w:pPr>
              <w:spacing w:line="300" w:lineRule="exact"/>
              <w:jc w:val="center"/>
              <w:rPr>
                <w:rFonts w:ascii="宋体"/>
                <w:szCs w:val="21"/>
                <w:highlight w:val="none"/>
              </w:rPr>
            </w:pPr>
          </w:p>
        </w:tc>
        <w:tc>
          <w:tcPr>
            <w:tcW w:w="721" w:type="dxa"/>
            <w:vAlign w:val="center"/>
          </w:tcPr>
          <w:p w14:paraId="23EA6BD2">
            <w:pPr>
              <w:spacing w:line="300" w:lineRule="exact"/>
              <w:jc w:val="center"/>
              <w:rPr>
                <w:rFonts w:ascii="宋体"/>
                <w:szCs w:val="21"/>
                <w:highlight w:val="none"/>
              </w:rPr>
            </w:pPr>
          </w:p>
        </w:tc>
        <w:tc>
          <w:tcPr>
            <w:tcW w:w="720" w:type="dxa"/>
            <w:vAlign w:val="center"/>
          </w:tcPr>
          <w:p w14:paraId="6A1C6503">
            <w:pPr>
              <w:spacing w:line="300" w:lineRule="exact"/>
              <w:jc w:val="center"/>
              <w:rPr>
                <w:rFonts w:ascii="宋体"/>
                <w:szCs w:val="21"/>
                <w:highlight w:val="none"/>
              </w:rPr>
            </w:pPr>
          </w:p>
        </w:tc>
        <w:tc>
          <w:tcPr>
            <w:tcW w:w="1082" w:type="dxa"/>
            <w:vAlign w:val="center"/>
          </w:tcPr>
          <w:p w14:paraId="5C07F197">
            <w:pPr>
              <w:spacing w:line="300" w:lineRule="exact"/>
              <w:jc w:val="center"/>
              <w:rPr>
                <w:rFonts w:ascii="宋体"/>
                <w:szCs w:val="21"/>
                <w:highlight w:val="none"/>
              </w:rPr>
            </w:pPr>
          </w:p>
        </w:tc>
        <w:tc>
          <w:tcPr>
            <w:tcW w:w="720" w:type="dxa"/>
            <w:vAlign w:val="center"/>
          </w:tcPr>
          <w:p w14:paraId="406B12A5">
            <w:pPr>
              <w:spacing w:line="300" w:lineRule="exact"/>
              <w:jc w:val="center"/>
              <w:rPr>
                <w:rFonts w:ascii="宋体"/>
                <w:szCs w:val="21"/>
                <w:highlight w:val="none"/>
              </w:rPr>
            </w:pPr>
          </w:p>
        </w:tc>
        <w:tc>
          <w:tcPr>
            <w:tcW w:w="721" w:type="dxa"/>
            <w:vAlign w:val="center"/>
          </w:tcPr>
          <w:p w14:paraId="368EE21D">
            <w:pPr>
              <w:spacing w:line="300" w:lineRule="exact"/>
              <w:jc w:val="center"/>
              <w:rPr>
                <w:rFonts w:ascii="宋体"/>
                <w:szCs w:val="21"/>
                <w:highlight w:val="none"/>
              </w:rPr>
            </w:pPr>
          </w:p>
        </w:tc>
        <w:tc>
          <w:tcPr>
            <w:tcW w:w="720" w:type="dxa"/>
            <w:vAlign w:val="center"/>
          </w:tcPr>
          <w:p w14:paraId="0E4CE4B8">
            <w:pPr>
              <w:spacing w:line="300" w:lineRule="exact"/>
              <w:jc w:val="center"/>
              <w:rPr>
                <w:rFonts w:ascii="宋体"/>
                <w:szCs w:val="21"/>
                <w:highlight w:val="none"/>
              </w:rPr>
            </w:pPr>
          </w:p>
        </w:tc>
        <w:tc>
          <w:tcPr>
            <w:tcW w:w="2524" w:type="dxa"/>
            <w:vAlign w:val="center"/>
          </w:tcPr>
          <w:p w14:paraId="5EEB70DA">
            <w:pPr>
              <w:spacing w:line="300" w:lineRule="exact"/>
              <w:jc w:val="center"/>
              <w:rPr>
                <w:rFonts w:ascii="宋体"/>
                <w:szCs w:val="21"/>
                <w:highlight w:val="none"/>
              </w:rPr>
            </w:pPr>
          </w:p>
        </w:tc>
        <w:tc>
          <w:tcPr>
            <w:tcW w:w="672" w:type="dxa"/>
            <w:vAlign w:val="center"/>
          </w:tcPr>
          <w:p w14:paraId="67C2A164">
            <w:pPr>
              <w:spacing w:line="300" w:lineRule="exact"/>
              <w:jc w:val="center"/>
              <w:rPr>
                <w:rFonts w:ascii="宋体"/>
                <w:szCs w:val="21"/>
                <w:highlight w:val="none"/>
              </w:rPr>
            </w:pPr>
          </w:p>
        </w:tc>
      </w:tr>
      <w:tr w14:paraId="2330E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 w:type="dxa"/>
            <w:vAlign w:val="center"/>
          </w:tcPr>
          <w:p w14:paraId="225850CB">
            <w:pPr>
              <w:spacing w:line="300" w:lineRule="exact"/>
              <w:jc w:val="center"/>
              <w:rPr>
                <w:rFonts w:ascii="宋体"/>
                <w:szCs w:val="21"/>
                <w:highlight w:val="none"/>
              </w:rPr>
            </w:pPr>
          </w:p>
        </w:tc>
        <w:tc>
          <w:tcPr>
            <w:tcW w:w="721" w:type="dxa"/>
            <w:vAlign w:val="center"/>
          </w:tcPr>
          <w:p w14:paraId="25852593">
            <w:pPr>
              <w:spacing w:line="300" w:lineRule="exact"/>
              <w:jc w:val="center"/>
              <w:rPr>
                <w:rFonts w:ascii="宋体"/>
                <w:szCs w:val="21"/>
                <w:highlight w:val="none"/>
              </w:rPr>
            </w:pPr>
          </w:p>
        </w:tc>
        <w:tc>
          <w:tcPr>
            <w:tcW w:w="720" w:type="dxa"/>
            <w:vAlign w:val="center"/>
          </w:tcPr>
          <w:p w14:paraId="708F22AC">
            <w:pPr>
              <w:spacing w:line="300" w:lineRule="exact"/>
              <w:jc w:val="center"/>
              <w:rPr>
                <w:rFonts w:ascii="宋体"/>
                <w:szCs w:val="21"/>
                <w:highlight w:val="none"/>
              </w:rPr>
            </w:pPr>
          </w:p>
        </w:tc>
        <w:tc>
          <w:tcPr>
            <w:tcW w:w="1082" w:type="dxa"/>
            <w:vAlign w:val="center"/>
          </w:tcPr>
          <w:p w14:paraId="77330DC3">
            <w:pPr>
              <w:spacing w:line="300" w:lineRule="exact"/>
              <w:jc w:val="center"/>
              <w:rPr>
                <w:rFonts w:ascii="宋体"/>
                <w:szCs w:val="21"/>
                <w:highlight w:val="none"/>
              </w:rPr>
            </w:pPr>
          </w:p>
        </w:tc>
        <w:tc>
          <w:tcPr>
            <w:tcW w:w="720" w:type="dxa"/>
            <w:vAlign w:val="center"/>
          </w:tcPr>
          <w:p w14:paraId="197BA309">
            <w:pPr>
              <w:spacing w:line="300" w:lineRule="exact"/>
              <w:jc w:val="center"/>
              <w:rPr>
                <w:rFonts w:ascii="宋体"/>
                <w:szCs w:val="21"/>
                <w:highlight w:val="none"/>
              </w:rPr>
            </w:pPr>
          </w:p>
        </w:tc>
        <w:tc>
          <w:tcPr>
            <w:tcW w:w="721" w:type="dxa"/>
            <w:vAlign w:val="center"/>
          </w:tcPr>
          <w:p w14:paraId="060CCAE6">
            <w:pPr>
              <w:spacing w:line="300" w:lineRule="exact"/>
              <w:jc w:val="center"/>
              <w:rPr>
                <w:rFonts w:ascii="宋体"/>
                <w:szCs w:val="21"/>
                <w:highlight w:val="none"/>
              </w:rPr>
            </w:pPr>
          </w:p>
        </w:tc>
        <w:tc>
          <w:tcPr>
            <w:tcW w:w="720" w:type="dxa"/>
            <w:vAlign w:val="center"/>
          </w:tcPr>
          <w:p w14:paraId="09DF4F30">
            <w:pPr>
              <w:spacing w:line="300" w:lineRule="exact"/>
              <w:jc w:val="center"/>
              <w:rPr>
                <w:rFonts w:ascii="宋体"/>
                <w:szCs w:val="21"/>
                <w:highlight w:val="none"/>
              </w:rPr>
            </w:pPr>
          </w:p>
        </w:tc>
        <w:tc>
          <w:tcPr>
            <w:tcW w:w="2524" w:type="dxa"/>
            <w:vAlign w:val="center"/>
          </w:tcPr>
          <w:p w14:paraId="1422AA09">
            <w:pPr>
              <w:spacing w:line="300" w:lineRule="exact"/>
              <w:jc w:val="center"/>
              <w:rPr>
                <w:rFonts w:ascii="宋体"/>
                <w:szCs w:val="21"/>
                <w:highlight w:val="none"/>
              </w:rPr>
            </w:pPr>
          </w:p>
        </w:tc>
        <w:tc>
          <w:tcPr>
            <w:tcW w:w="672" w:type="dxa"/>
            <w:vAlign w:val="center"/>
          </w:tcPr>
          <w:p w14:paraId="09E5470B">
            <w:pPr>
              <w:spacing w:line="300" w:lineRule="exact"/>
              <w:jc w:val="center"/>
              <w:rPr>
                <w:rFonts w:ascii="宋体"/>
                <w:szCs w:val="21"/>
                <w:highlight w:val="none"/>
              </w:rPr>
            </w:pPr>
          </w:p>
        </w:tc>
      </w:tr>
      <w:tr w14:paraId="15483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 w:type="dxa"/>
            <w:vAlign w:val="center"/>
          </w:tcPr>
          <w:p w14:paraId="221F3CC5">
            <w:pPr>
              <w:spacing w:line="300" w:lineRule="exact"/>
              <w:jc w:val="center"/>
              <w:rPr>
                <w:rFonts w:ascii="宋体"/>
                <w:szCs w:val="21"/>
                <w:highlight w:val="none"/>
              </w:rPr>
            </w:pPr>
          </w:p>
        </w:tc>
        <w:tc>
          <w:tcPr>
            <w:tcW w:w="721" w:type="dxa"/>
            <w:vAlign w:val="center"/>
          </w:tcPr>
          <w:p w14:paraId="5031D024">
            <w:pPr>
              <w:spacing w:line="300" w:lineRule="exact"/>
              <w:jc w:val="center"/>
              <w:rPr>
                <w:rFonts w:ascii="宋体"/>
                <w:szCs w:val="21"/>
                <w:highlight w:val="none"/>
              </w:rPr>
            </w:pPr>
          </w:p>
        </w:tc>
        <w:tc>
          <w:tcPr>
            <w:tcW w:w="720" w:type="dxa"/>
            <w:vAlign w:val="center"/>
          </w:tcPr>
          <w:p w14:paraId="7E3C01BA">
            <w:pPr>
              <w:spacing w:line="300" w:lineRule="exact"/>
              <w:jc w:val="center"/>
              <w:rPr>
                <w:rFonts w:ascii="宋体"/>
                <w:szCs w:val="21"/>
                <w:highlight w:val="none"/>
              </w:rPr>
            </w:pPr>
          </w:p>
        </w:tc>
        <w:tc>
          <w:tcPr>
            <w:tcW w:w="1082" w:type="dxa"/>
            <w:vAlign w:val="center"/>
          </w:tcPr>
          <w:p w14:paraId="1D9DD8CE">
            <w:pPr>
              <w:spacing w:line="300" w:lineRule="exact"/>
              <w:jc w:val="center"/>
              <w:rPr>
                <w:rFonts w:ascii="宋体"/>
                <w:szCs w:val="21"/>
                <w:highlight w:val="none"/>
              </w:rPr>
            </w:pPr>
          </w:p>
        </w:tc>
        <w:tc>
          <w:tcPr>
            <w:tcW w:w="720" w:type="dxa"/>
            <w:vAlign w:val="center"/>
          </w:tcPr>
          <w:p w14:paraId="28D9231E">
            <w:pPr>
              <w:spacing w:line="300" w:lineRule="exact"/>
              <w:jc w:val="center"/>
              <w:rPr>
                <w:rFonts w:ascii="宋体"/>
                <w:szCs w:val="21"/>
                <w:highlight w:val="none"/>
              </w:rPr>
            </w:pPr>
          </w:p>
        </w:tc>
        <w:tc>
          <w:tcPr>
            <w:tcW w:w="721" w:type="dxa"/>
            <w:vAlign w:val="center"/>
          </w:tcPr>
          <w:p w14:paraId="5C261B9C">
            <w:pPr>
              <w:spacing w:line="300" w:lineRule="exact"/>
              <w:jc w:val="center"/>
              <w:rPr>
                <w:rFonts w:ascii="宋体"/>
                <w:szCs w:val="21"/>
                <w:highlight w:val="none"/>
              </w:rPr>
            </w:pPr>
          </w:p>
        </w:tc>
        <w:tc>
          <w:tcPr>
            <w:tcW w:w="720" w:type="dxa"/>
            <w:vAlign w:val="center"/>
          </w:tcPr>
          <w:p w14:paraId="7084565F">
            <w:pPr>
              <w:spacing w:line="300" w:lineRule="exact"/>
              <w:jc w:val="center"/>
              <w:rPr>
                <w:rFonts w:ascii="宋体"/>
                <w:szCs w:val="21"/>
                <w:highlight w:val="none"/>
              </w:rPr>
            </w:pPr>
          </w:p>
        </w:tc>
        <w:tc>
          <w:tcPr>
            <w:tcW w:w="2524" w:type="dxa"/>
            <w:vAlign w:val="center"/>
          </w:tcPr>
          <w:p w14:paraId="0EC85BB9">
            <w:pPr>
              <w:spacing w:line="300" w:lineRule="exact"/>
              <w:jc w:val="center"/>
              <w:rPr>
                <w:rFonts w:ascii="宋体"/>
                <w:szCs w:val="21"/>
                <w:highlight w:val="none"/>
              </w:rPr>
            </w:pPr>
          </w:p>
        </w:tc>
        <w:tc>
          <w:tcPr>
            <w:tcW w:w="672" w:type="dxa"/>
            <w:vAlign w:val="center"/>
          </w:tcPr>
          <w:p w14:paraId="0AEF8B87">
            <w:pPr>
              <w:spacing w:line="300" w:lineRule="exact"/>
              <w:jc w:val="center"/>
              <w:rPr>
                <w:rFonts w:ascii="宋体"/>
                <w:szCs w:val="21"/>
                <w:highlight w:val="none"/>
              </w:rPr>
            </w:pPr>
          </w:p>
        </w:tc>
      </w:tr>
      <w:tr w14:paraId="53D8E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 w:type="dxa"/>
            <w:vAlign w:val="center"/>
          </w:tcPr>
          <w:p w14:paraId="56959CE0">
            <w:pPr>
              <w:spacing w:line="300" w:lineRule="exact"/>
              <w:jc w:val="center"/>
              <w:rPr>
                <w:rFonts w:ascii="宋体"/>
                <w:szCs w:val="21"/>
                <w:highlight w:val="none"/>
              </w:rPr>
            </w:pPr>
          </w:p>
        </w:tc>
        <w:tc>
          <w:tcPr>
            <w:tcW w:w="721" w:type="dxa"/>
            <w:vAlign w:val="center"/>
          </w:tcPr>
          <w:p w14:paraId="43A9C7E8">
            <w:pPr>
              <w:spacing w:line="300" w:lineRule="exact"/>
              <w:jc w:val="center"/>
              <w:rPr>
                <w:rFonts w:ascii="宋体"/>
                <w:szCs w:val="21"/>
                <w:highlight w:val="none"/>
              </w:rPr>
            </w:pPr>
          </w:p>
        </w:tc>
        <w:tc>
          <w:tcPr>
            <w:tcW w:w="720" w:type="dxa"/>
            <w:vAlign w:val="center"/>
          </w:tcPr>
          <w:p w14:paraId="27E9BFA3">
            <w:pPr>
              <w:spacing w:line="300" w:lineRule="exact"/>
              <w:jc w:val="center"/>
              <w:rPr>
                <w:rFonts w:ascii="宋体"/>
                <w:szCs w:val="21"/>
                <w:highlight w:val="none"/>
              </w:rPr>
            </w:pPr>
          </w:p>
        </w:tc>
        <w:tc>
          <w:tcPr>
            <w:tcW w:w="1082" w:type="dxa"/>
            <w:vAlign w:val="center"/>
          </w:tcPr>
          <w:p w14:paraId="5F503F3A">
            <w:pPr>
              <w:spacing w:line="300" w:lineRule="exact"/>
              <w:jc w:val="center"/>
              <w:rPr>
                <w:rFonts w:ascii="宋体"/>
                <w:szCs w:val="21"/>
                <w:highlight w:val="none"/>
              </w:rPr>
            </w:pPr>
          </w:p>
        </w:tc>
        <w:tc>
          <w:tcPr>
            <w:tcW w:w="720" w:type="dxa"/>
            <w:vAlign w:val="center"/>
          </w:tcPr>
          <w:p w14:paraId="043CE3C0">
            <w:pPr>
              <w:spacing w:line="300" w:lineRule="exact"/>
              <w:jc w:val="center"/>
              <w:rPr>
                <w:rFonts w:ascii="宋体"/>
                <w:szCs w:val="21"/>
                <w:highlight w:val="none"/>
              </w:rPr>
            </w:pPr>
          </w:p>
        </w:tc>
        <w:tc>
          <w:tcPr>
            <w:tcW w:w="721" w:type="dxa"/>
            <w:vAlign w:val="center"/>
          </w:tcPr>
          <w:p w14:paraId="046C40E4">
            <w:pPr>
              <w:spacing w:line="300" w:lineRule="exact"/>
              <w:jc w:val="center"/>
              <w:rPr>
                <w:rFonts w:ascii="宋体"/>
                <w:szCs w:val="21"/>
                <w:highlight w:val="none"/>
              </w:rPr>
            </w:pPr>
          </w:p>
        </w:tc>
        <w:tc>
          <w:tcPr>
            <w:tcW w:w="720" w:type="dxa"/>
            <w:vAlign w:val="center"/>
          </w:tcPr>
          <w:p w14:paraId="2AFD06D1">
            <w:pPr>
              <w:spacing w:line="300" w:lineRule="exact"/>
              <w:jc w:val="center"/>
              <w:rPr>
                <w:rFonts w:ascii="宋体"/>
                <w:szCs w:val="21"/>
                <w:highlight w:val="none"/>
              </w:rPr>
            </w:pPr>
          </w:p>
        </w:tc>
        <w:tc>
          <w:tcPr>
            <w:tcW w:w="2524" w:type="dxa"/>
            <w:vAlign w:val="center"/>
          </w:tcPr>
          <w:p w14:paraId="26DA0A12">
            <w:pPr>
              <w:spacing w:line="300" w:lineRule="exact"/>
              <w:jc w:val="center"/>
              <w:rPr>
                <w:rFonts w:ascii="宋体"/>
                <w:szCs w:val="21"/>
                <w:highlight w:val="none"/>
              </w:rPr>
            </w:pPr>
          </w:p>
        </w:tc>
        <w:tc>
          <w:tcPr>
            <w:tcW w:w="672" w:type="dxa"/>
            <w:vAlign w:val="center"/>
          </w:tcPr>
          <w:p w14:paraId="7E321A7D">
            <w:pPr>
              <w:spacing w:line="300" w:lineRule="exact"/>
              <w:jc w:val="center"/>
              <w:rPr>
                <w:rFonts w:ascii="宋体"/>
                <w:szCs w:val="21"/>
                <w:highlight w:val="none"/>
              </w:rPr>
            </w:pPr>
          </w:p>
        </w:tc>
      </w:tr>
      <w:tr w14:paraId="0C0A9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 w:type="dxa"/>
            <w:vAlign w:val="center"/>
          </w:tcPr>
          <w:p w14:paraId="1E102E41">
            <w:pPr>
              <w:spacing w:line="300" w:lineRule="exact"/>
              <w:jc w:val="center"/>
              <w:rPr>
                <w:rFonts w:ascii="宋体"/>
                <w:szCs w:val="21"/>
                <w:highlight w:val="none"/>
              </w:rPr>
            </w:pPr>
          </w:p>
        </w:tc>
        <w:tc>
          <w:tcPr>
            <w:tcW w:w="721" w:type="dxa"/>
            <w:vAlign w:val="center"/>
          </w:tcPr>
          <w:p w14:paraId="76631A1D">
            <w:pPr>
              <w:spacing w:line="300" w:lineRule="exact"/>
              <w:jc w:val="center"/>
              <w:rPr>
                <w:rFonts w:ascii="宋体"/>
                <w:szCs w:val="21"/>
                <w:highlight w:val="none"/>
              </w:rPr>
            </w:pPr>
          </w:p>
        </w:tc>
        <w:tc>
          <w:tcPr>
            <w:tcW w:w="720" w:type="dxa"/>
            <w:vAlign w:val="center"/>
          </w:tcPr>
          <w:p w14:paraId="4E50BFC2">
            <w:pPr>
              <w:spacing w:line="300" w:lineRule="exact"/>
              <w:jc w:val="center"/>
              <w:rPr>
                <w:rFonts w:ascii="宋体"/>
                <w:szCs w:val="21"/>
                <w:highlight w:val="none"/>
              </w:rPr>
            </w:pPr>
          </w:p>
        </w:tc>
        <w:tc>
          <w:tcPr>
            <w:tcW w:w="1082" w:type="dxa"/>
            <w:vAlign w:val="center"/>
          </w:tcPr>
          <w:p w14:paraId="40D04EEE">
            <w:pPr>
              <w:spacing w:line="300" w:lineRule="exact"/>
              <w:jc w:val="center"/>
              <w:rPr>
                <w:rFonts w:ascii="宋体"/>
                <w:szCs w:val="21"/>
                <w:highlight w:val="none"/>
              </w:rPr>
            </w:pPr>
          </w:p>
        </w:tc>
        <w:tc>
          <w:tcPr>
            <w:tcW w:w="720" w:type="dxa"/>
            <w:vAlign w:val="center"/>
          </w:tcPr>
          <w:p w14:paraId="29D988F6">
            <w:pPr>
              <w:spacing w:line="300" w:lineRule="exact"/>
              <w:jc w:val="center"/>
              <w:rPr>
                <w:rFonts w:ascii="宋体"/>
                <w:szCs w:val="21"/>
                <w:highlight w:val="none"/>
              </w:rPr>
            </w:pPr>
          </w:p>
        </w:tc>
        <w:tc>
          <w:tcPr>
            <w:tcW w:w="721" w:type="dxa"/>
            <w:vAlign w:val="center"/>
          </w:tcPr>
          <w:p w14:paraId="74E1ADFD">
            <w:pPr>
              <w:spacing w:line="300" w:lineRule="exact"/>
              <w:jc w:val="center"/>
              <w:rPr>
                <w:rFonts w:ascii="宋体"/>
                <w:szCs w:val="21"/>
                <w:highlight w:val="none"/>
              </w:rPr>
            </w:pPr>
          </w:p>
        </w:tc>
        <w:tc>
          <w:tcPr>
            <w:tcW w:w="720" w:type="dxa"/>
            <w:vAlign w:val="center"/>
          </w:tcPr>
          <w:p w14:paraId="2713DA52">
            <w:pPr>
              <w:spacing w:line="300" w:lineRule="exact"/>
              <w:jc w:val="center"/>
              <w:rPr>
                <w:rFonts w:ascii="宋体"/>
                <w:szCs w:val="21"/>
                <w:highlight w:val="none"/>
              </w:rPr>
            </w:pPr>
          </w:p>
        </w:tc>
        <w:tc>
          <w:tcPr>
            <w:tcW w:w="2524" w:type="dxa"/>
            <w:vAlign w:val="center"/>
          </w:tcPr>
          <w:p w14:paraId="59185F0F">
            <w:pPr>
              <w:spacing w:line="300" w:lineRule="exact"/>
              <w:jc w:val="center"/>
              <w:rPr>
                <w:rFonts w:ascii="宋体"/>
                <w:szCs w:val="21"/>
                <w:highlight w:val="none"/>
              </w:rPr>
            </w:pPr>
          </w:p>
        </w:tc>
        <w:tc>
          <w:tcPr>
            <w:tcW w:w="672" w:type="dxa"/>
            <w:vAlign w:val="center"/>
          </w:tcPr>
          <w:p w14:paraId="6B62196A">
            <w:pPr>
              <w:spacing w:line="300" w:lineRule="exact"/>
              <w:jc w:val="center"/>
              <w:rPr>
                <w:rFonts w:ascii="宋体"/>
                <w:szCs w:val="21"/>
                <w:highlight w:val="none"/>
              </w:rPr>
            </w:pPr>
          </w:p>
        </w:tc>
      </w:tr>
      <w:tr w14:paraId="0790A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 w:type="dxa"/>
            <w:vAlign w:val="center"/>
          </w:tcPr>
          <w:p w14:paraId="70A1DCF7">
            <w:pPr>
              <w:spacing w:line="300" w:lineRule="exact"/>
              <w:jc w:val="center"/>
              <w:rPr>
                <w:rFonts w:ascii="宋体"/>
                <w:szCs w:val="21"/>
                <w:highlight w:val="none"/>
              </w:rPr>
            </w:pPr>
          </w:p>
        </w:tc>
        <w:tc>
          <w:tcPr>
            <w:tcW w:w="721" w:type="dxa"/>
            <w:vAlign w:val="center"/>
          </w:tcPr>
          <w:p w14:paraId="5B763708">
            <w:pPr>
              <w:spacing w:line="300" w:lineRule="exact"/>
              <w:jc w:val="center"/>
              <w:rPr>
                <w:rFonts w:ascii="宋体"/>
                <w:szCs w:val="21"/>
                <w:highlight w:val="none"/>
              </w:rPr>
            </w:pPr>
          </w:p>
        </w:tc>
        <w:tc>
          <w:tcPr>
            <w:tcW w:w="720" w:type="dxa"/>
            <w:vAlign w:val="center"/>
          </w:tcPr>
          <w:p w14:paraId="5634C712">
            <w:pPr>
              <w:spacing w:line="300" w:lineRule="exact"/>
              <w:jc w:val="center"/>
              <w:rPr>
                <w:rFonts w:ascii="宋体"/>
                <w:szCs w:val="21"/>
                <w:highlight w:val="none"/>
              </w:rPr>
            </w:pPr>
          </w:p>
        </w:tc>
        <w:tc>
          <w:tcPr>
            <w:tcW w:w="1082" w:type="dxa"/>
            <w:vAlign w:val="center"/>
          </w:tcPr>
          <w:p w14:paraId="27C2AC16">
            <w:pPr>
              <w:spacing w:line="300" w:lineRule="exact"/>
              <w:jc w:val="center"/>
              <w:rPr>
                <w:rFonts w:ascii="宋体"/>
                <w:szCs w:val="21"/>
                <w:highlight w:val="none"/>
              </w:rPr>
            </w:pPr>
          </w:p>
        </w:tc>
        <w:tc>
          <w:tcPr>
            <w:tcW w:w="720" w:type="dxa"/>
            <w:vAlign w:val="center"/>
          </w:tcPr>
          <w:p w14:paraId="04FEE741">
            <w:pPr>
              <w:spacing w:line="300" w:lineRule="exact"/>
              <w:jc w:val="center"/>
              <w:rPr>
                <w:rFonts w:ascii="宋体"/>
                <w:szCs w:val="21"/>
                <w:highlight w:val="none"/>
              </w:rPr>
            </w:pPr>
          </w:p>
        </w:tc>
        <w:tc>
          <w:tcPr>
            <w:tcW w:w="721" w:type="dxa"/>
            <w:vAlign w:val="center"/>
          </w:tcPr>
          <w:p w14:paraId="048C6108">
            <w:pPr>
              <w:spacing w:line="300" w:lineRule="exact"/>
              <w:jc w:val="center"/>
              <w:rPr>
                <w:rFonts w:ascii="宋体"/>
                <w:szCs w:val="21"/>
                <w:highlight w:val="none"/>
              </w:rPr>
            </w:pPr>
          </w:p>
        </w:tc>
        <w:tc>
          <w:tcPr>
            <w:tcW w:w="720" w:type="dxa"/>
            <w:vAlign w:val="center"/>
          </w:tcPr>
          <w:p w14:paraId="5E6D2B04">
            <w:pPr>
              <w:spacing w:line="300" w:lineRule="exact"/>
              <w:jc w:val="center"/>
              <w:rPr>
                <w:rFonts w:ascii="宋体"/>
                <w:szCs w:val="21"/>
                <w:highlight w:val="none"/>
              </w:rPr>
            </w:pPr>
          </w:p>
        </w:tc>
        <w:tc>
          <w:tcPr>
            <w:tcW w:w="2524" w:type="dxa"/>
            <w:vAlign w:val="center"/>
          </w:tcPr>
          <w:p w14:paraId="298B2DEE">
            <w:pPr>
              <w:spacing w:line="300" w:lineRule="exact"/>
              <w:jc w:val="center"/>
              <w:rPr>
                <w:rFonts w:ascii="宋体"/>
                <w:szCs w:val="21"/>
                <w:highlight w:val="none"/>
              </w:rPr>
            </w:pPr>
          </w:p>
        </w:tc>
        <w:tc>
          <w:tcPr>
            <w:tcW w:w="672" w:type="dxa"/>
            <w:vAlign w:val="center"/>
          </w:tcPr>
          <w:p w14:paraId="416E9638">
            <w:pPr>
              <w:spacing w:line="300" w:lineRule="exact"/>
              <w:jc w:val="center"/>
              <w:rPr>
                <w:rFonts w:ascii="宋体"/>
                <w:szCs w:val="21"/>
                <w:highlight w:val="none"/>
              </w:rPr>
            </w:pPr>
          </w:p>
        </w:tc>
      </w:tr>
      <w:tr w14:paraId="4D612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 w:type="dxa"/>
            <w:vAlign w:val="center"/>
          </w:tcPr>
          <w:p w14:paraId="408DB84F">
            <w:pPr>
              <w:spacing w:line="300" w:lineRule="exact"/>
              <w:jc w:val="center"/>
              <w:rPr>
                <w:rFonts w:ascii="宋体"/>
                <w:szCs w:val="21"/>
                <w:highlight w:val="none"/>
              </w:rPr>
            </w:pPr>
          </w:p>
        </w:tc>
        <w:tc>
          <w:tcPr>
            <w:tcW w:w="721" w:type="dxa"/>
            <w:vAlign w:val="center"/>
          </w:tcPr>
          <w:p w14:paraId="4D5A3E7E">
            <w:pPr>
              <w:spacing w:line="300" w:lineRule="exact"/>
              <w:jc w:val="center"/>
              <w:rPr>
                <w:rFonts w:ascii="宋体"/>
                <w:szCs w:val="21"/>
                <w:highlight w:val="none"/>
              </w:rPr>
            </w:pPr>
          </w:p>
        </w:tc>
        <w:tc>
          <w:tcPr>
            <w:tcW w:w="720" w:type="dxa"/>
            <w:vAlign w:val="center"/>
          </w:tcPr>
          <w:p w14:paraId="43EDF126">
            <w:pPr>
              <w:spacing w:line="300" w:lineRule="exact"/>
              <w:jc w:val="center"/>
              <w:rPr>
                <w:rFonts w:ascii="宋体"/>
                <w:szCs w:val="21"/>
                <w:highlight w:val="none"/>
              </w:rPr>
            </w:pPr>
          </w:p>
        </w:tc>
        <w:tc>
          <w:tcPr>
            <w:tcW w:w="1082" w:type="dxa"/>
            <w:vAlign w:val="center"/>
          </w:tcPr>
          <w:p w14:paraId="7440F230">
            <w:pPr>
              <w:spacing w:line="300" w:lineRule="exact"/>
              <w:jc w:val="center"/>
              <w:rPr>
                <w:rFonts w:ascii="宋体"/>
                <w:szCs w:val="21"/>
                <w:highlight w:val="none"/>
              </w:rPr>
            </w:pPr>
          </w:p>
        </w:tc>
        <w:tc>
          <w:tcPr>
            <w:tcW w:w="720" w:type="dxa"/>
            <w:vAlign w:val="center"/>
          </w:tcPr>
          <w:p w14:paraId="1B80611B">
            <w:pPr>
              <w:spacing w:line="300" w:lineRule="exact"/>
              <w:jc w:val="center"/>
              <w:rPr>
                <w:rFonts w:ascii="宋体"/>
                <w:szCs w:val="21"/>
                <w:highlight w:val="none"/>
              </w:rPr>
            </w:pPr>
          </w:p>
        </w:tc>
        <w:tc>
          <w:tcPr>
            <w:tcW w:w="721" w:type="dxa"/>
            <w:vAlign w:val="center"/>
          </w:tcPr>
          <w:p w14:paraId="32B358E6">
            <w:pPr>
              <w:spacing w:line="300" w:lineRule="exact"/>
              <w:jc w:val="center"/>
              <w:rPr>
                <w:rFonts w:ascii="宋体"/>
                <w:szCs w:val="21"/>
                <w:highlight w:val="none"/>
              </w:rPr>
            </w:pPr>
          </w:p>
        </w:tc>
        <w:tc>
          <w:tcPr>
            <w:tcW w:w="720" w:type="dxa"/>
            <w:vAlign w:val="center"/>
          </w:tcPr>
          <w:p w14:paraId="75E0F67A">
            <w:pPr>
              <w:spacing w:line="300" w:lineRule="exact"/>
              <w:jc w:val="center"/>
              <w:rPr>
                <w:rFonts w:ascii="宋体"/>
                <w:szCs w:val="21"/>
                <w:highlight w:val="none"/>
              </w:rPr>
            </w:pPr>
          </w:p>
        </w:tc>
        <w:tc>
          <w:tcPr>
            <w:tcW w:w="2524" w:type="dxa"/>
            <w:vAlign w:val="center"/>
          </w:tcPr>
          <w:p w14:paraId="5535CEFC">
            <w:pPr>
              <w:spacing w:line="300" w:lineRule="exact"/>
              <w:jc w:val="center"/>
              <w:rPr>
                <w:rFonts w:ascii="宋体"/>
                <w:szCs w:val="21"/>
                <w:highlight w:val="none"/>
              </w:rPr>
            </w:pPr>
          </w:p>
        </w:tc>
        <w:tc>
          <w:tcPr>
            <w:tcW w:w="672" w:type="dxa"/>
            <w:vAlign w:val="center"/>
          </w:tcPr>
          <w:p w14:paraId="0351431D">
            <w:pPr>
              <w:spacing w:line="300" w:lineRule="exact"/>
              <w:jc w:val="center"/>
              <w:rPr>
                <w:rFonts w:ascii="宋体"/>
                <w:szCs w:val="21"/>
                <w:highlight w:val="none"/>
              </w:rPr>
            </w:pPr>
          </w:p>
        </w:tc>
      </w:tr>
      <w:tr w14:paraId="25C56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 w:type="dxa"/>
            <w:vAlign w:val="center"/>
          </w:tcPr>
          <w:p w14:paraId="7342D8B3">
            <w:pPr>
              <w:spacing w:line="300" w:lineRule="exact"/>
              <w:jc w:val="center"/>
              <w:rPr>
                <w:rFonts w:ascii="宋体"/>
                <w:szCs w:val="21"/>
                <w:highlight w:val="none"/>
              </w:rPr>
            </w:pPr>
          </w:p>
        </w:tc>
        <w:tc>
          <w:tcPr>
            <w:tcW w:w="721" w:type="dxa"/>
            <w:vAlign w:val="center"/>
          </w:tcPr>
          <w:p w14:paraId="0E98BE0A">
            <w:pPr>
              <w:spacing w:line="300" w:lineRule="exact"/>
              <w:jc w:val="center"/>
              <w:rPr>
                <w:rFonts w:ascii="宋体"/>
                <w:szCs w:val="21"/>
                <w:highlight w:val="none"/>
              </w:rPr>
            </w:pPr>
          </w:p>
        </w:tc>
        <w:tc>
          <w:tcPr>
            <w:tcW w:w="720" w:type="dxa"/>
            <w:vAlign w:val="center"/>
          </w:tcPr>
          <w:p w14:paraId="5D24FFD5">
            <w:pPr>
              <w:spacing w:line="300" w:lineRule="exact"/>
              <w:jc w:val="center"/>
              <w:rPr>
                <w:rFonts w:ascii="宋体"/>
                <w:szCs w:val="21"/>
                <w:highlight w:val="none"/>
              </w:rPr>
            </w:pPr>
          </w:p>
        </w:tc>
        <w:tc>
          <w:tcPr>
            <w:tcW w:w="1082" w:type="dxa"/>
            <w:vAlign w:val="center"/>
          </w:tcPr>
          <w:p w14:paraId="41900AB9">
            <w:pPr>
              <w:spacing w:line="300" w:lineRule="exact"/>
              <w:jc w:val="center"/>
              <w:rPr>
                <w:rFonts w:ascii="宋体"/>
                <w:szCs w:val="21"/>
                <w:highlight w:val="none"/>
              </w:rPr>
            </w:pPr>
          </w:p>
        </w:tc>
        <w:tc>
          <w:tcPr>
            <w:tcW w:w="720" w:type="dxa"/>
            <w:vAlign w:val="center"/>
          </w:tcPr>
          <w:p w14:paraId="513E73E3">
            <w:pPr>
              <w:spacing w:line="300" w:lineRule="exact"/>
              <w:jc w:val="center"/>
              <w:rPr>
                <w:rFonts w:ascii="宋体"/>
                <w:szCs w:val="21"/>
                <w:highlight w:val="none"/>
              </w:rPr>
            </w:pPr>
          </w:p>
        </w:tc>
        <w:tc>
          <w:tcPr>
            <w:tcW w:w="721" w:type="dxa"/>
            <w:vAlign w:val="center"/>
          </w:tcPr>
          <w:p w14:paraId="28529424">
            <w:pPr>
              <w:spacing w:line="300" w:lineRule="exact"/>
              <w:jc w:val="center"/>
              <w:rPr>
                <w:rFonts w:ascii="宋体"/>
                <w:szCs w:val="21"/>
                <w:highlight w:val="none"/>
              </w:rPr>
            </w:pPr>
          </w:p>
        </w:tc>
        <w:tc>
          <w:tcPr>
            <w:tcW w:w="720" w:type="dxa"/>
            <w:vAlign w:val="center"/>
          </w:tcPr>
          <w:p w14:paraId="2A53BA36">
            <w:pPr>
              <w:spacing w:line="300" w:lineRule="exact"/>
              <w:jc w:val="center"/>
              <w:rPr>
                <w:rFonts w:ascii="宋体"/>
                <w:szCs w:val="21"/>
                <w:highlight w:val="none"/>
              </w:rPr>
            </w:pPr>
          </w:p>
        </w:tc>
        <w:tc>
          <w:tcPr>
            <w:tcW w:w="2524" w:type="dxa"/>
            <w:vAlign w:val="center"/>
          </w:tcPr>
          <w:p w14:paraId="269724F1">
            <w:pPr>
              <w:spacing w:line="300" w:lineRule="exact"/>
              <w:jc w:val="center"/>
              <w:rPr>
                <w:rFonts w:ascii="宋体"/>
                <w:szCs w:val="21"/>
                <w:highlight w:val="none"/>
              </w:rPr>
            </w:pPr>
          </w:p>
        </w:tc>
        <w:tc>
          <w:tcPr>
            <w:tcW w:w="672" w:type="dxa"/>
            <w:vAlign w:val="center"/>
          </w:tcPr>
          <w:p w14:paraId="57ACB6F1">
            <w:pPr>
              <w:spacing w:line="300" w:lineRule="exact"/>
              <w:jc w:val="center"/>
              <w:rPr>
                <w:rFonts w:ascii="宋体"/>
                <w:szCs w:val="21"/>
                <w:highlight w:val="none"/>
              </w:rPr>
            </w:pPr>
          </w:p>
        </w:tc>
      </w:tr>
      <w:tr w14:paraId="16889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 w:type="dxa"/>
            <w:vAlign w:val="center"/>
          </w:tcPr>
          <w:p w14:paraId="7CC60278">
            <w:pPr>
              <w:spacing w:line="300" w:lineRule="exact"/>
              <w:jc w:val="center"/>
              <w:rPr>
                <w:rFonts w:ascii="宋体"/>
                <w:szCs w:val="21"/>
                <w:highlight w:val="none"/>
              </w:rPr>
            </w:pPr>
          </w:p>
        </w:tc>
        <w:tc>
          <w:tcPr>
            <w:tcW w:w="721" w:type="dxa"/>
            <w:vAlign w:val="center"/>
          </w:tcPr>
          <w:p w14:paraId="2E919DC8">
            <w:pPr>
              <w:spacing w:line="300" w:lineRule="exact"/>
              <w:jc w:val="center"/>
              <w:rPr>
                <w:rFonts w:ascii="宋体"/>
                <w:szCs w:val="21"/>
                <w:highlight w:val="none"/>
              </w:rPr>
            </w:pPr>
          </w:p>
        </w:tc>
        <w:tc>
          <w:tcPr>
            <w:tcW w:w="720" w:type="dxa"/>
            <w:vAlign w:val="center"/>
          </w:tcPr>
          <w:p w14:paraId="13D6B38D">
            <w:pPr>
              <w:spacing w:line="300" w:lineRule="exact"/>
              <w:jc w:val="center"/>
              <w:rPr>
                <w:rFonts w:ascii="宋体"/>
                <w:szCs w:val="21"/>
                <w:highlight w:val="none"/>
              </w:rPr>
            </w:pPr>
          </w:p>
        </w:tc>
        <w:tc>
          <w:tcPr>
            <w:tcW w:w="1082" w:type="dxa"/>
            <w:vAlign w:val="center"/>
          </w:tcPr>
          <w:p w14:paraId="7B7CAA2C">
            <w:pPr>
              <w:spacing w:line="300" w:lineRule="exact"/>
              <w:jc w:val="center"/>
              <w:rPr>
                <w:rFonts w:ascii="宋体"/>
                <w:szCs w:val="21"/>
                <w:highlight w:val="none"/>
              </w:rPr>
            </w:pPr>
          </w:p>
        </w:tc>
        <w:tc>
          <w:tcPr>
            <w:tcW w:w="720" w:type="dxa"/>
            <w:vAlign w:val="center"/>
          </w:tcPr>
          <w:p w14:paraId="22348F2B">
            <w:pPr>
              <w:spacing w:line="300" w:lineRule="exact"/>
              <w:jc w:val="center"/>
              <w:rPr>
                <w:rFonts w:ascii="宋体"/>
                <w:szCs w:val="21"/>
                <w:highlight w:val="none"/>
              </w:rPr>
            </w:pPr>
          </w:p>
        </w:tc>
        <w:tc>
          <w:tcPr>
            <w:tcW w:w="721" w:type="dxa"/>
            <w:vAlign w:val="center"/>
          </w:tcPr>
          <w:p w14:paraId="19A82D07">
            <w:pPr>
              <w:spacing w:line="300" w:lineRule="exact"/>
              <w:jc w:val="center"/>
              <w:rPr>
                <w:rFonts w:ascii="宋体"/>
                <w:szCs w:val="21"/>
                <w:highlight w:val="none"/>
              </w:rPr>
            </w:pPr>
          </w:p>
        </w:tc>
        <w:tc>
          <w:tcPr>
            <w:tcW w:w="720" w:type="dxa"/>
            <w:vAlign w:val="center"/>
          </w:tcPr>
          <w:p w14:paraId="680F6D54">
            <w:pPr>
              <w:spacing w:line="300" w:lineRule="exact"/>
              <w:jc w:val="center"/>
              <w:rPr>
                <w:rFonts w:ascii="宋体"/>
                <w:szCs w:val="21"/>
                <w:highlight w:val="none"/>
              </w:rPr>
            </w:pPr>
          </w:p>
        </w:tc>
        <w:tc>
          <w:tcPr>
            <w:tcW w:w="2524" w:type="dxa"/>
            <w:vAlign w:val="center"/>
          </w:tcPr>
          <w:p w14:paraId="14EF90D4">
            <w:pPr>
              <w:spacing w:line="300" w:lineRule="exact"/>
              <w:jc w:val="center"/>
              <w:rPr>
                <w:rFonts w:ascii="宋体"/>
                <w:szCs w:val="21"/>
                <w:highlight w:val="none"/>
              </w:rPr>
            </w:pPr>
          </w:p>
        </w:tc>
        <w:tc>
          <w:tcPr>
            <w:tcW w:w="672" w:type="dxa"/>
            <w:vAlign w:val="center"/>
          </w:tcPr>
          <w:p w14:paraId="1AF771BA">
            <w:pPr>
              <w:spacing w:line="300" w:lineRule="exact"/>
              <w:jc w:val="center"/>
              <w:rPr>
                <w:rFonts w:ascii="宋体"/>
                <w:szCs w:val="21"/>
                <w:highlight w:val="none"/>
              </w:rPr>
            </w:pPr>
          </w:p>
        </w:tc>
      </w:tr>
      <w:tr w14:paraId="36DAA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 w:type="dxa"/>
            <w:tcBorders>
              <w:top w:val="single" w:color="auto" w:sz="4" w:space="0"/>
              <w:left w:val="single" w:color="auto" w:sz="4" w:space="0"/>
              <w:bottom w:val="single" w:color="auto" w:sz="4" w:space="0"/>
              <w:right w:val="single" w:color="auto" w:sz="4" w:space="0"/>
            </w:tcBorders>
            <w:vAlign w:val="center"/>
          </w:tcPr>
          <w:p w14:paraId="34701C10">
            <w:pPr>
              <w:spacing w:line="300" w:lineRule="exact"/>
              <w:jc w:val="center"/>
              <w:rPr>
                <w:rFonts w:ascii="宋体"/>
                <w:szCs w:val="21"/>
                <w:highlight w:val="none"/>
              </w:rPr>
            </w:pPr>
          </w:p>
        </w:tc>
        <w:tc>
          <w:tcPr>
            <w:tcW w:w="721" w:type="dxa"/>
            <w:tcBorders>
              <w:top w:val="single" w:color="auto" w:sz="4" w:space="0"/>
              <w:left w:val="single" w:color="auto" w:sz="4" w:space="0"/>
              <w:bottom w:val="single" w:color="auto" w:sz="4" w:space="0"/>
              <w:right w:val="single" w:color="auto" w:sz="4" w:space="0"/>
            </w:tcBorders>
            <w:vAlign w:val="center"/>
          </w:tcPr>
          <w:p w14:paraId="7CE98A0E">
            <w:pPr>
              <w:spacing w:line="300" w:lineRule="exact"/>
              <w:jc w:val="center"/>
              <w:rPr>
                <w:rFonts w:ascii="宋体"/>
                <w:szCs w:val="21"/>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14:paraId="09146220">
            <w:pPr>
              <w:spacing w:line="300" w:lineRule="exact"/>
              <w:jc w:val="center"/>
              <w:rPr>
                <w:rFonts w:ascii="宋体"/>
                <w:szCs w:val="21"/>
                <w:highlight w:val="none"/>
              </w:rPr>
            </w:pPr>
          </w:p>
        </w:tc>
        <w:tc>
          <w:tcPr>
            <w:tcW w:w="1082" w:type="dxa"/>
            <w:tcBorders>
              <w:top w:val="single" w:color="auto" w:sz="4" w:space="0"/>
              <w:left w:val="single" w:color="auto" w:sz="4" w:space="0"/>
              <w:bottom w:val="single" w:color="auto" w:sz="4" w:space="0"/>
              <w:right w:val="single" w:color="auto" w:sz="4" w:space="0"/>
            </w:tcBorders>
            <w:vAlign w:val="center"/>
          </w:tcPr>
          <w:p w14:paraId="501E7B7D">
            <w:pPr>
              <w:spacing w:line="300" w:lineRule="exact"/>
              <w:jc w:val="center"/>
              <w:rPr>
                <w:rFonts w:ascii="宋体"/>
                <w:szCs w:val="21"/>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14:paraId="2B5EFF84">
            <w:pPr>
              <w:spacing w:line="300" w:lineRule="exact"/>
              <w:jc w:val="center"/>
              <w:rPr>
                <w:rFonts w:ascii="宋体"/>
                <w:szCs w:val="21"/>
                <w:highlight w:val="none"/>
              </w:rPr>
            </w:pPr>
          </w:p>
        </w:tc>
        <w:tc>
          <w:tcPr>
            <w:tcW w:w="721" w:type="dxa"/>
            <w:tcBorders>
              <w:top w:val="single" w:color="auto" w:sz="4" w:space="0"/>
              <w:left w:val="single" w:color="auto" w:sz="4" w:space="0"/>
              <w:bottom w:val="single" w:color="auto" w:sz="4" w:space="0"/>
              <w:right w:val="single" w:color="auto" w:sz="4" w:space="0"/>
            </w:tcBorders>
            <w:vAlign w:val="center"/>
          </w:tcPr>
          <w:p w14:paraId="4819AB02">
            <w:pPr>
              <w:spacing w:line="300" w:lineRule="exact"/>
              <w:jc w:val="center"/>
              <w:rPr>
                <w:rFonts w:ascii="宋体"/>
                <w:szCs w:val="21"/>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14:paraId="0FE3138B">
            <w:pPr>
              <w:spacing w:line="300" w:lineRule="exact"/>
              <w:jc w:val="center"/>
              <w:rPr>
                <w:rFonts w:ascii="宋体"/>
                <w:szCs w:val="21"/>
                <w:highlight w:val="none"/>
              </w:rPr>
            </w:pPr>
          </w:p>
        </w:tc>
        <w:tc>
          <w:tcPr>
            <w:tcW w:w="2524" w:type="dxa"/>
            <w:tcBorders>
              <w:top w:val="single" w:color="auto" w:sz="4" w:space="0"/>
              <w:left w:val="single" w:color="auto" w:sz="4" w:space="0"/>
              <w:bottom w:val="single" w:color="auto" w:sz="4" w:space="0"/>
              <w:right w:val="single" w:color="auto" w:sz="4" w:space="0"/>
            </w:tcBorders>
            <w:vAlign w:val="center"/>
          </w:tcPr>
          <w:p w14:paraId="33489F27">
            <w:pPr>
              <w:spacing w:line="300" w:lineRule="exact"/>
              <w:jc w:val="center"/>
              <w:rPr>
                <w:rFonts w:ascii="宋体"/>
                <w:szCs w:val="21"/>
                <w:highlight w:val="none"/>
              </w:rPr>
            </w:pPr>
          </w:p>
        </w:tc>
        <w:tc>
          <w:tcPr>
            <w:tcW w:w="672" w:type="dxa"/>
            <w:tcBorders>
              <w:top w:val="single" w:color="auto" w:sz="4" w:space="0"/>
              <w:left w:val="single" w:color="auto" w:sz="4" w:space="0"/>
              <w:bottom w:val="single" w:color="auto" w:sz="4" w:space="0"/>
              <w:right w:val="single" w:color="auto" w:sz="4" w:space="0"/>
            </w:tcBorders>
            <w:vAlign w:val="center"/>
          </w:tcPr>
          <w:p w14:paraId="4C7481EE">
            <w:pPr>
              <w:spacing w:line="300" w:lineRule="exact"/>
              <w:jc w:val="center"/>
              <w:rPr>
                <w:rFonts w:ascii="宋体"/>
                <w:szCs w:val="21"/>
                <w:highlight w:val="none"/>
              </w:rPr>
            </w:pPr>
          </w:p>
        </w:tc>
      </w:tr>
      <w:tr w14:paraId="34DE9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 w:type="dxa"/>
            <w:tcBorders>
              <w:top w:val="single" w:color="auto" w:sz="4" w:space="0"/>
              <w:left w:val="single" w:color="auto" w:sz="4" w:space="0"/>
              <w:bottom w:val="single" w:color="auto" w:sz="4" w:space="0"/>
              <w:right w:val="single" w:color="auto" w:sz="4" w:space="0"/>
            </w:tcBorders>
            <w:vAlign w:val="center"/>
          </w:tcPr>
          <w:p w14:paraId="0191BEEB">
            <w:pPr>
              <w:spacing w:line="300" w:lineRule="exact"/>
              <w:jc w:val="center"/>
              <w:rPr>
                <w:rFonts w:ascii="宋体"/>
                <w:szCs w:val="21"/>
                <w:highlight w:val="none"/>
              </w:rPr>
            </w:pPr>
          </w:p>
        </w:tc>
        <w:tc>
          <w:tcPr>
            <w:tcW w:w="721" w:type="dxa"/>
            <w:tcBorders>
              <w:top w:val="single" w:color="auto" w:sz="4" w:space="0"/>
              <w:left w:val="single" w:color="auto" w:sz="4" w:space="0"/>
              <w:bottom w:val="single" w:color="auto" w:sz="4" w:space="0"/>
              <w:right w:val="single" w:color="auto" w:sz="4" w:space="0"/>
            </w:tcBorders>
            <w:vAlign w:val="center"/>
          </w:tcPr>
          <w:p w14:paraId="12710A09">
            <w:pPr>
              <w:spacing w:line="300" w:lineRule="exact"/>
              <w:jc w:val="center"/>
              <w:rPr>
                <w:rFonts w:ascii="宋体"/>
                <w:szCs w:val="21"/>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14:paraId="694970BC">
            <w:pPr>
              <w:spacing w:line="300" w:lineRule="exact"/>
              <w:jc w:val="center"/>
              <w:rPr>
                <w:rFonts w:ascii="宋体"/>
                <w:szCs w:val="21"/>
                <w:highlight w:val="none"/>
              </w:rPr>
            </w:pPr>
          </w:p>
        </w:tc>
        <w:tc>
          <w:tcPr>
            <w:tcW w:w="1082" w:type="dxa"/>
            <w:tcBorders>
              <w:top w:val="single" w:color="auto" w:sz="4" w:space="0"/>
              <w:left w:val="single" w:color="auto" w:sz="4" w:space="0"/>
              <w:bottom w:val="single" w:color="auto" w:sz="4" w:space="0"/>
              <w:right w:val="single" w:color="auto" w:sz="4" w:space="0"/>
            </w:tcBorders>
            <w:vAlign w:val="center"/>
          </w:tcPr>
          <w:p w14:paraId="5648DC1C">
            <w:pPr>
              <w:spacing w:line="300" w:lineRule="exact"/>
              <w:jc w:val="center"/>
              <w:rPr>
                <w:rFonts w:ascii="宋体"/>
                <w:szCs w:val="21"/>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14:paraId="3AB85650">
            <w:pPr>
              <w:spacing w:line="300" w:lineRule="exact"/>
              <w:jc w:val="center"/>
              <w:rPr>
                <w:rFonts w:ascii="宋体"/>
                <w:szCs w:val="21"/>
                <w:highlight w:val="none"/>
              </w:rPr>
            </w:pPr>
          </w:p>
        </w:tc>
        <w:tc>
          <w:tcPr>
            <w:tcW w:w="721" w:type="dxa"/>
            <w:tcBorders>
              <w:top w:val="single" w:color="auto" w:sz="4" w:space="0"/>
              <w:left w:val="single" w:color="auto" w:sz="4" w:space="0"/>
              <w:bottom w:val="single" w:color="auto" w:sz="4" w:space="0"/>
              <w:right w:val="single" w:color="auto" w:sz="4" w:space="0"/>
            </w:tcBorders>
            <w:vAlign w:val="center"/>
          </w:tcPr>
          <w:p w14:paraId="147BFF4A">
            <w:pPr>
              <w:spacing w:line="300" w:lineRule="exact"/>
              <w:jc w:val="center"/>
              <w:rPr>
                <w:rFonts w:ascii="宋体"/>
                <w:szCs w:val="21"/>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14:paraId="6F424861">
            <w:pPr>
              <w:spacing w:line="300" w:lineRule="exact"/>
              <w:jc w:val="center"/>
              <w:rPr>
                <w:rFonts w:ascii="宋体"/>
                <w:szCs w:val="21"/>
                <w:highlight w:val="none"/>
              </w:rPr>
            </w:pPr>
          </w:p>
        </w:tc>
        <w:tc>
          <w:tcPr>
            <w:tcW w:w="2524" w:type="dxa"/>
            <w:tcBorders>
              <w:top w:val="single" w:color="auto" w:sz="4" w:space="0"/>
              <w:left w:val="single" w:color="auto" w:sz="4" w:space="0"/>
              <w:bottom w:val="single" w:color="auto" w:sz="4" w:space="0"/>
              <w:right w:val="single" w:color="auto" w:sz="4" w:space="0"/>
            </w:tcBorders>
            <w:vAlign w:val="center"/>
          </w:tcPr>
          <w:p w14:paraId="0A3730C6">
            <w:pPr>
              <w:spacing w:line="300" w:lineRule="exact"/>
              <w:jc w:val="center"/>
              <w:rPr>
                <w:rFonts w:ascii="宋体"/>
                <w:szCs w:val="21"/>
                <w:highlight w:val="none"/>
              </w:rPr>
            </w:pPr>
          </w:p>
        </w:tc>
        <w:tc>
          <w:tcPr>
            <w:tcW w:w="672" w:type="dxa"/>
            <w:tcBorders>
              <w:top w:val="single" w:color="auto" w:sz="4" w:space="0"/>
              <w:left w:val="single" w:color="auto" w:sz="4" w:space="0"/>
              <w:bottom w:val="single" w:color="auto" w:sz="4" w:space="0"/>
              <w:right w:val="single" w:color="auto" w:sz="4" w:space="0"/>
            </w:tcBorders>
            <w:vAlign w:val="center"/>
          </w:tcPr>
          <w:p w14:paraId="326E82A3">
            <w:pPr>
              <w:spacing w:line="300" w:lineRule="exact"/>
              <w:jc w:val="center"/>
              <w:rPr>
                <w:rFonts w:ascii="宋体"/>
                <w:szCs w:val="21"/>
                <w:highlight w:val="none"/>
              </w:rPr>
            </w:pPr>
          </w:p>
        </w:tc>
      </w:tr>
      <w:tr w14:paraId="4EBB6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 w:type="dxa"/>
            <w:tcBorders>
              <w:top w:val="single" w:color="auto" w:sz="4" w:space="0"/>
              <w:left w:val="single" w:color="auto" w:sz="4" w:space="0"/>
              <w:bottom w:val="single" w:color="auto" w:sz="4" w:space="0"/>
              <w:right w:val="single" w:color="auto" w:sz="4" w:space="0"/>
            </w:tcBorders>
            <w:vAlign w:val="center"/>
          </w:tcPr>
          <w:p w14:paraId="1EB32C42">
            <w:pPr>
              <w:spacing w:line="300" w:lineRule="exact"/>
              <w:jc w:val="center"/>
              <w:rPr>
                <w:rFonts w:ascii="宋体"/>
                <w:szCs w:val="21"/>
                <w:highlight w:val="none"/>
              </w:rPr>
            </w:pPr>
          </w:p>
        </w:tc>
        <w:tc>
          <w:tcPr>
            <w:tcW w:w="721" w:type="dxa"/>
            <w:tcBorders>
              <w:top w:val="single" w:color="auto" w:sz="4" w:space="0"/>
              <w:left w:val="single" w:color="auto" w:sz="4" w:space="0"/>
              <w:bottom w:val="single" w:color="auto" w:sz="4" w:space="0"/>
              <w:right w:val="single" w:color="auto" w:sz="4" w:space="0"/>
            </w:tcBorders>
            <w:vAlign w:val="center"/>
          </w:tcPr>
          <w:p w14:paraId="2AFC3D99">
            <w:pPr>
              <w:spacing w:line="300" w:lineRule="exact"/>
              <w:jc w:val="center"/>
              <w:rPr>
                <w:rFonts w:ascii="宋体"/>
                <w:szCs w:val="21"/>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14:paraId="2EEC8B84">
            <w:pPr>
              <w:spacing w:line="300" w:lineRule="exact"/>
              <w:jc w:val="center"/>
              <w:rPr>
                <w:rFonts w:ascii="宋体"/>
                <w:szCs w:val="21"/>
                <w:highlight w:val="none"/>
              </w:rPr>
            </w:pPr>
          </w:p>
        </w:tc>
        <w:tc>
          <w:tcPr>
            <w:tcW w:w="1082" w:type="dxa"/>
            <w:tcBorders>
              <w:top w:val="single" w:color="auto" w:sz="4" w:space="0"/>
              <w:left w:val="single" w:color="auto" w:sz="4" w:space="0"/>
              <w:bottom w:val="single" w:color="auto" w:sz="4" w:space="0"/>
              <w:right w:val="single" w:color="auto" w:sz="4" w:space="0"/>
            </w:tcBorders>
            <w:vAlign w:val="center"/>
          </w:tcPr>
          <w:p w14:paraId="7E70DAD7">
            <w:pPr>
              <w:spacing w:line="300" w:lineRule="exact"/>
              <w:jc w:val="center"/>
              <w:rPr>
                <w:rFonts w:ascii="宋体"/>
                <w:szCs w:val="21"/>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14:paraId="43E32C3E">
            <w:pPr>
              <w:spacing w:line="300" w:lineRule="exact"/>
              <w:jc w:val="center"/>
              <w:rPr>
                <w:rFonts w:ascii="宋体"/>
                <w:szCs w:val="21"/>
                <w:highlight w:val="none"/>
              </w:rPr>
            </w:pPr>
          </w:p>
        </w:tc>
        <w:tc>
          <w:tcPr>
            <w:tcW w:w="721" w:type="dxa"/>
            <w:tcBorders>
              <w:top w:val="single" w:color="auto" w:sz="4" w:space="0"/>
              <w:left w:val="single" w:color="auto" w:sz="4" w:space="0"/>
              <w:bottom w:val="single" w:color="auto" w:sz="4" w:space="0"/>
              <w:right w:val="single" w:color="auto" w:sz="4" w:space="0"/>
            </w:tcBorders>
            <w:vAlign w:val="center"/>
          </w:tcPr>
          <w:p w14:paraId="5CF1FEDF">
            <w:pPr>
              <w:spacing w:line="300" w:lineRule="exact"/>
              <w:jc w:val="center"/>
              <w:rPr>
                <w:rFonts w:ascii="宋体"/>
                <w:szCs w:val="21"/>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14:paraId="4AE0AE44">
            <w:pPr>
              <w:spacing w:line="300" w:lineRule="exact"/>
              <w:jc w:val="center"/>
              <w:rPr>
                <w:rFonts w:ascii="宋体"/>
                <w:szCs w:val="21"/>
                <w:highlight w:val="none"/>
              </w:rPr>
            </w:pPr>
          </w:p>
        </w:tc>
        <w:tc>
          <w:tcPr>
            <w:tcW w:w="2524" w:type="dxa"/>
            <w:tcBorders>
              <w:top w:val="single" w:color="auto" w:sz="4" w:space="0"/>
              <w:left w:val="single" w:color="auto" w:sz="4" w:space="0"/>
              <w:bottom w:val="single" w:color="auto" w:sz="4" w:space="0"/>
              <w:right w:val="single" w:color="auto" w:sz="4" w:space="0"/>
            </w:tcBorders>
            <w:vAlign w:val="center"/>
          </w:tcPr>
          <w:p w14:paraId="2E0679E4">
            <w:pPr>
              <w:spacing w:line="300" w:lineRule="exact"/>
              <w:jc w:val="center"/>
              <w:rPr>
                <w:rFonts w:ascii="宋体"/>
                <w:szCs w:val="21"/>
                <w:highlight w:val="none"/>
              </w:rPr>
            </w:pPr>
          </w:p>
        </w:tc>
        <w:tc>
          <w:tcPr>
            <w:tcW w:w="672" w:type="dxa"/>
            <w:tcBorders>
              <w:top w:val="single" w:color="auto" w:sz="4" w:space="0"/>
              <w:left w:val="single" w:color="auto" w:sz="4" w:space="0"/>
              <w:bottom w:val="single" w:color="auto" w:sz="4" w:space="0"/>
              <w:right w:val="single" w:color="auto" w:sz="4" w:space="0"/>
            </w:tcBorders>
            <w:vAlign w:val="center"/>
          </w:tcPr>
          <w:p w14:paraId="1CCCD25A">
            <w:pPr>
              <w:spacing w:line="300" w:lineRule="exact"/>
              <w:jc w:val="center"/>
              <w:rPr>
                <w:rFonts w:ascii="宋体"/>
                <w:szCs w:val="21"/>
                <w:highlight w:val="none"/>
              </w:rPr>
            </w:pPr>
          </w:p>
        </w:tc>
      </w:tr>
      <w:tr w14:paraId="362BC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 w:type="dxa"/>
            <w:tcBorders>
              <w:top w:val="single" w:color="auto" w:sz="4" w:space="0"/>
              <w:left w:val="single" w:color="auto" w:sz="4" w:space="0"/>
              <w:bottom w:val="single" w:color="auto" w:sz="4" w:space="0"/>
              <w:right w:val="single" w:color="auto" w:sz="4" w:space="0"/>
            </w:tcBorders>
            <w:vAlign w:val="center"/>
          </w:tcPr>
          <w:p w14:paraId="19C24757">
            <w:pPr>
              <w:spacing w:line="300" w:lineRule="exact"/>
              <w:jc w:val="center"/>
              <w:rPr>
                <w:rFonts w:ascii="宋体"/>
                <w:szCs w:val="21"/>
                <w:highlight w:val="none"/>
              </w:rPr>
            </w:pPr>
          </w:p>
        </w:tc>
        <w:tc>
          <w:tcPr>
            <w:tcW w:w="721" w:type="dxa"/>
            <w:tcBorders>
              <w:top w:val="single" w:color="auto" w:sz="4" w:space="0"/>
              <w:left w:val="single" w:color="auto" w:sz="4" w:space="0"/>
              <w:bottom w:val="single" w:color="auto" w:sz="4" w:space="0"/>
              <w:right w:val="single" w:color="auto" w:sz="4" w:space="0"/>
            </w:tcBorders>
            <w:vAlign w:val="center"/>
          </w:tcPr>
          <w:p w14:paraId="2FDD702F">
            <w:pPr>
              <w:spacing w:line="300" w:lineRule="exact"/>
              <w:jc w:val="center"/>
              <w:rPr>
                <w:rFonts w:ascii="宋体"/>
                <w:szCs w:val="21"/>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14:paraId="4AF71F83">
            <w:pPr>
              <w:spacing w:line="300" w:lineRule="exact"/>
              <w:jc w:val="center"/>
              <w:rPr>
                <w:rFonts w:ascii="宋体"/>
                <w:szCs w:val="21"/>
                <w:highlight w:val="none"/>
              </w:rPr>
            </w:pPr>
          </w:p>
        </w:tc>
        <w:tc>
          <w:tcPr>
            <w:tcW w:w="1082" w:type="dxa"/>
            <w:tcBorders>
              <w:top w:val="single" w:color="auto" w:sz="4" w:space="0"/>
              <w:left w:val="single" w:color="auto" w:sz="4" w:space="0"/>
              <w:bottom w:val="single" w:color="auto" w:sz="4" w:space="0"/>
              <w:right w:val="single" w:color="auto" w:sz="4" w:space="0"/>
            </w:tcBorders>
            <w:vAlign w:val="center"/>
          </w:tcPr>
          <w:p w14:paraId="239FBB57">
            <w:pPr>
              <w:spacing w:line="300" w:lineRule="exact"/>
              <w:jc w:val="center"/>
              <w:rPr>
                <w:rFonts w:ascii="宋体"/>
                <w:szCs w:val="21"/>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14:paraId="2BF2F6BD">
            <w:pPr>
              <w:spacing w:line="300" w:lineRule="exact"/>
              <w:jc w:val="center"/>
              <w:rPr>
                <w:rFonts w:ascii="宋体"/>
                <w:szCs w:val="21"/>
                <w:highlight w:val="none"/>
              </w:rPr>
            </w:pPr>
          </w:p>
        </w:tc>
        <w:tc>
          <w:tcPr>
            <w:tcW w:w="721" w:type="dxa"/>
            <w:tcBorders>
              <w:top w:val="single" w:color="auto" w:sz="4" w:space="0"/>
              <w:left w:val="single" w:color="auto" w:sz="4" w:space="0"/>
              <w:bottom w:val="single" w:color="auto" w:sz="4" w:space="0"/>
              <w:right w:val="single" w:color="auto" w:sz="4" w:space="0"/>
            </w:tcBorders>
            <w:vAlign w:val="center"/>
          </w:tcPr>
          <w:p w14:paraId="7DF37A94">
            <w:pPr>
              <w:spacing w:line="300" w:lineRule="exact"/>
              <w:jc w:val="center"/>
              <w:rPr>
                <w:rFonts w:ascii="宋体"/>
                <w:szCs w:val="21"/>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14:paraId="196B5F57">
            <w:pPr>
              <w:spacing w:line="300" w:lineRule="exact"/>
              <w:jc w:val="center"/>
              <w:rPr>
                <w:rFonts w:ascii="宋体"/>
                <w:szCs w:val="21"/>
                <w:highlight w:val="none"/>
              </w:rPr>
            </w:pPr>
          </w:p>
        </w:tc>
        <w:tc>
          <w:tcPr>
            <w:tcW w:w="2524" w:type="dxa"/>
            <w:tcBorders>
              <w:top w:val="single" w:color="auto" w:sz="4" w:space="0"/>
              <w:left w:val="single" w:color="auto" w:sz="4" w:space="0"/>
              <w:bottom w:val="single" w:color="auto" w:sz="4" w:space="0"/>
              <w:right w:val="single" w:color="auto" w:sz="4" w:space="0"/>
            </w:tcBorders>
            <w:vAlign w:val="center"/>
          </w:tcPr>
          <w:p w14:paraId="2222206C">
            <w:pPr>
              <w:spacing w:line="300" w:lineRule="exact"/>
              <w:jc w:val="center"/>
              <w:rPr>
                <w:rFonts w:ascii="宋体"/>
                <w:szCs w:val="21"/>
                <w:highlight w:val="none"/>
              </w:rPr>
            </w:pPr>
          </w:p>
        </w:tc>
        <w:tc>
          <w:tcPr>
            <w:tcW w:w="672" w:type="dxa"/>
            <w:tcBorders>
              <w:top w:val="single" w:color="auto" w:sz="4" w:space="0"/>
              <w:left w:val="single" w:color="auto" w:sz="4" w:space="0"/>
              <w:bottom w:val="single" w:color="auto" w:sz="4" w:space="0"/>
              <w:right w:val="single" w:color="auto" w:sz="4" w:space="0"/>
            </w:tcBorders>
            <w:vAlign w:val="center"/>
          </w:tcPr>
          <w:p w14:paraId="4DD8E3BE">
            <w:pPr>
              <w:spacing w:line="300" w:lineRule="exact"/>
              <w:jc w:val="center"/>
              <w:rPr>
                <w:rFonts w:ascii="宋体"/>
                <w:szCs w:val="21"/>
                <w:highlight w:val="none"/>
              </w:rPr>
            </w:pPr>
          </w:p>
        </w:tc>
      </w:tr>
      <w:tr w14:paraId="45B16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 w:type="dxa"/>
            <w:tcBorders>
              <w:top w:val="single" w:color="auto" w:sz="4" w:space="0"/>
              <w:left w:val="single" w:color="auto" w:sz="4" w:space="0"/>
              <w:bottom w:val="single" w:color="auto" w:sz="4" w:space="0"/>
              <w:right w:val="single" w:color="auto" w:sz="4" w:space="0"/>
            </w:tcBorders>
            <w:vAlign w:val="center"/>
          </w:tcPr>
          <w:p w14:paraId="021125D8">
            <w:pPr>
              <w:spacing w:line="300" w:lineRule="exact"/>
              <w:jc w:val="center"/>
              <w:rPr>
                <w:rFonts w:ascii="宋体"/>
                <w:szCs w:val="21"/>
                <w:highlight w:val="none"/>
              </w:rPr>
            </w:pPr>
          </w:p>
        </w:tc>
        <w:tc>
          <w:tcPr>
            <w:tcW w:w="721" w:type="dxa"/>
            <w:tcBorders>
              <w:top w:val="single" w:color="auto" w:sz="4" w:space="0"/>
              <w:left w:val="single" w:color="auto" w:sz="4" w:space="0"/>
              <w:bottom w:val="single" w:color="auto" w:sz="4" w:space="0"/>
              <w:right w:val="single" w:color="auto" w:sz="4" w:space="0"/>
            </w:tcBorders>
            <w:vAlign w:val="center"/>
          </w:tcPr>
          <w:p w14:paraId="312CDCAD">
            <w:pPr>
              <w:spacing w:line="300" w:lineRule="exact"/>
              <w:jc w:val="center"/>
              <w:rPr>
                <w:rFonts w:ascii="宋体"/>
                <w:szCs w:val="21"/>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14:paraId="2211C014">
            <w:pPr>
              <w:spacing w:line="300" w:lineRule="exact"/>
              <w:jc w:val="center"/>
              <w:rPr>
                <w:rFonts w:ascii="宋体"/>
                <w:szCs w:val="21"/>
                <w:highlight w:val="none"/>
              </w:rPr>
            </w:pPr>
          </w:p>
        </w:tc>
        <w:tc>
          <w:tcPr>
            <w:tcW w:w="1082" w:type="dxa"/>
            <w:tcBorders>
              <w:top w:val="single" w:color="auto" w:sz="4" w:space="0"/>
              <w:left w:val="single" w:color="auto" w:sz="4" w:space="0"/>
              <w:bottom w:val="single" w:color="auto" w:sz="4" w:space="0"/>
              <w:right w:val="single" w:color="auto" w:sz="4" w:space="0"/>
            </w:tcBorders>
            <w:vAlign w:val="center"/>
          </w:tcPr>
          <w:p w14:paraId="23151197">
            <w:pPr>
              <w:spacing w:line="300" w:lineRule="exact"/>
              <w:jc w:val="center"/>
              <w:rPr>
                <w:rFonts w:ascii="宋体"/>
                <w:szCs w:val="21"/>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14:paraId="7DACDC90">
            <w:pPr>
              <w:spacing w:line="300" w:lineRule="exact"/>
              <w:jc w:val="center"/>
              <w:rPr>
                <w:rFonts w:ascii="宋体"/>
                <w:szCs w:val="21"/>
                <w:highlight w:val="none"/>
              </w:rPr>
            </w:pPr>
          </w:p>
        </w:tc>
        <w:tc>
          <w:tcPr>
            <w:tcW w:w="721" w:type="dxa"/>
            <w:tcBorders>
              <w:top w:val="single" w:color="auto" w:sz="4" w:space="0"/>
              <w:left w:val="single" w:color="auto" w:sz="4" w:space="0"/>
              <w:bottom w:val="single" w:color="auto" w:sz="4" w:space="0"/>
              <w:right w:val="single" w:color="auto" w:sz="4" w:space="0"/>
            </w:tcBorders>
            <w:vAlign w:val="center"/>
          </w:tcPr>
          <w:p w14:paraId="3DEA0EB9">
            <w:pPr>
              <w:spacing w:line="300" w:lineRule="exact"/>
              <w:jc w:val="center"/>
              <w:rPr>
                <w:rFonts w:ascii="宋体"/>
                <w:szCs w:val="21"/>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14:paraId="34BDD2E9">
            <w:pPr>
              <w:spacing w:line="300" w:lineRule="exact"/>
              <w:jc w:val="center"/>
              <w:rPr>
                <w:rFonts w:ascii="宋体"/>
                <w:szCs w:val="21"/>
                <w:highlight w:val="none"/>
              </w:rPr>
            </w:pPr>
          </w:p>
        </w:tc>
        <w:tc>
          <w:tcPr>
            <w:tcW w:w="2524" w:type="dxa"/>
            <w:tcBorders>
              <w:top w:val="single" w:color="auto" w:sz="4" w:space="0"/>
              <w:left w:val="single" w:color="auto" w:sz="4" w:space="0"/>
              <w:bottom w:val="single" w:color="auto" w:sz="4" w:space="0"/>
              <w:right w:val="single" w:color="auto" w:sz="4" w:space="0"/>
            </w:tcBorders>
            <w:vAlign w:val="center"/>
          </w:tcPr>
          <w:p w14:paraId="4DAE85F1">
            <w:pPr>
              <w:spacing w:line="300" w:lineRule="exact"/>
              <w:jc w:val="center"/>
              <w:rPr>
                <w:rFonts w:ascii="宋体"/>
                <w:szCs w:val="21"/>
                <w:highlight w:val="none"/>
              </w:rPr>
            </w:pPr>
          </w:p>
        </w:tc>
        <w:tc>
          <w:tcPr>
            <w:tcW w:w="672" w:type="dxa"/>
            <w:tcBorders>
              <w:top w:val="single" w:color="auto" w:sz="4" w:space="0"/>
              <w:left w:val="single" w:color="auto" w:sz="4" w:space="0"/>
              <w:bottom w:val="single" w:color="auto" w:sz="4" w:space="0"/>
              <w:right w:val="single" w:color="auto" w:sz="4" w:space="0"/>
            </w:tcBorders>
            <w:vAlign w:val="center"/>
          </w:tcPr>
          <w:p w14:paraId="1BE0D96F">
            <w:pPr>
              <w:spacing w:line="300" w:lineRule="exact"/>
              <w:jc w:val="center"/>
              <w:rPr>
                <w:rFonts w:ascii="宋体"/>
                <w:szCs w:val="21"/>
                <w:highlight w:val="none"/>
              </w:rPr>
            </w:pPr>
          </w:p>
        </w:tc>
      </w:tr>
      <w:tr w14:paraId="0FEC8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 w:type="dxa"/>
            <w:tcBorders>
              <w:top w:val="single" w:color="auto" w:sz="4" w:space="0"/>
              <w:left w:val="single" w:color="auto" w:sz="4" w:space="0"/>
              <w:bottom w:val="single" w:color="auto" w:sz="4" w:space="0"/>
              <w:right w:val="single" w:color="auto" w:sz="4" w:space="0"/>
            </w:tcBorders>
            <w:vAlign w:val="center"/>
          </w:tcPr>
          <w:p w14:paraId="00308039">
            <w:pPr>
              <w:spacing w:line="300" w:lineRule="exact"/>
              <w:jc w:val="center"/>
              <w:rPr>
                <w:rFonts w:ascii="宋体"/>
                <w:szCs w:val="21"/>
                <w:highlight w:val="none"/>
              </w:rPr>
            </w:pPr>
          </w:p>
        </w:tc>
        <w:tc>
          <w:tcPr>
            <w:tcW w:w="721" w:type="dxa"/>
            <w:tcBorders>
              <w:top w:val="single" w:color="auto" w:sz="4" w:space="0"/>
              <w:left w:val="single" w:color="auto" w:sz="4" w:space="0"/>
              <w:bottom w:val="single" w:color="auto" w:sz="4" w:space="0"/>
              <w:right w:val="single" w:color="auto" w:sz="4" w:space="0"/>
            </w:tcBorders>
            <w:vAlign w:val="center"/>
          </w:tcPr>
          <w:p w14:paraId="2DDC613A">
            <w:pPr>
              <w:spacing w:line="300" w:lineRule="exact"/>
              <w:jc w:val="center"/>
              <w:rPr>
                <w:rFonts w:ascii="宋体"/>
                <w:szCs w:val="21"/>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14:paraId="7D91F6F0">
            <w:pPr>
              <w:spacing w:line="300" w:lineRule="exact"/>
              <w:jc w:val="center"/>
              <w:rPr>
                <w:rFonts w:ascii="宋体"/>
                <w:szCs w:val="21"/>
                <w:highlight w:val="none"/>
              </w:rPr>
            </w:pPr>
          </w:p>
        </w:tc>
        <w:tc>
          <w:tcPr>
            <w:tcW w:w="1082" w:type="dxa"/>
            <w:tcBorders>
              <w:top w:val="single" w:color="auto" w:sz="4" w:space="0"/>
              <w:left w:val="single" w:color="auto" w:sz="4" w:space="0"/>
              <w:bottom w:val="single" w:color="auto" w:sz="4" w:space="0"/>
              <w:right w:val="single" w:color="auto" w:sz="4" w:space="0"/>
            </w:tcBorders>
            <w:vAlign w:val="center"/>
          </w:tcPr>
          <w:p w14:paraId="6FB13E55">
            <w:pPr>
              <w:spacing w:line="300" w:lineRule="exact"/>
              <w:jc w:val="center"/>
              <w:rPr>
                <w:rFonts w:ascii="宋体"/>
                <w:szCs w:val="21"/>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14:paraId="5A0EBD2B">
            <w:pPr>
              <w:spacing w:line="300" w:lineRule="exact"/>
              <w:jc w:val="center"/>
              <w:rPr>
                <w:rFonts w:ascii="宋体"/>
                <w:szCs w:val="21"/>
                <w:highlight w:val="none"/>
              </w:rPr>
            </w:pPr>
          </w:p>
        </w:tc>
        <w:tc>
          <w:tcPr>
            <w:tcW w:w="721" w:type="dxa"/>
            <w:tcBorders>
              <w:top w:val="single" w:color="auto" w:sz="4" w:space="0"/>
              <w:left w:val="single" w:color="auto" w:sz="4" w:space="0"/>
              <w:bottom w:val="single" w:color="auto" w:sz="4" w:space="0"/>
              <w:right w:val="single" w:color="auto" w:sz="4" w:space="0"/>
            </w:tcBorders>
            <w:vAlign w:val="center"/>
          </w:tcPr>
          <w:p w14:paraId="0C11256E">
            <w:pPr>
              <w:spacing w:line="300" w:lineRule="exact"/>
              <w:jc w:val="center"/>
              <w:rPr>
                <w:rFonts w:ascii="宋体"/>
                <w:szCs w:val="21"/>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14:paraId="2F76DF68">
            <w:pPr>
              <w:spacing w:line="300" w:lineRule="exact"/>
              <w:jc w:val="center"/>
              <w:rPr>
                <w:rFonts w:ascii="宋体"/>
                <w:szCs w:val="21"/>
                <w:highlight w:val="none"/>
              </w:rPr>
            </w:pPr>
          </w:p>
        </w:tc>
        <w:tc>
          <w:tcPr>
            <w:tcW w:w="2524" w:type="dxa"/>
            <w:tcBorders>
              <w:top w:val="single" w:color="auto" w:sz="4" w:space="0"/>
              <w:left w:val="single" w:color="auto" w:sz="4" w:space="0"/>
              <w:bottom w:val="single" w:color="auto" w:sz="4" w:space="0"/>
              <w:right w:val="single" w:color="auto" w:sz="4" w:space="0"/>
            </w:tcBorders>
            <w:vAlign w:val="center"/>
          </w:tcPr>
          <w:p w14:paraId="2710CD55">
            <w:pPr>
              <w:spacing w:line="300" w:lineRule="exact"/>
              <w:jc w:val="center"/>
              <w:rPr>
                <w:rFonts w:ascii="宋体"/>
                <w:szCs w:val="21"/>
                <w:highlight w:val="none"/>
              </w:rPr>
            </w:pPr>
          </w:p>
        </w:tc>
        <w:tc>
          <w:tcPr>
            <w:tcW w:w="672" w:type="dxa"/>
            <w:tcBorders>
              <w:top w:val="single" w:color="auto" w:sz="4" w:space="0"/>
              <w:left w:val="single" w:color="auto" w:sz="4" w:space="0"/>
              <w:bottom w:val="single" w:color="auto" w:sz="4" w:space="0"/>
              <w:right w:val="single" w:color="auto" w:sz="4" w:space="0"/>
            </w:tcBorders>
            <w:vAlign w:val="center"/>
          </w:tcPr>
          <w:p w14:paraId="68662B6E">
            <w:pPr>
              <w:spacing w:line="300" w:lineRule="exact"/>
              <w:jc w:val="center"/>
              <w:rPr>
                <w:rFonts w:ascii="宋体"/>
                <w:szCs w:val="21"/>
                <w:highlight w:val="none"/>
              </w:rPr>
            </w:pPr>
          </w:p>
        </w:tc>
      </w:tr>
      <w:tr w14:paraId="7DA63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 w:type="dxa"/>
            <w:tcBorders>
              <w:top w:val="single" w:color="auto" w:sz="4" w:space="0"/>
              <w:left w:val="single" w:color="auto" w:sz="4" w:space="0"/>
              <w:bottom w:val="single" w:color="auto" w:sz="4" w:space="0"/>
              <w:right w:val="single" w:color="auto" w:sz="4" w:space="0"/>
            </w:tcBorders>
            <w:vAlign w:val="center"/>
          </w:tcPr>
          <w:p w14:paraId="308C9617">
            <w:pPr>
              <w:spacing w:line="300" w:lineRule="exact"/>
              <w:jc w:val="center"/>
              <w:rPr>
                <w:rFonts w:ascii="宋体"/>
                <w:szCs w:val="21"/>
                <w:highlight w:val="none"/>
              </w:rPr>
            </w:pPr>
          </w:p>
        </w:tc>
        <w:tc>
          <w:tcPr>
            <w:tcW w:w="721" w:type="dxa"/>
            <w:tcBorders>
              <w:top w:val="single" w:color="auto" w:sz="4" w:space="0"/>
              <w:left w:val="single" w:color="auto" w:sz="4" w:space="0"/>
              <w:bottom w:val="single" w:color="auto" w:sz="4" w:space="0"/>
              <w:right w:val="single" w:color="auto" w:sz="4" w:space="0"/>
            </w:tcBorders>
            <w:vAlign w:val="center"/>
          </w:tcPr>
          <w:p w14:paraId="4A8F6C7D">
            <w:pPr>
              <w:spacing w:line="300" w:lineRule="exact"/>
              <w:jc w:val="center"/>
              <w:rPr>
                <w:rFonts w:ascii="宋体"/>
                <w:szCs w:val="21"/>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14:paraId="0B420C1E">
            <w:pPr>
              <w:spacing w:line="300" w:lineRule="exact"/>
              <w:jc w:val="center"/>
              <w:rPr>
                <w:rFonts w:ascii="宋体"/>
                <w:szCs w:val="21"/>
                <w:highlight w:val="none"/>
              </w:rPr>
            </w:pPr>
          </w:p>
        </w:tc>
        <w:tc>
          <w:tcPr>
            <w:tcW w:w="1082" w:type="dxa"/>
            <w:tcBorders>
              <w:top w:val="single" w:color="auto" w:sz="4" w:space="0"/>
              <w:left w:val="single" w:color="auto" w:sz="4" w:space="0"/>
              <w:bottom w:val="single" w:color="auto" w:sz="4" w:space="0"/>
              <w:right w:val="single" w:color="auto" w:sz="4" w:space="0"/>
            </w:tcBorders>
            <w:vAlign w:val="center"/>
          </w:tcPr>
          <w:p w14:paraId="3D0C75AE">
            <w:pPr>
              <w:spacing w:line="300" w:lineRule="exact"/>
              <w:jc w:val="center"/>
              <w:rPr>
                <w:rFonts w:ascii="宋体"/>
                <w:szCs w:val="21"/>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14:paraId="23FB12BF">
            <w:pPr>
              <w:spacing w:line="300" w:lineRule="exact"/>
              <w:jc w:val="center"/>
              <w:rPr>
                <w:rFonts w:ascii="宋体"/>
                <w:szCs w:val="21"/>
                <w:highlight w:val="none"/>
              </w:rPr>
            </w:pPr>
          </w:p>
        </w:tc>
        <w:tc>
          <w:tcPr>
            <w:tcW w:w="721" w:type="dxa"/>
            <w:tcBorders>
              <w:top w:val="single" w:color="auto" w:sz="4" w:space="0"/>
              <w:left w:val="single" w:color="auto" w:sz="4" w:space="0"/>
              <w:bottom w:val="single" w:color="auto" w:sz="4" w:space="0"/>
              <w:right w:val="single" w:color="auto" w:sz="4" w:space="0"/>
            </w:tcBorders>
            <w:vAlign w:val="center"/>
          </w:tcPr>
          <w:p w14:paraId="730BB9AA">
            <w:pPr>
              <w:spacing w:line="300" w:lineRule="exact"/>
              <w:jc w:val="center"/>
              <w:rPr>
                <w:rFonts w:ascii="宋体"/>
                <w:szCs w:val="21"/>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14:paraId="1B8C0C34">
            <w:pPr>
              <w:spacing w:line="300" w:lineRule="exact"/>
              <w:jc w:val="center"/>
              <w:rPr>
                <w:rFonts w:ascii="宋体"/>
                <w:szCs w:val="21"/>
                <w:highlight w:val="none"/>
              </w:rPr>
            </w:pPr>
          </w:p>
        </w:tc>
        <w:tc>
          <w:tcPr>
            <w:tcW w:w="2524" w:type="dxa"/>
            <w:tcBorders>
              <w:top w:val="single" w:color="auto" w:sz="4" w:space="0"/>
              <w:left w:val="single" w:color="auto" w:sz="4" w:space="0"/>
              <w:bottom w:val="single" w:color="auto" w:sz="4" w:space="0"/>
              <w:right w:val="single" w:color="auto" w:sz="4" w:space="0"/>
            </w:tcBorders>
            <w:vAlign w:val="center"/>
          </w:tcPr>
          <w:p w14:paraId="1BD7EED0">
            <w:pPr>
              <w:spacing w:line="300" w:lineRule="exact"/>
              <w:jc w:val="center"/>
              <w:rPr>
                <w:rFonts w:ascii="宋体"/>
                <w:szCs w:val="21"/>
                <w:highlight w:val="none"/>
              </w:rPr>
            </w:pPr>
          </w:p>
        </w:tc>
        <w:tc>
          <w:tcPr>
            <w:tcW w:w="672" w:type="dxa"/>
            <w:tcBorders>
              <w:top w:val="single" w:color="auto" w:sz="4" w:space="0"/>
              <w:left w:val="single" w:color="auto" w:sz="4" w:space="0"/>
              <w:bottom w:val="single" w:color="auto" w:sz="4" w:space="0"/>
              <w:right w:val="single" w:color="auto" w:sz="4" w:space="0"/>
            </w:tcBorders>
            <w:vAlign w:val="center"/>
          </w:tcPr>
          <w:p w14:paraId="14BEDED2">
            <w:pPr>
              <w:spacing w:line="300" w:lineRule="exact"/>
              <w:jc w:val="center"/>
              <w:rPr>
                <w:rFonts w:ascii="宋体"/>
                <w:szCs w:val="21"/>
                <w:highlight w:val="none"/>
              </w:rPr>
            </w:pPr>
          </w:p>
        </w:tc>
      </w:tr>
      <w:tr w14:paraId="447C8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 w:type="dxa"/>
            <w:tcBorders>
              <w:top w:val="single" w:color="auto" w:sz="4" w:space="0"/>
              <w:left w:val="single" w:color="auto" w:sz="4" w:space="0"/>
              <w:bottom w:val="single" w:color="auto" w:sz="4" w:space="0"/>
              <w:right w:val="single" w:color="auto" w:sz="4" w:space="0"/>
            </w:tcBorders>
            <w:vAlign w:val="center"/>
          </w:tcPr>
          <w:p w14:paraId="2C1F1A4E">
            <w:pPr>
              <w:spacing w:line="300" w:lineRule="exact"/>
              <w:jc w:val="center"/>
              <w:rPr>
                <w:rFonts w:ascii="宋体"/>
                <w:szCs w:val="21"/>
                <w:highlight w:val="none"/>
              </w:rPr>
            </w:pPr>
          </w:p>
        </w:tc>
        <w:tc>
          <w:tcPr>
            <w:tcW w:w="721" w:type="dxa"/>
            <w:tcBorders>
              <w:top w:val="single" w:color="auto" w:sz="4" w:space="0"/>
              <w:left w:val="single" w:color="auto" w:sz="4" w:space="0"/>
              <w:bottom w:val="single" w:color="auto" w:sz="4" w:space="0"/>
              <w:right w:val="single" w:color="auto" w:sz="4" w:space="0"/>
            </w:tcBorders>
            <w:vAlign w:val="center"/>
          </w:tcPr>
          <w:p w14:paraId="25EB698D">
            <w:pPr>
              <w:spacing w:line="300" w:lineRule="exact"/>
              <w:jc w:val="center"/>
              <w:rPr>
                <w:rFonts w:ascii="宋体"/>
                <w:szCs w:val="21"/>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14:paraId="0FB44E15">
            <w:pPr>
              <w:spacing w:line="300" w:lineRule="exact"/>
              <w:jc w:val="center"/>
              <w:rPr>
                <w:rFonts w:ascii="宋体"/>
                <w:szCs w:val="21"/>
                <w:highlight w:val="none"/>
              </w:rPr>
            </w:pPr>
          </w:p>
        </w:tc>
        <w:tc>
          <w:tcPr>
            <w:tcW w:w="1082" w:type="dxa"/>
            <w:tcBorders>
              <w:top w:val="single" w:color="auto" w:sz="4" w:space="0"/>
              <w:left w:val="single" w:color="auto" w:sz="4" w:space="0"/>
              <w:bottom w:val="single" w:color="auto" w:sz="4" w:space="0"/>
              <w:right w:val="single" w:color="auto" w:sz="4" w:space="0"/>
            </w:tcBorders>
            <w:vAlign w:val="center"/>
          </w:tcPr>
          <w:p w14:paraId="60E7F2C5">
            <w:pPr>
              <w:spacing w:line="300" w:lineRule="exact"/>
              <w:jc w:val="center"/>
              <w:rPr>
                <w:rFonts w:ascii="宋体"/>
                <w:szCs w:val="21"/>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14:paraId="709DA5C3">
            <w:pPr>
              <w:spacing w:line="300" w:lineRule="exact"/>
              <w:jc w:val="center"/>
              <w:rPr>
                <w:rFonts w:ascii="宋体"/>
                <w:szCs w:val="21"/>
                <w:highlight w:val="none"/>
              </w:rPr>
            </w:pPr>
          </w:p>
        </w:tc>
        <w:tc>
          <w:tcPr>
            <w:tcW w:w="721" w:type="dxa"/>
            <w:tcBorders>
              <w:top w:val="single" w:color="auto" w:sz="4" w:space="0"/>
              <w:left w:val="single" w:color="auto" w:sz="4" w:space="0"/>
              <w:bottom w:val="single" w:color="auto" w:sz="4" w:space="0"/>
              <w:right w:val="single" w:color="auto" w:sz="4" w:space="0"/>
            </w:tcBorders>
            <w:vAlign w:val="center"/>
          </w:tcPr>
          <w:p w14:paraId="12880521">
            <w:pPr>
              <w:spacing w:line="300" w:lineRule="exact"/>
              <w:jc w:val="center"/>
              <w:rPr>
                <w:rFonts w:ascii="宋体"/>
                <w:szCs w:val="21"/>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14:paraId="7E93D370">
            <w:pPr>
              <w:spacing w:line="300" w:lineRule="exact"/>
              <w:jc w:val="center"/>
              <w:rPr>
                <w:rFonts w:ascii="宋体"/>
                <w:szCs w:val="21"/>
                <w:highlight w:val="none"/>
              </w:rPr>
            </w:pPr>
          </w:p>
        </w:tc>
        <w:tc>
          <w:tcPr>
            <w:tcW w:w="2524" w:type="dxa"/>
            <w:tcBorders>
              <w:top w:val="single" w:color="auto" w:sz="4" w:space="0"/>
              <w:left w:val="single" w:color="auto" w:sz="4" w:space="0"/>
              <w:bottom w:val="single" w:color="auto" w:sz="4" w:space="0"/>
              <w:right w:val="single" w:color="auto" w:sz="4" w:space="0"/>
            </w:tcBorders>
            <w:vAlign w:val="center"/>
          </w:tcPr>
          <w:p w14:paraId="708C2460">
            <w:pPr>
              <w:spacing w:line="300" w:lineRule="exact"/>
              <w:jc w:val="center"/>
              <w:rPr>
                <w:rFonts w:ascii="宋体"/>
                <w:szCs w:val="21"/>
                <w:highlight w:val="none"/>
              </w:rPr>
            </w:pPr>
          </w:p>
        </w:tc>
        <w:tc>
          <w:tcPr>
            <w:tcW w:w="672" w:type="dxa"/>
            <w:tcBorders>
              <w:top w:val="single" w:color="auto" w:sz="4" w:space="0"/>
              <w:left w:val="single" w:color="auto" w:sz="4" w:space="0"/>
              <w:bottom w:val="single" w:color="auto" w:sz="4" w:space="0"/>
              <w:right w:val="single" w:color="auto" w:sz="4" w:space="0"/>
            </w:tcBorders>
            <w:vAlign w:val="center"/>
          </w:tcPr>
          <w:p w14:paraId="32B2C2B4">
            <w:pPr>
              <w:spacing w:line="300" w:lineRule="exact"/>
              <w:jc w:val="center"/>
              <w:rPr>
                <w:rFonts w:ascii="宋体"/>
                <w:szCs w:val="21"/>
                <w:highlight w:val="none"/>
              </w:rPr>
            </w:pPr>
          </w:p>
        </w:tc>
      </w:tr>
      <w:tr w14:paraId="16CA5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 w:type="dxa"/>
            <w:tcBorders>
              <w:top w:val="single" w:color="auto" w:sz="4" w:space="0"/>
              <w:left w:val="single" w:color="auto" w:sz="4" w:space="0"/>
              <w:bottom w:val="single" w:color="auto" w:sz="4" w:space="0"/>
              <w:right w:val="single" w:color="auto" w:sz="4" w:space="0"/>
            </w:tcBorders>
            <w:vAlign w:val="center"/>
          </w:tcPr>
          <w:p w14:paraId="03F82C3B">
            <w:pPr>
              <w:spacing w:line="300" w:lineRule="exact"/>
              <w:jc w:val="center"/>
              <w:rPr>
                <w:rFonts w:ascii="宋体"/>
                <w:szCs w:val="21"/>
                <w:highlight w:val="none"/>
              </w:rPr>
            </w:pPr>
          </w:p>
        </w:tc>
        <w:tc>
          <w:tcPr>
            <w:tcW w:w="721" w:type="dxa"/>
            <w:tcBorders>
              <w:top w:val="single" w:color="auto" w:sz="4" w:space="0"/>
              <w:left w:val="single" w:color="auto" w:sz="4" w:space="0"/>
              <w:bottom w:val="single" w:color="auto" w:sz="4" w:space="0"/>
              <w:right w:val="single" w:color="auto" w:sz="4" w:space="0"/>
            </w:tcBorders>
            <w:vAlign w:val="center"/>
          </w:tcPr>
          <w:p w14:paraId="35DE2282">
            <w:pPr>
              <w:spacing w:line="300" w:lineRule="exact"/>
              <w:jc w:val="center"/>
              <w:rPr>
                <w:rFonts w:ascii="宋体"/>
                <w:szCs w:val="21"/>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14:paraId="08891A8D">
            <w:pPr>
              <w:spacing w:line="300" w:lineRule="exact"/>
              <w:jc w:val="center"/>
              <w:rPr>
                <w:rFonts w:ascii="宋体"/>
                <w:szCs w:val="21"/>
                <w:highlight w:val="none"/>
              </w:rPr>
            </w:pPr>
          </w:p>
        </w:tc>
        <w:tc>
          <w:tcPr>
            <w:tcW w:w="1082" w:type="dxa"/>
            <w:tcBorders>
              <w:top w:val="single" w:color="auto" w:sz="4" w:space="0"/>
              <w:left w:val="single" w:color="auto" w:sz="4" w:space="0"/>
              <w:bottom w:val="single" w:color="auto" w:sz="4" w:space="0"/>
              <w:right w:val="single" w:color="auto" w:sz="4" w:space="0"/>
            </w:tcBorders>
            <w:vAlign w:val="center"/>
          </w:tcPr>
          <w:p w14:paraId="650864D9">
            <w:pPr>
              <w:spacing w:line="300" w:lineRule="exact"/>
              <w:jc w:val="center"/>
              <w:rPr>
                <w:rFonts w:ascii="宋体"/>
                <w:szCs w:val="21"/>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14:paraId="631AF6F9">
            <w:pPr>
              <w:spacing w:line="300" w:lineRule="exact"/>
              <w:jc w:val="center"/>
              <w:rPr>
                <w:rFonts w:ascii="宋体"/>
                <w:szCs w:val="21"/>
                <w:highlight w:val="none"/>
              </w:rPr>
            </w:pPr>
          </w:p>
        </w:tc>
        <w:tc>
          <w:tcPr>
            <w:tcW w:w="721" w:type="dxa"/>
            <w:tcBorders>
              <w:top w:val="single" w:color="auto" w:sz="4" w:space="0"/>
              <w:left w:val="single" w:color="auto" w:sz="4" w:space="0"/>
              <w:bottom w:val="single" w:color="auto" w:sz="4" w:space="0"/>
              <w:right w:val="single" w:color="auto" w:sz="4" w:space="0"/>
            </w:tcBorders>
            <w:vAlign w:val="center"/>
          </w:tcPr>
          <w:p w14:paraId="6C4B2FBB">
            <w:pPr>
              <w:spacing w:line="300" w:lineRule="exact"/>
              <w:jc w:val="center"/>
              <w:rPr>
                <w:rFonts w:ascii="宋体"/>
                <w:szCs w:val="21"/>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14:paraId="6D55DE89">
            <w:pPr>
              <w:spacing w:line="300" w:lineRule="exact"/>
              <w:jc w:val="center"/>
              <w:rPr>
                <w:rFonts w:ascii="宋体"/>
                <w:szCs w:val="21"/>
                <w:highlight w:val="none"/>
              </w:rPr>
            </w:pPr>
          </w:p>
        </w:tc>
        <w:tc>
          <w:tcPr>
            <w:tcW w:w="2524" w:type="dxa"/>
            <w:tcBorders>
              <w:top w:val="single" w:color="auto" w:sz="4" w:space="0"/>
              <w:left w:val="single" w:color="auto" w:sz="4" w:space="0"/>
              <w:bottom w:val="single" w:color="auto" w:sz="4" w:space="0"/>
              <w:right w:val="single" w:color="auto" w:sz="4" w:space="0"/>
            </w:tcBorders>
            <w:vAlign w:val="center"/>
          </w:tcPr>
          <w:p w14:paraId="456DB153">
            <w:pPr>
              <w:spacing w:line="300" w:lineRule="exact"/>
              <w:jc w:val="center"/>
              <w:rPr>
                <w:rFonts w:ascii="宋体"/>
                <w:szCs w:val="21"/>
                <w:highlight w:val="none"/>
              </w:rPr>
            </w:pPr>
          </w:p>
        </w:tc>
        <w:tc>
          <w:tcPr>
            <w:tcW w:w="672" w:type="dxa"/>
            <w:tcBorders>
              <w:top w:val="single" w:color="auto" w:sz="4" w:space="0"/>
              <w:left w:val="single" w:color="auto" w:sz="4" w:space="0"/>
              <w:bottom w:val="single" w:color="auto" w:sz="4" w:space="0"/>
              <w:right w:val="single" w:color="auto" w:sz="4" w:space="0"/>
            </w:tcBorders>
            <w:vAlign w:val="center"/>
          </w:tcPr>
          <w:p w14:paraId="7B80A611">
            <w:pPr>
              <w:spacing w:line="300" w:lineRule="exact"/>
              <w:jc w:val="center"/>
              <w:rPr>
                <w:rFonts w:ascii="宋体"/>
                <w:szCs w:val="21"/>
                <w:highlight w:val="none"/>
              </w:rPr>
            </w:pPr>
          </w:p>
        </w:tc>
      </w:tr>
      <w:tr w14:paraId="1170A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 w:type="dxa"/>
            <w:tcBorders>
              <w:top w:val="single" w:color="auto" w:sz="4" w:space="0"/>
              <w:left w:val="single" w:color="auto" w:sz="4" w:space="0"/>
              <w:bottom w:val="single" w:color="auto" w:sz="4" w:space="0"/>
              <w:right w:val="single" w:color="auto" w:sz="4" w:space="0"/>
            </w:tcBorders>
            <w:vAlign w:val="center"/>
          </w:tcPr>
          <w:p w14:paraId="20B3DE0D">
            <w:pPr>
              <w:spacing w:line="300" w:lineRule="exact"/>
              <w:jc w:val="center"/>
              <w:rPr>
                <w:rFonts w:ascii="宋体"/>
                <w:szCs w:val="21"/>
                <w:highlight w:val="none"/>
              </w:rPr>
            </w:pPr>
          </w:p>
        </w:tc>
        <w:tc>
          <w:tcPr>
            <w:tcW w:w="721" w:type="dxa"/>
            <w:tcBorders>
              <w:top w:val="single" w:color="auto" w:sz="4" w:space="0"/>
              <w:left w:val="single" w:color="auto" w:sz="4" w:space="0"/>
              <w:bottom w:val="single" w:color="auto" w:sz="4" w:space="0"/>
              <w:right w:val="single" w:color="auto" w:sz="4" w:space="0"/>
            </w:tcBorders>
            <w:vAlign w:val="center"/>
          </w:tcPr>
          <w:p w14:paraId="48B93B03">
            <w:pPr>
              <w:spacing w:line="300" w:lineRule="exact"/>
              <w:jc w:val="center"/>
              <w:rPr>
                <w:rFonts w:ascii="宋体"/>
                <w:szCs w:val="21"/>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14:paraId="2BCFCC95">
            <w:pPr>
              <w:spacing w:line="300" w:lineRule="exact"/>
              <w:jc w:val="center"/>
              <w:rPr>
                <w:rFonts w:ascii="宋体"/>
                <w:szCs w:val="21"/>
                <w:highlight w:val="none"/>
              </w:rPr>
            </w:pPr>
          </w:p>
        </w:tc>
        <w:tc>
          <w:tcPr>
            <w:tcW w:w="1082" w:type="dxa"/>
            <w:tcBorders>
              <w:top w:val="single" w:color="auto" w:sz="4" w:space="0"/>
              <w:left w:val="single" w:color="auto" w:sz="4" w:space="0"/>
              <w:bottom w:val="single" w:color="auto" w:sz="4" w:space="0"/>
              <w:right w:val="single" w:color="auto" w:sz="4" w:space="0"/>
            </w:tcBorders>
            <w:vAlign w:val="center"/>
          </w:tcPr>
          <w:p w14:paraId="19D29166">
            <w:pPr>
              <w:spacing w:line="300" w:lineRule="exact"/>
              <w:jc w:val="center"/>
              <w:rPr>
                <w:rFonts w:ascii="宋体"/>
                <w:szCs w:val="21"/>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14:paraId="43CC65A5">
            <w:pPr>
              <w:spacing w:line="300" w:lineRule="exact"/>
              <w:jc w:val="center"/>
              <w:rPr>
                <w:rFonts w:ascii="宋体"/>
                <w:szCs w:val="21"/>
                <w:highlight w:val="none"/>
              </w:rPr>
            </w:pPr>
          </w:p>
        </w:tc>
        <w:tc>
          <w:tcPr>
            <w:tcW w:w="721" w:type="dxa"/>
            <w:tcBorders>
              <w:top w:val="single" w:color="auto" w:sz="4" w:space="0"/>
              <w:left w:val="single" w:color="auto" w:sz="4" w:space="0"/>
              <w:bottom w:val="single" w:color="auto" w:sz="4" w:space="0"/>
              <w:right w:val="single" w:color="auto" w:sz="4" w:space="0"/>
            </w:tcBorders>
            <w:vAlign w:val="center"/>
          </w:tcPr>
          <w:p w14:paraId="2E25B21C">
            <w:pPr>
              <w:spacing w:line="300" w:lineRule="exact"/>
              <w:jc w:val="center"/>
              <w:rPr>
                <w:rFonts w:ascii="宋体"/>
                <w:szCs w:val="21"/>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14:paraId="4BA127CC">
            <w:pPr>
              <w:spacing w:line="300" w:lineRule="exact"/>
              <w:jc w:val="center"/>
              <w:rPr>
                <w:rFonts w:ascii="宋体"/>
                <w:szCs w:val="21"/>
                <w:highlight w:val="none"/>
              </w:rPr>
            </w:pPr>
          </w:p>
        </w:tc>
        <w:tc>
          <w:tcPr>
            <w:tcW w:w="2524" w:type="dxa"/>
            <w:tcBorders>
              <w:top w:val="single" w:color="auto" w:sz="4" w:space="0"/>
              <w:left w:val="single" w:color="auto" w:sz="4" w:space="0"/>
              <w:bottom w:val="single" w:color="auto" w:sz="4" w:space="0"/>
              <w:right w:val="single" w:color="auto" w:sz="4" w:space="0"/>
            </w:tcBorders>
            <w:vAlign w:val="center"/>
          </w:tcPr>
          <w:p w14:paraId="0528E6CC">
            <w:pPr>
              <w:spacing w:line="300" w:lineRule="exact"/>
              <w:jc w:val="center"/>
              <w:rPr>
                <w:rFonts w:ascii="宋体"/>
                <w:szCs w:val="21"/>
                <w:highlight w:val="none"/>
              </w:rPr>
            </w:pPr>
          </w:p>
        </w:tc>
        <w:tc>
          <w:tcPr>
            <w:tcW w:w="672" w:type="dxa"/>
            <w:tcBorders>
              <w:top w:val="single" w:color="auto" w:sz="4" w:space="0"/>
              <w:left w:val="single" w:color="auto" w:sz="4" w:space="0"/>
              <w:bottom w:val="single" w:color="auto" w:sz="4" w:space="0"/>
              <w:right w:val="single" w:color="auto" w:sz="4" w:space="0"/>
            </w:tcBorders>
            <w:vAlign w:val="center"/>
          </w:tcPr>
          <w:p w14:paraId="1EC17A09">
            <w:pPr>
              <w:spacing w:line="300" w:lineRule="exact"/>
              <w:jc w:val="center"/>
              <w:rPr>
                <w:rFonts w:ascii="宋体"/>
                <w:szCs w:val="21"/>
                <w:highlight w:val="none"/>
              </w:rPr>
            </w:pPr>
          </w:p>
        </w:tc>
      </w:tr>
    </w:tbl>
    <w:p w14:paraId="2B37C30C">
      <w:pPr>
        <w:pStyle w:val="67"/>
        <w:ind w:left="0" w:leftChars="0" w:firstLine="0" w:firstLineChars="0"/>
        <w:rPr>
          <w:kern w:val="0"/>
          <w:szCs w:val="21"/>
          <w:highlight w:val="none"/>
        </w:rPr>
      </w:pPr>
    </w:p>
    <w:p w14:paraId="7332655A">
      <w:pPr>
        <w:pStyle w:val="67"/>
        <w:ind w:left="0" w:leftChars="0" w:firstLine="0" w:firstLineChars="0"/>
        <w:rPr>
          <w:kern w:val="0"/>
          <w:szCs w:val="21"/>
          <w:highlight w:val="none"/>
        </w:rPr>
      </w:pPr>
    </w:p>
    <w:p w14:paraId="53F8DB83">
      <w:pPr>
        <w:pStyle w:val="67"/>
        <w:ind w:left="0" w:leftChars="0" w:firstLine="0" w:firstLineChars="0"/>
        <w:rPr>
          <w:kern w:val="0"/>
          <w:szCs w:val="21"/>
          <w:highlight w:val="none"/>
        </w:rPr>
      </w:pPr>
    </w:p>
    <w:p w14:paraId="5441A1EF">
      <w:pPr>
        <w:pStyle w:val="67"/>
        <w:ind w:left="0" w:leftChars="0" w:firstLine="0" w:firstLineChars="0"/>
        <w:rPr>
          <w:kern w:val="0"/>
          <w:szCs w:val="21"/>
          <w:highlight w:val="none"/>
        </w:rPr>
      </w:pPr>
    </w:p>
    <w:p w14:paraId="7E0C46C1">
      <w:pPr>
        <w:pStyle w:val="67"/>
        <w:ind w:left="0" w:leftChars="0" w:firstLine="0" w:firstLineChars="0"/>
        <w:rPr>
          <w:kern w:val="0"/>
          <w:szCs w:val="21"/>
          <w:highlight w:val="none"/>
        </w:rPr>
      </w:pPr>
    </w:p>
    <w:p w14:paraId="58BDE771">
      <w:pPr>
        <w:pStyle w:val="67"/>
        <w:ind w:left="0" w:leftChars="0" w:firstLine="0" w:firstLineChars="0"/>
        <w:rPr>
          <w:kern w:val="0"/>
          <w:szCs w:val="21"/>
          <w:highlight w:val="none"/>
        </w:rPr>
      </w:pPr>
    </w:p>
    <w:p w14:paraId="721E50B4">
      <w:pPr>
        <w:pStyle w:val="67"/>
        <w:ind w:left="0" w:leftChars="0" w:firstLine="0" w:firstLineChars="0"/>
        <w:rPr>
          <w:kern w:val="0"/>
          <w:szCs w:val="21"/>
          <w:highlight w:val="none"/>
        </w:rPr>
      </w:pPr>
    </w:p>
    <w:p w14:paraId="46001902">
      <w:pPr>
        <w:pStyle w:val="67"/>
        <w:ind w:left="0" w:leftChars="0" w:firstLine="0" w:firstLineChars="0"/>
        <w:rPr>
          <w:kern w:val="0"/>
          <w:szCs w:val="21"/>
          <w:highlight w:val="none"/>
        </w:rPr>
      </w:pPr>
    </w:p>
    <w:p w14:paraId="5EBFF2EA">
      <w:pPr>
        <w:pStyle w:val="4"/>
        <w:keepNext w:val="0"/>
        <w:keepLines w:val="0"/>
        <w:rPr>
          <w:highlight w:val="none"/>
        </w:rPr>
      </w:pPr>
      <w:bookmarkStart w:id="135" w:name="_Toc50730832"/>
      <w:bookmarkStart w:id="136" w:name="_Toc51745730"/>
      <w:r>
        <w:rPr>
          <w:rFonts w:hint="eastAsia"/>
          <w:highlight w:val="none"/>
        </w:rPr>
        <w:t>（二）项目经理简历表</w:t>
      </w:r>
      <w:bookmarkEnd w:id="135"/>
      <w:bookmarkEnd w:id="136"/>
    </w:p>
    <w:tbl>
      <w:tblPr>
        <w:tblStyle w:val="6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8"/>
        <w:gridCol w:w="379"/>
        <w:gridCol w:w="764"/>
        <w:gridCol w:w="982"/>
        <w:gridCol w:w="1130"/>
        <w:gridCol w:w="750"/>
        <w:gridCol w:w="1337"/>
        <w:gridCol w:w="172"/>
        <w:gridCol w:w="2264"/>
      </w:tblGrid>
      <w:tr w14:paraId="329EC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1187" w:type="dxa"/>
            <w:vAlign w:val="center"/>
          </w:tcPr>
          <w:p w14:paraId="74F3BD10">
            <w:pPr>
              <w:spacing w:line="300" w:lineRule="exact"/>
              <w:jc w:val="center"/>
              <w:rPr>
                <w:rFonts w:ascii="宋体"/>
                <w:szCs w:val="21"/>
                <w:highlight w:val="none"/>
              </w:rPr>
            </w:pPr>
            <w:r>
              <w:rPr>
                <w:rFonts w:hint="eastAsia" w:ascii="宋体"/>
                <w:szCs w:val="21"/>
                <w:highlight w:val="none"/>
              </w:rPr>
              <w:t>姓名</w:t>
            </w:r>
          </w:p>
        </w:tc>
        <w:tc>
          <w:tcPr>
            <w:tcW w:w="1079" w:type="dxa"/>
            <w:gridSpan w:val="2"/>
            <w:vAlign w:val="center"/>
          </w:tcPr>
          <w:p w14:paraId="6B16DCB2">
            <w:pPr>
              <w:spacing w:line="300" w:lineRule="exact"/>
              <w:jc w:val="center"/>
              <w:rPr>
                <w:rFonts w:ascii="宋体"/>
                <w:szCs w:val="21"/>
                <w:highlight w:val="none"/>
              </w:rPr>
            </w:pPr>
          </w:p>
        </w:tc>
        <w:tc>
          <w:tcPr>
            <w:tcW w:w="927" w:type="dxa"/>
            <w:vAlign w:val="center"/>
          </w:tcPr>
          <w:p w14:paraId="4291FA0C">
            <w:pPr>
              <w:spacing w:line="300" w:lineRule="exact"/>
              <w:jc w:val="center"/>
              <w:rPr>
                <w:rFonts w:ascii="宋体"/>
                <w:szCs w:val="21"/>
                <w:highlight w:val="none"/>
              </w:rPr>
            </w:pPr>
            <w:r>
              <w:rPr>
                <w:rFonts w:hint="eastAsia" w:ascii="宋体"/>
                <w:szCs w:val="21"/>
                <w:highlight w:val="none"/>
              </w:rPr>
              <w:t>年龄</w:t>
            </w:r>
          </w:p>
        </w:tc>
        <w:tc>
          <w:tcPr>
            <w:tcW w:w="1066" w:type="dxa"/>
            <w:vAlign w:val="center"/>
          </w:tcPr>
          <w:p w14:paraId="4D2F8CB1">
            <w:pPr>
              <w:spacing w:line="300" w:lineRule="exact"/>
              <w:jc w:val="center"/>
              <w:rPr>
                <w:rFonts w:ascii="宋体"/>
                <w:szCs w:val="21"/>
                <w:highlight w:val="none"/>
              </w:rPr>
            </w:pPr>
          </w:p>
        </w:tc>
        <w:tc>
          <w:tcPr>
            <w:tcW w:w="2132" w:type="dxa"/>
            <w:gridSpan w:val="3"/>
            <w:vAlign w:val="center"/>
          </w:tcPr>
          <w:p w14:paraId="504F1DFA">
            <w:pPr>
              <w:spacing w:line="300" w:lineRule="exact"/>
              <w:jc w:val="center"/>
              <w:rPr>
                <w:rFonts w:ascii="宋体"/>
                <w:szCs w:val="21"/>
                <w:highlight w:val="none"/>
              </w:rPr>
            </w:pPr>
            <w:r>
              <w:rPr>
                <w:rFonts w:hint="eastAsia" w:ascii="宋体"/>
                <w:szCs w:val="21"/>
                <w:highlight w:val="none"/>
              </w:rPr>
              <w:t>学历</w:t>
            </w:r>
          </w:p>
        </w:tc>
        <w:tc>
          <w:tcPr>
            <w:tcW w:w="2135" w:type="dxa"/>
            <w:vAlign w:val="center"/>
          </w:tcPr>
          <w:p w14:paraId="63D88D4B">
            <w:pPr>
              <w:spacing w:line="300" w:lineRule="exact"/>
              <w:jc w:val="center"/>
              <w:rPr>
                <w:rFonts w:ascii="宋体"/>
                <w:szCs w:val="21"/>
                <w:highlight w:val="none"/>
              </w:rPr>
            </w:pPr>
          </w:p>
        </w:tc>
      </w:tr>
      <w:tr w14:paraId="5DA90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187" w:type="dxa"/>
            <w:vAlign w:val="center"/>
          </w:tcPr>
          <w:p w14:paraId="31AE2D9F">
            <w:pPr>
              <w:spacing w:line="300" w:lineRule="exact"/>
              <w:jc w:val="center"/>
              <w:rPr>
                <w:rFonts w:ascii="宋体"/>
                <w:szCs w:val="21"/>
                <w:highlight w:val="none"/>
              </w:rPr>
            </w:pPr>
            <w:r>
              <w:rPr>
                <w:rFonts w:hint="eastAsia" w:ascii="宋体"/>
                <w:szCs w:val="21"/>
                <w:highlight w:val="none"/>
              </w:rPr>
              <w:t>职称</w:t>
            </w:r>
          </w:p>
        </w:tc>
        <w:tc>
          <w:tcPr>
            <w:tcW w:w="1079" w:type="dxa"/>
            <w:gridSpan w:val="2"/>
            <w:vAlign w:val="center"/>
          </w:tcPr>
          <w:p w14:paraId="33BA9DDE">
            <w:pPr>
              <w:spacing w:line="300" w:lineRule="exact"/>
              <w:jc w:val="center"/>
              <w:rPr>
                <w:rFonts w:ascii="宋体"/>
                <w:szCs w:val="21"/>
                <w:highlight w:val="none"/>
              </w:rPr>
            </w:pPr>
          </w:p>
        </w:tc>
        <w:tc>
          <w:tcPr>
            <w:tcW w:w="927" w:type="dxa"/>
            <w:vAlign w:val="center"/>
          </w:tcPr>
          <w:p w14:paraId="3A4EDFDE">
            <w:pPr>
              <w:spacing w:line="300" w:lineRule="exact"/>
              <w:jc w:val="center"/>
              <w:rPr>
                <w:rFonts w:ascii="宋体"/>
                <w:szCs w:val="21"/>
                <w:highlight w:val="none"/>
              </w:rPr>
            </w:pPr>
            <w:r>
              <w:rPr>
                <w:rFonts w:hint="eastAsia" w:ascii="宋体"/>
                <w:szCs w:val="21"/>
                <w:highlight w:val="none"/>
              </w:rPr>
              <w:t>职务</w:t>
            </w:r>
          </w:p>
        </w:tc>
        <w:tc>
          <w:tcPr>
            <w:tcW w:w="1066" w:type="dxa"/>
            <w:vAlign w:val="center"/>
          </w:tcPr>
          <w:p w14:paraId="778D0946">
            <w:pPr>
              <w:spacing w:line="300" w:lineRule="exact"/>
              <w:jc w:val="center"/>
              <w:rPr>
                <w:rFonts w:ascii="宋体"/>
                <w:szCs w:val="21"/>
                <w:highlight w:val="none"/>
              </w:rPr>
            </w:pPr>
          </w:p>
        </w:tc>
        <w:tc>
          <w:tcPr>
            <w:tcW w:w="2132" w:type="dxa"/>
            <w:gridSpan w:val="3"/>
            <w:vAlign w:val="center"/>
          </w:tcPr>
          <w:p w14:paraId="27098E3B">
            <w:pPr>
              <w:spacing w:line="300" w:lineRule="exact"/>
              <w:jc w:val="center"/>
              <w:rPr>
                <w:rFonts w:ascii="宋体"/>
                <w:szCs w:val="21"/>
                <w:highlight w:val="none"/>
              </w:rPr>
            </w:pPr>
            <w:r>
              <w:rPr>
                <w:rFonts w:hint="eastAsia" w:ascii="宋体"/>
                <w:szCs w:val="21"/>
                <w:highlight w:val="none"/>
              </w:rPr>
              <w:t>拟在本合同任职</w:t>
            </w:r>
          </w:p>
        </w:tc>
        <w:tc>
          <w:tcPr>
            <w:tcW w:w="2135" w:type="dxa"/>
            <w:vAlign w:val="center"/>
          </w:tcPr>
          <w:p w14:paraId="42BE475E">
            <w:pPr>
              <w:spacing w:line="300" w:lineRule="exact"/>
              <w:jc w:val="center"/>
              <w:rPr>
                <w:rFonts w:ascii="宋体"/>
                <w:szCs w:val="21"/>
                <w:highlight w:val="none"/>
              </w:rPr>
            </w:pPr>
          </w:p>
        </w:tc>
      </w:tr>
      <w:tr w14:paraId="31261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1187" w:type="dxa"/>
            <w:vAlign w:val="center"/>
          </w:tcPr>
          <w:p w14:paraId="6739E7D7">
            <w:pPr>
              <w:spacing w:line="300" w:lineRule="exact"/>
              <w:jc w:val="center"/>
              <w:rPr>
                <w:rFonts w:ascii="宋体"/>
                <w:szCs w:val="21"/>
                <w:highlight w:val="none"/>
              </w:rPr>
            </w:pPr>
            <w:r>
              <w:rPr>
                <w:rFonts w:hint="eastAsia" w:ascii="宋体"/>
                <w:szCs w:val="21"/>
                <w:highlight w:val="none"/>
              </w:rPr>
              <w:t>毕业学校</w:t>
            </w:r>
          </w:p>
        </w:tc>
        <w:tc>
          <w:tcPr>
            <w:tcW w:w="7339" w:type="dxa"/>
            <w:gridSpan w:val="8"/>
            <w:vAlign w:val="center"/>
          </w:tcPr>
          <w:p w14:paraId="3B7EECFE">
            <w:pPr>
              <w:spacing w:line="300" w:lineRule="exact"/>
              <w:rPr>
                <w:rFonts w:ascii="宋体"/>
                <w:szCs w:val="21"/>
                <w:highlight w:val="none"/>
              </w:rPr>
            </w:pPr>
            <w:r>
              <w:rPr>
                <w:rFonts w:hint="eastAsia" w:ascii="宋体"/>
                <w:szCs w:val="21"/>
                <w:highlight w:val="none"/>
                <w:u w:val="single"/>
              </w:rPr>
              <w:t xml:space="preserve">          </w:t>
            </w:r>
            <w:r>
              <w:rPr>
                <w:rFonts w:hint="eastAsia" w:ascii="宋体"/>
                <w:szCs w:val="21"/>
                <w:highlight w:val="none"/>
              </w:rPr>
              <w:t>年毕业于</w:t>
            </w:r>
            <w:r>
              <w:rPr>
                <w:rFonts w:hint="eastAsia" w:ascii="宋体"/>
                <w:szCs w:val="21"/>
                <w:highlight w:val="none"/>
                <w:u w:val="single"/>
              </w:rPr>
              <w:t xml:space="preserve">            </w:t>
            </w:r>
            <w:r>
              <w:rPr>
                <w:rFonts w:hint="eastAsia" w:ascii="宋体"/>
                <w:szCs w:val="21"/>
                <w:highlight w:val="none"/>
              </w:rPr>
              <w:t>学校</w:t>
            </w:r>
            <w:r>
              <w:rPr>
                <w:rFonts w:hint="eastAsia" w:ascii="宋体"/>
                <w:szCs w:val="21"/>
                <w:highlight w:val="none"/>
                <w:u w:val="single"/>
              </w:rPr>
              <w:t xml:space="preserve">        </w:t>
            </w:r>
            <w:r>
              <w:rPr>
                <w:rFonts w:hint="eastAsia" w:ascii="宋体"/>
                <w:szCs w:val="21"/>
                <w:highlight w:val="none"/>
              </w:rPr>
              <w:t>专业</w:t>
            </w:r>
          </w:p>
        </w:tc>
      </w:tr>
      <w:tr w14:paraId="3812B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8526" w:type="dxa"/>
            <w:gridSpan w:val="9"/>
            <w:vAlign w:val="center"/>
          </w:tcPr>
          <w:p w14:paraId="2A85425C">
            <w:pPr>
              <w:spacing w:line="300" w:lineRule="exact"/>
              <w:rPr>
                <w:rFonts w:ascii="宋体"/>
                <w:szCs w:val="21"/>
                <w:highlight w:val="none"/>
                <w:u w:val="single"/>
              </w:rPr>
            </w:pPr>
            <w:r>
              <w:rPr>
                <w:rFonts w:hint="eastAsia" w:ascii="宋体"/>
                <w:szCs w:val="21"/>
                <w:highlight w:val="none"/>
              </w:rPr>
              <w:t>主要工作经历：</w:t>
            </w:r>
          </w:p>
        </w:tc>
      </w:tr>
      <w:tr w14:paraId="5CFFA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1545" w:type="dxa"/>
            <w:gridSpan w:val="2"/>
            <w:vAlign w:val="center"/>
          </w:tcPr>
          <w:p w14:paraId="4740ED19">
            <w:pPr>
              <w:spacing w:line="300" w:lineRule="exact"/>
              <w:jc w:val="center"/>
              <w:rPr>
                <w:rFonts w:ascii="宋体"/>
                <w:szCs w:val="21"/>
                <w:highlight w:val="none"/>
              </w:rPr>
            </w:pPr>
            <w:r>
              <w:rPr>
                <w:rFonts w:hint="eastAsia" w:ascii="宋体"/>
                <w:szCs w:val="21"/>
                <w:highlight w:val="none"/>
              </w:rPr>
              <w:t>时间</w:t>
            </w:r>
          </w:p>
        </w:tc>
        <w:tc>
          <w:tcPr>
            <w:tcW w:w="3422" w:type="dxa"/>
            <w:gridSpan w:val="4"/>
            <w:vAlign w:val="center"/>
          </w:tcPr>
          <w:p w14:paraId="34CA8BCC">
            <w:pPr>
              <w:spacing w:line="300" w:lineRule="exact"/>
              <w:jc w:val="center"/>
              <w:rPr>
                <w:rFonts w:ascii="宋体"/>
                <w:szCs w:val="21"/>
                <w:highlight w:val="none"/>
              </w:rPr>
            </w:pPr>
            <w:r>
              <w:rPr>
                <w:rFonts w:hint="eastAsia" w:ascii="宋体"/>
                <w:szCs w:val="21"/>
                <w:highlight w:val="none"/>
              </w:rPr>
              <w:t>参加过的类似项目</w:t>
            </w:r>
          </w:p>
        </w:tc>
        <w:tc>
          <w:tcPr>
            <w:tcW w:w="1262" w:type="dxa"/>
            <w:vAlign w:val="center"/>
          </w:tcPr>
          <w:p w14:paraId="4D501DAA">
            <w:pPr>
              <w:spacing w:line="300" w:lineRule="exact"/>
              <w:jc w:val="center"/>
              <w:rPr>
                <w:rFonts w:ascii="宋体"/>
                <w:szCs w:val="21"/>
                <w:highlight w:val="none"/>
              </w:rPr>
            </w:pPr>
            <w:r>
              <w:rPr>
                <w:rFonts w:hint="eastAsia" w:ascii="宋体"/>
                <w:szCs w:val="21"/>
                <w:highlight w:val="none"/>
              </w:rPr>
              <w:t>担任职务</w:t>
            </w:r>
          </w:p>
        </w:tc>
        <w:tc>
          <w:tcPr>
            <w:tcW w:w="2297" w:type="dxa"/>
            <w:gridSpan w:val="2"/>
            <w:vAlign w:val="center"/>
          </w:tcPr>
          <w:p w14:paraId="617CE1DE">
            <w:pPr>
              <w:spacing w:line="300" w:lineRule="exact"/>
              <w:jc w:val="center"/>
              <w:rPr>
                <w:rFonts w:ascii="宋体"/>
                <w:szCs w:val="21"/>
                <w:highlight w:val="none"/>
              </w:rPr>
            </w:pPr>
            <w:r>
              <w:rPr>
                <w:rFonts w:hint="eastAsia" w:ascii="宋体"/>
                <w:szCs w:val="21"/>
                <w:highlight w:val="none"/>
              </w:rPr>
              <w:t>发包人及联系电话</w:t>
            </w:r>
          </w:p>
        </w:tc>
      </w:tr>
      <w:tr w14:paraId="38100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2"/>
            <w:vAlign w:val="center"/>
          </w:tcPr>
          <w:p w14:paraId="23389B92">
            <w:pPr>
              <w:spacing w:line="300" w:lineRule="exact"/>
              <w:jc w:val="center"/>
              <w:rPr>
                <w:rFonts w:ascii="宋体"/>
                <w:szCs w:val="21"/>
                <w:highlight w:val="none"/>
              </w:rPr>
            </w:pPr>
          </w:p>
        </w:tc>
        <w:tc>
          <w:tcPr>
            <w:tcW w:w="3422" w:type="dxa"/>
            <w:gridSpan w:val="4"/>
            <w:vAlign w:val="center"/>
          </w:tcPr>
          <w:p w14:paraId="3B626D04">
            <w:pPr>
              <w:spacing w:line="300" w:lineRule="exact"/>
              <w:jc w:val="center"/>
              <w:rPr>
                <w:rFonts w:ascii="宋体"/>
                <w:szCs w:val="21"/>
                <w:highlight w:val="none"/>
              </w:rPr>
            </w:pPr>
          </w:p>
        </w:tc>
        <w:tc>
          <w:tcPr>
            <w:tcW w:w="1262" w:type="dxa"/>
            <w:vAlign w:val="center"/>
          </w:tcPr>
          <w:p w14:paraId="2ECAEE5E">
            <w:pPr>
              <w:spacing w:line="300" w:lineRule="exact"/>
              <w:jc w:val="center"/>
              <w:rPr>
                <w:rFonts w:ascii="宋体"/>
                <w:szCs w:val="21"/>
                <w:highlight w:val="none"/>
              </w:rPr>
            </w:pPr>
          </w:p>
        </w:tc>
        <w:tc>
          <w:tcPr>
            <w:tcW w:w="2297" w:type="dxa"/>
            <w:gridSpan w:val="2"/>
            <w:vAlign w:val="center"/>
          </w:tcPr>
          <w:p w14:paraId="576A93E3">
            <w:pPr>
              <w:spacing w:line="300" w:lineRule="exact"/>
              <w:jc w:val="center"/>
              <w:rPr>
                <w:rFonts w:ascii="宋体"/>
                <w:szCs w:val="21"/>
                <w:highlight w:val="none"/>
              </w:rPr>
            </w:pPr>
          </w:p>
        </w:tc>
      </w:tr>
      <w:tr w14:paraId="54D85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2"/>
            <w:vAlign w:val="center"/>
          </w:tcPr>
          <w:p w14:paraId="4576D266">
            <w:pPr>
              <w:spacing w:line="300" w:lineRule="exact"/>
              <w:jc w:val="center"/>
              <w:rPr>
                <w:rFonts w:ascii="宋体"/>
                <w:szCs w:val="21"/>
                <w:highlight w:val="none"/>
              </w:rPr>
            </w:pPr>
          </w:p>
        </w:tc>
        <w:tc>
          <w:tcPr>
            <w:tcW w:w="3422" w:type="dxa"/>
            <w:gridSpan w:val="4"/>
            <w:vAlign w:val="center"/>
          </w:tcPr>
          <w:p w14:paraId="6FAE5EF7">
            <w:pPr>
              <w:spacing w:line="300" w:lineRule="exact"/>
              <w:jc w:val="center"/>
              <w:rPr>
                <w:rFonts w:ascii="宋体"/>
                <w:szCs w:val="21"/>
                <w:highlight w:val="none"/>
              </w:rPr>
            </w:pPr>
          </w:p>
        </w:tc>
        <w:tc>
          <w:tcPr>
            <w:tcW w:w="1262" w:type="dxa"/>
            <w:vAlign w:val="center"/>
          </w:tcPr>
          <w:p w14:paraId="615AEF89">
            <w:pPr>
              <w:spacing w:line="300" w:lineRule="exact"/>
              <w:jc w:val="center"/>
              <w:rPr>
                <w:rFonts w:ascii="宋体"/>
                <w:szCs w:val="21"/>
                <w:highlight w:val="none"/>
              </w:rPr>
            </w:pPr>
          </w:p>
        </w:tc>
        <w:tc>
          <w:tcPr>
            <w:tcW w:w="2297" w:type="dxa"/>
            <w:gridSpan w:val="2"/>
            <w:vAlign w:val="center"/>
          </w:tcPr>
          <w:p w14:paraId="3B988EC4">
            <w:pPr>
              <w:spacing w:line="300" w:lineRule="exact"/>
              <w:jc w:val="center"/>
              <w:rPr>
                <w:rFonts w:ascii="宋体"/>
                <w:szCs w:val="21"/>
                <w:highlight w:val="none"/>
              </w:rPr>
            </w:pPr>
          </w:p>
        </w:tc>
      </w:tr>
      <w:tr w14:paraId="10492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2"/>
            <w:vAlign w:val="center"/>
          </w:tcPr>
          <w:p w14:paraId="11153208">
            <w:pPr>
              <w:spacing w:line="300" w:lineRule="exact"/>
              <w:jc w:val="center"/>
              <w:rPr>
                <w:rFonts w:ascii="宋体"/>
                <w:szCs w:val="21"/>
                <w:highlight w:val="none"/>
              </w:rPr>
            </w:pPr>
          </w:p>
        </w:tc>
        <w:tc>
          <w:tcPr>
            <w:tcW w:w="3422" w:type="dxa"/>
            <w:gridSpan w:val="4"/>
            <w:vAlign w:val="center"/>
          </w:tcPr>
          <w:p w14:paraId="548330C8">
            <w:pPr>
              <w:spacing w:line="300" w:lineRule="exact"/>
              <w:jc w:val="center"/>
              <w:rPr>
                <w:rFonts w:ascii="宋体"/>
                <w:szCs w:val="21"/>
                <w:highlight w:val="none"/>
              </w:rPr>
            </w:pPr>
          </w:p>
        </w:tc>
        <w:tc>
          <w:tcPr>
            <w:tcW w:w="1262" w:type="dxa"/>
            <w:vAlign w:val="center"/>
          </w:tcPr>
          <w:p w14:paraId="7853FBBE">
            <w:pPr>
              <w:spacing w:line="300" w:lineRule="exact"/>
              <w:jc w:val="center"/>
              <w:rPr>
                <w:rFonts w:ascii="宋体"/>
                <w:szCs w:val="21"/>
                <w:highlight w:val="none"/>
              </w:rPr>
            </w:pPr>
          </w:p>
        </w:tc>
        <w:tc>
          <w:tcPr>
            <w:tcW w:w="2297" w:type="dxa"/>
            <w:gridSpan w:val="2"/>
            <w:vAlign w:val="center"/>
          </w:tcPr>
          <w:p w14:paraId="017DEB49">
            <w:pPr>
              <w:spacing w:line="300" w:lineRule="exact"/>
              <w:jc w:val="center"/>
              <w:rPr>
                <w:rFonts w:ascii="宋体"/>
                <w:szCs w:val="21"/>
                <w:highlight w:val="none"/>
              </w:rPr>
            </w:pPr>
          </w:p>
        </w:tc>
      </w:tr>
      <w:tr w14:paraId="5D66C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2"/>
            <w:vAlign w:val="center"/>
          </w:tcPr>
          <w:p w14:paraId="77D5071B">
            <w:pPr>
              <w:spacing w:line="300" w:lineRule="exact"/>
              <w:jc w:val="center"/>
              <w:rPr>
                <w:rFonts w:ascii="宋体"/>
                <w:szCs w:val="21"/>
                <w:highlight w:val="none"/>
              </w:rPr>
            </w:pPr>
          </w:p>
        </w:tc>
        <w:tc>
          <w:tcPr>
            <w:tcW w:w="3422" w:type="dxa"/>
            <w:gridSpan w:val="4"/>
            <w:vAlign w:val="center"/>
          </w:tcPr>
          <w:p w14:paraId="6C5C8717">
            <w:pPr>
              <w:spacing w:line="300" w:lineRule="exact"/>
              <w:jc w:val="center"/>
              <w:rPr>
                <w:rFonts w:ascii="宋体"/>
                <w:szCs w:val="21"/>
                <w:highlight w:val="none"/>
              </w:rPr>
            </w:pPr>
          </w:p>
        </w:tc>
        <w:tc>
          <w:tcPr>
            <w:tcW w:w="1262" w:type="dxa"/>
            <w:vAlign w:val="center"/>
          </w:tcPr>
          <w:p w14:paraId="2C4BCA9B">
            <w:pPr>
              <w:spacing w:line="300" w:lineRule="exact"/>
              <w:jc w:val="center"/>
              <w:rPr>
                <w:rFonts w:ascii="宋体"/>
                <w:szCs w:val="21"/>
                <w:highlight w:val="none"/>
              </w:rPr>
            </w:pPr>
          </w:p>
        </w:tc>
        <w:tc>
          <w:tcPr>
            <w:tcW w:w="2297" w:type="dxa"/>
            <w:gridSpan w:val="2"/>
            <w:vAlign w:val="center"/>
          </w:tcPr>
          <w:p w14:paraId="32D83061">
            <w:pPr>
              <w:spacing w:line="300" w:lineRule="exact"/>
              <w:jc w:val="center"/>
              <w:rPr>
                <w:rFonts w:ascii="宋体"/>
                <w:szCs w:val="21"/>
                <w:highlight w:val="none"/>
              </w:rPr>
            </w:pPr>
          </w:p>
        </w:tc>
      </w:tr>
      <w:tr w14:paraId="0D55B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2"/>
            <w:vAlign w:val="center"/>
          </w:tcPr>
          <w:p w14:paraId="08F93A32">
            <w:pPr>
              <w:spacing w:line="300" w:lineRule="exact"/>
              <w:jc w:val="center"/>
              <w:rPr>
                <w:rFonts w:ascii="宋体"/>
                <w:szCs w:val="21"/>
                <w:highlight w:val="none"/>
              </w:rPr>
            </w:pPr>
          </w:p>
        </w:tc>
        <w:tc>
          <w:tcPr>
            <w:tcW w:w="3422" w:type="dxa"/>
            <w:gridSpan w:val="4"/>
            <w:vAlign w:val="center"/>
          </w:tcPr>
          <w:p w14:paraId="40CE9731">
            <w:pPr>
              <w:spacing w:line="300" w:lineRule="exact"/>
              <w:jc w:val="center"/>
              <w:rPr>
                <w:rFonts w:ascii="宋体"/>
                <w:szCs w:val="21"/>
                <w:highlight w:val="none"/>
              </w:rPr>
            </w:pPr>
          </w:p>
        </w:tc>
        <w:tc>
          <w:tcPr>
            <w:tcW w:w="1262" w:type="dxa"/>
            <w:vAlign w:val="center"/>
          </w:tcPr>
          <w:p w14:paraId="73AACCA5">
            <w:pPr>
              <w:spacing w:line="300" w:lineRule="exact"/>
              <w:jc w:val="center"/>
              <w:rPr>
                <w:rFonts w:ascii="宋体"/>
                <w:szCs w:val="21"/>
                <w:highlight w:val="none"/>
              </w:rPr>
            </w:pPr>
          </w:p>
        </w:tc>
        <w:tc>
          <w:tcPr>
            <w:tcW w:w="2297" w:type="dxa"/>
            <w:gridSpan w:val="2"/>
            <w:vAlign w:val="center"/>
          </w:tcPr>
          <w:p w14:paraId="66C07B18">
            <w:pPr>
              <w:spacing w:line="300" w:lineRule="exact"/>
              <w:jc w:val="center"/>
              <w:rPr>
                <w:rFonts w:ascii="宋体"/>
                <w:szCs w:val="21"/>
                <w:highlight w:val="none"/>
              </w:rPr>
            </w:pPr>
          </w:p>
        </w:tc>
      </w:tr>
      <w:tr w14:paraId="4B9B6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2"/>
            <w:vAlign w:val="center"/>
          </w:tcPr>
          <w:p w14:paraId="0F5C6895">
            <w:pPr>
              <w:spacing w:line="300" w:lineRule="exact"/>
              <w:jc w:val="center"/>
              <w:rPr>
                <w:rFonts w:ascii="宋体"/>
                <w:szCs w:val="21"/>
                <w:highlight w:val="none"/>
              </w:rPr>
            </w:pPr>
          </w:p>
        </w:tc>
        <w:tc>
          <w:tcPr>
            <w:tcW w:w="3422" w:type="dxa"/>
            <w:gridSpan w:val="4"/>
            <w:vAlign w:val="center"/>
          </w:tcPr>
          <w:p w14:paraId="286FD047">
            <w:pPr>
              <w:spacing w:line="300" w:lineRule="exact"/>
              <w:jc w:val="center"/>
              <w:rPr>
                <w:rFonts w:ascii="宋体"/>
                <w:szCs w:val="21"/>
                <w:highlight w:val="none"/>
              </w:rPr>
            </w:pPr>
          </w:p>
        </w:tc>
        <w:tc>
          <w:tcPr>
            <w:tcW w:w="1262" w:type="dxa"/>
            <w:vAlign w:val="center"/>
          </w:tcPr>
          <w:p w14:paraId="0D88C18A">
            <w:pPr>
              <w:spacing w:line="300" w:lineRule="exact"/>
              <w:jc w:val="center"/>
              <w:rPr>
                <w:rFonts w:ascii="宋体"/>
                <w:szCs w:val="21"/>
                <w:highlight w:val="none"/>
              </w:rPr>
            </w:pPr>
          </w:p>
        </w:tc>
        <w:tc>
          <w:tcPr>
            <w:tcW w:w="2297" w:type="dxa"/>
            <w:gridSpan w:val="2"/>
            <w:vAlign w:val="center"/>
          </w:tcPr>
          <w:p w14:paraId="34C79DE2">
            <w:pPr>
              <w:spacing w:line="300" w:lineRule="exact"/>
              <w:jc w:val="center"/>
              <w:rPr>
                <w:rFonts w:ascii="宋体"/>
                <w:szCs w:val="21"/>
                <w:highlight w:val="none"/>
              </w:rPr>
            </w:pPr>
          </w:p>
        </w:tc>
      </w:tr>
      <w:tr w14:paraId="4236B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2"/>
            <w:vAlign w:val="center"/>
          </w:tcPr>
          <w:p w14:paraId="09E773F3">
            <w:pPr>
              <w:spacing w:line="300" w:lineRule="exact"/>
              <w:jc w:val="center"/>
              <w:rPr>
                <w:rFonts w:ascii="宋体"/>
                <w:szCs w:val="21"/>
                <w:highlight w:val="none"/>
              </w:rPr>
            </w:pPr>
          </w:p>
        </w:tc>
        <w:tc>
          <w:tcPr>
            <w:tcW w:w="3422" w:type="dxa"/>
            <w:gridSpan w:val="4"/>
            <w:vAlign w:val="center"/>
          </w:tcPr>
          <w:p w14:paraId="330D3F27">
            <w:pPr>
              <w:spacing w:line="300" w:lineRule="exact"/>
              <w:jc w:val="center"/>
              <w:rPr>
                <w:rFonts w:ascii="宋体"/>
                <w:szCs w:val="21"/>
                <w:highlight w:val="none"/>
              </w:rPr>
            </w:pPr>
          </w:p>
        </w:tc>
        <w:tc>
          <w:tcPr>
            <w:tcW w:w="1262" w:type="dxa"/>
            <w:vAlign w:val="center"/>
          </w:tcPr>
          <w:p w14:paraId="6CEC238D">
            <w:pPr>
              <w:spacing w:line="300" w:lineRule="exact"/>
              <w:jc w:val="center"/>
              <w:rPr>
                <w:rFonts w:ascii="宋体"/>
                <w:szCs w:val="21"/>
                <w:highlight w:val="none"/>
              </w:rPr>
            </w:pPr>
          </w:p>
        </w:tc>
        <w:tc>
          <w:tcPr>
            <w:tcW w:w="2297" w:type="dxa"/>
            <w:gridSpan w:val="2"/>
            <w:vAlign w:val="center"/>
          </w:tcPr>
          <w:p w14:paraId="130AB2DE">
            <w:pPr>
              <w:spacing w:line="300" w:lineRule="exact"/>
              <w:jc w:val="center"/>
              <w:rPr>
                <w:rFonts w:ascii="宋体"/>
                <w:szCs w:val="21"/>
                <w:highlight w:val="none"/>
              </w:rPr>
            </w:pPr>
          </w:p>
        </w:tc>
      </w:tr>
      <w:tr w14:paraId="0BA80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2"/>
            <w:vAlign w:val="center"/>
          </w:tcPr>
          <w:p w14:paraId="5E582B5E">
            <w:pPr>
              <w:spacing w:line="300" w:lineRule="exact"/>
              <w:jc w:val="center"/>
              <w:rPr>
                <w:rFonts w:ascii="宋体"/>
                <w:szCs w:val="21"/>
                <w:highlight w:val="none"/>
              </w:rPr>
            </w:pPr>
          </w:p>
        </w:tc>
        <w:tc>
          <w:tcPr>
            <w:tcW w:w="3422" w:type="dxa"/>
            <w:gridSpan w:val="4"/>
            <w:vAlign w:val="center"/>
          </w:tcPr>
          <w:p w14:paraId="59941AE2">
            <w:pPr>
              <w:spacing w:line="300" w:lineRule="exact"/>
              <w:jc w:val="center"/>
              <w:rPr>
                <w:rFonts w:ascii="宋体"/>
                <w:szCs w:val="21"/>
                <w:highlight w:val="none"/>
              </w:rPr>
            </w:pPr>
          </w:p>
        </w:tc>
        <w:tc>
          <w:tcPr>
            <w:tcW w:w="1262" w:type="dxa"/>
            <w:vAlign w:val="center"/>
          </w:tcPr>
          <w:p w14:paraId="3AA16BF4">
            <w:pPr>
              <w:spacing w:line="300" w:lineRule="exact"/>
              <w:jc w:val="center"/>
              <w:rPr>
                <w:rFonts w:ascii="宋体"/>
                <w:szCs w:val="21"/>
                <w:highlight w:val="none"/>
              </w:rPr>
            </w:pPr>
          </w:p>
        </w:tc>
        <w:tc>
          <w:tcPr>
            <w:tcW w:w="2297" w:type="dxa"/>
            <w:gridSpan w:val="2"/>
            <w:vAlign w:val="center"/>
          </w:tcPr>
          <w:p w14:paraId="123FD89C">
            <w:pPr>
              <w:spacing w:line="300" w:lineRule="exact"/>
              <w:jc w:val="center"/>
              <w:rPr>
                <w:rFonts w:ascii="宋体"/>
                <w:szCs w:val="21"/>
                <w:highlight w:val="none"/>
              </w:rPr>
            </w:pPr>
          </w:p>
        </w:tc>
      </w:tr>
      <w:tr w14:paraId="691CC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2"/>
            <w:vAlign w:val="center"/>
          </w:tcPr>
          <w:p w14:paraId="4F13BE7D">
            <w:pPr>
              <w:spacing w:line="300" w:lineRule="exact"/>
              <w:jc w:val="center"/>
              <w:rPr>
                <w:rFonts w:ascii="宋体"/>
                <w:szCs w:val="21"/>
                <w:highlight w:val="none"/>
              </w:rPr>
            </w:pPr>
          </w:p>
        </w:tc>
        <w:tc>
          <w:tcPr>
            <w:tcW w:w="3422" w:type="dxa"/>
            <w:gridSpan w:val="4"/>
            <w:vAlign w:val="center"/>
          </w:tcPr>
          <w:p w14:paraId="40ABC453">
            <w:pPr>
              <w:spacing w:line="300" w:lineRule="exact"/>
              <w:jc w:val="center"/>
              <w:rPr>
                <w:rFonts w:ascii="宋体"/>
                <w:szCs w:val="21"/>
                <w:highlight w:val="none"/>
              </w:rPr>
            </w:pPr>
          </w:p>
        </w:tc>
        <w:tc>
          <w:tcPr>
            <w:tcW w:w="1262" w:type="dxa"/>
            <w:vAlign w:val="center"/>
          </w:tcPr>
          <w:p w14:paraId="2DF645BF">
            <w:pPr>
              <w:spacing w:line="300" w:lineRule="exact"/>
              <w:jc w:val="center"/>
              <w:rPr>
                <w:rFonts w:ascii="宋体"/>
                <w:szCs w:val="21"/>
                <w:highlight w:val="none"/>
              </w:rPr>
            </w:pPr>
          </w:p>
        </w:tc>
        <w:tc>
          <w:tcPr>
            <w:tcW w:w="2297" w:type="dxa"/>
            <w:gridSpan w:val="2"/>
            <w:vAlign w:val="center"/>
          </w:tcPr>
          <w:p w14:paraId="3BF17925">
            <w:pPr>
              <w:spacing w:line="300" w:lineRule="exact"/>
              <w:jc w:val="center"/>
              <w:rPr>
                <w:rFonts w:ascii="宋体"/>
                <w:szCs w:val="21"/>
                <w:highlight w:val="none"/>
              </w:rPr>
            </w:pPr>
          </w:p>
        </w:tc>
      </w:tr>
      <w:tr w14:paraId="70D1D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2"/>
            <w:vAlign w:val="center"/>
          </w:tcPr>
          <w:p w14:paraId="7D656015">
            <w:pPr>
              <w:spacing w:line="300" w:lineRule="exact"/>
              <w:jc w:val="center"/>
              <w:rPr>
                <w:rFonts w:ascii="宋体"/>
                <w:szCs w:val="21"/>
                <w:highlight w:val="none"/>
              </w:rPr>
            </w:pPr>
          </w:p>
        </w:tc>
        <w:tc>
          <w:tcPr>
            <w:tcW w:w="3422" w:type="dxa"/>
            <w:gridSpan w:val="4"/>
            <w:vAlign w:val="center"/>
          </w:tcPr>
          <w:p w14:paraId="5AC7FFD1">
            <w:pPr>
              <w:spacing w:line="300" w:lineRule="exact"/>
              <w:jc w:val="center"/>
              <w:rPr>
                <w:rFonts w:ascii="宋体"/>
                <w:szCs w:val="21"/>
                <w:highlight w:val="none"/>
              </w:rPr>
            </w:pPr>
          </w:p>
        </w:tc>
        <w:tc>
          <w:tcPr>
            <w:tcW w:w="1262" w:type="dxa"/>
            <w:vAlign w:val="center"/>
          </w:tcPr>
          <w:p w14:paraId="6D8F79EF">
            <w:pPr>
              <w:spacing w:line="300" w:lineRule="exact"/>
              <w:jc w:val="center"/>
              <w:rPr>
                <w:rFonts w:ascii="宋体"/>
                <w:szCs w:val="21"/>
                <w:highlight w:val="none"/>
              </w:rPr>
            </w:pPr>
          </w:p>
        </w:tc>
        <w:tc>
          <w:tcPr>
            <w:tcW w:w="2297" w:type="dxa"/>
            <w:gridSpan w:val="2"/>
            <w:vAlign w:val="center"/>
          </w:tcPr>
          <w:p w14:paraId="21BA3AB2">
            <w:pPr>
              <w:spacing w:line="300" w:lineRule="exact"/>
              <w:jc w:val="center"/>
              <w:rPr>
                <w:rFonts w:ascii="宋体"/>
                <w:szCs w:val="21"/>
                <w:highlight w:val="none"/>
              </w:rPr>
            </w:pPr>
          </w:p>
        </w:tc>
      </w:tr>
      <w:tr w14:paraId="3E2E6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2"/>
            <w:vAlign w:val="center"/>
          </w:tcPr>
          <w:p w14:paraId="6DF6200C">
            <w:pPr>
              <w:spacing w:line="300" w:lineRule="exact"/>
              <w:jc w:val="center"/>
              <w:rPr>
                <w:rFonts w:ascii="宋体"/>
                <w:szCs w:val="21"/>
                <w:highlight w:val="none"/>
              </w:rPr>
            </w:pPr>
          </w:p>
        </w:tc>
        <w:tc>
          <w:tcPr>
            <w:tcW w:w="3422" w:type="dxa"/>
            <w:gridSpan w:val="4"/>
            <w:vAlign w:val="center"/>
          </w:tcPr>
          <w:p w14:paraId="319BC76C">
            <w:pPr>
              <w:spacing w:line="300" w:lineRule="exact"/>
              <w:jc w:val="center"/>
              <w:rPr>
                <w:rFonts w:ascii="宋体"/>
                <w:szCs w:val="21"/>
                <w:highlight w:val="none"/>
              </w:rPr>
            </w:pPr>
          </w:p>
        </w:tc>
        <w:tc>
          <w:tcPr>
            <w:tcW w:w="1262" w:type="dxa"/>
            <w:vAlign w:val="center"/>
          </w:tcPr>
          <w:p w14:paraId="34E4CFDF">
            <w:pPr>
              <w:spacing w:line="300" w:lineRule="exact"/>
              <w:jc w:val="center"/>
              <w:rPr>
                <w:rFonts w:ascii="宋体"/>
                <w:szCs w:val="21"/>
                <w:highlight w:val="none"/>
              </w:rPr>
            </w:pPr>
          </w:p>
        </w:tc>
        <w:tc>
          <w:tcPr>
            <w:tcW w:w="2297" w:type="dxa"/>
            <w:gridSpan w:val="2"/>
            <w:vAlign w:val="center"/>
          </w:tcPr>
          <w:p w14:paraId="328832E7">
            <w:pPr>
              <w:spacing w:line="300" w:lineRule="exact"/>
              <w:jc w:val="center"/>
              <w:rPr>
                <w:rFonts w:ascii="宋体"/>
                <w:szCs w:val="21"/>
                <w:highlight w:val="none"/>
              </w:rPr>
            </w:pPr>
          </w:p>
        </w:tc>
      </w:tr>
      <w:tr w14:paraId="1B354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2"/>
            <w:vAlign w:val="center"/>
          </w:tcPr>
          <w:p w14:paraId="3C788BD4">
            <w:pPr>
              <w:spacing w:line="300" w:lineRule="exact"/>
              <w:jc w:val="center"/>
              <w:rPr>
                <w:rFonts w:ascii="宋体"/>
                <w:szCs w:val="21"/>
                <w:highlight w:val="none"/>
              </w:rPr>
            </w:pPr>
          </w:p>
        </w:tc>
        <w:tc>
          <w:tcPr>
            <w:tcW w:w="3422" w:type="dxa"/>
            <w:gridSpan w:val="4"/>
            <w:vAlign w:val="center"/>
          </w:tcPr>
          <w:p w14:paraId="7F4520C2">
            <w:pPr>
              <w:spacing w:line="300" w:lineRule="exact"/>
              <w:jc w:val="center"/>
              <w:rPr>
                <w:rFonts w:ascii="宋体"/>
                <w:szCs w:val="21"/>
                <w:highlight w:val="none"/>
              </w:rPr>
            </w:pPr>
          </w:p>
        </w:tc>
        <w:tc>
          <w:tcPr>
            <w:tcW w:w="1262" w:type="dxa"/>
            <w:vAlign w:val="center"/>
          </w:tcPr>
          <w:p w14:paraId="218EDB33">
            <w:pPr>
              <w:spacing w:line="300" w:lineRule="exact"/>
              <w:jc w:val="center"/>
              <w:rPr>
                <w:rFonts w:ascii="宋体"/>
                <w:szCs w:val="21"/>
                <w:highlight w:val="none"/>
              </w:rPr>
            </w:pPr>
          </w:p>
        </w:tc>
        <w:tc>
          <w:tcPr>
            <w:tcW w:w="2297" w:type="dxa"/>
            <w:gridSpan w:val="2"/>
            <w:vAlign w:val="center"/>
          </w:tcPr>
          <w:p w14:paraId="642644E6">
            <w:pPr>
              <w:spacing w:line="300" w:lineRule="exact"/>
              <w:jc w:val="center"/>
              <w:rPr>
                <w:rFonts w:ascii="宋体"/>
                <w:szCs w:val="21"/>
                <w:highlight w:val="none"/>
              </w:rPr>
            </w:pPr>
          </w:p>
        </w:tc>
      </w:tr>
    </w:tbl>
    <w:p w14:paraId="303C74D0">
      <w:pPr>
        <w:outlineLvl w:val="2"/>
        <w:rPr>
          <w:rFonts w:cs="宋体"/>
          <w:highlight w:val="none"/>
        </w:rPr>
      </w:pPr>
    </w:p>
    <w:p w14:paraId="02E36786">
      <w:pPr>
        <w:outlineLvl w:val="2"/>
        <w:rPr>
          <w:szCs w:val="21"/>
          <w:highlight w:val="none"/>
        </w:rPr>
      </w:pPr>
    </w:p>
    <w:p w14:paraId="48220225">
      <w:pPr>
        <w:pStyle w:val="3"/>
        <w:rPr>
          <w:sz w:val="28"/>
          <w:szCs w:val="28"/>
          <w:highlight w:val="none"/>
        </w:rPr>
      </w:pPr>
    </w:p>
    <w:p w14:paraId="4F08C72A">
      <w:pPr>
        <w:outlineLvl w:val="2"/>
        <w:rPr>
          <w:rFonts w:hint="default" w:eastAsia="黑体"/>
          <w:sz w:val="28"/>
          <w:szCs w:val="28"/>
          <w:highlight w:val="none"/>
          <w:lang w:val="en-US" w:eastAsia="zh-CN"/>
        </w:rPr>
      </w:pPr>
      <w:r>
        <w:rPr>
          <w:rFonts w:hint="eastAsia" w:cs="宋体"/>
          <w:highlight w:val="none"/>
        </w:rPr>
        <w:br w:type="page"/>
      </w:r>
      <w:r>
        <w:rPr>
          <w:rFonts w:hint="eastAsia" w:eastAsia="黑体"/>
          <w:sz w:val="28"/>
          <w:szCs w:val="28"/>
          <w:highlight w:val="none"/>
        </w:rPr>
        <w:t>格式</w:t>
      </w:r>
      <w:r>
        <w:rPr>
          <w:rFonts w:hint="eastAsia" w:eastAsia="黑体"/>
          <w:sz w:val="28"/>
          <w:szCs w:val="28"/>
          <w:highlight w:val="none"/>
          <w:lang w:val="en-US" w:eastAsia="zh-CN"/>
        </w:rPr>
        <w:t>20</w:t>
      </w:r>
    </w:p>
    <w:p w14:paraId="6D0DCF1D">
      <w:pPr>
        <w:pStyle w:val="3"/>
        <w:keepNext w:val="0"/>
        <w:keepLines w:val="0"/>
        <w:rPr>
          <w:highlight w:val="none"/>
        </w:rPr>
      </w:pPr>
    </w:p>
    <w:p w14:paraId="70C12F54">
      <w:pPr>
        <w:pStyle w:val="3"/>
        <w:keepNext w:val="0"/>
        <w:keepLines w:val="0"/>
        <w:rPr>
          <w:highlight w:val="none"/>
        </w:rPr>
      </w:pPr>
    </w:p>
    <w:p w14:paraId="377BC96E">
      <w:pPr>
        <w:pStyle w:val="3"/>
        <w:keepNext w:val="0"/>
        <w:keepLines w:val="0"/>
        <w:rPr>
          <w:highlight w:val="none"/>
        </w:rPr>
      </w:pPr>
      <w:r>
        <w:rPr>
          <w:rFonts w:hint="eastAsia"/>
          <w:highlight w:val="none"/>
        </w:rPr>
        <w:t>工程量清单与计价表</w:t>
      </w:r>
    </w:p>
    <w:p w14:paraId="0889070E">
      <w:pPr>
        <w:jc w:val="center"/>
        <w:rPr>
          <w:highlight w:val="none"/>
        </w:rPr>
      </w:pPr>
      <w:r>
        <w:rPr>
          <w:rFonts w:hint="eastAsia"/>
          <w:highlight w:val="none"/>
        </w:rPr>
        <w:t>（此章表供参考，具体计算程序及表格按广联达最新版本计价软件执行）</w:t>
      </w:r>
    </w:p>
    <w:p w14:paraId="45C1E9A0">
      <w:pPr>
        <w:pStyle w:val="83"/>
        <w:ind w:firstLine="420"/>
        <w:rPr>
          <w:highlight w:val="none"/>
        </w:rPr>
      </w:pPr>
    </w:p>
    <w:p w14:paraId="2BACA54C">
      <w:pPr>
        <w:pStyle w:val="83"/>
        <w:ind w:firstLine="420"/>
        <w:rPr>
          <w:highlight w:val="none"/>
        </w:rPr>
      </w:pPr>
    </w:p>
    <w:p w14:paraId="2195C00D">
      <w:pPr>
        <w:pStyle w:val="83"/>
        <w:ind w:firstLine="420"/>
        <w:rPr>
          <w:highlight w:val="none"/>
        </w:rPr>
      </w:pPr>
    </w:p>
    <w:p w14:paraId="562E1DF9">
      <w:pPr>
        <w:pStyle w:val="83"/>
        <w:ind w:firstLine="420"/>
        <w:rPr>
          <w:highlight w:val="none"/>
        </w:rPr>
      </w:pPr>
    </w:p>
    <w:p w14:paraId="1CEE63C7">
      <w:pPr>
        <w:pStyle w:val="83"/>
        <w:ind w:firstLine="420"/>
        <w:rPr>
          <w:highlight w:val="none"/>
        </w:rPr>
      </w:pPr>
    </w:p>
    <w:p w14:paraId="31541DFA">
      <w:pPr>
        <w:pStyle w:val="83"/>
        <w:ind w:firstLine="420"/>
        <w:rPr>
          <w:highlight w:val="none"/>
        </w:rPr>
      </w:pPr>
    </w:p>
    <w:p w14:paraId="2254E4A1">
      <w:pPr>
        <w:pStyle w:val="83"/>
        <w:ind w:firstLine="420"/>
        <w:rPr>
          <w:highlight w:val="none"/>
        </w:rPr>
      </w:pPr>
    </w:p>
    <w:p w14:paraId="13C17CF9">
      <w:pPr>
        <w:pStyle w:val="83"/>
        <w:ind w:firstLine="420"/>
        <w:rPr>
          <w:highlight w:val="none"/>
        </w:rPr>
      </w:pPr>
    </w:p>
    <w:p w14:paraId="4F2E5225">
      <w:pPr>
        <w:pStyle w:val="83"/>
        <w:ind w:firstLine="420"/>
        <w:rPr>
          <w:highlight w:val="none"/>
        </w:rPr>
      </w:pPr>
    </w:p>
    <w:p w14:paraId="160B1852">
      <w:pPr>
        <w:pStyle w:val="83"/>
        <w:ind w:firstLine="420"/>
        <w:rPr>
          <w:highlight w:val="none"/>
        </w:rPr>
      </w:pPr>
    </w:p>
    <w:p w14:paraId="75757134">
      <w:pPr>
        <w:pStyle w:val="83"/>
        <w:ind w:firstLine="420"/>
        <w:rPr>
          <w:highlight w:val="none"/>
        </w:rPr>
      </w:pPr>
    </w:p>
    <w:p w14:paraId="0C7CD8D1">
      <w:pPr>
        <w:pStyle w:val="83"/>
        <w:ind w:firstLine="420"/>
        <w:rPr>
          <w:highlight w:val="none"/>
        </w:rPr>
      </w:pPr>
    </w:p>
    <w:p w14:paraId="10DC9E53">
      <w:pPr>
        <w:pStyle w:val="83"/>
        <w:ind w:firstLine="420"/>
        <w:rPr>
          <w:highlight w:val="none"/>
        </w:rPr>
      </w:pPr>
    </w:p>
    <w:p w14:paraId="7278A034">
      <w:pPr>
        <w:pStyle w:val="83"/>
        <w:ind w:firstLine="420"/>
        <w:rPr>
          <w:highlight w:val="none"/>
        </w:rPr>
      </w:pPr>
    </w:p>
    <w:p w14:paraId="6F2AF68B">
      <w:pPr>
        <w:pStyle w:val="83"/>
        <w:ind w:firstLine="420"/>
        <w:rPr>
          <w:highlight w:val="none"/>
        </w:rPr>
      </w:pPr>
    </w:p>
    <w:p w14:paraId="4052CD39">
      <w:pPr>
        <w:pStyle w:val="83"/>
        <w:ind w:firstLine="420"/>
        <w:rPr>
          <w:highlight w:val="none"/>
        </w:rPr>
      </w:pPr>
    </w:p>
    <w:p w14:paraId="3519BF4C">
      <w:pPr>
        <w:pStyle w:val="83"/>
        <w:ind w:firstLine="420"/>
        <w:rPr>
          <w:highlight w:val="none"/>
        </w:rPr>
      </w:pPr>
    </w:p>
    <w:p w14:paraId="2D377829">
      <w:pPr>
        <w:pStyle w:val="83"/>
        <w:ind w:firstLine="420"/>
        <w:rPr>
          <w:highlight w:val="none"/>
        </w:rPr>
      </w:pPr>
    </w:p>
    <w:p w14:paraId="741F1621">
      <w:pPr>
        <w:pStyle w:val="83"/>
        <w:ind w:firstLine="420"/>
        <w:rPr>
          <w:highlight w:val="none"/>
        </w:rPr>
      </w:pPr>
    </w:p>
    <w:p w14:paraId="5CC8CB7C">
      <w:pPr>
        <w:pStyle w:val="83"/>
        <w:ind w:firstLine="420"/>
        <w:rPr>
          <w:highlight w:val="none"/>
        </w:rPr>
      </w:pPr>
    </w:p>
    <w:p w14:paraId="39ADC3E7">
      <w:pPr>
        <w:pStyle w:val="83"/>
        <w:ind w:firstLine="420"/>
        <w:rPr>
          <w:highlight w:val="none"/>
        </w:rPr>
      </w:pPr>
    </w:p>
    <w:p w14:paraId="50FDEBC8">
      <w:pPr>
        <w:pStyle w:val="83"/>
        <w:ind w:firstLine="420"/>
        <w:rPr>
          <w:highlight w:val="none"/>
        </w:rPr>
      </w:pPr>
    </w:p>
    <w:p w14:paraId="51A79627">
      <w:pPr>
        <w:pStyle w:val="83"/>
        <w:ind w:firstLine="420"/>
        <w:rPr>
          <w:highlight w:val="none"/>
        </w:rPr>
      </w:pPr>
    </w:p>
    <w:p w14:paraId="08DC52A8">
      <w:pPr>
        <w:pStyle w:val="83"/>
        <w:ind w:firstLine="420"/>
        <w:rPr>
          <w:highlight w:val="none"/>
        </w:rPr>
      </w:pPr>
    </w:p>
    <w:p w14:paraId="5BE458CE">
      <w:pPr>
        <w:pStyle w:val="83"/>
        <w:ind w:firstLine="420"/>
        <w:rPr>
          <w:highlight w:val="none"/>
        </w:rPr>
      </w:pPr>
    </w:p>
    <w:p w14:paraId="76425A2A">
      <w:pPr>
        <w:pStyle w:val="83"/>
        <w:ind w:firstLine="420"/>
        <w:rPr>
          <w:highlight w:val="none"/>
        </w:rPr>
      </w:pPr>
    </w:p>
    <w:p w14:paraId="668E1BF1">
      <w:pPr>
        <w:pStyle w:val="83"/>
        <w:ind w:firstLine="420"/>
        <w:rPr>
          <w:highlight w:val="none"/>
        </w:rPr>
      </w:pPr>
    </w:p>
    <w:p w14:paraId="3537331D">
      <w:pPr>
        <w:pStyle w:val="83"/>
        <w:ind w:firstLine="420"/>
        <w:rPr>
          <w:highlight w:val="none"/>
        </w:rPr>
      </w:pPr>
    </w:p>
    <w:p w14:paraId="1D971AE7">
      <w:pPr>
        <w:pStyle w:val="83"/>
        <w:ind w:firstLine="420"/>
        <w:rPr>
          <w:highlight w:val="none"/>
        </w:rPr>
      </w:pPr>
    </w:p>
    <w:p w14:paraId="3B0C60AB">
      <w:pPr>
        <w:pStyle w:val="4"/>
        <w:keepNext w:val="0"/>
        <w:keepLines w:val="0"/>
        <w:jc w:val="center"/>
        <w:rPr>
          <w:rFonts w:eastAsia="楷体_GB2312"/>
          <w:highlight w:val="none"/>
        </w:rPr>
      </w:pPr>
      <w:r>
        <w:rPr>
          <w:rFonts w:hint="eastAsia"/>
          <w:highlight w:val="none"/>
        </w:rPr>
        <w:t>投标总价</w:t>
      </w:r>
    </w:p>
    <w:p w14:paraId="6D69FC8C">
      <w:pPr>
        <w:rPr>
          <w:highlight w:val="none"/>
        </w:rPr>
      </w:pPr>
      <w:r>
        <w:rPr>
          <w:rFonts w:hint="eastAsia"/>
          <w:highlight w:val="none"/>
        </w:rPr>
        <w:t>招标人：______________________________________________________</w:t>
      </w:r>
    </w:p>
    <w:p w14:paraId="19770017">
      <w:pPr>
        <w:rPr>
          <w:highlight w:val="none"/>
        </w:rPr>
      </w:pPr>
    </w:p>
    <w:p w14:paraId="68AEE36A">
      <w:pPr>
        <w:rPr>
          <w:highlight w:val="none"/>
        </w:rPr>
      </w:pPr>
      <w:r>
        <w:rPr>
          <w:rFonts w:hint="eastAsia"/>
          <w:highlight w:val="none"/>
        </w:rPr>
        <w:t>工程名称：_____________________________________________________</w:t>
      </w:r>
    </w:p>
    <w:p w14:paraId="66BD6D2A">
      <w:pPr>
        <w:rPr>
          <w:highlight w:val="none"/>
        </w:rPr>
      </w:pPr>
    </w:p>
    <w:p w14:paraId="1D040801">
      <w:pPr>
        <w:rPr>
          <w:highlight w:val="none"/>
        </w:rPr>
      </w:pPr>
      <w:r>
        <w:rPr>
          <w:rFonts w:hint="eastAsia"/>
          <w:highlight w:val="none"/>
        </w:rPr>
        <w:t>投标总价（小写）：______________________________________________</w:t>
      </w:r>
    </w:p>
    <w:p w14:paraId="3F161D85">
      <w:pPr>
        <w:ind w:firstLine="840" w:firstLineChars="400"/>
        <w:rPr>
          <w:highlight w:val="none"/>
        </w:rPr>
      </w:pPr>
      <w:r>
        <w:rPr>
          <w:rFonts w:hint="eastAsia"/>
          <w:highlight w:val="none"/>
        </w:rPr>
        <w:t>（大写）：_____________________________________________</w:t>
      </w:r>
    </w:p>
    <w:p w14:paraId="0DA67CF8">
      <w:pPr>
        <w:rPr>
          <w:highlight w:val="none"/>
        </w:rPr>
      </w:pPr>
    </w:p>
    <w:p w14:paraId="42314E29">
      <w:pPr>
        <w:rPr>
          <w:highlight w:val="none"/>
        </w:rPr>
      </w:pPr>
    </w:p>
    <w:p w14:paraId="0152D096">
      <w:pPr>
        <w:rPr>
          <w:highlight w:val="none"/>
        </w:rPr>
      </w:pPr>
    </w:p>
    <w:p w14:paraId="476DDF8D">
      <w:pPr>
        <w:rPr>
          <w:highlight w:val="none"/>
        </w:rPr>
      </w:pPr>
      <w:r>
        <w:rPr>
          <w:rFonts w:hint="eastAsia" w:eastAsia="宋体"/>
          <w:highlight w:val="none"/>
          <w:lang w:eastAsia="zh-CN"/>
        </w:rPr>
        <w:t>供应商</w:t>
      </w:r>
      <w:r>
        <w:rPr>
          <w:rFonts w:hint="eastAsia"/>
          <w:highlight w:val="none"/>
        </w:rPr>
        <w:t>：______________________________________________________</w:t>
      </w:r>
    </w:p>
    <w:p w14:paraId="1312A15A">
      <w:pPr>
        <w:ind w:firstLine="4620" w:firstLineChars="2200"/>
        <w:rPr>
          <w:highlight w:val="none"/>
        </w:rPr>
      </w:pPr>
      <w:r>
        <w:rPr>
          <w:rFonts w:hint="eastAsia"/>
          <w:highlight w:val="none"/>
        </w:rPr>
        <w:t>（单位盖章）</w:t>
      </w:r>
    </w:p>
    <w:p w14:paraId="304C26EA">
      <w:pPr>
        <w:rPr>
          <w:highlight w:val="none"/>
        </w:rPr>
      </w:pPr>
    </w:p>
    <w:p w14:paraId="1877F09F">
      <w:pPr>
        <w:rPr>
          <w:highlight w:val="none"/>
        </w:rPr>
      </w:pPr>
    </w:p>
    <w:p w14:paraId="3FB66F61">
      <w:pPr>
        <w:rPr>
          <w:highlight w:val="none"/>
        </w:rPr>
      </w:pPr>
    </w:p>
    <w:p w14:paraId="1484595B">
      <w:pPr>
        <w:rPr>
          <w:highlight w:val="none"/>
        </w:rPr>
      </w:pPr>
    </w:p>
    <w:p w14:paraId="28907A2A">
      <w:pPr>
        <w:rPr>
          <w:spacing w:val="20"/>
          <w:highlight w:val="none"/>
        </w:rPr>
      </w:pPr>
      <w:r>
        <w:rPr>
          <w:rFonts w:hint="eastAsia"/>
          <w:spacing w:val="20"/>
          <w:highlight w:val="none"/>
        </w:rPr>
        <w:t>法定代表人</w:t>
      </w:r>
    </w:p>
    <w:p w14:paraId="2B78FBCB">
      <w:pPr>
        <w:rPr>
          <w:highlight w:val="none"/>
        </w:rPr>
      </w:pPr>
      <w:r>
        <w:rPr>
          <w:rFonts w:hint="eastAsia"/>
          <w:spacing w:val="20"/>
          <w:highlight w:val="none"/>
        </w:rPr>
        <w:t>或其授权人</w:t>
      </w:r>
      <w:r>
        <w:rPr>
          <w:rFonts w:hint="eastAsia"/>
          <w:highlight w:val="none"/>
        </w:rPr>
        <w:t>：______________________________________________________</w:t>
      </w:r>
    </w:p>
    <w:p w14:paraId="15C095CE">
      <w:pPr>
        <w:ind w:firstLine="4620" w:firstLineChars="2200"/>
        <w:rPr>
          <w:highlight w:val="none"/>
        </w:rPr>
      </w:pPr>
      <w:r>
        <w:rPr>
          <w:rFonts w:hint="eastAsia"/>
          <w:highlight w:val="none"/>
        </w:rPr>
        <w:t>（签字或盖章）</w:t>
      </w:r>
    </w:p>
    <w:p w14:paraId="5BC0BBBD">
      <w:pPr>
        <w:rPr>
          <w:highlight w:val="none"/>
        </w:rPr>
      </w:pPr>
    </w:p>
    <w:p w14:paraId="7484C28F">
      <w:pPr>
        <w:rPr>
          <w:highlight w:val="none"/>
        </w:rPr>
      </w:pPr>
    </w:p>
    <w:p w14:paraId="7121E3F2">
      <w:pPr>
        <w:rPr>
          <w:highlight w:val="none"/>
        </w:rPr>
      </w:pPr>
    </w:p>
    <w:p w14:paraId="15E949E5">
      <w:pPr>
        <w:rPr>
          <w:highlight w:val="none"/>
        </w:rPr>
      </w:pPr>
      <w:r>
        <w:rPr>
          <w:rFonts w:hint="eastAsia"/>
          <w:highlight w:val="none"/>
        </w:rPr>
        <w:t>编制人：_______________________________________________________</w:t>
      </w:r>
    </w:p>
    <w:p w14:paraId="4A4C7968">
      <w:pPr>
        <w:ind w:firstLine="4200" w:firstLineChars="2000"/>
        <w:rPr>
          <w:highlight w:val="none"/>
        </w:rPr>
      </w:pPr>
      <w:r>
        <w:rPr>
          <w:rFonts w:hint="eastAsia"/>
          <w:highlight w:val="none"/>
        </w:rPr>
        <w:t>（造价人员签字盖专用章）</w:t>
      </w:r>
    </w:p>
    <w:p w14:paraId="57A35319">
      <w:pPr>
        <w:rPr>
          <w:highlight w:val="none"/>
        </w:rPr>
      </w:pPr>
    </w:p>
    <w:p w14:paraId="2623E244">
      <w:pPr>
        <w:rPr>
          <w:highlight w:val="none"/>
        </w:rPr>
      </w:pPr>
    </w:p>
    <w:p w14:paraId="0BA16F38">
      <w:pPr>
        <w:rPr>
          <w:highlight w:val="none"/>
        </w:rPr>
      </w:pPr>
    </w:p>
    <w:p w14:paraId="7D05B4BC">
      <w:pPr>
        <w:rPr>
          <w:highlight w:val="none"/>
        </w:rPr>
      </w:pPr>
      <w:r>
        <w:rPr>
          <w:rFonts w:hint="eastAsia"/>
          <w:highlight w:val="none"/>
        </w:rPr>
        <w:t>编制时间：</w:t>
      </w:r>
      <w:r>
        <w:rPr>
          <w:rFonts w:hint="eastAsia"/>
          <w:highlight w:val="none"/>
          <w:u w:val="single"/>
        </w:rPr>
        <w:t xml:space="preserve"> </w:t>
      </w:r>
      <w:r>
        <w:rPr>
          <w:highlight w:val="none"/>
          <w:u w:val="single"/>
        </w:rPr>
        <w:t xml:space="preserve">     </w:t>
      </w:r>
      <w:r>
        <w:rPr>
          <w:rFonts w:hint="eastAsia"/>
          <w:highlight w:val="none"/>
        </w:rPr>
        <w:t>年</w:t>
      </w:r>
      <w:r>
        <w:rPr>
          <w:rFonts w:hint="eastAsia"/>
          <w:highlight w:val="none"/>
          <w:u w:val="single"/>
        </w:rPr>
        <w:t xml:space="preserve"> </w:t>
      </w:r>
      <w:r>
        <w:rPr>
          <w:highlight w:val="none"/>
          <w:u w:val="single"/>
        </w:rPr>
        <w:t xml:space="preserve">     </w:t>
      </w:r>
      <w:r>
        <w:rPr>
          <w:rFonts w:hint="eastAsia"/>
          <w:highlight w:val="none"/>
        </w:rPr>
        <w:t>月</w:t>
      </w:r>
      <w:r>
        <w:rPr>
          <w:rFonts w:hint="eastAsia"/>
          <w:highlight w:val="none"/>
          <w:u w:val="single"/>
        </w:rPr>
        <w:t xml:space="preserve"> </w:t>
      </w:r>
      <w:r>
        <w:rPr>
          <w:highlight w:val="none"/>
          <w:u w:val="single"/>
        </w:rPr>
        <w:t xml:space="preserve">     </w:t>
      </w:r>
      <w:r>
        <w:rPr>
          <w:rFonts w:hint="eastAsia"/>
          <w:highlight w:val="none"/>
        </w:rPr>
        <w:t>日</w:t>
      </w:r>
    </w:p>
    <w:p w14:paraId="74B2638C">
      <w:pPr>
        <w:rPr>
          <w:highlight w:val="none"/>
        </w:rPr>
      </w:pPr>
      <w:r>
        <w:rPr>
          <w:rFonts w:hint="eastAsia"/>
          <w:highlight w:val="none"/>
        </w:rPr>
        <w:br w:type="page"/>
      </w:r>
    </w:p>
    <w:p w14:paraId="731D2561">
      <w:pPr>
        <w:pStyle w:val="4"/>
        <w:keepNext w:val="0"/>
        <w:keepLines w:val="0"/>
        <w:jc w:val="center"/>
        <w:rPr>
          <w:rFonts w:eastAsia="楷体_GB2312"/>
          <w:highlight w:val="none"/>
        </w:rPr>
      </w:pPr>
      <w:r>
        <w:rPr>
          <w:rFonts w:hint="eastAsia"/>
          <w:highlight w:val="none"/>
        </w:rPr>
        <w:t>总说明</w:t>
      </w:r>
    </w:p>
    <w:p w14:paraId="24698B46">
      <w:pPr>
        <w:rPr>
          <w:b/>
          <w:bCs/>
          <w:highlight w:val="none"/>
        </w:rPr>
      </w:pPr>
      <w:r>
        <w:rPr>
          <w:rFonts w:hint="eastAsia"/>
          <w:highlight w:val="none"/>
        </w:rPr>
        <w:t xml:space="preserve">工程名称：第 </w:t>
      </w:r>
      <w:r>
        <w:rPr>
          <w:highlight w:val="none"/>
        </w:rPr>
        <w:t xml:space="preserve">  </w:t>
      </w:r>
      <w:r>
        <w:rPr>
          <w:rFonts w:hint="eastAsia"/>
          <w:highlight w:val="none"/>
        </w:rPr>
        <w:t xml:space="preserve">页共 </w:t>
      </w:r>
      <w:r>
        <w:rPr>
          <w:highlight w:val="none"/>
        </w:rPr>
        <w:t xml:space="preserve">  </w:t>
      </w:r>
      <w:r>
        <w:rPr>
          <w:rFonts w:hint="eastAsia"/>
          <w:highlight w:val="none"/>
        </w:rPr>
        <w:t xml:space="preserve"> 页</w:t>
      </w:r>
    </w:p>
    <w:tbl>
      <w:tblPr>
        <w:tblStyle w:val="68"/>
        <w:tblW w:w="5000" w:type="pct"/>
        <w:tblInd w:w="15" w:type="dxa"/>
        <w:tblLayout w:type="autofit"/>
        <w:tblCellMar>
          <w:top w:w="0" w:type="dxa"/>
          <w:left w:w="0" w:type="dxa"/>
          <w:bottom w:w="0" w:type="dxa"/>
          <w:right w:w="0" w:type="dxa"/>
        </w:tblCellMar>
      </w:tblPr>
      <w:tblGrid>
        <w:gridCol w:w="8850"/>
      </w:tblGrid>
      <w:tr w14:paraId="2021E3B1">
        <w:tblPrEx>
          <w:tblCellMar>
            <w:top w:w="0" w:type="dxa"/>
            <w:left w:w="0" w:type="dxa"/>
            <w:bottom w:w="0" w:type="dxa"/>
            <w:right w:w="0" w:type="dxa"/>
          </w:tblCellMar>
        </w:tblPrEx>
        <w:trPr>
          <w:trHeight w:val="11314" w:hRule="atLeast"/>
        </w:trPr>
        <w:tc>
          <w:tcPr>
            <w:tcW w:w="8342" w:type="dxa"/>
            <w:tcBorders>
              <w:top w:val="single" w:color="auto" w:sz="12" w:space="0"/>
              <w:left w:val="single" w:color="auto" w:sz="12" w:space="0"/>
              <w:bottom w:val="single" w:color="auto" w:sz="12" w:space="0"/>
              <w:right w:val="single" w:color="auto" w:sz="12" w:space="0"/>
            </w:tcBorders>
          </w:tcPr>
          <w:p w14:paraId="3FB5287B">
            <w:pPr>
              <w:autoSpaceDE w:val="0"/>
              <w:autoSpaceDN w:val="0"/>
              <w:rPr>
                <w:rFonts w:cs="宋体"/>
                <w:color w:val="000000"/>
                <w:kern w:val="0"/>
                <w:szCs w:val="21"/>
                <w:highlight w:val="none"/>
              </w:rPr>
            </w:pPr>
          </w:p>
          <w:p w14:paraId="23F7FF63">
            <w:pPr>
              <w:rPr>
                <w:rFonts w:cs="宋体"/>
                <w:color w:val="000000"/>
                <w:kern w:val="0"/>
                <w:szCs w:val="21"/>
                <w:highlight w:val="none"/>
              </w:rPr>
            </w:pPr>
          </w:p>
          <w:p w14:paraId="05B93741">
            <w:pPr>
              <w:rPr>
                <w:rFonts w:cs="宋体"/>
                <w:color w:val="000000"/>
                <w:kern w:val="0"/>
                <w:szCs w:val="21"/>
                <w:highlight w:val="none"/>
              </w:rPr>
            </w:pPr>
          </w:p>
          <w:p w14:paraId="27B38003">
            <w:pPr>
              <w:rPr>
                <w:rFonts w:cs="宋体"/>
                <w:color w:val="000000"/>
                <w:kern w:val="0"/>
                <w:szCs w:val="21"/>
                <w:highlight w:val="none"/>
              </w:rPr>
            </w:pPr>
          </w:p>
          <w:p w14:paraId="5169ACE3">
            <w:pPr>
              <w:rPr>
                <w:rFonts w:cs="宋体"/>
                <w:color w:val="000000"/>
                <w:kern w:val="0"/>
                <w:szCs w:val="21"/>
                <w:highlight w:val="none"/>
              </w:rPr>
            </w:pPr>
          </w:p>
          <w:p w14:paraId="7B977FD6">
            <w:pPr>
              <w:rPr>
                <w:rFonts w:cs="宋体"/>
                <w:color w:val="000000"/>
                <w:kern w:val="0"/>
                <w:szCs w:val="21"/>
                <w:highlight w:val="none"/>
              </w:rPr>
            </w:pPr>
          </w:p>
          <w:p w14:paraId="0632AB93">
            <w:pPr>
              <w:rPr>
                <w:rFonts w:cs="宋体"/>
                <w:color w:val="000000"/>
                <w:kern w:val="0"/>
                <w:szCs w:val="21"/>
                <w:highlight w:val="none"/>
              </w:rPr>
            </w:pPr>
          </w:p>
          <w:p w14:paraId="1182C805">
            <w:pPr>
              <w:rPr>
                <w:rFonts w:cs="宋体"/>
                <w:color w:val="000000"/>
                <w:kern w:val="0"/>
                <w:szCs w:val="21"/>
                <w:highlight w:val="none"/>
              </w:rPr>
            </w:pPr>
          </w:p>
          <w:p w14:paraId="124F46F2">
            <w:pPr>
              <w:rPr>
                <w:rFonts w:cs="宋体"/>
                <w:color w:val="000000"/>
                <w:kern w:val="0"/>
                <w:szCs w:val="21"/>
                <w:highlight w:val="none"/>
              </w:rPr>
            </w:pPr>
          </w:p>
          <w:p w14:paraId="39431C2D">
            <w:pPr>
              <w:rPr>
                <w:rFonts w:cs="宋体"/>
                <w:color w:val="000000"/>
                <w:kern w:val="0"/>
                <w:szCs w:val="21"/>
                <w:highlight w:val="none"/>
              </w:rPr>
            </w:pPr>
          </w:p>
          <w:p w14:paraId="39E66E87">
            <w:pPr>
              <w:rPr>
                <w:rFonts w:cs="宋体"/>
                <w:color w:val="000000"/>
                <w:kern w:val="0"/>
                <w:szCs w:val="21"/>
                <w:highlight w:val="none"/>
              </w:rPr>
            </w:pPr>
          </w:p>
          <w:p w14:paraId="2ADD70B0">
            <w:pPr>
              <w:rPr>
                <w:rFonts w:cs="宋体"/>
                <w:color w:val="000000"/>
                <w:kern w:val="0"/>
                <w:szCs w:val="21"/>
                <w:highlight w:val="none"/>
              </w:rPr>
            </w:pPr>
          </w:p>
          <w:p w14:paraId="3AE39621">
            <w:pPr>
              <w:rPr>
                <w:rFonts w:cs="宋体"/>
                <w:color w:val="000000"/>
                <w:kern w:val="0"/>
                <w:szCs w:val="21"/>
                <w:highlight w:val="none"/>
              </w:rPr>
            </w:pPr>
          </w:p>
          <w:p w14:paraId="23A3D151">
            <w:pPr>
              <w:rPr>
                <w:rFonts w:cs="宋体"/>
                <w:color w:val="000000"/>
                <w:kern w:val="0"/>
                <w:szCs w:val="21"/>
                <w:highlight w:val="none"/>
              </w:rPr>
            </w:pPr>
          </w:p>
          <w:p w14:paraId="4AF2F8CA">
            <w:pPr>
              <w:rPr>
                <w:rFonts w:cs="宋体"/>
                <w:color w:val="000000"/>
                <w:kern w:val="0"/>
                <w:szCs w:val="21"/>
                <w:highlight w:val="none"/>
              </w:rPr>
            </w:pPr>
          </w:p>
          <w:p w14:paraId="2C11900C">
            <w:pPr>
              <w:jc w:val="left"/>
              <w:rPr>
                <w:rFonts w:cs="宋体"/>
                <w:color w:val="000000"/>
                <w:kern w:val="0"/>
                <w:szCs w:val="21"/>
                <w:highlight w:val="none"/>
              </w:rPr>
            </w:pPr>
          </w:p>
          <w:p w14:paraId="3FF64CE2">
            <w:pPr>
              <w:jc w:val="left"/>
              <w:rPr>
                <w:rFonts w:cs="宋体"/>
                <w:color w:val="000000"/>
                <w:kern w:val="0"/>
                <w:szCs w:val="21"/>
                <w:highlight w:val="none"/>
              </w:rPr>
            </w:pPr>
          </w:p>
          <w:p w14:paraId="38642B9A">
            <w:pPr>
              <w:jc w:val="left"/>
              <w:rPr>
                <w:rFonts w:cs="宋体"/>
                <w:color w:val="000000"/>
                <w:kern w:val="0"/>
                <w:szCs w:val="21"/>
                <w:highlight w:val="none"/>
              </w:rPr>
            </w:pPr>
          </w:p>
          <w:p w14:paraId="168ADE55">
            <w:pPr>
              <w:jc w:val="left"/>
              <w:rPr>
                <w:rFonts w:cs="宋体"/>
                <w:color w:val="000000"/>
                <w:kern w:val="0"/>
                <w:szCs w:val="21"/>
                <w:highlight w:val="none"/>
              </w:rPr>
            </w:pPr>
          </w:p>
          <w:p w14:paraId="78C08219">
            <w:pPr>
              <w:jc w:val="left"/>
              <w:rPr>
                <w:rFonts w:cs="宋体"/>
                <w:color w:val="000000"/>
                <w:kern w:val="0"/>
                <w:szCs w:val="21"/>
                <w:highlight w:val="none"/>
              </w:rPr>
            </w:pPr>
          </w:p>
          <w:p w14:paraId="73047AAF">
            <w:pPr>
              <w:jc w:val="left"/>
              <w:rPr>
                <w:rFonts w:cs="宋体"/>
                <w:color w:val="000000"/>
                <w:kern w:val="0"/>
                <w:szCs w:val="21"/>
                <w:highlight w:val="none"/>
              </w:rPr>
            </w:pPr>
          </w:p>
          <w:p w14:paraId="258B286B">
            <w:pPr>
              <w:jc w:val="left"/>
              <w:rPr>
                <w:rFonts w:cs="宋体"/>
                <w:color w:val="000000"/>
                <w:kern w:val="0"/>
                <w:szCs w:val="21"/>
                <w:highlight w:val="none"/>
              </w:rPr>
            </w:pPr>
          </w:p>
          <w:p w14:paraId="04F1AF7E">
            <w:pPr>
              <w:jc w:val="left"/>
              <w:rPr>
                <w:rFonts w:cs="宋体"/>
                <w:color w:val="000000"/>
                <w:kern w:val="0"/>
                <w:szCs w:val="21"/>
                <w:highlight w:val="none"/>
              </w:rPr>
            </w:pPr>
          </w:p>
        </w:tc>
      </w:tr>
    </w:tbl>
    <w:p w14:paraId="36B72145">
      <w:pPr>
        <w:jc w:val="right"/>
        <w:rPr>
          <w:highlight w:val="none"/>
        </w:rPr>
      </w:pPr>
      <w:r>
        <w:rPr>
          <w:rFonts w:hint="eastAsia"/>
          <w:highlight w:val="none"/>
        </w:rPr>
        <w:t>表一01</w:t>
      </w:r>
    </w:p>
    <w:p w14:paraId="7C5AFDF1">
      <w:pPr>
        <w:pStyle w:val="4"/>
        <w:keepNext w:val="0"/>
        <w:keepLines w:val="0"/>
        <w:jc w:val="center"/>
        <w:rPr>
          <w:highlight w:val="none"/>
        </w:rPr>
      </w:pPr>
      <w:r>
        <w:rPr>
          <w:rFonts w:hint="eastAsia"/>
          <w:highlight w:val="none"/>
        </w:rPr>
        <w:br w:type="page"/>
      </w:r>
      <w:r>
        <w:rPr>
          <w:rFonts w:hint="eastAsia"/>
          <w:highlight w:val="none"/>
        </w:rPr>
        <w:t>建设项目投标报价汇总表</w:t>
      </w:r>
    </w:p>
    <w:p w14:paraId="18EF170A">
      <w:pPr>
        <w:rPr>
          <w:highlight w:val="none"/>
        </w:rPr>
      </w:pPr>
      <w:r>
        <w:rPr>
          <w:rFonts w:hint="eastAsia"/>
          <w:highlight w:val="none"/>
        </w:rPr>
        <w:t>工程名称：                                                 第   页共   页</w:t>
      </w:r>
    </w:p>
    <w:tbl>
      <w:tblPr>
        <w:tblStyle w:val="68"/>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0" w:type="dxa"/>
          <w:bottom w:w="0" w:type="dxa"/>
          <w:right w:w="0" w:type="dxa"/>
        </w:tblCellMar>
      </w:tblPr>
      <w:tblGrid>
        <w:gridCol w:w="817"/>
        <w:gridCol w:w="2748"/>
        <w:gridCol w:w="1203"/>
        <w:gridCol w:w="1359"/>
        <w:gridCol w:w="1733"/>
        <w:gridCol w:w="990"/>
      </w:tblGrid>
      <w:tr w14:paraId="05B681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17" w:hRule="atLeast"/>
          <w:jc w:val="center"/>
        </w:trPr>
        <w:tc>
          <w:tcPr>
            <w:tcW w:w="770" w:type="dxa"/>
            <w:vMerge w:val="restart"/>
            <w:tcBorders>
              <w:top w:val="single" w:color="auto" w:sz="12" w:space="0"/>
              <w:left w:val="single" w:color="auto" w:sz="12" w:space="0"/>
              <w:bottom w:val="single" w:color="auto" w:sz="6" w:space="0"/>
              <w:right w:val="single" w:color="auto" w:sz="6" w:space="0"/>
            </w:tcBorders>
            <w:vAlign w:val="center"/>
          </w:tcPr>
          <w:p w14:paraId="7E83A60D">
            <w:pPr>
              <w:autoSpaceDE w:val="0"/>
              <w:autoSpaceDN w:val="0"/>
              <w:spacing w:line="300" w:lineRule="exact"/>
              <w:jc w:val="center"/>
              <w:rPr>
                <w:rFonts w:ascii="宋体"/>
                <w:color w:val="000000"/>
                <w:kern w:val="0"/>
                <w:szCs w:val="21"/>
                <w:highlight w:val="none"/>
              </w:rPr>
            </w:pPr>
            <w:r>
              <w:rPr>
                <w:rFonts w:hint="eastAsia" w:ascii="宋体" w:cs="宋体"/>
                <w:color w:val="000000"/>
                <w:kern w:val="0"/>
                <w:szCs w:val="21"/>
                <w:highlight w:val="none"/>
              </w:rPr>
              <w:t>序号</w:t>
            </w:r>
          </w:p>
        </w:tc>
        <w:tc>
          <w:tcPr>
            <w:tcW w:w="2591" w:type="dxa"/>
            <w:vMerge w:val="restart"/>
            <w:tcBorders>
              <w:top w:val="single" w:color="auto" w:sz="12" w:space="0"/>
              <w:left w:val="single" w:color="auto" w:sz="6" w:space="0"/>
              <w:bottom w:val="single" w:color="auto" w:sz="6" w:space="0"/>
              <w:right w:val="single" w:color="auto" w:sz="6" w:space="0"/>
            </w:tcBorders>
            <w:vAlign w:val="center"/>
          </w:tcPr>
          <w:p w14:paraId="74F9D05D">
            <w:pPr>
              <w:autoSpaceDE w:val="0"/>
              <w:autoSpaceDN w:val="0"/>
              <w:spacing w:line="300" w:lineRule="exact"/>
              <w:jc w:val="center"/>
              <w:rPr>
                <w:rFonts w:ascii="宋体"/>
                <w:color w:val="000000"/>
                <w:kern w:val="0"/>
                <w:szCs w:val="21"/>
                <w:highlight w:val="none"/>
              </w:rPr>
            </w:pPr>
            <w:r>
              <w:rPr>
                <w:rFonts w:hint="eastAsia" w:ascii="宋体" w:cs="宋体"/>
                <w:color w:val="000000"/>
                <w:kern w:val="0"/>
                <w:szCs w:val="21"/>
                <w:highlight w:val="none"/>
              </w:rPr>
              <w:t>单项工程名称</w:t>
            </w:r>
          </w:p>
        </w:tc>
        <w:tc>
          <w:tcPr>
            <w:tcW w:w="1134" w:type="dxa"/>
            <w:vMerge w:val="restart"/>
            <w:tcBorders>
              <w:top w:val="single" w:color="auto" w:sz="12" w:space="0"/>
              <w:left w:val="single" w:color="auto" w:sz="6" w:space="0"/>
              <w:bottom w:val="single" w:color="auto" w:sz="6" w:space="0"/>
              <w:right w:val="single" w:color="auto" w:sz="6" w:space="0"/>
            </w:tcBorders>
            <w:vAlign w:val="center"/>
          </w:tcPr>
          <w:p w14:paraId="6A9982CC">
            <w:pPr>
              <w:autoSpaceDE w:val="0"/>
              <w:autoSpaceDN w:val="0"/>
              <w:spacing w:line="300" w:lineRule="exact"/>
              <w:jc w:val="center"/>
              <w:rPr>
                <w:rFonts w:ascii="宋体"/>
                <w:color w:val="000000"/>
                <w:kern w:val="0"/>
                <w:szCs w:val="21"/>
                <w:highlight w:val="none"/>
              </w:rPr>
            </w:pPr>
            <w:r>
              <w:rPr>
                <w:rFonts w:hint="eastAsia" w:ascii="宋体" w:cs="宋体"/>
                <w:color w:val="000000"/>
                <w:kern w:val="0"/>
                <w:szCs w:val="21"/>
                <w:highlight w:val="none"/>
              </w:rPr>
              <w:t>金额(元)</w:t>
            </w:r>
          </w:p>
        </w:tc>
        <w:tc>
          <w:tcPr>
            <w:tcW w:w="3848" w:type="dxa"/>
            <w:gridSpan w:val="3"/>
            <w:tcBorders>
              <w:top w:val="single" w:color="auto" w:sz="12" w:space="0"/>
              <w:left w:val="single" w:color="auto" w:sz="6" w:space="0"/>
              <w:bottom w:val="single" w:color="auto" w:sz="6" w:space="0"/>
              <w:right w:val="single" w:color="auto" w:sz="12" w:space="0"/>
            </w:tcBorders>
            <w:vAlign w:val="center"/>
          </w:tcPr>
          <w:p w14:paraId="7217F34C">
            <w:pPr>
              <w:autoSpaceDE w:val="0"/>
              <w:autoSpaceDN w:val="0"/>
              <w:spacing w:line="300" w:lineRule="exact"/>
              <w:jc w:val="center"/>
              <w:rPr>
                <w:rFonts w:ascii="宋体"/>
                <w:color w:val="000000"/>
                <w:kern w:val="0"/>
                <w:szCs w:val="21"/>
                <w:highlight w:val="none"/>
              </w:rPr>
            </w:pPr>
            <w:r>
              <w:rPr>
                <w:rFonts w:hint="eastAsia" w:ascii="宋体" w:cs="宋体"/>
                <w:color w:val="000000"/>
                <w:kern w:val="0"/>
                <w:szCs w:val="21"/>
                <w:highlight w:val="none"/>
              </w:rPr>
              <w:t>其中</w:t>
            </w:r>
          </w:p>
        </w:tc>
      </w:tr>
      <w:tr w14:paraId="04CF05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763" w:hRule="atLeast"/>
          <w:jc w:val="center"/>
        </w:trPr>
        <w:tc>
          <w:tcPr>
            <w:tcW w:w="770" w:type="dxa"/>
            <w:vMerge w:val="continue"/>
            <w:tcBorders>
              <w:top w:val="single" w:color="auto" w:sz="12" w:space="0"/>
              <w:left w:val="single" w:color="auto" w:sz="12" w:space="0"/>
              <w:bottom w:val="single" w:color="auto" w:sz="6" w:space="0"/>
              <w:right w:val="single" w:color="auto" w:sz="6" w:space="0"/>
            </w:tcBorders>
            <w:vAlign w:val="center"/>
          </w:tcPr>
          <w:p w14:paraId="54117F2F">
            <w:pPr>
              <w:rPr>
                <w:highlight w:val="none"/>
              </w:rPr>
            </w:pPr>
          </w:p>
        </w:tc>
        <w:tc>
          <w:tcPr>
            <w:tcW w:w="2591" w:type="dxa"/>
            <w:vMerge w:val="continue"/>
            <w:tcBorders>
              <w:top w:val="single" w:color="auto" w:sz="12" w:space="0"/>
              <w:left w:val="single" w:color="auto" w:sz="6" w:space="0"/>
              <w:bottom w:val="single" w:color="auto" w:sz="6" w:space="0"/>
              <w:right w:val="single" w:color="auto" w:sz="6" w:space="0"/>
            </w:tcBorders>
            <w:vAlign w:val="center"/>
          </w:tcPr>
          <w:p w14:paraId="48D69920">
            <w:pPr>
              <w:rPr>
                <w:highlight w:val="none"/>
              </w:rPr>
            </w:pPr>
          </w:p>
        </w:tc>
        <w:tc>
          <w:tcPr>
            <w:tcW w:w="1134" w:type="dxa"/>
            <w:vMerge w:val="continue"/>
            <w:tcBorders>
              <w:top w:val="single" w:color="auto" w:sz="12" w:space="0"/>
              <w:left w:val="single" w:color="auto" w:sz="6" w:space="0"/>
              <w:bottom w:val="single" w:color="auto" w:sz="6" w:space="0"/>
              <w:right w:val="single" w:color="auto" w:sz="6" w:space="0"/>
            </w:tcBorders>
            <w:vAlign w:val="center"/>
          </w:tcPr>
          <w:p w14:paraId="30FCEECA">
            <w:pPr>
              <w:rPr>
                <w:highlight w:val="none"/>
              </w:rPr>
            </w:pPr>
          </w:p>
        </w:tc>
        <w:tc>
          <w:tcPr>
            <w:tcW w:w="1281" w:type="dxa"/>
            <w:tcBorders>
              <w:top w:val="single" w:color="auto" w:sz="6" w:space="0"/>
              <w:left w:val="single" w:color="auto" w:sz="6" w:space="0"/>
              <w:bottom w:val="single" w:color="auto" w:sz="6" w:space="0"/>
              <w:right w:val="single" w:color="auto" w:sz="4" w:space="0"/>
            </w:tcBorders>
            <w:vAlign w:val="center"/>
          </w:tcPr>
          <w:p w14:paraId="6B79DE8F">
            <w:pPr>
              <w:autoSpaceDE w:val="0"/>
              <w:autoSpaceDN w:val="0"/>
              <w:spacing w:line="300" w:lineRule="exact"/>
              <w:jc w:val="center"/>
              <w:rPr>
                <w:rFonts w:ascii="宋体" w:cs="宋体"/>
                <w:color w:val="000000"/>
                <w:kern w:val="0"/>
                <w:szCs w:val="21"/>
                <w:highlight w:val="none"/>
              </w:rPr>
            </w:pPr>
            <w:r>
              <w:rPr>
                <w:rFonts w:hint="eastAsia" w:ascii="宋体" w:cs="宋体"/>
                <w:color w:val="000000"/>
                <w:kern w:val="0"/>
                <w:szCs w:val="21"/>
                <w:highlight w:val="none"/>
              </w:rPr>
              <w:t>暂估价(元)</w:t>
            </w:r>
          </w:p>
        </w:tc>
        <w:tc>
          <w:tcPr>
            <w:tcW w:w="1634" w:type="dxa"/>
            <w:tcBorders>
              <w:top w:val="single" w:color="auto" w:sz="6" w:space="0"/>
              <w:left w:val="single" w:color="auto" w:sz="4" w:space="0"/>
              <w:bottom w:val="single" w:color="auto" w:sz="6" w:space="0"/>
              <w:right w:val="single" w:color="auto" w:sz="4" w:space="0"/>
            </w:tcBorders>
            <w:vAlign w:val="center"/>
          </w:tcPr>
          <w:p w14:paraId="5D52CCCE">
            <w:pPr>
              <w:autoSpaceDE w:val="0"/>
              <w:autoSpaceDN w:val="0"/>
              <w:spacing w:line="300" w:lineRule="exact"/>
              <w:jc w:val="center"/>
              <w:rPr>
                <w:rFonts w:ascii="宋体"/>
                <w:color w:val="000000"/>
                <w:kern w:val="0"/>
                <w:szCs w:val="21"/>
                <w:highlight w:val="none"/>
              </w:rPr>
            </w:pPr>
            <w:r>
              <w:rPr>
                <w:rFonts w:hint="eastAsia" w:ascii="宋体" w:cs="宋体"/>
                <w:color w:val="000000"/>
                <w:kern w:val="0"/>
                <w:szCs w:val="21"/>
                <w:highlight w:val="none"/>
              </w:rPr>
              <w:t>安全文明施工费</w:t>
            </w:r>
          </w:p>
          <w:p w14:paraId="601CA4F4">
            <w:pPr>
              <w:autoSpaceDE w:val="0"/>
              <w:autoSpaceDN w:val="0"/>
              <w:spacing w:line="300" w:lineRule="exact"/>
              <w:jc w:val="center"/>
              <w:rPr>
                <w:rFonts w:ascii="宋体"/>
                <w:color w:val="000000"/>
                <w:kern w:val="0"/>
                <w:szCs w:val="21"/>
                <w:highlight w:val="none"/>
              </w:rPr>
            </w:pPr>
            <w:r>
              <w:rPr>
                <w:rFonts w:hint="eastAsia" w:ascii="宋体" w:cs="宋体"/>
                <w:color w:val="000000"/>
                <w:kern w:val="0"/>
                <w:szCs w:val="21"/>
                <w:highlight w:val="none"/>
              </w:rPr>
              <w:t>（元）</w:t>
            </w:r>
          </w:p>
        </w:tc>
        <w:tc>
          <w:tcPr>
            <w:tcW w:w="933" w:type="dxa"/>
            <w:tcBorders>
              <w:top w:val="single" w:color="auto" w:sz="6" w:space="0"/>
              <w:left w:val="single" w:color="auto" w:sz="4" w:space="0"/>
              <w:bottom w:val="single" w:color="auto" w:sz="6" w:space="0"/>
              <w:right w:val="single" w:color="auto" w:sz="12" w:space="0"/>
            </w:tcBorders>
            <w:vAlign w:val="center"/>
          </w:tcPr>
          <w:p w14:paraId="6209E0A2">
            <w:pPr>
              <w:autoSpaceDE w:val="0"/>
              <w:autoSpaceDN w:val="0"/>
              <w:spacing w:line="300" w:lineRule="exact"/>
              <w:jc w:val="center"/>
              <w:rPr>
                <w:rFonts w:ascii="宋体"/>
                <w:color w:val="000000"/>
                <w:kern w:val="0"/>
                <w:szCs w:val="21"/>
                <w:highlight w:val="none"/>
              </w:rPr>
            </w:pPr>
            <w:r>
              <w:rPr>
                <w:rFonts w:hint="eastAsia" w:ascii="宋体" w:cs="宋体"/>
                <w:color w:val="000000"/>
                <w:kern w:val="0"/>
                <w:szCs w:val="21"/>
                <w:highlight w:val="none"/>
              </w:rPr>
              <w:t>规费（元）</w:t>
            </w:r>
          </w:p>
        </w:tc>
      </w:tr>
      <w:tr w14:paraId="5E7AE3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9072" w:hRule="atLeast"/>
          <w:jc w:val="center"/>
        </w:trPr>
        <w:tc>
          <w:tcPr>
            <w:tcW w:w="770" w:type="dxa"/>
            <w:tcBorders>
              <w:top w:val="single" w:color="auto" w:sz="6" w:space="0"/>
              <w:left w:val="single" w:color="auto" w:sz="12" w:space="0"/>
              <w:bottom w:val="single" w:color="auto" w:sz="6" w:space="0"/>
              <w:right w:val="single" w:color="auto" w:sz="6" w:space="0"/>
            </w:tcBorders>
          </w:tcPr>
          <w:p w14:paraId="582C71EF">
            <w:pPr>
              <w:autoSpaceDE w:val="0"/>
              <w:autoSpaceDN w:val="0"/>
              <w:spacing w:line="300" w:lineRule="exact"/>
              <w:rPr>
                <w:rFonts w:ascii="宋体"/>
                <w:color w:val="000000"/>
                <w:kern w:val="0"/>
                <w:szCs w:val="21"/>
                <w:highlight w:val="none"/>
              </w:rPr>
            </w:pPr>
          </w:p>
          <w:p w14:paraId="4BE1B9AB">
            <w:pPr>
              <w:autoSpaceDE w:val="0"/>
              <w:autoSpaceDN w:val="0"/>
              <w:spacing w:line="300" w:lineRule="exact"/>
              <w:rPr>
                <w:rFonts w:ascii="宋体"/>
                <w:color w:val="000000"/>
                <w:kern w:val="0"/>
                <w:szCs w:val="21"/>
                <w:highlight w:val="none"/>
              </w:rPr>
            </w:pPr>
          </w:p>
          <w:p w14:paraId="096A795A">
            <w:pPr>
              <w:autoSpaceDE w:val="0"/>
              <w:autoSpaceDN w:val="0"/>
              <w:spacing w:line="300" w:lineRule="exact"/>
              <w:rPr>
                <w:rFonts w:ascii="宋体"/>
                <w:color w:val="000000"/>
                <w:kern w:val="0"/>
                <w:szCs w:val="21"/>
                <w:highlight w:val="none"/>
              </w:rPr>
            </w:pPr>
          </w:p>
          <w:p w14:paraId="7A50037F">
            <w:pPr>
              <w:autoSpaceDE w:val="0"/>
              <w:autoSpaceDN w:val="0"/>
              <w:spacing w:line="300" w:lineRule="exact"/>
              <w:rPr>
                <w:rFonts w:ascii="宋体"/>
                <w:color w:val="000000"/>
                <w:kern w:val="0"/>
                <w:szCs w:val="21"/>
                <w:highlight w:val="none"/>
              </w:rPr>
            </w:pPr>
          </w:p>
          <w:p w14:paraId="1E942941">
            <w:pPr>
              <w:autoSpaceDE w:val="0"/>
              <w:autoSpaceDN w:val="0"/>
              <w:spacing w:line="300" w:lineRule="exact"/>
              <w:rPr>
                <w:rFonts w:ascii="宋体"/>
                <w:color w:val="000000"/>
                <w:kern w:val="0"/>
                <w:szCs w:val="21"/>
                <w:highlight w:val="none"/>
              </w:rPr>
            </w:pPr>
          </w:p>
        </w:tc>
        <w:tc>
          <w:tcPr>
            <w:tcW w:w="2591" w:type="dxa"/>
            <w:tcBorders>
              <w:top w:val="single" w:color="auto" w:sz="6" w:space="0"/>
              <w:left w:val="single" w:color="auto" w:sz="6" w:space="0"/>
              <w:bottom w:val="single" w:color="auto" w:sz="6" w:space="0"/>
              <w:right w:val="single" w:color="auto" w:sz="6" w:space="0"/>
            </w:tcBorders>
          </w:tcPr>
          <w:p w14:paraId="04E6E250">
            <w:pPr>
              <w:autoSpaceDE w:val="0"/>
              <w:autoSpaceDN w:val="0"/>
              <w:spacing w:line="300" w:lineRule="exact"/>
              <w:rPr>
                <w:rFonts w:ascii="宋体"/>
                <w:color w:val="000000"/>
                <w:kern w:val="0"/>
                <w:szCs w:val="21"/>
                <w:highlight w:val="none"/>
              </w:rPr>
            </w:pPr>
          </w:p>
        </w:tc>
        <w:tc>
          <w:tcPr>
            <w:tcW w:w="1134" w:type="dxa"/>
            <w:tcBorders>
              <w:top w:val="single" w:color="auto" w:sz="6" w:space="0"/>
              <w:left w:val="single" w:color="auto" w:sz="6" w:space="0"/>
              <w:bottom w:val="single" w:color="auto" w:sz="6" w:space="0"/>
              <w:right w:val="single" w:color="auto" w:sz="6" w:space="0"/>
            </w:tcBorders>
          </w:tcPr>
          <w:p w14:paraId="24C131C9">
            <w:pPr>
              <w:autoSpaceDE w:val="0"/>
              <w:autoSpaceDN w:val="0"/>
              <w:spacing w:line="300" w:lineRule="exact"/>
              <w:rPr>
                <w:rFonts w:ascii="宋体"/>
                <w:color w:val="000000"/>
                <w:kern w:val="0"/>
                <w:szCs w:val="21"/>
                <w:highlight w:val="none"/>
              </w:rPr>
            </w:pPr>
          </w:p>
        </w:tc>
        <w:tc>
          <w:tcPr>
            <w:tcW w:w="1281" w:type="dxa"/>
            <w:tcBorders>
              <w:top w:val="single" w:color="auto" w:sz="6" w:space="0"/>
              <w:left w:val="single" w:color="auto" w:sz="6" w:space="0"/>
              <w:bottom w:val="single" w:color="auto" w:sz="6" w:space="0"/>
              <w:right w:val="single" w:color="auto" w:sz="4" w:space="0"/>
            </w:tcBorders>
          </w:tcPr>
          <w:p w14:paraId="1A069093">
            <w:pPr>
              <w:autoSpaceDE w:val="0"/>
              <w:autoSpaceDN w:val="0"/>
              <w:spacing w:line="300" w:lineRule="exact"/>
              <w:rPr>
                <w:rFonts w:ascii="宋体"/>
                <w:color w:val="000000"/>
                <w:kern w:val="0"/>
                <w:szCs w:val="21"/>
                <w:highlight w:val="none"/>
              </w:rPr>
            </w:pPr>
          </w:p>
        </w:tc>
        <w:tc>
          <w:tcPr>
            <w:tcW w:w="1634" w:type="dxa"/>
            <w:tcBorders>
              <w:top w:val="single" w:color="auto" w:sz="6" w:space="0"/>
              <w:left w:val="single" w:color="auto" w:sz="4" w:space="0"/>
              <w:bottom w:val="single" w:color="auto" w:sz="6" w:space="0"/>
              <w:right w:val="single" w:color="auto" w:sz="4" w:space="0"/>
            </w:tcBorders>
          </w:tcPr>
          <w:p w14:paraId="36C99837">
            <w:pPr>
              <w:autoSpaceDE w:val="0"/>
              <w:autoSpaceDN w:val="0"/>
              <w:spacing w:line="300" w:lineRule="exact"/>
              <w:rPr>
                <w:rFonts w:ascii="宋体"/>
                <w:color w:val="000000"/>
                <w:kern w:val="0"/>
                <w:szCs w:val="21"/>
                <w:highlight w:val="none"/>
              </w:rPr>
            </w:pPr>
          </w:p>
        </w:tc>
        <w:tc>
          <w:tcPr>
            <w:tcW w:w="933" w:type="dxa"/>
            <w:tcBorders>
              <w:top w:val="single" w:color="auto" w:sz="6" w:space="0"/>
              <w:left w:val="single" w:color="auto" w:sz="4" w:space="0"/>
              <w:bottom w:val="single" w:color="auto" w:sz="6" w:space="0"/>
              <w:right w:val="single" w:color="auto" w:sz="12" w:space="0"/>
            </w:tcBorders>
          </w:tcPr>
          <w:p w14:paraId="64EB4B72">
            <w:pPr>
              <w:autoSpaceDE w:val="0"/>
              <w:autoSpaceDN w:val="0"/>
              <w:spacing w:line="300" w:lineRule="exact"/>
              <w:rPr>
                <w:rFonts w:ascii="宋体"/>
                <w:color w:val="000000"/>
                <w:kern w:val="0"/>
                <w:szCs w:val="21"/>
                <w:highlight w:val="none"/>
              </w:rPr>
            </w:pPr>
          </w:p>
        </w:tc>
      </w:tr>
      <w:tr w14:paraId="770132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540" w:hRule="atLeast"/>
          <w:jc w:val="center"/>
        </w:trPr>
        <w:tc>
          <w:tcPr>
            <w:tcW w:w="3361" w:type="dxa"/>
            <w:gridSpan w:val="2"/>
            <w:tcBorders>
              <w:top w:val="single" w:color="auto" w:sz="6" w:space="0"/>
              <w:left w:val="single" w:color="auto" w:sz="12" w:space="0"/>
              <w:bottom w:val="single" w:color="auto" w:sz="12" w:space="0"/>
              <w:right w:val="single" w:color="auto" w:sz="6" w:space="0"/>
            </w:tcBorders>
            <w:vAlign w:val="center"/>
          </w:tcPr>
          <w:p w14:paraId="2BEB3ACF">
            <w:pPr>
              <w:autoSpaceDE w:val="0"/>
              <w:autoSpaceDN w:val="0"/>
              <w:spacing w:line="300" w:lineRule="exact"/>
              <w:jc w:val="center"/>
              <w:rPr>
                <w:rFonts w:ascii="宋体"/>
                <w:color w:val="000000"/>
                <w:kern w:val="0"/>
                <w:szCs w:val="21"/>
                <w:highlight w:val="none"/>
              </w:rPr>
            </w:pPr>
            <w:r>
              <w:rPr>
                <w:rFonts w:hint="eastAsia" w:ascii="宋体" w:cs="宋体"/>
                <w:color w:val="000000"/>
                <w:kern w:val="0"/>
                <w:szCs w:val="21"/>
                <w:highlight w:val="none"/>
              </w:rPr>
              <w:t>合计</w:t>
            </w:r>
          </w:p>
        </w:tc>
        <w:tc>
          <w:tcPr>
            <w:tcW w:w="1134" w:type="dxa"/>
            <w:tcBorders>
              <w:top w:val="single" w:color="auto" w:sz="6" w:space="0"/>
              <w:left w:val="single" w:color="auto" w:sz="6" w:space="0"/>
              <w:bottom w:val="single" w:color="auto" w:sz="12" w:space="0"/>
              <w:right w:val="single" w:color="auto" w:sz="6" w:space="0"/>
            </w:tcBorders>
            <w:vAlign w:val="center"/>
          </w:tcPr>
          <w:p w14:paraId="3ABBCE8A">
            <w:pPr>
              <w:autoSpaceDE w:val="0"/>
              <w:autoSpaceDN w:val="0"/>
              <w:spacing w:line="300" w:lineRule="exact"/>
              <w:jc w:val="center"/>
              <w:rPr>
                <w:rFonts w:ascii="宋体"/>
                <w:color w:val="000000"/>
                <w:kern w:val="0"/>
                <w:szCs w:val="21"/>
                <w:highlight w:val="none"/>
              </w:rPr>
            </w:pPr>
          </w:p>
        </w:tc>
        <w:tc>
          <w:tcPr>
            <w:tcW w:w="1281" w:type="dxa"/>
            <w:tcBorders>
              <w:top w:val="single" w:color="auto" w:sz="6" w:space="0"/>
              <w:left w:val="single" w:color="auto" w:sz="6" w:space="0"/>
              <w:bottom w:val="single" w:color="auto" w:sz="12" w:space="0"/>
              <w:right w:val="single" w:color="auto" w:sz="4" w:space="0"/>
            </w:tcBorders>
            <w:vAlign w:val="center"/>
          </w:tcPr>
          <w:p w14:paraId="39F4F70F">
            <w:pPr>
              <w:autoSpaceDE w:val="0"/>
              <w:autoSpaceDN w:val="0"/>
              <w:spacing w:line="300" w:lineRule="exact"/>
              <w:jc w:val="center"/>
              <w:rPr>
                <w:rFonts w:ascii="宋体"/>
                <w:color w:val="000000"/>
                <w:kern w:val="0"/>
                <w:szCs w:val="21"/>
                <w:highlight w:val="none"/>
              </w:rPr>
            </w:pPr>
          </w:p>
        </w:tc>
        <w:tc>
          <w:tcPr>
            <w:tcW w:w="1634" w:type="dxa"/>
            <w:tcBorders>
              <w:top w:val="single" w:color="auto" w:sz="6" w:space="0"/>
              <w:left w:val="single" w:color="auto" w:sz="4" w:space="0"/>
              <w:bottom w:val="single" w:color="auto" w:sz="12" w:space="0"/>
              <w:right w:val="single" w:color="auto" w:sz="4" w:space="0"/>
            </w:tcBorders>
            <w:vAlign w:val="center"/>
          </w:tcPr>
          <w:p w14:paraId="7506406C">
            <w:pPr>
              <w:autoSpaceDE w:val="0"/>
              <w:autoSpaceDN w:val="0"/>
              <w:spacing w:line="300" w:lineRule="exact"/>
              <w:jc w:val="center"/>
              <w:rPr>
                <w:rFonts w:ascii="宋体"/>
                <w:color w:val="000000"/>
                <w:kern w:val="0"/>
                <w:szCs w:val="21"/>
                <w:highlight w:val="none"/>
              </w:rPr>
            </w:pPr>
          </w:p>
        </w:tc>
        <w:tc>
          <w:tcPr>
            <w:tcW w:w="933" w:type="dxa"/>
            <w:tcBorders>
              <w:top w:val="single" w:color="auto" w:sz="6" w:space="0"/>
              <w:left w:val="single" w:color="auto" w:sz="4" w:space="0"/>
              <w:bottom w:val="single" w:color="auto" w:sz="12" w:space="0"/>
              <w:right w:val="single" w:color="auto" w:sz="12" w:space="0"/>
            </w:tcBorders>
            <w:vAlign w:val="center"/>
          </w:tcPr>
          <w:p w14:paraId="7336956E">
            <w:pPr>
              <w:autoSpaceDE w:val="0"/>
              <w:autoSpaceDN w:val="0"/>
              <w:spacing w:line="300" w:lineRule="exact"/>
              <w:jc w:val="center"/>
              <w:rPr>
                <w:rFonts w:ascii="宋体"/>
                <w:color w:val="000000"/>
                <w:kern w:val="0"/>
                <w:szCs w:val="21"/>
                <w:highlight w:val="none"/>
              </w:rPr>
            </w:pPr>
          </w:p>
        </w:tc>
      </w:tr>
    </w:tbl>
    <w:p w14:paraId="571EEEB3">
      <w:pPr>
        <w:jc w:val="right"/>
        <w:rPr>
          <w:b/>
          <w:bCs/>
          <w:highlight w:val="none"/>
        </w:rPr>
      </w:pPr>
      <w:r>
        <w:rPr>
          <w:rFonts w:hint="eastAsia"/>
          <w:highlight w:val="none"/>
        </w:rPr>
        <w:t>表一02</w:t>
      </w:r>
    </w:p>
    <w:p w14:paraId="76D2F5BD">
      <w:pPr>
        <w:pStyle w:val="4"/>
        <w:keepNext w:val="0"/>
        <w:keepLines w:val="0"/>
        <w:jc w:val="center"/>
        <w:rPr>
          <w:szCs w:val="21"/>
          <w:highlight w:val="none"/>
        </w:rPr>
      </w:pPr>
      <w:r>
        <w:rPr>
          <w:rFonts w:hint="eastAsia"/>
          <w:sz w:val="36"/>
          <w:szCs w:val="36"/>
          <w:highlight w:val="none"/>
        </w:rPr>
        <w:br w:type="page"/>
      </w:r>
      <w:r>
        <w:rPr>
          <w:rFonts w:hint="eastAsia"/>
          <w:highlight w:val="none"/>
        </w:rPr>
        <w:t>单项工程投标报价汇总表</w:t>
      </w:r>
    </w:p>
    <w:p w14:paraId="53B56ED8">
      <w:pPr>
        <w:rPr>
          <w:rFonts w:eastAsia="楷体_GB2312"/>
          <w:sz w:val="23"/>
          <w:szCs w:val="23"/>
          <w:highlight w:val="none"/>
        </w:rPr>
      </w:pPr>
      <w:r>
        <w:rPr>
          <w:rFonts w:hint="eastAsia"/>
          <w:highlight w:val="none"/>
        </w:rPr>
        <w:t>工程名称：                                               第        页共      页</w:t>
      </w:r>
    </w:p>
    <w:tbl>
      <w:tblPr>
        <w:tblStyle w:val="68"/>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0" w:type="dxa"/>
          <w:bottom w:w="0" w:type="dxa"/>
          <w:right w:w="0" w:type="dxa"/>
        </w:tblCellMar>
      </w:tblPr>
      <w:tblGrid>
        <w:gridCol w:w="817"/>
        <w:gridCol w:w="2748"/>
        <w:gridCol w:w="1203"/>
        <w:gridCol w:w="1359"/>
        <w:gridCol w:w="1733"/>
        <w:gridCol w:w="990"/>
      </w:tblGrid>
      <w:tr w14:paraId="1E5352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17" w:hRule="atLeast"/>
          <w:jc w:val="center"/>
        </w:trPr>
        <w:tc>
          <w:tcPr>
            <w:tcW w:w="770" w:type="dxa"/>
            <w:vMerge w:val="restart"/>
            <w:tcBorders>
              <w:top w:val="single" w:color="auto" w:sz="12" w:space="0"/>
              <w:left w:val="single" w:color="auto" w:sz="12" w:space="0"/>
              <w:bottom w:val="single" w:color="auto" w:sz="6" w:space="0"/>
              <w:right w:val="single" w:color="auto" w:sz="6" w:space="0"/>
            </w:tcBorders>
            <w:vAlign w:val="center"/>
          </w:tcPr>
          <w:p w14:paraId="409C8EAF">
            <w:pPr>
              <w:autoSpaceDE w:val="0"/>
              <w:autoSpaceDN w:val="0"/>
              <w:spacing w:line="300" w:lineRule="exact"/>
              <w:jc w:val="center"/>
              <w:rPr>
                <w:rFonts w:ascii="宋体"/>
                <w:color w:val="000000"/>
                <w:kern w:val="0"/>
                <w:szCs w:val="21"/>
                <w:highlight w:val="none"/>
              </w:rPr>
            </w:pPr>
            <w:r>
              <w:rPr>
                <w:rFonts w:hint="eastAsia" w:ascii="宋体" w:cs="宋体"/>
                <w:color w:val="000000"/>
                <w:kern w:val="0"/>
                <w:szCs w:val="21"/>
                <w:highlight w:val="none"/>
              </w:rPr>
              <w:t>序号</w:t>
            </w:r>
          </w:p>
        </w:tc>
        <w:tc>
          <w:tcPr>
            <w:tcW w:w="2591" w:type="dxa"/>
            <w:vMerge w:val="restart"/>
            <w:tcBorders>
              <w:top w:val="single" w:color="auto" w:sz="12" w:space="0"/>
              <w:left w:val="single" w:color="auto" w:sz="6" w:space="0"/>
              <w:bottom w:val="single" w:color="auto" w:sz="6" w:space="0"/>
              <w:right w:val="single" w:color="auto" w:sz="6" w:space="0"/>
            </w:tcBorders>
            <w:vAlign w:val="center"/>
          </w:tcPr>
          <w:p w14:paraId="0998A5D1">
            <w:pPr>
              <w:autoSpaceDE w:val="0"/>
              <w:autoSpaceDN w:val="0"/>
              <w:spacing w:line="300" w:lineRule="exact"/>
              <w:jc w:val="center"/>
              <w:rPr>
                <w:rFonts w:ascii="宋体"/>
                <w:color w:val="000000"/>
                <w:kern w:val="0"/>
                <w:szCs w:val="21"/>
                <w:highlight w:val="none"/>
              </w:rPr>
            </w:pPr>
            <w:r>
              <w:rPr>
                <w:rFonts w:hint="eastAsia" w:ascii="宋体" w:cs="宋体"/>
                <w:color w:val="000000"/>
                <w:kern w:val="0"/>
                <w:szCs w:val="21"/>
                <w:highlight w:val="none"/>
              </w:rPr>
              <w:t>单位工程名称</w:t>
            </w:r>
          </w:p>
        </w:tc>
        <w:tc>
          <w:tcPr>
            <w:tcW w:w="1134" w:type="dxa"/>
            <w:vMerge w:val="restart"/>
            <w:tcBorders>
              <w:top w:val="single" w:color="auto" w:sz="12" w:space="0"/>
              <w:left w:val="single" w:color="auto" w:sz="6" w:space="0"/>
              <w:bottom w:val="single" w:color="auto" w:sz="6" w:space="0"/>
              <w:right w:val="single" w:color="auto" w:sz="6" w:space="0"/>
            </w:tcBorders>
            <w:vAlign w:val="center"/>
          </w:tcPr>
          <w:p w14:paraId="23F08554">
            <w:pPr>
              <w:autoSpaceDE w:val="0"/>
              <w:autoSpaceDN w:val="0"/>
              <w:spacing w:line="300" w:lineRule="exact"/>
              <w:jc w:val="center"/>
              <w:rPr>
                <w:rFonts w:ascii="宋体"/>
                <w:color w:val="000000"/>
                <w:kern w:val="0"/>
                <w:szCs w:val="21"/>
                <w:highlight w:val="none"/>
              </w:rPr>
            </w:pPr>
            <w:r>
              <w:rPr>
                <w:rFonts w:hint="eastAsia" w:ascii="宋体" w:cs="宋体"/>
                <w:color w:val="000000"/>
                <w:kern w:val="0"/>
                <w:szCs w:val="21"/>
                <w:highlight w:val="none"/>
              </w:rPr>
              <w:t>金额(元)</w:t>
            </w:r>
          </w:p>
        </w:tc>
        <w:tc>
          <w:tcPr>
            <w:tcW w:w="3848" w:type="dxa"/>
            <w:gridSpan w:val="3"/>
            <w:tcBorders>
              <w:top w:val="single" w:color="auto" w:sz="12" w:space="0"/>
              <w:left w:val="single" w:color="auto" w:sz="6" w:space="0"/>
              <w:bottom w:val="single" w:color="auto" w:sz="6" w:space="0"/>
              <w:right w:val="single" w:color="auto" w:sz="12" w:space="0"/>
            </w:tcBorders>
            <w:vAlign w:val="center"/>
          </w:tcPr>
          <w:p w14:paraId="1F83CD21">
            <w:pPr>
              <w:autoSpaceDE w:val="0"/>
              <w:autoSpaceDN w:val="0"/>
              <w:spacing w:line="300" w:lineRule="exact"/>
              <w:jc w:val="center"/>
              <w:rPr>
                <w:rFonts w:ascii="宋体"/>
                <w:color w:val="000000"/>
                <w:kern w:val="0"/>
                <w:szCs w:val="21"/>
                <w:highlight w:val="none"/>
              </w:rPr>
            </w:pPr>
            <w:r>
              <w:rPr>
                <w:rFonts w:hint="eastAsia" w:ascii="宋体" w:cs="宋体"/>
                <w:color w:val="000000"/>
                <w:kern w:val="0"/>
                <w:szCs w:val="21"/>
                <w:highlight w:val="none"/>
              </w:rPr>
              <w:t>其中</w:t>
            </w:r>
          </w:p>
        </w:tc>
      </w:tr>
      <w:tr w14:paraId="4A1AE8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763" w:hRule="atLeast"/>
          <w:jc w:val="center"/>
        </w:trPr>
        <w:tc>
          <w:tcPr>
            <w:tcW w:w="770" w:type="dxa"/>
            <w:vMerge w:val="continue"/>
            <w:tcBorders>
              <w:top w:val="single" w:color="auto" w:sz="12" w:space="0"/>
              <w:left w:val="single" w:color="auto" w:sz="12" w:space="0"/>
              <w:bottom w:val="single" w:color="auto" w:sz="6" w:space="0"/>
              <w:right w:val="single" w:color="auto" w:sz="6" w:space="0"/>
            </w:tcBorders>
            <w:vAlign w:val="center"/>
          </w:tcPr>
          <w:p w14:paraId="2BEF9C33">
            <w:pPr>
              <w:rPr>
                <w:highlight w:val="none"/>
              </w:rPr>
            </w:pPr>
          </w:p>
        </w:tc>
        <w:tc>
          <w:tcPr>
            <w:tcW w:w="2591" w:type="dxa"/>
            <w:vMerge w:val="continue"/>
            <w:tcBorders>
              <w:top w:val="single" w:color="auto" w:sz="12" w:space="0"/>
              <w:left w:val="single" w:color="auto" w:sz="6" w:space="0"/>
              <w:bottom w:val="single" w:color="auto" w:sz="6" w:space="0"/>
              <w:right w:val="single" w:color="auto" w:sz="6" w:space="0"/>
            </w:tcBorders>
            <w:vAlign w:val="center"/>
          </w:tcPr>
          <w:p w14:paraId="67F7E6E4">
            <w:pPr>
              <w:rPr>
                <w:highlight w:val="none"/>
              </w:rPr>
            </w:pPr>
          </w:p>
        </w:tc>
        <w:tc>
          <w:tcPr>
            <w:tcW w:w="1134" w:type="dxa"/>
            <w:vMerge w:val="continue"/>
            <w:tcBorders>
              <w:top w:val="single" w:color="auto" w:sz="12" w:space="0"/>
              <w:left w:val="single" w:color="auto" w:sz="6" w:space="0"/>
              <w:bottom w:val="single" w:color="auto" w:sz="6" w:space="0"/>
              <w:right w:val="single" w:color="auto" w:sz="6" w:space="0"/>
            </w:tcBorders>
            <w:vAlign w:val="center"/>
          </w:tcPr>
          <w:p w14:paraId="5D1218FC">
            <w:pPr>
              <w:rPr>
                <w:highlight w:val="none"/>
              </w:rPr>
            </w:pPr>
          </w:p>
        </w:tc>
        <w:tc>
          <w:tcPr>
            <w:tcW w:w="1281" w:type="dxa"/>
            <w:tcBorders>
              <w:top w:val="single" w:color="auto" w:sz="6" w:space="0"/>
              <w:left w:val="single" w:color="auto" w:sz="6" w:space="0"/>
              <w:bottom w:val="single" w:color="auto" w:sz="6" w:space="0"/>
              <w:right w:val="single" w:color="auto" w:sz="4" w:space="0"/>
            </w:tcBorders>
            <w:vAlign w:val="center"/>
          </w:tcPr>
          <w:p w14:paraId="7A317FD2">
            <w:pPr>
              <w:autoSpaceDE w:val="0"/>
              <w:autoSpaceDN w:val="0"/>
              <w:spacing w:line="300" w:lineRule="exact"/>
              <w:jc w:val="center"/>
              <w:rPr>
                <w:rFonts w:ascii="宋体" w:cs="宋体"/>
                <w:color w:val="000000"/>
                <w:kern w:val="0"/>
                <w:szCs w:val="21"/>
                <w:highlight w:val="none"/>
              </w:rPr>
            </w:pPr>
            <w:r>
              <w:rPr>
                <w:rFonts w:hint="eastAsia" w:ascii="宋体" w:cs="宋体"/>
                <w:color w:val="000000"/>
                <w:kern w:val="0"/>
                <w:szCs w:val="21"/>
                <w:highlight w:val="none"/>
              </w:rPr>
              <w:t>暂估价(元)</w:t>
            </w:r>
          </w:p>
        </w:tc>
        <w:tc>
          <w:tcPr>
            <w:tcW w:w="1634" w:type="dxa"/>
            <w:tcBorders>
              <w:top w:val="single" w:color="auto" w:sz="6" w:space="0"/>
              <w:left w:val="single" w:color="auto" w:sz="4" w:space="0"/>
              <w:bottom w:val="single" w:color="auto" w:sz="6" w:space="0"/>
              <w:right w:val="single" w:color="auto" w:sz="4" w:space="0"/>
            </w:tcBorders>
            <w:vAlign w:val="center"/>
          </w:tcPr>
          <w:p w14:paraId="12E5A468">
            <w:pPr>
              <w:autoSpaceDE w:val="0"/>
              <w:autoSpaceDN w:val="0"/>
              <w:spacing w:line="300" w:lineRule="exact"/>
              <w:jc w:val="center"/>
              <w:rPr>
                <w:rFonts w:ascii="宋体"/>
                <w:color w:val="000000"/>
                <w:kern w:val="0"/>
                <w:szCs w:val="21"/>
                <w:highlight w:val="none"/>
              </w:rPr>
            </w:pPr>
            <w:r>
              <w:rPr>
                <w:rFonts w:hint="eastAsia" w:ascii="宋体" w:cs="宋体"/>
                <w:color w:val="000000"/>
                <w:kern w:val="0"/>
                <w:szCs w:val="21"/>
                <w:highlight w:val="none"/>
              </w:rPr>
              <w:t>安全文明施工费</w:t>
            </w:r>
          </w:p>
          <w:p w14:paraId="0A5253CA">
            <w:pPr>
              <w:autoSpaceDE w:val="0"/>
              <w:autoSpaceDN w:val="0"/>
              <w:spacing w:line="300" w:lineRule="exact"/>
              <w:jc w:val="center"/>
              <w:rPr>
                <w:rFonts w:ascii="宋体"/>
                <w:color w:val="000000"/>
                <w:kern w:val="0"/>
                <w:szCs w:val="21"/>
                <w:highlight w:val="none"/>
              </w:rPr>
            </w:pPr>
            <w:r>
              <w:rPr>
                <w:rFonts w:hint="eastAsia" w:ascii="宋体" w:cs="宋体"/>
                <w:color w:val="000000"/>
                <w:kern w:val="0"/>
                <w:szCs w:val="21"/>
                <w:highlight w:val="none"/>
              </w:rPr>
              <w:t>（元）</w:t>
            </w:r>
          </w:p>
        </w:tc>
        <w:tc>
          <w:tcPr>
            <w:tcW w:w="933" w:type="dxa"/>
            <w:tcBorders>
              <w:top w:val="single" w:color="auto" w:sz="6" w:space="0"/>
              <w:left w:val="single" w:color="auto" w:sz="4" w:space="0"/>
              <w:bottom w:val="single" w:color="auto" w:sz="6" w:space="0"/>
              <w:right w:val="single" w:color="auto" w:sz="12" w:space="0"/>
            </w:tcBorders>
            <w:vAlign w:val="center"/>
          </w:tcPr>
          <w:p w14:paraId="1120366E">
            <w:pPr>
              <w:autoSpaceDE w:val="0"/>
              <w:autoSpaceDN w:val="0"/>
              <w:spacing w:line="300" w:lineRule="exact"/>
              <w:jc w:val="center"/>
              <w:rPr>
                <w:rFonts w:ascii="宋体"/>
                <w:color w:val="000000"/>
                <w:kern w:val="0"/>
                <w:szCs w:val="21"/>
                <w:highlight w:val="none"/>
              </w:rPr>
            </w:pPr>
            <w:r>
              <w:rPr>
                <w:rFonts w:hint="eastAsia" w:ascii="宋体" w:cs="宋体"/>
                <w:color w:val="000000"/>
                <w:kern w:val="0"/>
                <w:szCs w:val="21"/>
                <w:highlight w:val="none"/>
              </w:rPr>
              <w:t>规费（元）</w:t>
            </w:r>
          </w:p>
        </w:tc>
      </w:tr>
      <w:tr w14:paraId="160D94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867" w:hRule="atLeast"/>
          <w:jc w:val="center"/>
        </w:trPr>
        <w:tc>
          <w:tcPr>
            <w:tcW w:w="770" w:type="dxa"/>
            <w:vMerge w:val="restart"/>
            <w:tcBorders>
              <w:top w:val="single" w:color="auto" w:sz="6" w:space="0"/>
              <w:left w:val="single" w:color="auto" w:sz="12" w:space="0"/>
              <w:bottom w:val="single" w:color="auto" w:sz="6" w:space="0"/>
              <w:right w:val="single" w:color="auto" w:sz="6" w:space="0"/>
            </w:tcBorders>
          </w:tcPr>
          <w:p w14:paraId="0F495D12">
            <w:pPr>
              <w:autoSpaceDE w:val="0"/>
              <w:autoSpaceDN w:val="0"/>
              <w:spacing w:line="300" w:lineRule="exact"/>
              <w:rPr>
                <w:rFonts w:ascii="宋体"/>
                <w:color w:val="000000"/>
                <w:kern w:val="0"/>
                <w:szCs w:val="21"/>
                <w:highlight w:val="none"/>
              </w:rPr>
            </w:pPr>
          </w:p>
          <w:p w14:paraId="2F4424E2">
            <w:pPr>
              <w:autoSpaceDE w:val="0"/>
              <w:autoSpaceDN w:val="0"/>
              <w:spacing w:line="300" w:lineRule="exact"/>
              <w:rPr>
                <w:rFonts w:ascii="宋体"/>
                <w:color w:val="000000"/>
                <w:kern w:val="0"/>
                <w:szCs w:val="21"/>
                <w:highlight w:val="none"/>
              </w:rPr>
            </w:pPr>
          </w:p>
          <w:p w14:paraId="188B9981">
            <w:pPr>
              <w:autoSpaceDE w:val="0"/>
              <w:autoSpaceDN w:val="0"/>
              <w:spacing w:line="300" w:lineRule="exact"/>
              <w:rPr>
                <w:rFonts w:ascii="宋体"/>
                <w:color w:val="000000"/>
                <w:kern w:val="0"/>
                <w:szCs w:val="21"/>
                <w:highlight w:val="none"/>
              </w:rPr>
            </w:pPr>
          </w:p>
          <w:p w14:paraId="70F76BC0">
            <w:pPr>
              <w:autoSpaceDE w:val="0"/>
              <w:autoSpaceDN w:val="0"/>
              <w:spacing w:line="300" w:lineRule="exact"/>
              <w:rPr>
                <w:rFonts w:ascii="宋体"/>
                <w:color w:val="000000"/>
                <w:kern w:val="0"/>
                <w:szCs w:val="21"/>
                <w:highlight w:val="none"/>
              </w:rPr>
            </w:pPr>
          </w:p>
          <w:p w14:paraId="594A0810">
            <w:pPr>
              <w:autoSpaceDE w:val="0"/>
              <w:autoSpaceDN w:val="0"/>
              <w:spacing w:line="300" w:lineRule="exact"/>
              <w:rPr>
                <w:rFonts w:ascii="宋体"/>
                <w:color w:val="000000"/>
                <w:kern w:val="0"/>
                <w:szCs w:val="21"/>
                <w:highlight w:val="none"/>
              </w:rPr>
            </w:pPr>
          </w:p>
        </w:tc>
        <w:tc>
          <w:tcPr>
            <w:tcW w:w="2591" w:type="dxa"/>
            <w:vMerge w:val="restart"/>
            <w:tcBorders>
              <w:top w:val="single" w:color="auto" w:sz="6" w:space="0"/>
              <w:left w:val="single" w:color="auto" w:sz="6" w:space="0"/>
              <w:bottom w:val="single" w:color="auto" w:sz="6" w:space="0"/>
              <w:right w:val="single" w:color="auto" w:sz="6" w:space="0"/>
            </w:tcBorders>
            <w:vAlign w:val="center"/>
          </w:tcPr>
          <w:p w14:paraId="4965B180">
            <w:pPr>
              <w:autoSpaceDE w:val="0"/>
              <w:autoSpaceDN w:val="0"/>
              <w:spacing w:line="300" w:lineRule="exact"/>
              <w:jc w:val="center"/>
              <w:rPr>
                <w:rFonts w:ascii="宋体"/>
                <w:szCs w:val="21"/>
                <w:highlight w:val="none"/>
              </w:rPr>
            </w:pPr>
          </w:p>
          <w:p w14:paraId="17B9593B">
            <w:pPr>
              <w:pStyle w:val="66"/>
              <w:spacing w:after="0" w:line="300" w:lineRule="exact"/>
              <w:ind w:firstLine="0" w:firstLineChars="0"/>
              <w:rPr>
                <w:rFonts w:ascii="宋体"/>
                <w:color w:val="000000"/>
                <w:kern w:val="0"/>
                <w:szCs w:val="21"/>
                <w:highlight w:val="none"/>
              </w:rPr>
            </w:pPr>
          </w:p>
          <w:p w14:paraId="131393E5">
            <w:pPr>
              <w:pStyle w:val="66"/>
              <w:spacing w:after="0" w:line="300" w:lineRule="exact"/>
              <w:ind w:firstLine="0" w:firstLineChars="0"/>
              <w:rPr>
                <w:rFonts w:ascii="宋体"/>
                <w:color w:val="000000"/>
                <w:kern w:val="0"/>
                <w:szCs w:val="21"/>
                <w:highlight w:val="none"/>
              </w:rPr>
            </w:pPr>
          </w:p>
        </w:tc>
        <w:tc>
          <w:tcPr>
            <w:tcW w:w="1134" w:type="dxa"/>
            <w:vMerge w:val="restart"/>
            <w:tcBorders>
              <w:top w:val="single" w:color="auto" w:sz="6" w:space="0"/>
              <w:left w:val="single" w:color="auto" w:sz="6" w:space="0"/>
              <w:bottom w:val="single" w:color="auto" w:sz="6" w:space="0"/>
              <w:right w:val="single" w:color="auto" w:sz="6" w:space="0"/>
            </w:tcBorders>
          </w:tcPr>
          <w:p w14:paraId="14CC32E1">
            <w:pPr>
              <w:autoSpaceDE w:val="0"/>
              <w:autoSpaceDN w:val="0"/>
              <w:spacing w:line="300" w:lineRule="exact"/>
              <w:rPr>
                <w:rFonts w:ascii="宋体"/>
                <w:color w:val="000000"/>
                <w:kern w:val="0"/>
                <w:szCs w:val="21"/>
                <w:highlight w:val="none"/>
              </w:rPr>
            </w:pPr>
          </w:p>
        </w:tc>
        <w:tc>
          <w:tcPr>
            <w:tcW w:w="1281" w:type="dxa"/>
            <w:vMerge w:val="restart"/>
            <w:tcBorders>
              <w:top w:val="single" w:color="auto" w:sz="6" w:space="0"/>
              <w:left w:val="single" w:color="auto" w:sz="6" w:space="0"/>
              <w:bottom w:val="single" w:color="auto" w:sz="6" w:space="0"/>
              <w:right w:val="single" w:color="auto" w:sz="4" w:space="0"/>
            </w:tcBorders>
          </w:tcPr>
          <w:p w14:paraId="029F87F4">
            <w:pPr>
              <w:autoSpaceDE w:val="0"/>
              <w:autoSpaceDN w:val="0"/>
              <w:spacing w:line="300" w:lineRule="exact"/>
              <w:rPr>
                <w:rFonts w:ascii="宋体"/>
                <w:color w:val="000000"/>
                <w:kern w:val="0"/>
                <w:szCs w:val="21"/>
                <w:highlight w:val="none"/>
              </w:rPr>
            </w:pPr>
          </w:p>
        </w:tc>
        <w:tc>
          <w:tcPr>
            <w:tcW w:w="1634" w:type="dxa"/>
            <w:vMerge w:val="restart"/>
            <w:tcBorders>
              <w:top w:val="single" w:color="auto" w:sz="6" w:space="0"/>
              <w:left w:val="single" w:color="auto" w:sz="4" w:space="0"/>
              <w:bottom w:val="single" w:color="auto" w:sz="6" w:space="0"/>
              <w:right w:val="single" w:color="auto" w:sz="4" w:space="0"/>
            </w:tcBorders>
          </w:tcPr>
          <w:p w14:paraId="35B86462">
            <w:pPr>
              <w:autoSpaceDE w:val="0"/>
              <w:autoSpaceDN w:val="0"/>
              <w:spacing w:line="300" w:lineRule="exact"/>
              <w:rPr>
                <w:rFonts w:ascii="宋体"/>
                <w:color w:val="000000"/>
                <w:kern w:val="0"/>
                <w:szCs w:val="21"/>
                <w:highlight w:val="none"/>
              </w:rPr>
            </w:pPr>
          </w:p>
        </w:tc>
        <w:tc>
          <w:tcPr>
            <w:tcW w:w="933" w:type="dxa"/>
            <w:tcBorders>
              <w:top w:val="single" w:color="auto" w:sz="6" w:space="0"/>
              <w:left w:val="single" w:color="auto" w:sz="4" w:space="0"/>
              <w:bottom w:val="single" w:color="auto" w:sz="4" w:space="0"/>
              <w:right w:val="single" w:color="auto" w:sz="12" w:space="0"/>
            </w:tcBorders>
          </w:tcPr>
          <w:p w14:paraId="6B0BCDDD">
            <w:pPr>
              <w:autoSpaceDE w:val="0"/>
              <w:autoSpaceDN w:val="0"/>
              <w:spacing w:line="300" w:lineRule="exact"/>
              <w:rPr>
                <w:rFonts w:ascii="宋体"/>
                <w:color w:val="000000"/>
                <w:kern w:val="0"/>
                <w:szCs w:val="21"/>
                <w:highlight w:val="none"/>
              </w:rPr>
            </w:pPr>
          </w:p>
        </w:tc>
      </w:tr>
      <w:tr w14:paraId="18F901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8594" w:hRule="atLeast"/>
          <w:jc w:val="center"/>
        </w:trPr>
        <w:tc>
          <w:tcPr>
            <w:tcW w:w="770" w:type="dxa"/>
            <w:vMerge w:val="continue"/>
            <w:tcBorders>
              <w:top w:val="single" w:color="auto" w:sz="6" w:space="0"/>
              <w:left w:val="single" w:color="auto" w:sz="12" w:space="0"/>
              <w:bottom w:val="single" w:color="auto" w:sz="6" w:space="0"/>
              <w:right w:val="single" w:color="auto" w:sz="6" w:space="0"/>
            </w:tcBorders>
            <w:vAlign w:val="center"/>
          </w:tcPr>
          <w:p w14:paraId="25D15BE4">
            <w:pPr>
              <w:rPr>
                <w:highlight w:val="none"/>
              </w:rPr>
            </w:pPr>
          </w:p>
        </w:tc>
        <w:tc>
          <w:tcPr>
            <w:tcW w:w="2591" w:type="dxa"/>
            <w:vMerge w:val="continue"/>
            <w:tcBorders>
              <w:top w:val="single" w:color="auto" w:sz="6" w:space="0"/>
              <w:left w:val="single" w:color="auto" w:sz="6" w:space="0"/>
              <w:bottom w:val="single" w:color="auto" w:sz="6" w:space="0"/>
              <w:right w:val="single" w:color="auto" w:sz="6" w:space="0"/>
            </w:tcBorders>
            <w:vAlign w:val="center"/>
          </w:tcPr>
          <w:p w14:paraId="3DA0A6F1">
            <w:pPr>
              <w:rPr>
                <w:highlight w:val="none"/>
              </w:rPr>
            </w:pPr>
          </w:p>
        </w:tc>
        <w:tc>
          <w:tcPr>
            <w:tcW w:w="1134" w:type="dxa"/>
            <w:vMerge w:val="continue"/>
            <w:tcBorders>
              <w:top w:val="single" w:color="auto" w:sz="6" w:space="0"/>
              <w:left w:val="single" w:color="auto" w:sz="6" w:space="0"/>
              <w:bottom w:val="single" w:color="auto" w:sz="6" w:space="0"/>
              <w:right w:val="single" w:color="auto" w:sz="6" w:space="0"/>
            </w:tcBorders>
            <w:vAlign w:val="center"/>
          </w:tcPr>
          <w:p w14:paraId="4751C667">
            <w:pPr>
              <w:rPr>
                <w:highlight w:val="none"/>
              </w:rPr>
            </w:pPr>
          </w:p>
        </w:tc>
        <w:tc>
          <w:tcPr>
            <w:tcW w:w="1281" w:type="dxa"/>
            <w:vMerge w:val="continue"/>
            <w:tcBorders>
              <w:top w:val="single" w:color="auto" w:sz="6" w:space="0"/>
              <w:left w:val="single" w:color="auto" w:sz="6" w:space="0"/>
              <w:bottom w:val="single" w:color="auto" w:sz="6" w:space="0"/>
              <w:right w:val="single" w:color="auto" w:sz="4" w:space="0"/>
            </w:tcBorders>
            <w:vAlign w:val="center"/>
          </w:tcPr>
          <w:p w14:paraId="1E825136">
            <w:pPr>
              <w:rPr>
                <w:highlight w:val="none"/>
              </w:rPr>
            </w:pPr>
          </w:p>
        </w:tc>
        <w:tc>
          <w:tcPr>
            <w:tcW w:w="1634" w:type="dxa"/>
            <w:vMerge w:val="continue"/>
            <w:tcBorders>
              <w:top w:val="single" w:color="auto" w:sz="6" w:space="0"/>
              <w:left w:val="single" w:color="auto" w:sz="4" w:space="0"/>
              <w:bottom w:val="single" w:color="auto" w:sz="6" w:space="0"/>
              <w:right w:val="single" w:color="auto" w:sz="4" w:space="0"/>
            </w:tcBorders>
            <w:vAlign w:val="center"/>
          </w:tcPr>
          <w:p w14:paraId="20797DCD">
            <w:pPr>
              <w:rPr>
                <w:highlight w:val="none"/>
              </w:rPr>
            </w:pPr>
          </w:p>
        </w:tc>
        <w:tc>
          <w:tcPr>
            <w:tcW w:w="933" w:type="dxa"/>
            <w:tcBorders>
              <w:top w:val="single" w:color="auto" w:sz="4" w:space="0"/>
              <w:left w:val="single" w:color="auto" w:sz="4" w:space="0"/>
              <w:bottom w:val="single" w:color="auto" w:sz="6" w:space="0"/>
              <w:right w:val="single" w:color="auto" w:sz="12" w:space="0"/>
            </w:tcBorders>
          </w:tcPr>
          <w:p w14:paraId="3D5D5D6F">
            <w:pPr>
              <w:autoSpaceDE w:val="0"/>
              <w:autoSpaceDN w:val="0"/>
              <w:spacing w:line="300" w:lineRule="exact"/>
              <w:rPr>
                <w:rFonts w:ascii="宋体"/>
                <w:color w:val="000000"/>
                <w:kern w:val="0"/>
                <w:szCs w:val="21"/>
                <w:highlight w:val="none"/>
              </w:rPr>
            </w:pPr>
          </w:p>
        </w:tc>
      </w:tr>
      <w:tr w14:paraId="151EB5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40" w:hRule="atLeast"/>
          <w:jc w:val="center"/>
        </w:trPr>
        <w:tc>
          <w:tcPr>
            <w:tcW w:w="3361" w:type="dxa"/>
            <w:gridSpan w:val="2"/>
            <w:tcBorders>
              <w:top w:val="single" w:color="auto" w:sz="6" w:space="0"/>
              <w:left w:val="single" w:color="auto" w:sz="12" w:space="0"/>
              <w:bottom w:val="single" w:color="auto" w:sz="12" w:space="0"/>
              <w:right w:val="single" w:color="auto" w:sz="6" w:space="0"/>
            </w:tcBorders>
            <w:vAlign w:val="center"/>
          </w:tcPr>
          <w:p w14:paraId="67484EFA">
            <w:pPr>
              <w:autoSpaceDE w:val="0"/>
              <w:autoSpaceDN w:val="0"/>
              <w:spacing w:line="300" w:lineRule="exact"/>
              <w:jc w:val="center"/>
              <w:rPr>
                <w:rFonts w:ascii="宋体"/>
                <w:color w:val="000000"/>
                <w:kern w:val="0"/>
                <w:szCs w:val="21"/>
                <w:highlight w:val="none"/>
              </w:rPr>
            </w:pPr>
            <w:r>
              <w:rPr>
                <w:rFonts w:hint="eastAsia" w:ascii="宋体" w:cs="宋体"/>
                <w:color w:val="000000"/>
                <w:kern w:val="0"/>
                <w:szCs w:val="21"/>
                <w:highlight w:val="none"/>
              </w:rPr>
              <w:t>合计</w:t>
            </w:r>
          </w:p>
        </w:tc>
        <w:tc>
          <w:tcPr>
            <w:tcW w:w="1134" w:type="dxa"/>
            <w:tcBorders>
              <w:top w:val="single" w:color="auto" w:sz="6" w:space="0"/>
              <w:left w:val="single" w:color="auto" w:sz="6" w:space="0"/>
              <w:bottom w:val="single" w:color="auto" w:sz="12" w:space="0"/>
              <w:right w:val="single" w:color="auto" w:sz="6" w:space="0"/>
            </w:tcBorders>
            <w:vAlign w:val="center"/>
          </w:tcPr>
          <w:p w14:paraId="2F2A53AC">
            <w:pPr>
              <w:autoSpaceDE w:val="0"/>
              <w:autoSpaceDN w:val="0"/>
              <w:spacing w:line="300" w:lineRule="exact"/>
              <w:jc w:val="center"/>
              <w:rPr>
                <w:rFonts w:ascii="宋体"/>
                <w:color w:val="000000"/>
                <w:kern w:val="0"/>
                <w:szCs w:val="21"/>
                <w:highlight w:val="none"/>
              </w:rPr>
            </w:pPr>
          </w:p>
        </w:tc>
        <w:tc>
          <w:tcPr>
            <w:tcW w:w="1281" w:type="dxa"/>
            <w:tcBorders>
              <w:top w:val="single" w:color="auto" w:sz="6" w:space="0"/>
              <w:left w:val="single" w:color="auto" w:sz="6" w:space="0"/>
              <w:bottom w:val="single" w:color="auto" w:sz="12" w:space="0"/>
              <w:right w:val="single" w:color="auto" w:sz="4" w:space="0"/>
            </w:tcBorders>
            <w:vAlign w:val="center"/>
          </w:tcPr>
          <w:p w14:paraId="613CBBB6">
            <w:pPr>
              <w:autoSpaceDE w:val="0"/>
              <w:autoSpaceDN w:val="0"/>
              <w:spacing w:line="300" w:lineRule="exact"/>
              <w:jc w:val="center"/>
              <w:rPr>
                <w:rFonts w:ascii="宋体"/>
                <w:color w:val="000000"/>
                <w:kern w:val="0"/>
                <w:szCs w:val="21"/>
                <w:highlight w:val="none"/>
              </w:rPr>
            </w:pPr>
          </w:p>
        </w:tc>
        <w:tc>
          <w:tcPr>
            <w:tcW w:w="1634" w:type="dxa"/>
            <w:tcBorders>
              <w:top w:val="single" w:color="auto" w:sz="6" w:space="0"/>
              <w:left w:val="single" w:color="auto" w:sz="4" w:space="0"/>
              <w:bottom w:val="single" w:color="auto" w:sz="12" w:space="0"/>
              <w:right w:val="single" w:color="auto" w:sz="4" w:space="0"/>
            </w:tcBorders>
            <w:vAlign w:val="center"/>
          </w:tcPr>
          <w:p w14:paraId="5BFF1A04">
            <w:pPr>
              <w:autoSpaceDE w:val="0"/>
              <w:autoSpaceDN w:val="0"/>
              <w:spacing w:line="300" w:lineRule="exact"/>
              <w:jc w:val="center"/>
              <w:rPr>
                <w:rFonts w:ascii="宋体"/>
                <w:color w:val="000000"/>
                <w:kern w:val="0"/>
                <w:szCs w:val="21"/>
                <w:highlight w:val="none"/>
              </w:rPr>
            </w:pPr>
          </w:p>
        </w:tc>
        <w:tc>
          <w:tcPr>
            <w:tcW w:w="933" w:type="dxa"/>
            <w:tcBorders>
              <w:top w:val="single" w:color="auto" w:sz="6" w:space="0"/>
              <w:left w:val="single" w:color="auto" w:sz="4" w:space="0"/>
              <w:bottom w:val="single" w:color="auto" w:sz="12" w:space="0"/>
              <w:right w:val="single" w:color="auto" w:sz="12" w:space="0"/>
            </w:tcBorders>
            <w:vAlign w:val="center"/>
          </w:tcPr>
          <w:p w14:paraId="420A6C16">
            <w:pPr>
              <w:autoSpaceDE w:val="0"/>
              <w:autoSpaceDN w:val="0"/>
              <w:spacing w:line="300" w:lineRule="exact"/>
              <w:jc w:val="center"/>
              <w:rPr>
                <w:rFonts w:ascii="宋体"/>
                <w:color w:val="000000"/>
                <w:kern w:val="0"/>
                <w:szCs w:val="21"/>
                <w:highlight w:val="none"/>
              </w:rPr>
            </w:pPr>
          </w:p>
        </w:tc>
      </w:tr>
    </w:tbl>
    <w:p w14:paraId="2C526B21">
      <w:pPr>
        <w:jc w:val="right"/>
        <w:rPr>
          <w:b/>
          <w:bCs/>
          <w:highlight w:val="none"/>
        </w:rPr>
      </w:pPr>
      <w:r>
        <w:rPr>
          <w:rFonts w:hint="eastAsia"/>
          <w:highlight w:val="none"/>
        </w:rPr>
        <w:t>表一03</w:t>
      </w:r>
    </w:p>
    <w:p w14:paraId="0ACB26B9">
      <w:pPr>
        <w:pStyle w:val="4"/>
        <w:keepNext w:val="0"/>
        <w:keepLines w:val="0"/>
        <w:jc w:val="center"/>
        <w:rPr>
          <w:highlight w:val="none"/>
        </w:rPr>
      </w:pPr>
      <w:r>
        <w:rPr>
          <w:rFonts w:hint="eastAsia"/>
          <w:sz w:val="36"/>
          <w:szCs w:val="36"/>
          <w:highlight w:val="none"/>
        </w:rPr>
        <w:br w:type="page"/>
      </w:r>
      <w:r>
        <w:rPr>
          <w:rFonts w:hint="eastAsia"/>
          <w:highlight w:val="none"/>
        </w:rPr>
        <w:t>单位工程投标报价汇总表</w:t>
      </w:r>
    </w:p>
    <w:p w14:paraId="7952E887">
      <w:pPr>
        <w:rPr>
          <w:highlight w:val="none"/>
        </w:rPr>
      </w:pPr>
      <w:r>
        <w:rPr>
          <w:rFonts w:hint="eastAsia"/>
          <w:highlight w:val="none"/>
        </w:rPr>
        <w:t xml:space="preserve">工程名称：第 </w:t>
      </w:r>
      <w:r>
        <w:rPr>
          <w:highlight w:val="none"/>
        </w:rPr>
        <w:t xml:space="preserve"> </w:t>
      </w:r>
      <w:r>
        <w:rPr>
          <w:rFonts w:hint="eastAsia"/>
          <w:highlight w:val="none"/>
        </w:rPr>
        <w:t xml:space="preserve">页共 </w:t>
      </w:r>
      <w:r>
        <w:rPr>
          <w:highlight w:val="none"/>
        </w:rPr>
        <w:t xml:space="preserve"> </w:t>
      </w:r>
      <w:r>
        <w:rPr>
          <w:rFonts w:hint="eastAsia"/>
          <w:highlight w:val="none"/>
        </w:rPr>
        <w:t>页</w:t>
      </w:r>
    </w:p>
    <w:tbl>
      <w:tblPr>
        <w:tblStyle w:val="68"/>
        <w:tblW w:w="5000" w:type="pct"/>
        <w:tblInd w:w="0" w:type="dxa"/>
        <w:tblLayout w:type="autofit"/>
        <w:tblCellMar>
          <w:top w:w="0" w:type="dxa"/>
          <w:left w:w="108" w:type="dxa"/>
          <w:bottom w:w="0" w:type="dxa"/>
          <w:right w:w="108" w:type="dxa"/>
        </w:tblCellMar>
      </w:tblPr>
      <w:tblGrid>
        <w:gridCol w:w="1378"/>
        <w:gridCol w:w="4233"/>
        <w:gridCol w:w="1782"/>
        <w:gridCol w:w="1643"/>
      </w:tblGrid>
      <w:tr w14:paraId="7603934B">
        <w:tblPrEx>
          <w:tblCellMar>
            <w:top w:w="0" w:type="dxa"/>
            <w:left w:w="108" w:type="dxa"/>
            <w:bottom w:w="0" w:type="dxa"/>
            <w:right w:w="108" w:type="dxa"/>
          </w:tblCellMar>
        </w:tblPrEx>
        <w:trPr>
          <w:trHeight w:val="330" w:hRule="atLeast"/>
        </w:trPr>
        <w:tc>
          <w:tcPr>
            <w:tcW w:w="1301" w:type="dxa"/>
            <w:tcBorders>
              <w:top w:val="single" w:color="000000" w:sz="8" w:space="0"/>
              <w:left w:val="single" w:color="000000" w:sz="8" w:space="0"/>
              <w:bottom w:val="single" w:color="000000" w:sz="4" w:space="0"/>
              <w:right w:val="single" w:color="000000" w:sz="4" w:space="0"/>
            </w:tcBorders>
            <w:shd w:val="clear" w:color="auto" w:fill="FFFFFF"/>
            <w:vAlign w:val="center"/>
          </w:tcPr>
          <w:p w14:paraId="3B2C3347">
            <w:pPr>
              <w:spacing w:line="300" w:lineRule="exact"/>
              <w:jc w:val="center"/>
              <w:rPr>
                <w:color w:val="000000"/>
                <w:szCs w:val="21"/>
                <w:highlight w:val="none"/>
              </w:rPr>
            </w:pPr>
            <w:r>
              <w:rPr>
                <w:color w:val="000000"/>
                <w:szCs w:val="21"/>
                <w:highlight w:val="none"/>
              </w:rPr>
              <w:t>序号</w:t>
            </w:r>
          </w:p>
        </w:tc>
        <w:tc>
          <w:tcPr>
            <w:tcW w:w="3995" w:type="dxa"/>
            <w:tcBorders>
              <w:top w:val="single" w:color="000000" w:sz="8" w:space="0"/>
              <w:left w:val="nil"/>
              <w:bottom w:val="single" w:color="000000" w:sz="4" w:space="0"/>
              <w:right w:val="single" w:color="000000" w:sz="4" w:space="0"/>
            </w:tcBorders>
            <w:shd w:val="clear" w:color="auto" w:fill="FFFFFF"/>
            <w:vAlign w:val="center"/>
          </w:tcPr>
          <w:p w14:paraId="3B12D747">
            <w:pPr>
              <w:spacing w:line="300" w:lineRule="exact"/>
              <w:jc w:val="center"/>
              <w:rPr>
                <w:color w:val="000000"/>
                <w:szCs w:val="21"/>
                <w:highlight w:val="none"/>
              </w:rPr>
            </w:pPr>
            <w:r>
              <w:rPr>
                <w:color w:val="000000"/>
                <w:szCs w:val="21"/>
                <w:highlight w:val="none"/>
              </w:rPr>
              <w:t>汇总内容</w:t>
            </w:r>
          </w:p>
        </w:tc>
        <w:tc>
          <w:tcPr>
            <w:tcW w:w="1682" w:type="dxa"/>
            <w:tcBorders>
              <w:top w:val="single" w:color="000000" w:sz="8" w:space="0"/>
              <w:left w:val="nil"/>
              <w:bottom w:val="single" w:color="000000" w:sz="4" w:space="0"/>
              <w:right w:val="single" w:color="000000" w:sz="4" w:space="0"/>
            </w:tcBorders>
            <w:shd w:val="clear" w:color="auto" w:fill="FFFFFF"/>
            <w:vAlign w:val="center"/>
          </w:tcPr>
          <w:p w14:paraId="0BC6DEE6">
            <w:pPr>
              <w:spacing w:line="300" w:lineRule="exact"/>
              <w:jc w:val="center"/>
              <w:rPr>
                <w:color w:val="000000"/>
                <w:szCs w:val="21"/>
                <w:highlight w:val="none"/>
              </w:rPr>
            </w:pPr>
            <w:r>
              <w:rPr>
                <w:color w:val="000000"/>
                <w:szCs w:val="21"/>
                <w:highlight w:val="none"/>
              </w:rPr>
              <w:t>金额（元）</w:t>
            </w:r>
          </w:p>
        </w:tc>
        <w:tc>
          <w:tcPr>
            <w:tcW w:w="1550" w:type="dxa"/>
            <w:tcBorders>
              <w:top w:val="single" w:color="000000" w:sz="8" w:space="0"/>
              <w:left w:val="nil"/>
              <w:bottom w:val="single" w:color="000000" w:sz="4" w:space="0"/>
              <w:right w:val="single" w:color="000000" w:sz="8" w:space="0"/>
            </w:tcBorders>
            <w:shd w:val="clear" w:color="auto" w:fill="FFFFFF"/>
            <w:vAlign w:val="center"/>
          </w:tcPr>
          <w:p w14:paraId="03576824">
            <w:pPr>
              <w:spacing w:line="300" w:lineRule="exact"/>
              <w:jc w:val="center"/>
              <w:rPr>
                <w:color w:val="000000"/>
                <w:szCs w:val="21"/>
                <w:highlight w:val="none"/>
              </w:rPr>
            </w:pPr>
            <w:r>
              <w:rPr>
                <w:color w:val="000000"/>
                <w:szCs w:val="21"/>
                <w:highlight w:val="none"/>
              </w:rPr>
              <w:t>其中：暂估价（元）</w:t>
            </w:r>
          </w:p>
        </w:tc>
      </w:tr>
      <w:tr w14:paraId="527457BE">
        <w:tblPrEx>
          <w:tblCellMar>
            <w:top w:w="0" w:type="dxa"/>
            <w:left w:w="108" w:type="dxa"/>
            <w:bottom w:w="0" w:type="dxa"/>
            <w:right w:w="108" w:type="dxa"/>
          </w:tblCellMar>
        </w:tblPrEx>
        <w:trPr>
          <w:trHeight w:val="330" w:hRule="atLeast"/>
        </w:trPr>
        <w:tc>
          <w:tcPr>
            <w:tcW w:w="1301" w:type="dxa"/>
            <w:tcBorders>
              <w:top w:val="nil"/>
              <w:left w:val="single" w:color="000000" w:sz="8" w:space="0"/>
              <w:bottom w:val="single" w:color="000000" w:sz="4" w:space="0"/>
              <w:right w:val="single" w:color="000000" w:sz="4" w:space="0"/>
            </w:tcBorders>
            <w:shd w:val="clear" w:color="auto" w:fill="FFFFFF"/>
            <w:vAlign w:val="center"/>
          </w:tcPr>
          <w:p w14:paraId="5E0A84F7">
            <w:pPr>
              <w:spacing w:line="300" w:lineRule="exact"/>
              <w:jc w:val="center"/>
              <w:rPr>
                <w:color w:val="000000"/>
                <w:szCs w:val="21"/>
                <w:highlight w:val="none"/>
              </w:rPr>
            </w:pPr>
            <w:r>
              <w:rPr>
                <w:color w:val="000000"/>
                <w:szCs w:val="21"/>
                <w:highlight w:val="none"/>
              </w:rPr>
              <w:t>（一）</w:t>
            </w:r>
          </w:p>
        </w:tc>
        <w:tc>
          <w:tcPr>
            <w:tcW w:w="3995" w:type="dxa"/>
            <w:tcBorders>
              <w:top w:val="single" w:color="000000" w:sz="4" w:space="0"/>
              <w:left w:val="nil"/>
              <w:bottom w:val="single" w:color="000000" w:sz="4" w:space="0"/>
              <w:right w:val="single" w:color="000000" w:sz="4" w:space="0"/>
            </w:tcBorders>
            <w:shd w:val="clear" w:color="auto" w:fill="FFFFFF"/>
            <w:vAlign w:val="center"/>
          </w:tcPr>
          <w:p w14:paraId="34433C50">
            <w:pPr>
              <w:spacing w:line="300" w:lineRule="exact"/>
              <w:rPr>
                <w:color w:val="000000"/>
                <w:szCs w:val="21"/>
                <w:highlight w:val="none"/>
              </w:rPr>
            </w:pPr>
            <w:r>
              <w:rPr>
                <w:color w:val="000000"/>
                <w:szCs w:val="21"/>
                <w:highlight w:val="none"/>
              </w:rPr>
              <w:t>分部分项工程费</w:t>
            </w:r>
          </w:p>
        </w:tc>
        <w:tc>
          <w:tcPr>
            <w:tcW w:w="1682" w:type="dxa"/>
            <w:tcBorders>
              <w:top w:val="single" w:color="000000" w:sz="4" w:space="0"/>
              <w:left w:val="nil"/>
              <w:bottom w:val="single" w:color="000000" w:sz="4" w:space="0"/>
              <w:right w:val="single" w:color="000000" w:sz="4" w:space="0"/>
            </w:tcBorders>
            <w:shd w:val="clear" w:color="auto" w:fill="FFFFFF"/>
            <w:vAlign w:val="center"/>
          </w:tcPr>
          <w:p w14:paraId="70080419">
            <w:pPr>
              <w:spacing w:line="300" w:lineRule="exact"/>
              <w:jc w:val="center"/>
              <w:rPr>
                <w:color w:val="000000"/>
                <w:szCs w:val="21"/>
                <w:highlight w:val="none"/>
              </w:rPr>
            </w:pPr>
          </w:p>
        </w:tc>
        <w:tc>
          <w:tcPr>
            <w:tcW w:w="1550" w:type="dxa"/>
            <w:tcBorders>
              <w:top w:val="nil"/>
              <w:left w:val="nil"/>
              <w:bottom w:val="single" w:color="000000" w:sz="4" w:space="0"/>
              <w:right w:val="single" w:color="000000" w:sz="8" w:space="0"/>
            </w:tcBorders>
            <w:shd w:val="clear" w:color="auto" w:fill="FFFFFF"/>
            <w:vAlign w:val="center"/>
          </w:tcPr>
          <w:p w14:paraId="203AD61B">
            <w:pPr>
              <w:spacing w:line="300" w:lineRule="exact"/>
              <w:jc w:val="center"/>
              <w:rPr>
                <w:color w:val="000000"/>
                <w:szCs w:val="21"/>
                <w:highlight w:val="none"/>
              </w:rPr>
            </w:pPr>
          </w:p>
        </w:tc>
      </w:tr>
      <w:tr w14:paraId="44A0FAD4">
        <w:tblPrEx>
          <w:tblCellMar>
            <w:top w:w="0" w:type="dxa"/>
            <w:left w:w="108" w:type="dxa"/>
            <w:bottom w:w="0" w:type="dxa"/>
            <w:right w:w="108" w:type="dxa"/>
          </w:tblCellMar>
        </w:tblPrEx>
        <w:trPr>
          <w:trHeight w:val="330" w:hRule="atLeast"/>
        </w:trPr>
        <w:tc>
          <w:tcPr>
            <w:tcW w:w="1301" w:type="dxa"/>
            <w:tcBorders>
              <w:top w:val="nil"/>
              <w:left w:val="single" w:color="000000" w:sz="8" w:space="0"/>
              <w:bottom w:val="single" w:color="000000" w:sz="4" w:space="0"/>
              <w:right w:val="single" w:color="000000" w:sz="4" w:space="0"/>
            </w:tcBorders>
            <w:shd w:val="clear" w:color="auto" w:fill="FFFFFF"/>
            <w:vAlign w:val="center"/>
          </w:tcPr>
          <w:p w14:paraId="60AECED2">
            <w:pPr>
              <w:spacing w:line="300" w:lineRule="exact"/>
              <w:jc w:val="center"/>
              <w:rPr>
                <w:color w:val="000000"/>
                <w:szCs w:val="21"/>
                <w:highlight w:val="none"/>
              </w:rPr>
            </w:pPr>
            <w:r>
              <w:rPr>
                <w:color w:val="000000"/>
                <w:szCs w:val="21"/>
                <w:highlight w:val="none"/>
              </w:rPr>
              <w:t>（A）</w:t>
            </w:r>
          </w:p>
        </w:tc>
        <w:tc>
          <w:tcPr>
            <w:tcW w:w="3995" w:type="dxa"/>
            <w:tcBorders>
              <w:top w:val="single" w:color="000000" w:sz="4" w:space="0"/>
              <w:left w:val="nil"/>
              <w:bottom w:val="single" w:color="000000" w:sz="4" w:space="0"/>
              <w:right w:val="single" w:color="000000" w:sz="4" w:space="0"/>
            </w:tcBorders>
            <w:shd w:val="clear" w:color="auto" w:fill="FFFFFF"/>
            <w:vAlign w:val="center"/>
          </w:tcPr>
          <w:p w14:paraId="7BFBF0A2">
            <w:pPr>
              <w:spacing w:line="300" w:lineRule="exact"/>
              <w:rPr>
                <w:color w:val="000000"/>
                <w:szCs w:val="21"/>
                <w:highlight w:val="none"/>
              </w:rPr>
            </w:pPr>
            <w:r>
              <w:rPr>
                <w:color w:val="000000"/>
                <w:szCs w:val="21"/>
                <w:highlight w:val="none"/>
              </w:rPr>
              <w:t>其中：计费人工费</w:t>
            </w:r>
          </w:p>
        </w:tc>
        <w:tc>
          <w:tcPr>
            <w:tcW w:w="1682" w:type="dxa"/>
            <w:tcBorders>
              <w:top w:val="single" w:color="000000" w:sz="4" w:space="0"/>
              <w:left w:val="nil"/>
              <w:bottom w:val="single" w:color="000000" w:sz="4" w:space="0"/>
              <w:right w:val="single" w:color="000000" w:sz="4" w:space="0"/>
            </w:tcBorders>
            <w:shd w:val="clear" w:color="auto" w:fill="FFFFFF"/>
            <w:vAlign w:val="center"/>
          </w:tcPr>
          <w:p w14:paraId="26AE6137">
            <w:pPr>
              <w:spacing w:line="300" w:lineRule="exact"/>
              <w:jc w:val="center"/>
              <w:rPr>
                <w:color w:val="000000"/>
                <w:szCs w:val="21"/>
                <w:highlight w:val="none"/>
              </w:rPr>
            </w:pPr>
          </w:p>
        </w:tc>
        <w:tc>
          <w:tcPr>
            <w:tcW w:w="1550" w:type="dxa"/>
            <w:tcBorders>
              <w:top w:val="nil"/>
              <w:left w:val="nil"/>
              <w:bottom w:val="single" w:color="000000" w:sz="4" w:space="0"/>
              <w:right w:val="single" w:color="000000" w:sz="8" w:space="0"/>
            </w:tcBorders>
            <w:shd w:val="clear" w:color="auto" w:fill="FFFFFF"/>
            <w:vAlign w:val="center"/>
          </w:tcPr>
          <w:p w14:paraId="29C34A72">
            <w:pPr>
              <w:spacing w:line="300" w:lineRule="exact"/>
              <w:jc w:val="center"/>
              <w:rPr>
                <w:color w:val="000000"/>
                <w:szCs w:val="21"/>
                <w:highlight w:val="none"/>
              </w:rPr>
            </w:pPr>
          </w:p>
        </w:tc>
      </w:tr>
      <w:tr w14:paraId="1ED1E70D">
        <w:tblPrEx>
          <w:tblCellMar>
            <w:top w:w="0" w:type="dxa"/>
            <w:left w:w="108" w:type="dxa"/>
            <w:bottom w:w="0" w:type="dxa"/>
            <w:right w:w="108" w:type="dxa"/>
          </w:tblCellMar>
        </w:tblPrEx>
        <w:trPr>
          <w:trHeight w:val="330" w:hRule="atLeast"/>
        </w:trPr>
        <w:tc>
          <w:tcPr>
            <w:tcW w:w="1301" w:type="dxa"/>
            <w:tcBorders>
              <w:top w:val="nil"/>
              <w:left w:val="single" w:color="000000" w:sz="8" w:space="0"/>
              <w:bottom w:val="single" w:color="000000" w:sz="4" w:space="0"/>
              <w:right w:val="single" w:color="000000" w:sz="4" w:space="0"/>
            </w:tcBorders>
            <w:shd w:val="clear" w:color="auto" w:fill="FFFFFF"/>
            <w:vAlign w:val="center"/>
          </w:tcPr>
          <w:p w14:paraId="0957A17B">
            <w:pPr>
              <w:spacing w:line="300" w:lineRule="exact"/>
              <w:jc w:val="center"/>
              <w:rPr>
                <w:color w:val="000000"/>
                <w:szCs w:val="21"/>
                <w:highlight w:val="none"/>
              </w:rPr>
            </w:pPr>
            <w:r>
              <w:rPr>
                <w:color w:val="000000"/>
                <w:szCs w:val="21"/>
                <w:highlight w:val="none"/>
              </w:rPr>
              <w:t>（二）</w:t>
            </w:r>
          </w:p>
        </w:tc>
        <w:tc>
          <w:tcPr>
            <w:tcW w:w="3995" w:type="dxa"/>
            <w:tcBorders>
              <w:top w:val="single" w:color="000000" w:sz="4" w:space="0"/>
              <w:left w:val="nil"/>
              <w:bottom w:val="single" w:color="000000" w:sz="4" w:space="0"/>
              <w:right w:val="single" w:color="000000" w:sz="4" w:space="0"/>
            </w:tcBorders>
            <w:shd w:val="clear" w:color="auto" w:fill="FFFFFF"/>
            <w:vAlign w:val="center"/>
          </w:tcPr>
          <w:p w14:paraId="36F13F14">
            <w:pPr>
              <w:spacing w:line="300" w:lineRule="exact"/>
              <w:rPr>
                <w:color w:val="000000"/>
                <w:szCs w:val="21"/>
                <w:highlight w:val="none"/>
              </w:rPr>
            </w:pPr>
            <w:r>
              <w:rPr>
                <w:color w:val="000000"/>
                <w:szCs w:val="21"/>
                <w:highlight w:val="none"/>
              </w:rPr>
              <w:t>措施项目费</w:t>
            </w:r>
          </w:p>
        </w:tc>
        <w:tc>
          <w:tcPr>
            <w:tcW w:w="1682" w:type="dxa"/>
            <w:tcBorders>
              <w:top w:val="single" w:color="000000" w:sz="4" w:space="0"/>
              <w:left w:val="nil"/>
              <w:bottom w:val="single" w:color="000000" w:sz="4" w:space="0"/>
              <w:right w:val="single" w:color="000000" w:sz="4" w:space="0"/>
            </w:tcBorders>
            <w:shd w:val="clear" w:color="auto" w:fill="FFFFFF"/>
            <w:vAlign w:val="center"/>
          </w:tcPr>
          <w:p w14:paraId="02BCC05E">
            <w:pPr>
              <w:spacing w:line="300" w:lineRule="exact"/>
              <w:jc w:val="center"/>
              <w:rPr>
                <w:color w:val="000000"/>
                <w:szCs w:val="21"/>
                <w:highlight w:val="none"/>
              </w:rPr>
            </w:pPr>
          </w:p>
        </w:tc>
        <w:tc>
          <w:tcPr>
            <w:tcW w:w="1550" w:type="dxa"/>
            <w:tcBorders>
              <w:top w:val="nil"/>
              <w:left w:val="nil"/>
              <w:bottom w:val="single" w:color="000000" w:sz="4" w:space="0"/>
              <w:right w:val="single" w:color="000000" w:sz="8" w:space="0"/>
            </w:tcBorders>
            <w:shd w:val="clear" w:color="auto" w:fill="FFFFFF"/>
            <w:vAlign w:val="center"/>
          </w:tcPr>
          <w:p w14:paraId="72E27B69">
            <w:pPr>
              <w:spacing w:line="300" w:lineRule="exact"/>
              <w:jc w:val="center"/>
              <w:rPr>
                <w:color w:val="000000"/>
                <w:szCs w:val="21"/>
                <w:highlight w:val="none"/>
              </w:rPr>
            </w:pPr>
          </w:p>
        </w:tc>
      </w:tr>
      <w:tr w14:paraId="20B0ADD1">
        <w:tblPrEx>
          <w:tblCellMar>
            <w:top w:w="0" w:type="dxa"/>
            <w:left w:w="108" w:type="dxa"/>
            <w:bottom w:w="0" w:type="dxa"/>
            <w:right w:w="108" w:type="dxa"/>
          </w:tblCellMar>
        </w:tblPrEx>
        <w:trPr>
          <w:trHeight w:val="330" w:hRule="atLeast"/>
        </w:trPr>
        <w:tc>
          <w:tcPr>
            <w:tcW w:w="1301" w:type="dxa"/>
            <w:tcBorders>
              <w:top w:val="nil"/>
              <w:left w:val="single" w:color="000000" w:sz="8" w:space="0"/>
              <w:bottom w:val="single" w:color="000000" w:sz="4" w:space="0"/>
              <w:right w:val="single" w:color="000000" w:sz="4" w:space="0"/>
            </w:tcBorders>
            <w:shd w:val="clear" w:color="auto" w:fill="FFFFFF"/>
            <w:vAlign w:val="center"/>
          </w:tcPr>
          <w:p w14:paraId="19282BF9">
            <w:pPr>
              <w:spacing w:line="300" w:lineRule="exact"/>
              <w:jc w:val="center"/>
              <w:rPr>
                <w:color w:val="000000"/>
                <w:szCs w:val="21"/>
                <w:highlight w:val="none"/>
              </w:rPr>
            </w:pPr>
            <w:r>
              <w:rPr>
                <w:color w:val="000000"/>
                <w:szCs w:val="21"/>
                <w:highlight w:val="none"/>
              </w:rPr>
              <w:t>（1）</w:t>
            </w:r>
          </w:p>
        </w:tc>
        <w:tc>
          <w:tcPr>
            <w:tcW w:w="3995" w:type="dxa"/>
            <w:tcBorders>
              <w:top w:val="single" w:color="000000" w:sz="4" w:space="0"/>
              <w:left w:val="nil"/>
              <w:bottom w:val="single" w:color="000000" w:sz="4" w:space="0"/>
              <w:right w:val="single" w:color="000000" w:sz="4" w:space="0"/>
            </w:tcBorders>
            <w:shd w:val="clear" w:color="auto" w:fill="FFFFFF"/>
            <w:vAlign w:val="center"/>
          </w:tcPr>
          <w:p w14:paraId="6E9B7185">
            <w:pPr>
              <w:spacing w:line="300" w:lineRule="exact"/>
              <w:rPr>
                <w:color w:val="000000"/>
                <w:szCs w:val="21"/>
                <w:highlight w:val="none"/>
              </w:rPr>
            </w:pPr>
            <w:r>
              <w:rPr>
                <w:color w:val="000000"/>
                <w:szCs w:val="21"/>
                <w:highlight w:val="none"/>
              </w:rPr>
              <w:t>单价措施项目费</w:t>
            </w:r>
          </w:p>
        </w:tc>
        <w:tc>
          <w:tcPr>
            <w:tcW w:w="1682" w:type="dxa"/>
            <w:tcBorders>
              <w:top w:val="single" w:color="000000" w:sz="4" w:space="0"/>
              <w:left w:val="nil"/>
              <w:bottom w:val="single" w:color="000000" w:sz="4" w:space="0"/>
              <w:right w:val="single" w:color="000000" w:sz="4" w:space="0"/>
            </w:tcBorders>
            <w:shd w:val="clear" w:color="auto" w:fill="FFFFFF"/>
            <w:vAlign w:val="center"/>
          </w:tcPr>
          <w:p w14:paraId="0E513A6D">
            <w:pPr>
              <w:spacing w:line="300" w:lineRule="exact"/>
              <w:jc w:val="center"/>
              <w:rPr>
                <w:color w:val="000000"/>
                <w:szCs w:val="21"/>
                <w:highlight w:val="none"/>
              </w:rPr>
            </w:pPr>
          </w:p>
        </w:tc>
        <w:tc>
          <w:tcPr>
            <w:tcW w:w="1550" w:type="dxa"/>
            <w:tcBorders>
              <w:top w:val="nil"/>
              <w:left w:val="nil"/>
              <w:bottom w:val="single" w:color="000000" w:sz="4" w:space="0"/>
              <w:right w:val="single" w:color="000000" w:sz="8" w:space="0"/>
            </w:tcBorders>
            <w:shd w:val="clear" w:color="auto" w:fill="FFFFFF"/>
            <w:vAlign w:val="center"/>
          </w:tcPr>
          <w:p w14:paraId="2369A831">
            <w:pPr>
              <w:spacing w:line="300" w:lineRule="exact"/>
              <w:jc w:val="center"/>
              <w:rPr>
                <w:color w:val="000000"/>
                <w:szCs w:val="21"/>
                <w:highlight w:val="none"/>
              </w:rPr>
            </w:pPr>
          </w:p>
        </w:tc>
      </w:tr>
      <w:tr w14:paraId="02F0962E">
        <w:tblPrEx>
          <w:tblCellMar>
            <w:top w:w="0" w:type="dxa"/>
            <w:left w:w="108" w:type="dxa"/>
            <w:bottom w:w="0" w:type="dxa"/>
            <w:right w:w="108" w:type="dxa"/>
          </w:tblCellMar>
        </w:tblPrEx>
        <w:trPr>
          <w:trHeight w:val="330" w:hRule="atLeast"/>
        </w:trPr>
        <w:tc>
          <w:tcPr>
            <w:tcW w:w="1301" w:type="dxa"/>
            <w:tcBorders>
              <w:top w:val="nil"/>
              <w:left w:val="single" w:color="000000" w:sz="8" w:space="0"/>
              <w:bottom w:val="single" w:color="000000" w:sz="4" w:space="0"/>
              <w:right w:val="single" w:color="000000" w:sz="4" w:space="0"/>
            </w:tcBorders>
            <w:shd w:val="clear" w:color="auto" w:fill="FFFFFF"/>
            <w:vAlign w:val="center"/>
          </w:tcPr>
          <w:p w14:paraId="2D3CB8F4">
            <w:pPr>
              <w:spacing w:line="300" w:lineRule="exact"/>
              <w:jc w:val="center"/>
              <w:rPr>
                <w:color w:val="000000"/>
                <w:szCs w:val="21"/>
                <w:highlight w:val="none"/>
              </w:rPr>
            </w:pPr>
            <w:r>
              <w:rPr>
                <w:color w:val="000000"/>
                <w:szCs w:val="21"/>
                <w:highlight w:val="none"/>
              </w:rPr>
              <w:t>（B）</w:t>
            </w:r>
          </w:p>
        </w:tc>
        <w:tc>
          <w:tcPr>
            <w:tcW w:w="3995" w:type="dxa"/>
            <w:tcBorders>
              <w:top w:val="single" w:color="000000" w:sz="4" w:space="0"/>
              <w:left w:val="nil"/>
              <w:bottom w:val="single" w:color="000000" w:sz="4" w:space="0"/>
              <w:right w:val="single" w:color="000000" w:sz="4" w:space="0"/>
            </w:tcBorders>
            <w:shd w:val="clear" w:color="auto" w:fill="FFFFFF"/>
            <w:vAlign w:val="center"/>
          </w:tcPr>
          <w:p w14:paraId="7C63AAB9">
            <w:pPr>
              <w:spacing w:line="300" w:lineRule="exact"/>
              <w:rPr>
                <w:color w:val="000000"/>
                <w:szCs w:val="21"/>
                <w:highlight w:val="none"/>
              </w:rPr>
            </w:pPr>
            <w:r>
              <w:rPr>
                <w:color w:val="000000"/>
                <w:szCs w:val="21"/>
                <w:highlight w:val="none"/>
              </w:rPr>
              <w:t>其中：计费人工费</w:t>
            </w:r>
          </w:p>
        </w:tc>
        <w:tc>
          <w:tcPr>
            <w:tcW w:w="1682" w:type="dxa"/>
            <w:tcBorders>
              <w:top w:val="single" w:color="000000" w:sz="4" w:space="0"/>
              <w:left w:val="nil"/>
              <w:bottom w:val="single" w:color="000000" w:sz="4" w:space="0"/>
              <w:right w:val="single" w:color="000000" w:sz="4" w:space="0"/>
            </w:tcBorders>
            <w:shd w:val="clear" w:color="auto" w:fill="FFFFFF"/>
            <w:vAlign w:val="center"/>
          </w:tcPr>
          <w:p w14:paraId="6DF3EDB4">
            <w:pPr>
              <w:spacing w:line="300" w:lineRule="exact"/>
              <w:jc w:val="center"/>
              <w:rPr>
                <w:color w:val="000000"/>
                <w:szCs w:val="21"/>
                <w:highlight w:val="none"/>
              </w:rPr>
            </w:pPr>
          </w:p>
        </w:tc>
        <w:tc>
          <w:tcPr>
            <w:tcW w:w="1550" w:type="dxa"/>
            <w:tcBorders>
              <w:top w:val="nil"/>
              <w:left w:val="nil"/>
              <w:bottom w:val="single" w:color="000000" w:sz="4" w:space="0"/>
              <w:right w:val="single" w:color="000000" w:sz="8" w:space="0"/>
            </w:tcBorders>
            <w:shd w:val="clear" w:color="auto" w:fill="FFFFFF"/>
            <w:vAlign w:val="center"/>
          </w:tcPr>
          <w:p w14:paraId="27D614E5">
            <w:pPr>
              <w:spacing w:line="300" w:lineRule="exact"/>
              <w:jc w:val="center"/>
              <w:rPr>
                <w:color w:val="000000"/>
                <w:szCs w:val="21"/>
                <w:highlight w:val="none"/>
              </w:rPr>
            </w:pPr>
          </w:p>
        </w:tc>
      </w:tr>
      <w:tr w14:paraId="2643B93E">
        <w:tblPrEx>
          <w:tblCellMar>
            <w:top w:w="0" w:type="dxa"/>
            <w:left w:w="108" w:type="dxa"/>
            <w:bottom w:w="0" w:type="dxa"/>
            <w:right w:w="108" w:type="dxa"/>
          </w:tblCellMar>
        </w:tblPrEx>
        <w:trPr>
          <w:trHeight w:val="330" w:hRule="atLeast"/>
        </w:trPr>
        <w:tc>
          <w:tcPr>
            <w:tcW w:w="1301" w:type="dxa"/>
            <w:tcBorders>
              <w:top w:val="nil"/>
              <w:left w:val="single" w:color="000000" w:sz="8" w:space="0"/>
              <w:bottom w:val="single" w:color="000000" w:sz="4" w:space="0"/>
              <w:right w:val="single" w:color="000000" w:sz="4" w:space="0"/>
            </w:tcBorders>
            <w:shd w:val="clear" w:color="auto" w:fill="FFFFFF"/>
            <w:vAlign w:val="center"/>
          </w:tcPr>
          <w:p w14:paraId="4247B10D">
            <w:pPr>
              <w:spacing w:line="300" w:lineRule="exact"/>
              <w:jc w:val="center"/>
              <w:rPr>
                <w:color w:val="000000"/>
                <w:szCs w:val="21"/>
                <w:highlight w:val="none"/>
              </w:rPr>
            </w:pPr>
            <w:r>
              <w:rPr>
                <w:color w:val="000000"/>
                <w:szCs w:val="21"/>
                <w:highlight w:val="none"/>
              </w:rPr>
              <w:t>（2）</w:t>
            </w:r>
          </w:p>
        </w:tc>
        <w:tc>
          <w:tcPr>
            <w:tcW w:w="3995" w:type="dxa"/>
            <w:tcBorders>
              <w:top w:val="single" w:color="000000" w:sz="4" w:space="0"/>
              <w:left w:val="nil"/>
              <w:bottom w:val="single" w:color="000000" w:sz="4" w:space="0"/>
              <w:right w:val="single" w:color="000000" w:sz="4" w:space="0"/>
            </w:tcBorders>
            <w:shd w:val="clear" w:color="auto" w:fill="FFFFFF"/>
            <w:vAlign w:val="center"/>
          </w:tcPr>
          <w:p w14:paraId="2F51BA2E">
            <w:pPr>
              <w:spacing w:line="300" w:lineRule="exact"/>
              <w:rPr>
                <w:color w:val="000000"/>
                <w:szCs w:val="21"/>
                <w:highlight w:val="none"/>
              </w:rPr>
            </w:pPr>
            <w:r>
              <w:rPr>
                <w:color w:val="000000"/>
                <w:szCs w:val="21"/>
                <w:highlight w:val="none"/>
              </w:rPr>
              <w:t>总价措施项目费</w:t>
            </w:r>
          </w:p>
        </w:tc>
        <w:tc>
          <w:tcPr>
            <w:tcW w:w="1682" w:type="dxa"/>
            <w:tcBorders>
              <w:top w:val="single" w:color="000000" w:sz="4" w:space="0"/>
              <w:left w:val="nil"/>
              <w:bottom w:val="single" w:color="000000" w:sz="4" w:space="0"/>
              <w:right w:val="single" w:color="000000" w:sz="4" w:space="0"/>
            </w:tcBorders>
            <w:shd w:val="clear" w:color="auto" w:fill="FFFFFF"/>
            <w:vAlign w:val="center"/>
          </w:tcPr>
          <w:p w14:paraId="1144FBEE">
            <w:pPr>
              <w:spacing w:line="300" w:lineRule="exact"/>
              <w:jc w:val="center"/>
              <w:rPr>
                <w:color w:val="000000"/>
                <w:szCs w:val="21"/>
                <w:highlight w:val="none"/>
              </w:rPr>
            </w:pPr>
          </w:p>
        </w:tc>
        <w:tc>
          <w:tcPr>
            <w:tcW w:w="1550" w:type="dxa"/>
            <w:tcBorders>
              <w:top w:val="nil"/>
              <w:left w:val="nil"/>
              <w:bottom w:val="single" w:color="000000" w:sz="4" w:space="0"/>
              <w:right w:val="single" w:color="000000" w:sz="8" w:space="0"/>
            </w:tcBorders>
            <w:shd w:val="clear" w:color="auto" w:fill="FFFFFF"/>
            <w:vAlign w:val="center"/>
          </w:tcPr>
          <w:p w14:paraId="3BAD4F33">
            <w:pPr>
              <w:spacing w:line="300" w:lineRule="exact"/>
              <w:jc w:val="center"/>
              <w:rPr>
                <w:color w:val="000000"/>
                <w:szCs w:val="21"/>
                <w:highlight w:val="none"/>
              </w:rPr>
            </w:pPr>
          </w:p>
        </w:tc>
      </w:tr>
      <w:tr w14:paraId="49B53675">
        <w:tblPrEx>
          <w:tblCellMar>
            <w:top w:w="0" w:type="dxa"/>
            <w:left w:w="108" w:type="dxa"/>
            <w:bottom w:w="0" w:type="dxa"/>
            <w:right w:w="108" w:type="dxa"/>
          </w:tblCellMar>
        </w:tblPrEx>
        <w:trPr>
          <w:trHeight w:val="330" w:hRule="atLeast"/>
        </w:trPr>
        <w:tc>
          <w:tcPr>
            <w:tcW w:w="1301" w:type="dxa"/>
            <w:tcBorders>
              <w:top w:val="nil"/>
              <w:left w:val="single" w:color="000000" w:sz="8" w:space="0"/>
              <w:bottom w:val="single" w:color="000000" w:sz="4" w:space="0"/>
              <w:right w:val="single" w:color="000000" w:sz="4" w:space="0"/>
            </w:tcBorders>
            <w:shd w:val="clear" w:color="auto" w:fill="FFFFFF"/>
            <w:vAlign w:val="center"/>
          </w:tcPr>
          <w:p w14:paraId="2BB9A566">
            <w:pPr>
              <w:spacing w:line="300" w:lineRule="exact"/>
              <w:jc w:val="center"/>
              <w:rPr>
                <w:color w:val="000000"/>
                <w:szCs w:val="21"/>
                <w:highlight w:val="none"/>
              </w:rPr>
            </w:pPr>
            <w:r>
              <w:rPr>
                <w:rFonts w:hint="eastAsia" w:ascii="宋体" w:cs="宋体"/>
                <w:color w:val="000000"/>
                <w:szCs w:val="21"/>
                <w:highlight w:val="none"/>
              </w:rPr>
              <w:t>①</w:t>
            </w:r>
          </w:p>
        </w:tc>
        <w:tc>
          <w:tcPr>
            <w:tcW w:w="3995" w:type="dxa"/>
            <w:tcBorders>
              <w:top w:val="single" w:color="000000" w:sz="4" w:space="0"/>
              <w:left w:val="nil"/>
              <w:bottom w:val="single" w:color="000000" w:sz="4" w:space="0"/>
              <w:right w:val="single" w:color="000000" w:sz="4" w:space="0"/>
            </w:tcBorders>
            <w:shd w:val="clear" w:color="auto" w:fill="FFFFFF"/>
            <w:vAlign w:val="center"/>
          </w:tcPr>
          <w:p w14:paraId="7E155A5C">
            <w:pPr>
              <w:spacing w:line="300" w:lineRule="exact"/>
              <w:rPr>
                <w:color w:val="000000"/>
                <w:szCs w:val="21"/>
                <w:highlight w:val="none"/>
              </w:rPr>
            </w:pPr>
            <w:r>
              <w:rPr>
                <w:color w:val="000000"/>
                <w:szCs w:val="21"/>
                <w:highlight w:val="none"/>
              </w:rPr>
              <w:t>安全文明施工费</w:t>
            </w:r>
          </w:p>
        </w:tc>
        <w:tc>
          <w:tcPr>
            <w:tcW w:w="1682" w:type="dxa"/>
            <w:tcBorders>
              <w:top w:val="single" w:color="000000" w:sz="4" w:space="0"/>
              <w:left w:val="nil"/>
              <w:bottom w:val="single" w:color="000000" w:sz="4" w:space="0"/>
              <w:right w:val="single" w:color="000000" w:sz="4" w:space="0"/>
            </w:tcBorders>
            <w:shd w:val="clear" w:color="auto" w:fill="FFFFFF"/>
            <w:vAlign w:val="center"/>
          </w:tcPr>
          <w:p w14:paraId="2821A9F7">
            <w:pPr>
              <w:spacing w:line="300" w:lineRule="exact"/>
              <w:jc w:val="center"/>
              <w:rPr>
                <w:color w:val="000000"/>
                <w:szCs w:val="21"/>
                <w:highlight w:val="none"/>
              </w:rPr>
            </w:pPr>
          </w:p>
        </w:tc>
        <w:tc>
          <w:tcPr>
            <w:tcW w:w="1550" w:type="dxa"/>
            <w:tcBorders>
              <w:top w:val="nil"/>
              <w:left w:val="nil"/>
              <w:bottom w:val="single" w:color="000000" w:sz="4" w:space="0"/>
              <w:right w:val="single" w:color="000000" w:sz="8" w:space="0"/>
            </w:tcBorders>
            <w:shd w:val="clear" w:color="auto" w:fill="FFFFFF"/>
            <w:vAlign w:val="center"/>
          </w:tcPr>
          <w:p w14:paraId="589381BB">
            <w:pPr>
              <w:spacing w:line="300" w:lineRule="exact"/>
              <w:jc w:val="center"/>
              <w:rPr>
                <w:color w:val="000000"/>
                <w:szCs w:val="21"/>
                <w:highlight w:val="none"/>
              </w:rPr>
            </w:pPr>
          </w:p>
        </w:tc>
      </w:tr>
      <w:tr w14:paraId="2E856BF0">
        <w:tblPrEx>
          <w:tblCellMar>
            <w:top w:w="0" w:type="dxa"/>
            <w:left w:w="108" w:type="dxa"/>
            <w:bottom w:w="0" w:type="dxa"/>
            <w:right w:w="108" w:type="dxa"/>
          </w:tblCellMar>
        </w:tblPrEx>
        <w:trPr>
          <w:trHeight w:val="330" w:hRule="atLeast"/>
        </w:trPr>
        <w:tc>
          <w:tcPr>
            <w:tcW w:w="1301" w:type="dxa"/>
            <w:tcBorders>
              <w:top w:val="nil"/>
              <w:left w:val="single" w:color="000000" w:sz="8" w:space="0"/>
              <w:bottom w:val="single" w:color="000000" w:sz="4" w:space="0"/>
              <w:right w:val="single" w:color="000000" w:sz="4" w:space="0"/>
            </w:tcBorders>
            <w:shd w:val="clear" w:color="auto" w:fill="FFFFFF"/>
            <w:vAlign w:val="center"/>
          </w:tcPr>
          <w:p w14:paraId="461F125F">
            <w:pPr>
              <w:spacing w:line="300" w:lineRule="exact"/>
              <w:jc w:val="center"/>
              <w:rPr>
                <w:color w:val="000000"/>
                <w:szCs w:val="21"/>
                <w:highlight w:val="none"/>
              </w:rPr>
            </w:pPr>
            <w:r>
              <w:rPr>
                <w:rFonts w:hint="eastAsia" w:ascii="宋体" w:cs="宋体"/>
                <w:color w:val="000000"/>
                <w:szCs w:val="21"/>
                <w:highlight w:val="none"/>
              </w:rPr>
              <w:t>②</w:t>
            </w:r>
          </w:p>
        </w:tc>
        <w:tc>
          <w:tcPr>
            <w:tcW w:w="3995" w:type="dxa"/>
            <w:tcBorders>
              <w:top w:val="single" w:color="000000" w:sz="4" w:space="0"/>
              <w:left w:val="nil"/>
              <w:bottom w:val="single" w:color="000000" w:sz="4" w:space="0"/>
              <w:right w:val="single" w:color="000000" w:sz="4" w:space="0"/>
            </w:tcBorders>
            <w:shd w:val="clear" w:color="auto" w:fill="FFFFFF"/>
            <w:vAlign w:val="center"/>
          </w:tcPr>
          <w:p w14:paraId="3C1C69E7">
            <w:pPr>
              <w:spacing w:line="300" w:lineRule="exact"/>
              <w:rPr>
                <w:color w:val="000000"/>
                <w:szCs w:val="21"/>
                <w:highlight w:val="none"/>
              </w:rPr>
            </w:pPr>
            <w:r>
              <w:rPr>
                <w:color w:val="000000"/>
                <w:szCs w:val="21"/>
                <w:highlight w:val="none"/>
              </w:rPr>
              <w:t>脚手架费</w:t>
            </w:r>
          </w:p>
        </w:tc>
        <w:tc>
          <w:tcPr>
            <w:tcW w:w="1682" w:type="dxa"/>
            <w:tcBorders>
              <w:top w:val="single" w:color="000000" w:sz="4" w:space="0"/>
              <w:left w:val="nil"/>
              <w:bottom w:val="single" w:color="000000" w:sz="4" w:space="0"/>
              <w:right w:val="single" w:color="000000" w:sz="4" w:space="0"/>
            </w:tcBorders>
            <w:shd w:val="clear" w:color="auto" w:fill="FFFFFF"/>
            <w:vAlign w:val="center"/>
          </w:tcPr>
          <w:p w14:paraId="1DE9E6C4">
            <w:pPr>
              <w:spacing w:line="300" w:lineRule="exact"/>
              <w:jc w:val="center"/>
              <w:rPr>
                <w:color w:val="000000"/>
                <w:szCs w:val="21"/>
                <w:highlight w:val="none"/>
              </w:rPr>
            </w:pPr>
          </w:p>
        </w:tc>
        <w:tc>
          <w:tcPr>
            <w:tcW w:w="1550" w:type="dxa"/>
            <w:tcBorders>
              <w:top w:val="nil"/>
              <w:left w:val="nil"/>
              <w:bottom w:val="single" w:color="000000" w:sz="4" w:space="0"/>
              <w:right w:val="single" w:color="000000" w:sz="8" w:space="0"/>
            </w:tcBorders>
            <w:shd w:val="clear" w:color="auto" w:fill="FFFFFF"/>
            <w:vAlign w:val="center"/>
          </w:tcPr>
          <w:p w14:paraId="0F9ACDC5">
            <w:pPr>
              <w:spacing w:line="300" w:lineRule="exact"/>
              <w:jc w:val="center"/>
              <w:rPr>
                <w:color w:val="000000"/>
                <w:szCs w:val="21"/>
                <w:highlight w:val="none"/>
              </w:rPr>
            </w:pPr>
          </w:p>
        </w:tc>
      </w:tr>
      <w:tr w14:paraId="7DF07250">
        <w:tblPrEx>
          <w:tblCellMar>
            <w:top w:w="0" w:type="dxa"/>
            <w:left w:w="108" w:type="dxa"/>
            <w:bottom w:w="0" w:type="dxa"/>
            <w:right w:w="108" w:type="dxa"/>
          </w:tblCellMar>
        </w:tblPrEx>
        <w:trPr>
          <w:trHeight w:val="330" w:hRule="atLeast"/>
        </w:trPr>
        <w:tc>
          <w:tcPr>
            <w:tcW w:w="1301" w:type="dxa"/>
            <w:tcBorders>
              <w:top w:val="nil"/>
              <w:left w:val="single" w:color="000000" w:sz="8" w:space="0"/>
              <w:bottom w:val="single" w:color="000000" w:sz="4" w:space="0"/>
              <w:right w:val="single" w:color="000000" w:sz="4" w:space="0"/>
            </w:tcBorders>
            <w:shd w:val="clear" w:color="auto" w:fill="FFFFFF"/>
            <w:vAlign w:val="center"/>
          </w:tcPr>
          <w:p w14:paraId="66C8B9B3">
            <w:pPr>
              <w:spacing w:line="300" w:lineRule="exact"/>
              <w:jc w:val="center"/>
              <w:rPr>
                <w:color w:val="000000"/>
                <w:szCs w:val="21"/>
                <w:highlight w:val="none"/>
              </w:rPr>
            </w:pPr>
            <w:r>
              <w:rPr>
                <w:rFonts w:hint="eastAsia" w:ascii="宋体" w:cs="宋体"/>
                <w:color w:val="000000"/>
                <w:szCs w:val="21"/>
                <w:highlight w:val="none"/>
              </w:rPr>
              <w:t>③</w:t>
            </w:r>
          </w:p>
        </w:tc>
        <w:tc>
          <w:tcPr>
            <w:tcW w:w="3995" w:type="dxa"/>
            <w:tcBorders>
              <w:top w:val="single" w:color="000000" w:sz="4" w:space="0"/>
              <w:left w:val="nil"/>
              <w:bottom w:val="single" w:color="000000" w:sz="4" w:space="0"/>
              <w:right w:val="single" w:color="000000" w:sz="4" w:space="0"/>
            </w:tcBorders>
            <w:shd w:val="clear" w:color="auto" w:fill="FFFFFF"/>
            <w:vAlign w:val="center"/>
          </w:tcPr>
          <w:p w14:paraId="00D31687">
            <w:pPr>
              <w:spacing w:line="300" w:lineRule="exact"/>
              <w:rPr>
                <w:color w:val="000000"/>
                <w:szCs w:val="21"/>
                <w:highlight w:val="none"/>
              </w:rPr>
            </w:pPr>
            <w:r>
              <w:rPr>
                <w:color w:val="000000"/>
                <w:szCs w:val="21"/>
                <w:highlight w:val="none"/>
              </w:rPr>
              <w:t>其他措施项目费</w:t>
            </w:r>
          </w:p>
        </w:tc>
        <w:tc>
          <w:tcPr>
            <w:tcW w:w="1682" w:type="dxa"/>
            <w:tcBorders>
              <w:top w:val="single" w:color="000000" w:sz="4" w:space="0"/>
              <w:left w:val="nil"/>
              <w:bottom w:val="single" w:color="000000" w:sz="4" w:space="0"/>
              <w:right w:val="single" w:color="000000" w:sz="4" w:space="0"/>
            </w:tcBorders>
            <w:shd w:val="clear" w:color="auto" w:fill="FFFFFF"/>
            <w:vAlign w:val="center"/>
          </w:tcPr>
          <w:p w14:paraId="7E1030EF">
            <w:pPr>
              <w:spacing w:line="300" w:lineRule="exact"/>
              <w:jc w:val="center"/>
              <w:rPr>
                <w:color w:val="000000"/>
                <w:szCs w:val="21"/>
                <w:highlight w:val="none"/>
              </w:rPr>
            </w:pPr>
          </w:p>
        </w:tc>
        <w:tc>
          <w:tcPr>
            <w:tcW w:w="1550" w:type="dxa"/>
            <w:tcBorders>
              <w:top w:val="nil"/>
              <w:left w:val="nil"/>
              <w:bottom w:val="single" w:color="000000" w:sz="4" w:space="0"/>
              <w:right w:val="single" w:color="000000" w:sz="8" w:space="0"/>
            </w:tcBorders>
            <w:shd w:val="clear" w:color="auto" w:fill="FFFFFF"/>
            <w:vAlign w:val="center"/>
          </w:tcPr>
          <w:p w14:paraId="2E2E7018">
            <w:pPr>
              <w:spacing w:line="300" w:lineRule="exact"/>
              <w:jc w:val="center"/>
              <w:rPr>
                <w:color w:val="000000"/>
                <w:szCs w:val="21"/>
                <w:highlight w:val="none"/>
              </w:rPr>
            </w:pPr>
          </w:p>
        </w:tc>
      </w:tr>
      <w:tr w14:paraId="27786C2D">
        <w:tblPrEx>
          <w:tblCellMar>
            <w:top w:w="0" w:type="dxa"/>
            <w:left w:w="108" w:type="dxa"/>
            <w:bottom w:w="0" w:type="dxa"/>
            <w:right w:w="108" w:type="dxa"/>
          </w:tblCellMar>
        </w:tblPrEx>
        <w:trPr>
          <w:trHeight w:val="330" w:hRule="atLeast"/>
        </w:trPr>
        <w:tc>
          <w:tcPr>
            <w:tcW w:w="1301" w:type="dxa"/>
            <w:tcBorders>
              <w:top w:val="nil"/>
              <w:left w:val="single" w:color="000000" w:sz="8" w:space="0"/>
              <w:bottom w:val="single" w:color="000000" w:sz="4" w:space="0"/>
              <w:right w:val="single" w:color="000000" w:sz="4" w:space="0"/>
            </w:tcBorders>
            <w:shd w:val="clear" w:color="auto" w:fill="FFFFFF"/>
            <w:vAlign w:val="center"/>
          </w:tcPr>
          <w:p w14:paraId="7927FB17">
            <w:pPr>
              <w:spacing w:line="300" w:lineRule="exact"/>
              <w:jc w:val="center"/>
              <w:rPr>
                <w:color w:val="000000"/>
                <w:szCs w:val="21"/>
                <w:highlight w:val="none"/>
              </w:rPr>
            </w:pPr>
            <w:r>
              <w:rPr>
                <w:rFonts w:hint="eastAsia" w:ascii="宋体" w:cs="宋体"/>
                <w:color w:val="000000"/>
                <w:szCs w:val="21"/>
                <w:highlight w:val="none"/>
              </w:rPr>
              <w:t>④</w:t>
            </w:r>
          </w:p>
        </w:tc>
        <w:tc>
          <w:tcPr>
            <w:tcW w:w="3995" w:type="dxa"/>
            <w:tcBorders>
              <w:top w:val="single" w:color="000000" w:sz="4" w:space="0"/>
              <w:left w:val="nil"/>
              <w:bottom w:val="single" w:color="000000" w:sz="4" w:space="0"/>
              <w:right w:val="single" w:color="000000" w:sz="4" w:space="0"/>
            </w:tcBorders>
            <w:shd w:val="clear" w:color="auto" w:fill="FFFFFF"/>
            <w:vAlign w:val="center"/>
          </w:tcPr>
          <w:p w14:paraId="4A3F34E4">
            <w:pPr>
              <w:spacing w:line="300" w:lineRule="exact"/>
              <w:rPr>
                <w:color w:val="000000"/>
                <w:szCs w:val="21"/>
                <w:highlight w:val="none"/>
              </w:rPr>
            </w:pPr>
            <w:r>
              <w:rPr>
                <w:color w:val="000000"/>
                <w:szCs w:val="21"/>
                <w:highlight w:val="none"/>
              </w:rPr>
              <w:t>专业工程措施项目费</w:t>
            </w:r>
          </w:p>
        </w:tc>
        <w:tc>
          <w:tcPr>
            <w:tcW w:w="1682" w:type="dxa"/>
            <w:tcBorders>
              <w:top w:val="single" w:color="000000" w:sz="4" w:space="0"/>
              <w:left w:val="nil"/>
              <w:bottom w:val="single" w:color="000000" w:sz="4" w:space="0"/>
              <w:right w:val="single" w:color="000000" w:sz="4" w:space="0"/>
            </w:tcBorders>
            <w:shd w:val="clear" w:color="auto" w:fill="FFFFFF"/>
            <w:vAlign w:val="center"/>
          </w:tcPr>
          <w:p w14:paraId="4269F67A">
            <w:pPr>
              <w:spacing w:line="300" w:lineRule="exact"/>
              <w:jc w:val="center"/>
              <w:rPr>
                <w:color w:val="000000"/>
                <w:szCs w:val="21"/>
                <w:highlight w:val="none"/>
              </w:rPr>
            </w:pPr>
          </w:p>
        </w:tc>
        <w:tc>
          <w:tcPr>
            <w:tcW w:w="1550" w:type="dxa"/>
            <w:tcBorders>
              <w:top w:val="nil"/>
              <w:left w:val="nil"/>
              <w:bottom w:val="single" w:color="000000" w:sz="4" w:space="0"/>
              <w:right w:val="single" w:color="000000" w:sz="8" w:space="0"/>
            </w:tcBorders>
            <w:shd w:val="clear" w:color="auto" w:fill="FFFFFF"/>
            <w:vAlign w:val="center"/>
          </w:tcPr>
          <w:p w14:paraId="429C6DDD">
            <w:pPr>
              <w:spacing w:line="300" w:lineRule="exact"/>
              <w:jc w:val="center"/>
              <w:rPr>
                <w:color w:val="000000"/>
                <w:szCs w:val="21"/>
                <w:highlight w:val="none"/>
              </w:rPr>
            </w:pPr>
          </w:p>
        </w:tc>
      </w:tr>
      <w:tr w14:paraId="2646EA0C">
        <w:tblPrEx>
          <w:tblCellMar>
            <w:top w:w="0" w:type="dxa"/>
            <w:left w:w="108" w:type="dxa"/>
            <w:bottom w:w="0" w:type="dxa"/>
            <w:right w:w="108" w:type="dxa"/>
          </w:tblCellMar>
        </w:tblPrEx>
        <w:trPr>
          <w:trHeight w:val="330" w:hRule="atLeast"/>
        </w:trPr>
        <w:tc>
          <w:tcPr>
            <w:tcW w:w="1301" w:type="dxa"/>
            <w:tcBorders>
              <w:top w:val="nil"/>
              <w:left w:val="single" w:color="000000" w:sz="8" w:space="0"/>
              <w:bottom w:val="single" w:color="000000" w:sz="4" w:space="0"/>
              <w:right w:val="single" w:color="000000" w:sz="4" w:space="0"/>
            </w:tcBorders>
            <w:shd w:val="clear" w:color="auto" w:fill="FFFFFF"/>
            <w:vAlign w:val="center"/>
          </w:tcPr>
          <w:p w14:paraId="2F51B21D">
            <w:pPr>
              <w:spacing w:line="300" w:lineRule="exact"/>
              <w:jc w:val="center"/>
              <w:rPr>
                <w:color w:val="000000"/>
                <w:szCs w:val="21"/>
                <w:highlight w:val="none"/>
              </w:rPr>
            </w:pPr>
            <w:r>
              <w:rPr>
                <w:color w:val="000000"/>
                <w:szCs w:val="21"/>
                <w:highlight w:val="none"/>
              </w:rPr>
              <w:t>（三）</w:t>
            </w:r>
          </w:p>
        </w:tc>
        <w:tc>
          <w:tcPr>
            <w:tcW w:w="3995" w:type="dxa"/>
            <w:tcBorders>
              <w:top w:val="single" w:color="000000" w:sz="4" w:space="0"/>
              <w:left w:val="nil"/>
              <w:bottom w:val="single" w:color="000000" w:sz="4" w:space="0"/>
              <w:right w:val="single" w:color="000000" w:sz="4" w:space="0"/>
            </w:tcBorders>
            <w:shd w:val="clear" w:color="auto" w:fill="FFFFFF"/>
            <w:vAlign w:val="center"/>
          </w:tcPr>
          <w:p w14:paraId="5E550D65">
            <w:pPr>
              <w:spacing w:line="300" w:lineRule="exact"/>
              <w:rPr>
                <w:color w:val="000000"/>
                <w:szCs w:val="21"/>
                <w:highlight w:val="none"/>
              </w:rPr>
            </w:pPr>
            <w:r>
              <w:rPr>
                <w:color w:val="000000"/>
                <w:szCs w:val="21"/>
                <w:highlight w:val="none"/>
              </w:rPr>
              <w:t>其他项目费</w:t>
            </w:r>
          </w:p>
        </w:tc>
        <w:tc>
          <w:tcPr>
            <w:tcW w:w="1682" w:type="dxa"/>
            <w:tcBorders>
              <w:top w:val="single" w:color="000000" w:sz="4" w:space="0"/>
              <w:left w:val="nil"/>
              <w:bottom w:val="single" w:color="000000" w:sz="4" w:space="0"/>
              <w:right w:val="single" w:color="000000" w:sz="4" w:space="0"/>
            </w:tcBorders>
            <w:shd w:val="clear" w:color="auto" w:fill="FFFFFF"/>
            <w:vAlign w:val="center"/>
          </w:tcPr>
          <w:p w14:paraId="5541E0DC">
            <w:pPr>
              <w:spacing w:line="300" w:lineRule="exact"/>
              <w:jc w:val="center"/>
              <w:rPr>
                <w:color w:val="000000"/>
                <w:szCs w:val="21"/>
                <w:highlight w:val="none"/>
              </w:rPr>
            </w:pPr>
          </w:p>
        </w:tc>
        <w:tc>
          <w:tcPr>
            <w:tcW w:w="1550" w:type="dxa"/>
            <w:tcBorders>
              <w:top w:val="nil"/>
              <w:left w:val="nil"/>
              <w:bottom w:val="single" w:color="000000" w:sz="4" w:space="0"/>
              <w:right w:val="single" w:color="000000" w:sz="8" w:space="0"/>
            </w:tcBorders>
            <w:shd w:val="clear" w:color="auto" w:fill="FFFFFF"/>
            <w:vAlign w:val="center"/>
          </w:tcPr>
          <w:p w14:paraId="7AF36ADB">
            <w:pPr>
              <w:spacing w:line="300" w:lineRule="exact"/>
              <w:jc w:val="center"/>
              <w:rPr>
                <w:color w:val="000000"/>
                <w:szCs w:val="21"/>
                <w:highlight w:val="none"/>
              </w:rPr>
            </w:pPr>
          </w:p>
        </w:tc>
      </w:tr>
      <w:tr w14:paraId="6E930D1C">
        <w:tblPrEx>
          <w:tblCellMar>
            <w:top w:w="0" w:type="dxa"/>
            <w:left w:w="108" w:type="dxa"/>
            <w:bottom w:w="0" w:type="dxa"/>
            <w:right w:w="108" w:type="dxa"/>
          </w:tblCellMar>
        </w:tblPrEx>
        <w:trPr>
          <w:trHeight w:val="330" w:hRule="atLeast"/>
        </w:trPr>
        <w:tc>
          <w:tcPr>
            <w:tcW w:w="1301" w:type="dxa"/>
            <w:tcBorders>
              <w:top w:val="nil"/>
              <w:left w:val="single" w:color="000000" w:sz="8" w:space="0"/>
              <w:bottom w:val="single" w:color="000000" w:sz="4" w:space="0"/>
              <w:right w:val="single" w:color="000000" w:sz="4" w:space="0"/>
            </w:tcBorders>
            <w:shd w:val="clear" w:color="auto" w:fill="FFFFFF"/>
            <w:vAlign w:val="center"/>
          </w:tcPr>
          <w:p w14:paraId="6450704A">
            <w:pPr>
              <w:spacing w:line="300" w:lineRule="exact"/>
              <w:jc w:val="center"/>
              <w:rPr>
                <w:color w:val="000000"/>
                <w:szCs w:val="21"/>
                <w:highlight w:val="none"/>
              </w:rPr>
            </w:pPr>
            <w:r>
              <w:rPr>
                <w:color w:val="000000"/>
                <w:szCs w:val="21"/>
                <w:highlight w:val="none"/>
              </w:rPr>
              <w:t>（3）</w:t>
            </w:r>
          </w:p>
        </w:tc>
        <w:tc>
          <w:tcPr>
            <w:tcW w:w="3995" w:type="dxa"/>
            <w:tcBorders>
              <w:top w:val="single" w:color="000000" w:sz="4" w:space="0"/>
              <w:left w:val="nil"/>
              <w:bottom w:val="single" w:color="000000" w:sz="4" w:space="0"/>
              <w:right w:val="single" w:color="000000" w:sz="4" w:space="0"/>
            </w:tcBorders>
            <w:shd w:val="clear" w:color="auto" w:fill="FFFFFF"/>
            <w:vAlign w:val="center"/>
          </w:tcPr>
          <w:p w14:paraId="1C2215CE">
            <w:pPr>
              <w:spacing w:line="300" w:lineRule="exact"/>
              <w:rPr>
                <w:color w:val="000000"/>
                <w:szCs w:val="21"/>
                <w:highlight w:val="none"/>
              </w:rPr>
            </w:pPr>
            <w:r>
              <w:rPr>
                <w:color w:val="000000"/>
                <w:szCs w:val="21"/>
                <w:highlight w:val="none"/>
              </w:rPr>
              <w:t>暂列金额</w:t>
            </w:r>
          </w:p>
        </w:tc>
        <w:tc>
          <w:tcPr>
            <w:tcW w:w="1682" w:type="dxa"/>
            <w:tcBorders>
              <w:top w:val="single" w:color="000000" w:sz="4" w:space="0"/>
              <w:left w:val="nil"/>
              <w:bottom w:val="single" w:color="000000" w:sz="4" w:space="0"/>
              <w:right w:val="single" w:color="000000" w:sz="4" w:space="0"/>
            </w:tcBorders>
            <w:shd w:val="clear" w:color="auto" w:fill="FFFFFF"/>
            <w:vAlign w:val="center"/>
          </w:tcPr>
          <w:p w14:paraId="57B76395">
            <w:pPr>
              <w:spacing w:line="300" w:lineRule="exact"/>
              <w:jc w:val="center"/>
              <w:rPr>
                <w:color w:val="000000"/>
                <w:szCs w:val="21"/>
                <w:highlight w:val="none"/>
              </w:rPr>
            </w:pPr>
          </w:p>
        </w:tc>
        <w:tc>
          <w:tcPr>
            <w:tcW w:w="1550" w:type="dxa"/>
            <w:tcBorders>
              <w:top w:val="nil"/>
              <w:left w:val="nil"/>
              <w:bottom w:val="single" w:color="000000" w:sz="4" w:space="0"/>
              <w:right w:val="single" w:color="000000" w:sz="8" w:space="0"/>
            </w:tcBorders>
            <w:shd w:val="clear" w:color="auto" w:fill="FFFFFF"/>
            <w:vAlign w:val="center"/>
          </w:tcPr>
          <w:p w14:paraId="6B5DCF25">
            <w:pPr>
              <w:spacing w:line="300" w:lineRule="exact"/>
              <w:jc w:val="center"/>
              <w:rPr>
                <w:color w:val="000000"/>
                <w:szCs w:val="21"/>
                <w:highlight w:val="none"/>
              </w:rPr>
            </w:pPr>
          </w:p>
        </w:tc>
      </w:tr>
      <w:tr w14:paraId="0AB1083A">
        <w:tblPrEx>
          <w:tblCellMar>
            <w:top w:w="0" w:type="dxa"/>
            <w:left w:w="108" w:type="dxa"/>
            <w:bottom w:w="0" w:type="dxa"/>
            <w:right w:w="108" w:type="dxa"/>
          </w:tblCellMar>
        </w:tblPrEx>
        <w:trPr>
          <w:trHeight w:val="330" w:hRule="atLeast"/>
        </w:trPr>
        <w:tc>
          <w:tcPr>
            <w:tcW w:w="1301" w:type="dxa"/>
            <w:tcBorders>
              <w:top w:val="nil"/>
              <w:left w:val="single" w:color="000000" w:sz="8" w:space="0"/>
              <w:bottom w:val="single" w:color="000000" w:sz="4" w:space="0"/>
              <w:right w:val="single" w:color="000000" w:sz="4" w:space="0"/>
            </w:tcBorders>
            <w:shd w:val="clear" w:color="auto" w:fill="FFFFFF"/>
            <w:vAlign w:val="center"/>
          </w:tcPr>
          <w:p w14:paraId="2C5D7AAD">
            <w:pPr>
              <w:spacing w:line="300" w:lineRule="exact"/>
              <w:jc w:val="center"/>
              <w:rPr>
                <w:color w:val="000000"/>
                <w:szCs w:val="21"/>
                <w:highlight w:val="none"/>
              </w:rPr>
            </w:pPr>
            <w:r>
              <w:rPr>
                <w:color w:val="000000"/>
                <w:szCs w:val="21"/>
                <w:highlight w:val="none"/>
              </w:rPr>
              <w:t>（4）</w:t>
            </w:r>
          </w:p>
        </w:tc>
        <w:tc>
          <w:tcPr>
            <w:tcW w:w="3995" w:type="dxa"/>
            <w:tcBorders>
              <w:top w:val="single" w:color="000000" w:sz="4" w:space="0"/>
              <w:left w:val="nil"/>
              <w:bottom w:val="single" w:color="000000" w:sz="4" w:space="0"/>
              <w:right w:val="single" w:color="000000" w:sz="4" w:space="0"/>
            </w:tcBorders>
            <w:shd w:val="clear" w:color="auto" w:fill="FFFFFF"/>
            <w:vAlign w:val="center"/>
          </w:tcPr>
          <w:p w14:paraId="2636EB30">
            <w:pPr>
              <w:spacing w:line="300" w:lineRule="exact"/>
              <w:rPr>
                <w:color w:val="000000"/>
                <w:szCs w:val="21"/>
                <w:highlight w:val="none"/>
              </w:rPr>
            </w:pPr>
            <w:r>
              <w:rPr>
                <w:color w:val="000000"/>
                <w:szCs w:val="21"/>
                <w:highlight w:val="none"/>
              </w:rPr>
              <w:t>专业工程暂估价</w:t>
            </w:r>
          </w:p>
        </w:tc>
        <w:tc>
          <w:tcPr>
            <w:tcW w:w="1682" w:type="dxa"/>
            <w:tcBorders>
              <w:top w:val="single" w:color="000000" w:sz="4" w:space="0"/>
              <w:left w:val="nil"/>
              <w:bottom w:val="single" w:color="000000" w:sz="4" w:space="0"/>
              <w:right w:val="single" w:color="000000" w:sz="4" w:space="0"/>
            </w:tcBorders>
            <w:shd w:val="clear" w:color="auto" w:fill="FFFFFF"/>
            <w:vAlign w:val="center"/>
          </w:tcPr>
          <w:p w14:paraId="5CFA72B8">
            <w:pPr>
              <w:spacing w:line="300" w:lineRule="exact"/>
              <w:jc w:val="center"/>
              <w:rPr>
                <w:color w:val="000000"/>
                <w:szCs w:val="21"/>
                <w:highlight w:val="none"/>
              </w:rPr>
            </w:pPr>
          </w:p>
        </w:tc>
        <w:tc>
          <w:tcPr>
            <w:tcW w:w="1550" w:type="dxa"/>
            <w:tcBorders>
              <w:top w:val="nil"/>
              <w:left w:val="nil"/>
              <w:bottom w:val="single" w:color="000000" w:sz="4" w:space="0"/>
              <w:right w:val="single" w:color="000000" w:sz="8" w:space="0"/>
            </w:tcBorders>
            <w:shd w:val="clear" w:color="auto" w:fill="FFFFFF"/>
            <w:vAlign w:val="center"/>
          </w:tcPr>
          <w:p w14:paraId="4DA700F0">
            <w:pPr>
              <w:spacing w:line="300" w:lineRule="exact"/>
              <w:jc w:val="center"/>
              <w:rPr>
                <w:color w:val="000000"/>
                <w:szCs w:val="21"/>
                <w:highlight w:val="none"/>
              </w:rPr>
            </w:pPr>
          </w:p>
        </w:tc>
      </w:tr>
      <w:tr w14:paraId="2D62B382">
        <w:tblPrEx>
          <w:tblCellMar>
            <w:top w:w="0" w:type="dxa"/>
            <w:left w:w="108" w:type="dxa"/>
            <w:bottom w:w="0" w:type="dxa"/>
            <w:right w:w="108" w:type="dxa"/>
          </w:tblCellMar>
        </w:tblPrEx>
        <w:trPr>
          <w:trHeight w:val="330" w:hRule="atLeast"/>
        </w:trPr>
        <w:tc>
          <w:tcPr>
            <w:tcW w:w="1301" w:type="dxa"/>
            <w:tcBorders>
              <w:top w:val="nil"/>
              <w:left w:val="single" w:color="000000" w:sz="8" w:space="0"/>
              <w:bottom w:val="single" w:color="000000" w:sz="4" w:space="0"/>
              <w:right w:val="single" w:color="000000" w:sz="4" w:space="0"/>
            </w:tcBorders>
            <w:shd w:val="clear" w:color="auto" w:fill="FFFFFF"/>
            <w:vAlign w:val="center"/>
          </w:tcPr>
          <w:p w14:paraId="44988569">
            <w:pPr>
              <w:spacing w:line="300" w:lineRule="exact"/>
              <w:jc w:val="center"/>
              <w:rPr>
                <w:color w:val="000000"/>
                <w:szCs w:val="21"/>
                <w:highlight w:val="none"/>
              </w:rPr>
            </w:pPr>
            <w:r>
              <w:rPr>
                <w:color w:val="000000"/>
                <w:szCs w:val="21"/>
                <w:highlight w:val="none"/>
              </w:rPr>
              <w:t>（5）</w:t>
            </w:r>
          </w:p>
        </w:tc>
        <w:tc>
          <w:tcPr>
            <w:tcW w:w="3995" w:type="dxa"/>
            <w:tcBorders>
              <w:top w:val="single" w:color="000000" w:sz="4" w:space="0"/>
              <w:left w:val="nil"/>
              <w:bottom w:val="single" w:color="000000" w:sz="4" w:space="0"/>
              <w:right w:val="single" w:color="000000" w:sz="4" w:space="0"/>
            </w:tcBorders>
            <w:shd w:val="clear" w:color="auto" w:fill="FFFFFF"/>
            <w:vAlign w:val="center"/>
          </w:tcPr>
          <w:p w14:paraId="42CA2D32">
            <w:pPr>
              <w:spacing w:line="300" w:lineRule="exact"/>
              <w:rPr>
                <w:color w:val="000000"/>
                <w:szCs w:val="21"/>
                <w:highlight w:val="none"/>
              </w:rPr>
            </w:pPr>
            <w:r>
              <w:rPr>
                <w:color w:val="000000"/>
                <w:szCs w:val="21"/>
                <w:highlight w:val="none"/>
              </w:rPr>
              <w:t>计日工</w:t>
            </w:r>
          </w:p>
        </w:tc>
        <w:tc>
          <w:tcPr>
            <w:tcW w:w="1682" w:type="dxa"/>
            <w:tcBorders>
              <w:top w:val="single" w:color="000000" w:sz="4" w:space="0"/>
              <w:left w:val="nil"/>
              <w:bottom w:val="single" w:color="000000" w:sz="4" w:space="0"/>
              <w:right w:val="single" w:color="000000" w:sz="4" w:space="0"/>
            </w:tcBorders>
            <w:shd w:val="clear" w:color="auto" w:fill="FFFFFF"/>
            <w:vAlign w:val="center"/>
          </w:tcPr>
          <w:p w14:paraId="471C58AB">
            <w:pPr>
              <w:spacing w:line="300" w:lineRule="exact"/>
              <w:jc w:val="center"/>
              <w:rPr>
                <w:color w:val="000000"/>
                <w:szCs w:val="21"/>
                <w:highlight w:val="none"/>
              </w:rPr>
            </w:pPr>
          </w:p>
        </w:tc>
        <w:tc>
          <w:tcPr>
            <w:tcW w:w="1550" w:type="dxa"/>
            <w:tcBorders>
              <w:top w:val="nil"/>
              <w:left w:val="nil"/>
              <w:bottom w:val="single" w:color="000000" w:sz="4" w:space="0"/>
              <w:right w:val="single" w:color="000000" w:sz="8" w:space="0"/>
            </w:tcBorders>
            <w:shd w:val="clear" w:color="auto" w:fill="FFFFFF"/>
            <w:vAlign w:val="center"/>
          </w:tcPr>
          <w:p w14:paraId="7AD8B676">
            <w:pPr>
              <w:spacing w:line="300" w:lineRule="exact"/>
              <w:jc w:val="center"/>
              <w:rPr>
                <w:color w:val="000000"/>
                <w:szCs w:val="21"/>
                <w:highlight w:val="none"/>
              </w:rPr>
            </w:pPr>
          </w:p>
        </w:tc>
      </w:tr>
      <w:tr w14:paraId="3BD6A183">
        <w:tblPrEx>
          <w:tblCellMar>
            <w:top w:w="0" w:type="dxa"/>
            <w:left w:w="108" w:type="dxa"/>
            <w:bottom w:w="0" w:type="dxa"/>
            <w:right w:w="108" w:type="dxa"/>
          </w:tblCellMar>
        </w:tblPrEx>
        <w:trPr>
          <w:trHeight w:val="330" w:hRule="atLeast"/>
        </w:trPr>
        <w:tc>
          <w:tcPr>
            <w:tcW w:w="1301" w:type="dxa"/>
            <w:tcBorders>
              <w:top w:val="nil"/>
              <w:left w:val="single" w:color="000000" w:sz="8" w:space="0"/>
              <w:bottom w:val="single" w:color="000000" w:sz="4" w:space="0"/>
              <w:right w:val="single" w:color="000000" w:sz="4" w:space="0"/>
            </w:tcBorders>
            <w:shd w:val="clear" w:color="auto" w:fill="FFFFFF"/>
            <w:vAlign w:val="center"/>
          </w:tcPr>
          <w:p w14:paraId="1F7D7FAA">
            <w:pPr>
              <w:spacing w:line="300" w:lineRule="exact"/>
              <w:jc w:val="center"/>
              <w:rPr>
                <w:color w:val="000000"/>
                <w:szCs w:val="21"/>
                <w:highlight w:val="none"/>
              </w:rPr>
            </w:pPr>
            <w:r>
              <w:rPr>
                <w:color w:val="000000"/>
                <w:szCs w:val="21"/>
                <w:highlight w:val="none"/>
              </w:rPr>
              <w:t>（6）</w:t>
            </w:r>
          </w:p>
        </w:tc>
        <w:tc>
          <w:tcPr>
            <w:tcW w:w="3995" w:type="dxa"/>
            <w:tcBorders>
              <w:top w:val="single" w:color="000000" w:sz="4" w:space="0"/>
              <w:left w:val="nil"/>
              <w:bottom w:val="single" w:color="000000" w:sz="4" w:space="0"/>
              <w:right w:val="single" w:color="000000" w:sz="4" w:space="0"/>
            </w:tcBorders>
            <w:shd w:val="clear" w:color="auto" w:fill="FFFFFF"/>
            <w:vAlign w:val="center"/>
          </w:tcPr>
          <w:p w14:paraId="2B462CC0">
            <w:pPr>
              <w:spacing w:line="300" w:lineRule="exact"/>
              <w:rPr>
                <w:color w:val="000000"/>
                <w:szCs w:val="21"/>
                <w:highlight w:val="none"/>
              </w:rPr>
            </w:pPr>
          </w:p>
        </w:tc>
        <w:tc>
          <w:tcPr>
            <w:tcW w:w="1682" w:type="dxa"/>
            <w:tcBorders>
              <w:top w:val="single" w:color="000000" w:sz="4" w:space="0"/>
              <w:left w:val="nil"/>
              <w:bottom w:val="single" w:color="000000" w:sz="4" w:space="0"/>
              <w:right w:val="single" w:color="000000" w:sz="4" w:space="0"/>
            </w:tcBorders>
            <w:shd w:val="clear" w:color="auto" w:fill="FFFFFF"/>
            <w:vAlign w:val="center"/>
          </w:tcPr>
          <w:p w14:paraId="21E1B535">
            <w:pPr>
              <w:spacing w:line="300" w:lineRule="exact"/>
              <w:jc w:val="center"/>
              <w:rPr>
                <w:color w:val="000000"/>
                <w:szCs w:val="21"/>
                <w:highlight w:val="none"/>
              </w:rPr>
            </w:pPr>
          </w:p>
        </w:tc>
        <w:tc>
          <w:tcPr>
            <w:tcW w:w="1550" w:type="dxa"/>
            <w:tcBorders>
              <w:top w:val="nil"/>
              <w:left w:val="nil"/>
              <w:bottom w:val="single" w:color="000000" w:sz="4" w:space="0"/>
              <w:right w:val="single" w:color="000000" w:sz="8" w:space="0"/>
            </w:tcBorders>
            <w:shd w:val="clear" w:color="auto" w:fill="FFFFFF"/>
            <w:vAlign w:val="center"/>
          </w:tcPr>
          <w:p w14:paraId="3D3BB2BA">
            <w:pPr>
              <w:spacing w:line="300" w:lineRule="exact"/>
              <w:jc w:val="center"/>
              <w:rPr>
                <w:color w:val="000000"/>
                <w:szCs w:val="21"/>
                <w:highlight w:val="none"/>
              </w:rPr>
            </w:pPr>
          </w:p>
        </w:tc>
      </w:tr>
      <w:tr w14:paraId="152E56CD">
        <w:tblPrEx>
          <w:tblCellMar>
            <w:top w:w="0" w:type="dxa"/>
            <w:left w:w="108" w:type="dxa"/>
            <w:bottom w:w="0" w:type="dxa"/>
            <w:right w:w="108" w:type="dxa"/>
          </w:tblCellMar>
        </w:tblPrEx>
        <w:trPr>
          <w:trHeight w:val="330" w:hRule="atLeast"/>
        </w:trPr>
        <w:tc>
          <w:tcPr>
            <w:tcW w:w="1301" w:type="dxa"/>
            <w:tcBorders>
              <w:top w:val="nil"/>
              <w:left w:val="single" w:color="000000" w:sz="8" w:space="0"/>
              <w:bottom w:val="single" w:color="000000" w:sz="4" w:space="0"/>
              <w:right w:val="single" w:color="000000" w:sz="4" w:space="0"/>
            </w:tcBorders>
            <w:shd w:val="clear" w:color="auto" w:fill="FFFFFF"/>
            <w:vAlign w:val="center"/>
          </w:tcPr>
          <w:p w14:paraId="61E6479F">
            <w:pPr>
              <w:spacing w:line="300" w:lineRule="exact"/>
              <w:jc w:val="center"/>
              <w:rPr>
                <w:color w:val="000000"/>
                <w:szCs w:val="21"/>
                <w:highlight w:val="none"/>
              </w:rPr>
            </w:pPr>
            <w:r>
              <w:rPr>
                <w:color w:val="000000"/>
                <w:szCs w:val="21"/>
                <w:highlight w:val="none"/>
              </w:rPr>
              <w:t>（四）</w:t>
            </w:r>
          </w:p>
        </w:tc>
        <w:tc>
          <w:tcPr>
            <w:tcW w:w="3995" w:type="dxa"/>
            <w:tcBorders>
              <w:top w:val="single" w:color="000000" w:sz="4" w:space="0"/>
              <w:left w:val="nil"/>
              <w:bottom w:val="single" w:color="000000" w:sz="4" w:space="0"/>
              <w:right w:val="single" w:color="000000" w:sz="4" w:space="0"/>
            </w:tcBorders>
            <w:shd w:val="clear" w:color="auto" w:fill="FFFFFF"/>
            <w:vAlign w:val="center"/>
          </w:tcPr>
          <w:p w14:paraId="5636A56D">
            <w:pPr>
              <w:spacing w:line="300" w:lineRule="exact"/>
              <w:rPr>
                <w:color w:val="000000"/>
                <w:szCs w:val="21"/>
                <w:highlight w:val="none"/>
              </w:rPr>
            </w:pPr>
            <w:r>
              <w:rPr>
                <w:color w:val="000000"/>
                <w:szCs w:val="21"/>
                <w:highlight w:val="none"/>
              </w:rPr>
              <w:t>规费</w:t>
            </w:r>
          </w:p>
        </w:tc>
        <w:tc>
          <w:tcPr>
            <w:tcW w:w="1682" w:type="dxa"/>
            <w:tcBorders>
              <w:top w:val="single" w:color="000000" w:sz="4" w:space="0"/>
              <w:left w:val="nil"/>
              <w:bottom w:val="single" w:color="000000" w:sz="4" w:space="0"/>
              <w:right w:val="single" w:color="000000" w:sz="4" w:space="0"/>
            </w:tcBorders>
            <w:shd w:val="clear" w:color="auto" w:fill="FFFFFF"/>
            <w:vAlign w:val="center"/>
          </w:tcPr>
          <w:p w14:paraId="1342E031">
            <w:pPr>
              <w:spacing w:line="300" w:lineRule="exact"/>
              <w:jc w:val="center"/>
              <w:rPr>
                <w:color w:val="000000"/>
                <w:szCs w:val="21"/>
                <w:highlight w:val="none"/>
              </w:rPr>
            </w:pPr>
          </w:p>
        </w:tc>
        <w:tc>
          <w:tcPr>
            <w:tcW w:w="1550" w:type="dxa"/>
            <w:tcBorders>
              <w:top w:val="nil"/>
              <w:left w:val="nil"/>
              <w:bottom w:val="single" w:color="000000" w:sz="4" w:space="0"/>
              <w:right w:val="single" w:color="000000" w:sz="8" w:space="0"/>
            </w:tcBorders>
            <w:shd w:val="clear" w:color="auto" w:fill="FFFFFF"/>
            <w:vAlign w:val="center"/>
          </w:tcPr>
          <w:p w14:paraId="16C1D1A6">
            <w:pPr>
              <w:spacing w:line="300" w:lineRule="exact"/>
              <w:jc w:val="center"/>
              <w:rPr>
                <w:color w:val="000000"/>
                <w:szCs w:val="21"/>
                <w:highlight w:val="none"/>
              </w:rPr>
            </w:pPr>
          </w:p>
        </w:tc>
      </w:tr>
      <w:tr w14:paraId="5F9C59E4">
        <w:tblPrEx>
          <w:tblCellMar>
            <w:top w:w="0" w:type="dxa"/>
            <w:left w:w="108" w:type="dxa"/>
            <w:bottom w:w="0" w:type="dxa"/>
            <w:right w:w="108" w:type="dxa"/>
          </w:tblCellMar>
        </w:tblPrEx>
        <w:trPr>
          <w:trHeight w:val="330" w:hRule="atLeast"/>
        </w:trPr>
        <w:tc>
          <w:tcPr>
            <w:tcW w:w="1301" w:type="dxa"/>
            <w:tcBorders>
              <w:top w:val="nil"/>
              <w:left w:val="single" w:color="000000" w:sz="8" w:space="0"/>
              <w:bottom w:val="single" w:color="000000" w:sz="4" w:space="0"/>
              <w:right w:val="single" w:color="000000" w:sz="4" w:space="0"/>
            </w:tcBorders>
            <w:shd w:val="clear" w:color="auto" w:fill="FFFFFF"/>
            <w:vAlign w:val="center"/>
          </w:tcPr>
          <w:p w14:paraId="0D97E47F">
            <w:pPr>
              <w:spacing w:line="300" w:lineRule="exact"/>
              <w:jc w:val="center"/>
              <w:rPr>
                <w:color w:val="000000"/>
                <w:szCs w:val="21"/>
                <w:highlight w:val="none"/>
              </w:rPr>
            </w:pPr>
            <w:r>
              <w:rPr>
                <w:color w:val="000000"/>
                <w:szCs w:val="21"/>
                <w:highlight w:val="none"/>
              </w:rPr>
              <w:t>（五）</w:t>
            </w:r>
          </w:p>
        </w:tc>
        <w:tc>
          <w:tcPr>
            <w:tcW w:w="3995" w:type="dxa"/>
            <w:tcBorders>
              <w:top w:val="single" w:color="000000" w:sz="4" w:space="0"/>
              <w:left w:val="nil"/>
              <w:bottom w:val="single" w:color="000000" w:sz="4" w:space="0"/>
              <w:right w:val="single" w:color="000000" w:sz="4" w:space="0"/>
            </w:tcBorders>
            <w:shd w:val="clear" w:color="auto" w:fill="FFFFFF"/>
            <w:vAlign w:val="center"/>
          </w:tcPr>
          <w:p w14:paraId="4EFD86EC">
            <w:pPr>
              <w:spacing w:line="300" w:lineRule="exact"/>
              <w:rPr>
                <w:color w:val="000000"/>
                <w:szCs w:val="21"/>
                <w:highlight w:val="none"/>
              </w:rPr>
            </w:pPr>
            <w:r>
              <w:rPr>
                <w:color w:val="000000"/>
                <w:szCs w:val="21"/>
                <w:highlight w:val="none"/>
              </w:rPr>
              <w:t>税金（扣除不列入计税范围的工程设备金额）</w:t>
            </w:r>
          </w:p>
        </w:tc>
        <w:tc>
          <w:tcPr>
            <w:tcW w:w="1682" w:type="dxa"/>
            <w:tcBorders>
              <w:top w:val="single" w:color="000000" w:sz="4" w:space="0"/>
              <w:left w:val="nil"/>
              <w:bottom w:val="single" w:color="000000" w:sz="4" w:space="0"/>
              <w:right w:val="single" w:color="000000" w:sz="4" w:space="0"/>
            </w:tcBorders>
            <w:shd w:val="clear" w:color="auto" w:fill="FFFFFF"/>
            <w:vAlign w:val="center"/>
          </w:tcPr>
          <w:p w14:paraId="25658DAC">
            <w:pPr>
              <w:spacing w:line="300" w:lineRule="exact"/>
              <w:jc w:val="center"/>
              <w:rPr>
                <w:color w:val="000000"/>
                <w:szCs w:val="21"/>
                <w:highlight w:val="none"/>
              </w:rPr>
            </w:pPr>
          </w:p>
        </w:tc>
        <w:tc>
          <w:tcPr>
            <w:tcW w:w="1550" w:type="dxa"/>
            <w:tcBorders>
              <w:top w:val="nil"/>
              <w:left w:val="nil"/>
              <w:bottom w:val="single" w:color="000000" w:sz="4" w:space="0"/>
              <w:right w:val="single" w:color="000000" w:sz="8" w:space="0"/>
            </w:tcBorders>
            <w:shd w:val="clear" w:color="auto" w:fill="FFFFFF"/>
            <w:vAlign w:val="center"/>
          </w:tcPr>
          <w:p w14:paraId="581BBC40">
            <w:pPr>
              <w:spacing w:line="300" w:lineRule="exact"/>
              <w:jc w:val="center"/>
              <w:rPr>
                <w:color w:val="000000"/>
                <w:szCs w:val="21"/>
                <w:highlight w:val="none"/>
              </w:rPr>
            </w:pPr>
          </w:p>
        </w:tc>
      </w:tr>
      <w:tr w14:paraId="2CBD8E98">
        <w:tblPrEx>
          <w:tblCellMar>
            <w:top w:w="0" w:type="dxa"/>
            <w:left w:w="108" w:type="dxa"/>
            <w:bottom w:w="0" w:type="dxa"/>
            <w:right w:w="108" w:type="dxa"/>
          </w:tblCellMar>
        </w:tblPrEx>
        <w:trPr>
          <w:trHeight w:val="330" w:hRule="atLeast"/>
        </w:trPr>
        <w:tc>
          <w:tcPr>
            <w:tcW w:w="1301" w:type="dxa"/>
            <w:tcBorders>
              <w:top w:val="nil"/>
              <w:left w:val="single" w:color="000000" w:sz="8" w:space="0"/>
              <w:bottom w:val="single" w:color="000000" w:sz="4" w:space="0"/>
              <w:right w:val="single" w:color="000000" w:sz="4" w:space="0"/>
            </w:tcBorders>
            <w:shd w:val="clear" w:color="auto" w:fill="FFFFFF"/>
            <w:vAlign w:val="center"/>
          </w:tcPr>
          <w:p w14:paraId="2F9BD877">
            <w:pPr>
              <w:spacing w:line="300" w:lineRule="exact"/>
              <w:jc w:val="center"/>
              <w:rPr>
                <w:color w:val="000000"/>
                <w:szCs w:val="21"/>
                <w:highlight w:val="none"/>
              </w:rPr>
            </w:pPr>
            <w:r>
              <w:rPr>
                <w:color w:val="000000"/>
                <w:szCs w:val="21"/>
                <w:highlight w:val="none"/>
              </w:rPr>
              <w:t>（六）</w:t>
            </w:r>
          </w:p>
        </w:tc>
        <w:tc>
          <w:tcPr>
            <w:tcW w:w="3995" w:type="dxa"/>
            <w:tcBorders>
              <w:top w:val="single" w:color="000000" w:sz="4" w:space="0"/>
              <w:left w:val="nil"/>
              <w:bottom w:val="single" w:color="000000" w:sz="4" w:space="0"/>
              <w:right w:val="single" w:color="000000" w:sz="4" w:space="0"/>
            </w:tcBorders>
            <w:shd w:val="clear" w:color="auto" w:fill="FFFFFF"/>
            <w:vAlign w:val="center"/>
          </w:tcPr>
          <w:p w14:paraId="6D051863">
            <w:pPr>
              <w:spacing w:line="300" w:lineRule="exact"/>
              <w:rPr>
                <w:color w:val="000000"/>
                <w:szCs w:val="21"/>
                <w:highlight w:val="none"/>
              </w:rPr>
            </w:pPr>
            <w:r>
              <w:rPr>
                <w:color w:val="000000"/>
                <w:szCs w:val="21"/>
                <w:highlight w:val="none"/>
              </w:rPr>
              <w:t>单位工程费用</w:t>
            </w:r>
          </w:p>
        </w:tc>
        <w:tc>
          <w:tcPr>
            <w:tcW w:w="1682" w:type="dxa"/>
            <w:tcBorders>
              <w:top w:val="single" w:color="000000" w:sz="4" w:space="0"/>
              <w:left w:val="nil"/>
              <w:bottom w:val="single" w:color="000000" w:sz="4" w:space="0"/>
              <w:right w:val="single" w:color="000000" w:sz="4" w:space="0"/>
            </w:tcBorders>
            <w:shd w:val="clear" w:color="auto" w:fill="FFFFFF"/>
            <w:vAlign w:val="center"/>
          </w:tcPr>
          <w:p w14:paraId="673BDB52">
            <w:pPr>
              <w:spacing w:line="300" w:lineRule="exact"/>
              <w:jc w:val="center"/>
              <w:rPr>
                <w:color w:val="000000"/>
                <w:szCs w:val="21"/>
                <w:highlight w:val="none"/>
              </w:rPr>
            </w:pPr>
          </w:p>
        </w:tc>
        <w:tc>
          <w:tcPr>
            <w:tcW w:w="1550" w:type="dxa"/>
            <w:tcBorders>
              <w:top w:val="nil"/>
              <w:left w:val="nil"/>
              <w:bottom w:val="single" w:color="000000" w:sz="4" w:space="0"/>
              <w:right w:val="single" w:color="000000" w:sz="8" w:space="0"/>
            </w:tcBorders>
            <w:shd w:val="clear" w:color="auto" w:fill="FFFFFF"/>
            <w:vAlign w:val="center"/>
          </w:tcPr>
          <w:p w14:paraId="08B705BD">
            <w:pPr>
              <w:spacing w:line="300" w:lineRule="exact"/>
              <w:jc w:val="center"/>
              <w:rPr>
                <w:color w:val="000000"/>
                <w:szCs w:val="21"/>
                <w:highlight w:val="none"/>
              </w:rPr>
            </w:pPr>
          </w:p>
        </w:tc>
      </w:tr>
    </w:tbl>
    <w:p w14:paraId="05F70D51">
      <w:pPr>
        <w:jc w:val="right"/>
        <w:rPr>
          <w:b/>
          <w:bCs/>
          <w:highlight w:val="none"/>
        </w:rPr>
      </w:pPr>
      <w:r>
        <w:rPr>
          <w:rFonts w:hint="eastAsia"/>
          <w:highlight w:val="none"/>
        </w:rPr>
        <w:t>表—04</w:t>
      </w:r>
    </w:p>
    <w:p w14:paraId="0D0058B8">
      <w:pPr>
        <w:pStyle w:val="4"/>
        <w:keepNext w:val="0"/>
        <w:keepLines w:val="0"/>
        <w:jc w:val="center"/>
        <w:rPr>
          <w:sz w:val="36"/>
          <w:szCs w:val="36"/>
          <w:highlight w:val="none"/>
        </w:rPr>
      </w:pPr>
      <w:r>
        <w:rPr>
          <w:rFonts w:hint="eastAsia"/>
          <w:sz w:val="36"/>
          <w:szCs w:val="36"/>
          <w:highlight w:val="none"/>
        </w:rPr>
        <w:br w:type="page"/>
      </w:r>
      <w:r>
        <w:rPr>
          <w:rFonts w:hint="eastAsia"/>
          <w:highlight w:val="none"/>
        </w:rPr>
        <w:t>分部分项工程和单价措施项目清单与计价表</w:t>
      </w:r>
    </w:p>
    <w:p w14:paraId="55B4CFBC">
      <w:pPr>
        <w:rPr>
          <w:highlight w:val="none"/>
        </w:rPr>
      </w:pPr>
      <w:r>
        <w:rPr>
          <w:rFonts w:hint="eastAsia"/>
          <w:highlight w:val="none"/>
        </w:rPr>
        <w:t>工程名称：                                                             第    页</w:t>
      </w:r>
    </w:p>
    <w:p w14:paraId="38F29EF5">
      <w:pPr>
        <w:rPr>
          <w:highlight w:val="none"/>
        </w:rPr>
      </w:pPr>
      <w:r>
        <w:rPr>
          <w:rFonts w:hint="eastAsia"/>
          <w:highlight w:val="none"/>
        </w:rPr>
        <w:t>共       页</w:t>
      </w:r>
    </w:p>
    <w:tbl>
      <w:tblPr>
        <w:tblStyle w:val="68"/>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0" w:type="dxa"/>
          <w:bottom w:w="0" w:type="dxa"/>
          <w:right w:w="0" w:type="dxa"/>
        </w:tblCellMar>
      </w:tblPr>
      <w:tblGrid>
        <w:gridCol w:w="827"/>
        <w:gridCol w:w="930"/>
        <w:gridCol w:w="922"/>
        <w:gridCol w:w="1849"/>
        <w:gridCol w:w="920"/>
        <w:gridCol w:w="913"/>
        <w:gridCol w:w="903"/>
        <w:gridCol w:w="709"/>
        <w:gridCol w:w="877"/>
      </w:tblGrid>
      <w:tr w14:paraId="41E6B7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23" w:hRule="atLeast"/>
          <w:jc w:val="center"/>
        </w:trPr>
        <w:tc>
          <w:tcPr>
            <w:tcW w:w="780" w:type="dxa"/>
            <w:vMerge w:val="restart"/>
            <w:tcBorders>
              <w:top w:val="single" w:color="auto" w:sz="12" w:space="0"/>
              <w:left w:val="single" w:color="auto" w:sz="12" w:space="0"/>
              <w:bottom w:val="single" w:color="auto" w:sz="6" w:space="0"/>
              <w:right w:val="single" w:color="auto" w:sz="6" w:space="0"/>
            </w:tcBorders>
            <w:vAlign w:val="center"/>
          </w:tcPr>
          <w:p w14:paraId="40F0C8CB">
            <w:pPr>
              <w:autoSpaceDE w:val="0"/>
              <w:autoSpaceDN w:val="0"/>
              <w:spacing w:line="300" w:lineRule="exact"/>
              <w:jc w:val="center"/>
              <w:rPr>
                <w:rFonts w:ascii="宋体"/>
                <w:color w:val="000000"/>
                <w:kern w:val="0"/>
                <w:szCs w:val="21"/>
                <w:highlight w:val="none"/>
              </w:rPr>
            </w:pPr>
            <w:r>
              <w:rPr>
                <w:rFonts w:hint="eastAsia" w:ascii="宋体" w:cs="宋体"/>
                <w:color w:val="000000"/>
                <w:kern w:val="0"/>
                <w:szCs w:val="21"/>
                <w:highlight w:val="none"/>
              </w:rPr>
              <w:t>序号</w:t>
            </w:r>
          </w:p>
        </w:tc>
        <w:tc>
          <w:tcPr>
            <w:tcW w:w="877" w:type="dxa"/>
            <w:vMerge w:val="restart"/>
            <w:tcBorders>
              <w:top w:val="single" w:color="auto" w:sz="12" w:space="0"/>
              <w:left w:val="single" w:color="auto" w:sz="6" w:space="0"/>
              <w:bottom w:val="single" w:color="auto" w:sz="6" w:space="0"/>
              <w:right w:val="single" w:color="auto" w:sz="6" w:space="0"/>
            </w:tcBorders>
            <w:vAlign w:val="center"/>
          </w:tcPr>
          <w:p w14:paraId="4A7D03C7">
            <w:pPr>
              <w:autoSpaceDE w:val="0"/>
              <w:autoSpaceDN w:val="0"/>
              <w:spacing w:line="300" w:lineRule="exact"/>
              <w:jc w:val="center"/>
              <w:rPr>
                <w:rFonts w:ascii="宋体"/>
                <w:color w:val="000000"/>
                <w:kern w:val="0"/>
                <w:szCs w:val="21"/>
                <w:highlight w:val="none"/>
              </w:rPr>
            </w:pPr>
            <w:r>
              <w:rPr>
                <w:rFonts w:hint="eastAsia" w:ascii="宋体" w:cs="宋体"/>
                <w:color w:val="000000"/>
                <w:kern w:val="0"/>
                <w:szCs w:val="21"/>
                <w:highlight w:val="none"/>
              </w:rPr>
              <w:t>项目编码</w:t>
            </w:r>
          </w:p>
        </w:tc>
        <w:tc>
          <w:tcPr>
            <w:tcW w:w="869" w:type="dxa"/>
            <w:vMerge w:val="restart"/>
            <w:tcBorders>
              <w:top w:val="single" w:color="auto" w:sz="12" w:space="0"/>
              <w:left w:val="single" w:color="auto" w:sz="6" w:space="0"/>
              <w:bottom w:val="single" w:color="auto" w:sz="6" w:space="0"/>
              <w:right w:val="single" w:color="auto" w:sz="6" w:space="0"/>
            </w:tcBorders>
            <w:vAlign w:val="center"/>
          </w:tcPr>
          <w:p w14:paraId="09AA5187">
            <w:pPr>
              <w:autoSpaceDE w:val="0"/>
              <w:autoSpaceDN w:val="0"/>
              <w:spacing w:line="300" w:lineRule="exact"/>
              <w:jc w:val="center"/>
              <w:rPr>
                <w:rFonts w:ascii="宋体"/>
                <w:color w:val="000000"/>
                <w:kern w:val="0"/>
                <w:szCs w:val="21"/>
                <w:highlight w:val="none"/>
              </w:rPr>
            </w:pPr>
            <w:r>
              <w:rPr>
                <w:rFonts w:hint="eastAsia" w:ascii="宋体" w:cs="宋体"/>
                <w:color w:val="000000"/>
                <w:kern w:val="0"/>
                <w:szCs w:val="21"/>
                <w:highlight w:val="none"/>
              </w:rPr>
              <w:t>项目名称</w:t>
            </w:r>
          </w:p>
        </w:tc>
        <w:tc>
          <w:tcPr>
            <w:tcW w:w="1743" w:type="dxa"/>
            <w:vMerge w:val="restart"/>
            <w:tcBorders>
              <w:top w:val="single" w:color="auto" w:sz="12" w:space="0"/>
              <w:left w:val="single" w:color="auto" w:sz="6" w:space="0"/>
              <w:bottom w:val="single" w:color="auto" w:sz="6" w:space="0"/>
              <w:right w:val="single" w:color="auto" w:sz="6" w:space="0"/>
            </w:tcBorders>
            <w:vAlign w:val="center"/>
          </w:tcPr>
          <w:p w14:paraId="1F80188C">
            <w:pPr>
              <w:autoSpaceDE w:val="0"/>
              <w:autoSpaceDN w:val="0"/>
              <w:spacing w:line="300" w:lineRule="exact"/>
              <w:jc w:val="center"/>
              <w:rPr>
                <w:rFonts w:ascii="宋体"/>
                <w:color w:val="000000"/>
                <w:kern w:val="0"/>
                <w:szCs w:val="21"/>
                <w:highlight w:val="none"/>
              </w:rPr>
            </w:pPr>
            <w:r>
              <w:rPr>
                <w:rFonts w:hint="eastAsia" w:ascii="宋体" w:cs="宋体"/>
                <w:color w:val="000000"/>
                <w:kern w:val="0"/>
                <w:szCs w:val="21"/>
                <w:highlight w:val="none"/>
              </w:rPr>
              <w:t>项目特征描述</w:t>
            </w:r>
          </w:p>
        </w:tc>
        <w:tc>
          <w:tcPr>
            <w:tcW w:w="867" w:type="dxa"/>
            <w:vMerge w:val="restart"/>
            <w:tcBorders>
              <w:top w:val="single" w:color="auto" w:sz="12" w:space="0"/>
              <w:left w:val="single" w:color="auto" w:sz="6" w:space="0"/>
              <w:bottom w:val="single" w:color="auto" w:sz="6" w:space="0"/>
              <w:right w:val="single" w:color="auto" w:sz="6" w:space="0"/>
            </w:tcBorders>
            <w:vAlign w:val="center"/>
          </w:tcPr>
          <w:p w14:paraId="558E4CCA">
            <w:pPr>
              <w:autoSpaceDE w:val="0"/>
              <w:autoSpaceDN w:val="0"/>
              <w:spacing w:line="300" w:lineRule="exact"/>
              <w:jc w:val="center"/>
              <w:rPr>
                <w:rFonts w:ascii="宋体"/>
                <w:color w:val="000000"/>
                <w:kern w:val="0"/>
                <w:szCs w:val="21"/>
                <w:highlight w:val="none"/>
              </w:rPr>
            </w:pPr>
            <w:r>
              <w:rPr>
                <w:rFonts w:hint="eastAsia" w:ascii="宋体" w:cs="宋体"/>
                <w:color w:val="000000"/>
                <w:kern w:val="0"/>
                <w:szCs w:val="21"/>
                <w:highlight w:val="none"/>
              </w:rPr>
              <w:t>计量单位</w:t>
            </w:r>
          </w:p>
        </w:tc>
        <w:tc>
          <w:tcPr>
            <w:tcW w:w="861" w:type="dxa"/>
            <w:vMerge w:val="restart"/>
            <w:tcBorders>
              <w:top w:val="single" w:color="auto" w:sz="12" w:space="0"/>
              <w:left w:val="single" w:color="auto" w:sz="6" w:space="0"/>
              <w:bottom w:val="single" w:color="auto" w:sz="6" w:space="0"/>
              <w:right w:val="single" w:color="auto" w:sz="6" w:space="0"/>
            </w:tcBorders>
            <w:vAlign w:val="center"/>
          </w:tcPr>
          <w:p w14:paraId="7B8EDA6D">
            <w:pPr>
              <w:autoSpaceDE w:val="0"/>
              <w:autoSpaceDN w:val="0"/>
              <w:spacing w:line="300" w:lineRule="exact"/>
              <w:jc w:val="center"/>
              <w:rPr>
                <w:rFonts w:ascii="宋体"/>
                <w:color w:val="000000"/>
                <w:kern w:val="0"/>
                <w:szCs w:val="21"/>
                <w:highlight w:val="none"/>
              </w:rPr>
            </w:pPr>
            <w:r>
              <w:rPr>
                <w:rFonts w:hint="eastAsia" w:ascii="宋体" w:cs="宋体"/>
                <w:color w:val="000000"/>
                <w:kern w:val="0"/>
                <w:szCs w:val="21"/>
                <w:highlight w:val="none"/>
              </w:rPr>
              <w:t>工程量</w:t>
            </w:r>
          </w:p>
        </w:tc>
        <w:tc>
          <w:tcPr>
            <w:tcW w:w="2345" w:type="dxa"/>
            <w:gridSpan w:val="3"/>
            <w:tcBorders>
              <w:top w:val="single" w:color="auto" w:sz="12" w:space="0"/>
              <w:left w:val="single" w:color="auto" w:sz="6" w:space="0"/>
              <w:bottom w:val="single" w:color="auto" w:sz="6" w:space="0"/>
              <w:right w:val="single" w:color="auto" w:sz="12" w:space="0"/>
            </w:tcBorders>
            <w:vAlign w:val="center"/>
          </w:tcPr>
          <w:p w14:paraId="2EBB35F6">
            <w:pPr>
              <w:autoSpaceDE w:val="0"/>
              <w:autoSpaceDN w:val="0"/>
              <w:spacing w:line="300" w:lineRule="exact"/>
              <w:jc w:val="center"/>
              <w:rPr>
                <w:rFonts w:ascii="宋体" w:cs="宋体"/>
                <w:color w:val="000000"/>
                <w:kern w:val="0"/>
                <w:szCs w:val="21"/>
                <w:highlight w:val="none"/>
              </w:rPr>
            </w:pPr>
            <w:r>
              <w:rPr>
                <w:rFonts w:hint="eastAsia" w:ascii="宋体" w:cs="宋体"/>
                <w:color w:val="000000"/>
                <w:kern w:val="0"/>
                <w:szCs w:val="21"/>
                <w:highlight w:val="none"/>
              </w:rPr>
              <w:t>金额(元)</w:t>
            </w:r>
          </w:p>
        </w:tc>
      </w:tr>
      <w:tr w14:paraId="1FD61B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763" w:hRule="atLeast"/>
          <w:jc w:val="center"/>
        </w:trPr>
        <w:tc>
          <w:tcPr>
            <w:tcW w:w="780" w:type="dxa"/>
            <w:vMerge w:val="continue"/>
            <w:tcBorders>
              <w:top w:val="single" w:color="auto" w:sz="12" w:space="0"/>
              <w:left w:val="single" w:color="auto" w:sz="12" w:space="0"/>
              <w:bottom w:val="single" w:color="auto" w:sz="6" w:space="0"/>
              <w:right w:val="single" w:color="auto" w:sz="6" w:space="0"/>
            </w:tcBorders>
            <w:vAlign w:val="center"/>
          </w:tcPr>
          <w:p w14:paraId="014E3E10">
            <w:pPr>
              <w:rPr>
                <w:highlight w:val="none"/>
              </w:rPr>
            </w:pPr>
          </w:p>
        </w:tc>
        <w:tc>
          <w:tcPr>
            <w:tcW w:w="877" w:type="dxa"/>
            <w:vMerge w:val="continue"/>
            <w:tcBorders>
              <w:top w:val="single" w:color="auto" w:sz="12" w:space="0"/>
              <w:left w:val="single" w:color="auto" w:sz="6" w:space="0"/>
              <w:bottom w:val="single" w:color="auto" w:sz="6" w:space="0"/>
              <w:right w:val="single" w:color="auto" w:sz="6" w:space="0"/>
            </w:tcBorders>
            <w:vAlign w:val="center"/>
          </w:tcPr>
          <w:p w14:paraId="4E256385">
            <w:pPr>
              <w:rPr>
                <w:highlight w:val="none"/>
              </w:rPr>
            </w:pPr>
          </w:p>
        </w:tc>
        <w:tc>
          <w:tcPr>
            <w:tcW w:w="869" w:type="dxa"/>
            <w:vMerge w:val="continue"/>
            <w:tcBorders>
              <w:top w:val="single" w:color="auto" w:sz="12" w:space="0"/>
              <w:left w:val="single" w:color="auto" w:sz="6" w:space="0"/>
              <w:bottom w:val="single" w:color="auto" w:sz="6" w:space="0"/>
              <w:right w:val="single" w:color="auto" w:sz="6" w:space="0"/>
            </w:tcBorders>
            <w:vAlign w:val="center"/>
          </w:tcPr>
          <w:p w14:paraId="5B6E0FCB">
            <w:pPr>
              <w:rPr>
                <w:highlight w:val="none"/>
              </w:rPr>
            </w:pPr>
          </w:p>
        </w:tc>
        <w:tc>
          <w:tcPr>
            <w:tcW w:w="1743" w:type="dxa"/>
            <w:vMerge w:val="continue"/>
            <w:tcBorders>
              <w:top w:val="single" w:color="auto" w:sz="12" w:space="0"/>
              <w:left w:val="single" w:color="auto" w:sz="6" w:space="0"/>
              <w:bottom w:val="single" w:color="auto" w:sz="6" w:space="0"/>
              <w:right w:val="single" w:color="auto" w:sz="6" w:space="0"/>
            </w:tcBorders>
            <w:vAlign w:val="center"/>
          </w:tcPr>
          <w:p w14:paraId="7A279898">
            <w:pPr>
              <w:rPr>
                <w:highlight w:val="none"/>
              </w:rPr>
            </w:pPr>
          </w:p>
        </w:tc>
        <w:tc>
          <w:tcPr>
            <w:tcW w:w="867" w:type="dxa"/>
            <w:vMerge w:val="continue"/>
            <w:tcBorders>
              <w:top w:val="single" w:color="auto" w:sz="12" w:space="0"/>
              <w:left w:val="single" w:color="auto" w:sz="6" w:space="0"/>
              <w:bottom w:val="single" w:color="auto" w:sz="6" w:space="0"/>
              <w:right w:val="single" w:color="auto" w:sz="6" w:space="0"/>
            </w:tcBorders>
            <w:vAlign w:val="center"/>
          </w:tcPr>
          <w:p w14:paraId="121DFFDA">
            <w:pPr>
              <w:rPr>
                <w:highlight w:val="none"/>
              </w:rPr>
            </w:pPr>
          </w:p>
        </w:tc>
        <w:tc>
          <w:tcPr>
            <w:tcW w:w="861" w:type="dxa"/>
            <w:vMerge w:val="continue"/>
            <w:tcBorders>
              <w:top w:val="single" w:color="auto" w:sz="12" w:space="0"/>
              <w:left w:val="single" w:color="auto" w:sz="6" w:space="0"/>
              <w:bottom w:val="single" w:color="auto" w:sz="6" w:space="0"/>
              <w:right w:val="single" w:color="auto" w:sz="6" w:space="0"/>
            </w:tcBorders>
            <w:vAlign w:val="center"/>
          </w:tcPr>
          <w:p w14:paraId="40E31CC1">
            <w:pPr>
              <w:rPr>
                <w:highlight w:val="none"/>
              </w:rPr>
            </w:pPr>
          </w:p>
        </w:tc>
        <w:tc>
          <w:tcPr>
            <w:tcW w:w="851" w:type="dxa"/>
            <w:tcBorders>
              <w:top w:val="single" w:color="auto" w:sz="6" w:space="0"/>
              <w:left w:val="single" w:color="auto" w:sz="6" w:space="0"/>
              <w:bottom w:val="single" w:color="auto" w:sz="6" w:space="0"/>
              <w:right w:val="single" w:color="auto" w:sz="6" w:space="0"/>
            </w:tcBorders>
            <w:vAlign w:val="center"/>
          </w:tcPr>
          <w:p w14:paraId="17CBD82E">
            <w:pPr>
              <w:autoSpaceDE w:val="0"/>
              <w:autoSpaceDN w:val="0"/>
              <w:spacing w:line="300" w:lineRule="exact"/>
              <w:jc w:val="center"/>
              <w:rPr>
                <w:rFonts w:ascii="宋体"/>
                <w:color w:val="000000"/>
                <w:kern w:val="0"/>
                <w:szCs w:val="21"/>
                <w:highlight w:val="none"/>
              </w:rPr>
            </w:pPr>
            <w:r>
              <w:rPr>
                <w:rFonts w:hint="eastAsia" w:ascii="宋体" w:cs="宋体"/>
                <w:color w:val="000000"/>
                <w:kern w:val="0"/>
                <w:szCs w:val="21"/>
                <w:highlight w:val="none"/>
              </w:rPr>
              <w:t>综合单价</w:t>
            </w:r>
          </w:p>
        </w:tc>
        <w:tc>
          <w:tcPr>
            <w:tcW w:w="668" w:type="dxa"/>
            <w:tcBorders>
              <w:top w:val="single" w:color="auto" w:sz="6" w:space="0"/>
              <w:left w:val="single" w:color="auto" w:sz="6" w:space="0"/>
              <w:bottom w:val="single" w:color="auto" w:sz="6" w:space="0"/>
              <w:right w:val="single" w:color="auto" w:sz="4" w:space="0"/>
            </w:tcBorders>
            <w:vAlign w:val="center"/>
          </w:tcPr>
          <w:p w14:paraId="66C399FD">
            <w:pPr>
              <w:autoSpaceDE w:val="0"/>
              <w:autoSpaceDN w:val="0"/>
              <w:spacing w:line="300" w:lineRule="exact"/>
              <w:jc w:val="center"/>
              <w:rPr>
                <w:rFonts w:ascii="宋体"/>
                <w:color w:val="000000"/>
                <w:kern w:val="0"/>
                <w:szCs w:val="21"/>
                <w:highlight w:val="none"/>
              </w:rPr>
            </w:pPr>
            <w:r>
              <w:rPr>
                <w:rFonts w:hint="eastAsia" w:ascii="宋体" w:cs="宋体"/>
                <w:color w:val="000000"/>
                <w:kern w:val="0"/>
                <w:szCs w:val="21"/>
                <w:highlight w:val="none"/>
              </w:rPr>
              <w:t>合价</w:t>
            </w:r>
          </w:p>
        </w:tc>
        <w:tc>
          <w:tcPr>
            <w:tcW w:w="826" w:type="dxa"/>
            <w:tcBorders>
              <w:top w:val="single" w:color="auto" w:sz="6" w:space="0"/>
              <w:left w:val="single" w:color="auto" w:sz="4" w:space="0"/>
              <w:bottom w:val="single" w:color="auto" w:sz="6" w:space="0"/>
              <w:right w:val="single" w:color="auto" w:sz="12" w:space="0"/>
            </w:tcBorders>
            <w:vAlign w:val="center"/>
          </w:tcPr>
          <w:p w14:paraId="04A62CC3">
            <w:pPr>
              <w:autoSpaceDE w:val="0"/>
              <w:autoSpaceDN w:val="0"/>
              <w:spacing w:line="300" w:lineRule="exact"/>
              <w:jc w:val="center"/>
              <w:rPr>
                <w:rFonts w:ascii="宋体"/>
                <w:color w:val="000000"/>
                <w:kern w:val="0"/>
                <w:szCs w:val="21"/>
                <w:highlight w:val="none"/>
              </w:rPr>
            </w:pPr>
            <w:r>
              <w:rPr>
                <w:rFonts w:hint="eastAsia" w:ascii="宋体" w:cs="宋体"/>
                <w:color w:val="000000"/>
                <w:kern w:val="0"/>
                <w:szCs w:val="21"/>
                <w:highlight w:val="none"/>
              </w:rPr>
              <w:t>其中：暂估价</w:t>
            </w:r>
          </w:p>
        </w:tc>
      </w:tr>
      <w:tr w14:paraId="74432E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25" w:hRule="atLeast"/>
          <w:jc w:val="center"/>
        </w:trPr>
        <w:tc>
          <w:tcPr>
            <w:tcW w:w="780" w:type="dxa"/>
            <w:tcBorders>
              <w:top w:val="single" w:color="auto" w:sz="6" w:space="0"/>
              <w:left w:val="single" w:color="auto" w:sz="12" w:space="0"/>
              <w:bottom w:val="single" w:color="auto" w:sz="6" w:space="0"/>
              <w:right w:val="single" w:color="auto" w:sz="6" w:space="0"/>
            </w:tcBorders>
          </w:tcPr>
          <w:p w14:paraId="16050C5E">
            <w:pPr>
              <w:autoSpaceDE w:val="0"/>
              <w:autoSpaceDN w:val="0"/>
              <w:spacing w:line="300" w:lineRule="exact"/>
              <w:rPr>
                <w:rFonts w:ascii="宋体"/>
                <w:color w:val="000000"/>
                <w:kern w:val="0"/>
                <w:szCs w:val="21"/>
                <w:highlight w:val="none"/>
              </w:rPr>
            </w:pPr>
          </w:p>
        </w:tc>
        <w:tc>
          <w:tcPr>
            <w:tcW w:w="877" w:type="dxa"/>
            <w:tcBorders>
              <w:top w:val="single" w:color="auto" w:sz="6" w:space="0"/>
              <w:left w:val="single" w:color="auto" w:sz="6" w:space="0"/>
              <w:bottom w:val="single" w:color="auto" w:sz="6" w:space="0"/>
              <w:right w:val="single" w:color="auto" w:sz="6" w:space="0"/>
            </w:tcBorders>
          </w:tcPr>
          <w:p w14:paraId="79A91404">
            <w:pPr>
              <w:autoSpaceDE w:val="0"/>
              <w:autoSpaceDN w:val="0"/>
              <w:spacing w:line="300" w:lineRule="exact"/>
              <w:rPr>
                <w:rFonts w:ascii="宋体"/>
                <w:color w:val="000000"/>
                <w:kern w:val="0"/>
                <w:szCs w:val="21"/>
                <w:highlight w:val="none"/>
              </w:rPr>
            </w:pPr>
          </w:p>
        </w:tc>
        <w:tc>
          <w:tcPr>
            <w:tcW w:w="869" w:type="dxa"/>
            <w:tcBorders>
              <w:top w:val="single" w:color="auto" w:sz="6" w:space="0"/>
              <w:left w:val="single" w:color="auto" w:sz="6" w:space="0"/>
              <w:bottom w:val="single" w:color="auto" w:sz="6" w:space="0"/>
              <w:right w:val="single" w:color="auto" w:sz="6" w:space="0"/>
            </w:tcBorders>
          </w:tcPr>
          <w:p w14:paraId="630DD0B1">
            <w:pPr>
              <w:autoSpaceDE w:val="0"/>
              <w:autoSpaceDN w:val="0"/>
              <w:spacing w:line="300" w:lineRule="exact"/>
              <w:rPr>
                <w:rFonts w:ascii="宋体"/>
                <w:color w:val="000000"/>
                <w:kern w:val="0"/>
                <w:szCs w:val="21"/>
                <w:highlight w:val="none"/>
              </w:rPr>
            </w:pPr>
          </w:p>
        </w:tc>
        <w:tc>
          <w:tcPr>
            <w:tcW w:w="1743" w:type="dxa"/>
            <w:tcBorders>
              <w:top w:val="single" w:color="auto" w:sz="6" w:space="0"/>
              <w:left w:val="single" w:color="auto" w:sz="6" w:space="0"/>
              <w:bottom w:val="single" w:color="auto" w:sz="6" w:space="0"/>
              <w:right w:val="single" w:color="auto" w:sz="6" w:space="0"/>
            </w:tcBorders>
          </w:tcPr>
          <w:p w14:paraId="5CAE75BF">
            <w:pPr>
              <w:autoSpaceDE w:val="0"/>
              <w:autoSpaceDN w:val="0"/>
              <w:spacing w:line="300" w:lineRule="exact"/>
              <w:rPr>
                <w:rFonts w:ascii="宋体"/>
                <w:color w:val="000000"/>
                <w:kern w:val="0"/>
                <w:szCs w:val="21"/>
                <w:highlight w:val="none"/>
              </w:rPr>
            </w:pPr>
          </w:p>
        </w:tc>
        <w:tc>
          <w:tcPr>
            <w:tcW w:w="867" w:type="dxa"/>
            <w:tcBorders>
              <w:top w:val="single" w:color="auto" w:sz="6" w:space="0"/>
              <w:left w:val="single" w:color="auto" w:sz="6" w:space="0"/>
              <w:bottom w:val="single" w:color="auto" w:sz="6" w:space="0"/>
              <w:right w:val="single" w:color="auto" w:sz="6" w:space="0"/>
            </w:tcBorders>
          </w:tcPr>
          <w:p w14:paraId="36EC0DDB">
            <w:pPr>
              <w:autoSpaceDE w:val="0"/>
              <w:autoSpaceDN w:val="0"/>
              <w:spacing w:line="300" w:lineRule="exact"/>
              <w:rPr>
                <w:rFonts w:ascii="宋体"/>
                <w:color w:val="000000"/>
                <w:kern w:val="0"/>
                <w:szCs w:val="21"/>
                <w:highlight w:val="none"/>
              </w:rPr>
            </w:pPr>
          </w:p>
        </w:tc>
        <w:tc>
          <w:tcPr>
            <w:tcW w:w="861" w:type="dxa"/>
            <w:tcBorders>
              <w:top w:val="single" w:color="auto" w:sz="6" w:space="0"/>
              <w:left w:val="single" w:color="auto" w:sz="6" w:space="0"/>
              <w:bottom w:val="single" w:color="auto" w:sz="6" w:space="0"/>
              <w:right w:val="single" w:color="auto" w:sz="6" w:space="0"/>
            </w:tcBorders>
          </w:tcPr>
          <w:p w14:paraId="74B5B59D">
            <w:pPr>
              <w:autoSpaceDE w:val="0"/>
              <w:autoSpaceDN w:val="0"/>
              <w:spacing w:line="300" w:lineRule="exact"/>
              <w:rPr>
                <w:rFonts w:ascii="宋体"/>
                <w:color w:val="000000"/>
                <w:kern w:val="0"/>
                <w:szCs w:val="21"/>
                <w:highlight w:val="none"/>
              </w:rPr>
            </w:pPr>
          </w:p>
        </w:tc>
        <w:tc>
          <w:tcPr>
            <w:tcW w:w="851" w:type="dxa"/>
            <w:tcBorders>
              <w:top w:val="single" w:color="auto" w:sz="6" w:space="0"/>
              <w:left w:val="single" w:color="auto" w:sz="6" w:space="0"/>
              <w:bottom w:val="single" w:color="auto" w:sz="6" w:space="0"/>
              <w:right w:val="single" w:color="auto" w:sz="6" w:space="0"/>
            </w:tcBorders>
          </w:tcPr>
          <w:p w14:paraId="610D4015">
            <w:pPr>
              <w:autoSpaceDE w:val="0"/>
              <w:autoSpaceDN w:val="0"/>
              <w:spacing w:line="300" w:lineRule="exact"/>
              <w:rPr>
                <w:rFonts w:ascii="宋体"/>
                <w:color w:val="000000"/>
                <w:kern w:val="0"/>
                <w:szCs w:val="21"/>
                <w:highlight w:val="none"/>
              </w:rPr>
            </w:pPr>
          </w:p>
        </w:tc>
        <w:tc>
          <w:tcPr>
            <w:tcW w:w="668" w:type="dxa"/>
            <w:tcBorders>
              <w:top w:val="single" w:color="auto" w:sz="6" w:space="0"/>
              <w:left w:val="single" w:color="auto" w:sz="6" w:space="0"/>
              <w:bottom w:val="single" w:color="auto" w:sz="6" w:space="0"/>
              <w:right w:val="single" w:color="auto" w:sz="4" w:space="0"/>
            </w:tcBorders>
          </w:tcPr>
          <w:p w14:paraId="6DEFD9F9">
            <w:pPr>
              <w:autoSpaceDE w:val="0"/>
              <w:autoSpaceDN w:val="0"/>
              <w:spacing w:line="300" w:lineRule="exact"/>
              <w:rPr>
                <w:rFonts w:ascii="宋体"/>
                <w:color w:val="000000"/>
                <w:kern w:val="0"/>
                <w:szCs w:val="21"/>
                <w:highlight w:val="none"/>
              </w:rPr>
            </w:pPr>
          </w:p>
        </w:tc>
        <w:tc>
          <w:tcPr>
            <w:tcW w:w="826" w:type="dxa"/>
            <w:tcBorders>
              <w:top w:val="single" w:color="auto" w:sz="6" w:space="0"/>
              <w:left w:val="single" w:color="auto" w:sz="4" w:space="0"/>
              <w:bottom w:val="single" w:color="auto" w:sz="6" w:space="0"/>
              <w:right w:val="single" w:color="auto" w:sz="12" w:space="0"/>
            </w:tcBorders>
          </w:tcPr>
          <w:p w14:paraId="497BCC38">
            <w:pPr>
              <w:autoSpaceDE w:val="0"/>
              <w:autoSpaceDN w:val="0"/>
              <w:spacing w:line="300" w:lineRule="exact"/>
              <w:rPr>
                <w:rFonts w:ascii="宋体"/>
                <w:color w:val="000000"/>
                <w:kern w:val="0"/>
                <w:szCs w:val="21"/>
                <w:highlight w:val="none"/>
              </w:rPr>
            </w:pPr>
          </w:p>
        </w:tc>
      </w:tr>
      <w:tr w14:paraId="744809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25" w:hRule="atLeast"/>
          <w:jc w:val="center"/>
        </w:trPr>
        <w:tc>
          <w:tcPr>
            <w:tcW w:w="780" w:type="dxa"/>
            <w:tcBorders>
              <w:top w:val="single" w:color="auto" w:sz="6" w:space="0"/>
              <w:left w:val="single" w:color="auto" w:sz="12" w:space="0"/>
              <w:bottom w:val="single" w:color="auto" w:sz="6" w:space="0"/>
              <w:right w:val="single" w:color="auto" w:sz="6" w:space="0"/>
            </w:tcBorders>
          </w:tcPr>
          <w:p w14:paraId="278F3A59">
            <w:pPr>
              <w:autoSpaceDE w:val="0"/>
              <w:autoSpaceDN w:val="0"/>
              <w:spacing w:line="300" w:lineRule="exact"/>
              <w:rPr>
                <w:rFonts w:ascii="宋体"/>
                <w:color w:val="000000"/>
                <w:kern w:val="0"/>
                <w:szCs w:val="21"/>
                <w:highlight w:val="none"/>
              </w:rPr>
            </w:pPr>
          </w:p>
        </w:tc>
        <w:tc>
          <w:tcPr>
            <w:tcW w:w="877" w:type="dxa"/>
            <w:tcBorders>
              <w:top w:val="single" w:color="auto" w:sz="6" w:space="0"/>
              <w:left w:val="single" w:color="auto" w:sz="6" w:space="0"/>
              <w:bottom w:val="single" w:color="auto" w:sz="6" w:space="0"/>
              <w:right w:val="single" w:color="auto" w:sz="6" w:space="0"/>
            </w:tcBorders>
          </w:tcPr>
          <w:p w14:paraId="34148157">
            <w:pPr>
              <w:autoSpaceDE w:val="0"/>
              <w:autoSpaceDN w:val="0"/>
              <w:spacing w:line="300" w:lineRule="exact"/>
              <w:rPr>
                <w:rFonts w:ascii="宋体"/>
                <w:color w:val="000000"/>
                <w:kern w:val="0"/>
                <w:szCs w:val="21"/>
                <w:highlight w:val="none"/>
              </w:rPr>
            </w:pPr>
          </w:p>
        </w:tc>
        <w:tc>
          <w:tcPr>
            <w:tcW w:w="869" w:type="dxa"/>
            <w:tcBorders>
              <w:top w:val="single" w:color="auto" w:sz="6" w:space="0"/>
              <w:left w:val="single" w:color="auto" w:sz="6" w:space="0"/>
              <w:bottom w:val="single" w:color="auto" w:sz="6" w:space="0"/>
              <w:right w:val="single" w:color="auto" w:sz="6" w:space="0"/>
            </w:tcBorders>
          </w:tcPr>
          <w:p w14:paraId="501EC678">
            <w:pPr>
              <w:autoSpaceDE w:val="0"/>
              <w:autoSpaceDN w:val="0"/>
              <w:spacing w:line="300" w:lineRule="exact"/>
              <w:rPr>
                <w:rFonts w:ascii="宋体"/>
                <w:color w:val="000000"/>
                <w:kern w:val="0"/>
                <w:szCs w:val="21"/>
                <w:highlight w:val="none"/>
              </w:rPr>
            </w:pPr>
          </w:p>
        </w:tc>
        <w:tc>
          <w:tcPr>
            <w:tcW w:w="1743" w:type="dxa"/>
            <w:tcBorders>
              <w:top w:val="single" w:color="auto" w:sz="6" w:space="0"/>
              <w:left w:val="single" w:color="auto" w:sz="6" w:space="0"/>
              <w:bottom w:val="single" w:color="auto" w:sz="6" w:space="0"/>
              <w:right w:val="single" w:color="auto" w:sz="6" w:space="0"/>
            </w:tcBorders>
          </w:tcPr>
          <w:p w14:paraId="1DE4A7E1">
            <w:pPr>
              <w:autoSpaceDE w:val="0"/>
              <w:autoSpaceDN w:val="0"/>
              <w:spacing w:line="300" w:lineRule="exact"/>
              <w:rPr>
                <w:rFonts w:ascii="宋体"/>
                <w:color w:val="000000"/>
                <w:kern w:val="0"/>
                <w:szCs w:val="21"/>
                <w:highlight w:val="none"/>
              </w:rPr>
            </w:pPr>
          </w:p>
        </w:tc>
        <w:tc>
          <w:tcPr>
            <w:tcW w:w="867" w:type="dxa"/>
            <w:tcBorders>
              <w:top w:val="single" w:color="auto" w:sz="6" w:space="0"/>
              <w:left w:val="single" w:color="auto" w:sz="6" w:space="0"/>
              <w:bottom w:val="single" w:color="auto" w:sz="6" w:space="0"/>
              <w:right w:val="single" w:color="auto" w:sz="6" w:space="0"/>
            </w:tcBorders>
          </w:tcPr>
          <w:p w14:paraId="0F327869">
            <w:pPr>
              <w:autoSpaceDE w:val="0"/>
              <w:autoSpaceDN w:val="0"/>
              <w:spacing w:line="300" w:lineRule="exact"/>
              <w:rPr>
                <w:rFonts w:ascii="宋体"/>
                <w:color w:val="000000"/>
                <w:kern w:val="0"/>
                <w:szCs w:val="21"/>
                <w:highlight w:val="none"/>
              </w:rPr>
            </w:pPr>
          </w:p>
        </w:tc>
        <w:tc>
          <w:tcPr>
            <w:tcW w:w="861" w:type="dxa"/>
            <w:tcBorders>
              <w:top w:val="single" w:color="auto" w:sz="6" w:space="0"/>
              <w:left w:val="single" w:color="auto" w:sz="6" w:space="0"/>
              <w:bottom w:val="single" w:color="auto" w:sz="6" w:space="0"/>
              <w:right w:val="single" w:color="auto" w:sz="6" w:space="0"/>
            </w:tcBorders>
          </w:tcPr>
          <w:p w14:paraId="2BD4D30E">
            <w:pPr>
              <w:autoSpaceDE w:val="0"/>
              <w:autoSpaceDN w:val="0"/>
              <w:spacing w:line="300" w:lineRule="exact"/>
              <w:rPr>
                <w:rFonts w:ascii="宋体"/>
                <w:color w:val="000000"/>
                <w:kern w:val="0"/>
                <w:szCs w:val="21"/>
                <w:highlight w:val="none"/>
              </w:rPr>
            </w:pPr>
          </w:p>
        </w:tc>
        <w:tc>
          <w:tcPr>
            <w:tcW w:w="851" w:type="dxa"/>
            <w:tcBorders>
              <w:top w:val="single" w:color="auto" w:sz="6" w:space="0"/>
              <w:left w:val="single" w:color="auto" w:sz="6" w:space="0"/>
              <w:bottom w:val="single" w:color="auto" w:sz="6" w:space="0"/>
              <w:right w:val="single" w:color="auto" w:sz="6" w:space="0"/>
            </w:tcBorders>
          </w:tcPr>
          <w:p w14:paraId="63E9528D">
            <w:pPr>
              <w:autoSpaceDE w:val="0"/>
              <w:autoSpaceDN w:val="0"/>
              <w:spacing w:line="300" w:lineRule="exact"/>
              <w:rPr>
                <w:rFonts w:ascii="宋体"/>
                <w:color w:val="000000"/>
                <w:kern w:val="0"/>
                <w:szCs w:val="21"/>
                <w:highlight w:val="none"/>
              </w:rPr>
            </w:pPr>
          </w:p>
        </w:tc>
        <w:tc>
          <w:tcPr>
            <w:tcW w:w="668" w:type="dxa"/>
            <w:tcBorders>
              <w:top w:val="single" w:color="auto" w:sz="6" w:space="0"/>
              <w:left w:val="single" w:color="auto" w:sz="6" w:space="0"/>
              <w:bottom w:val="single" w:color="auto" w:sz="6" w:space="0"/>
              <w:right w:val="single" w:color="auto" w:sz="4" w:space="0"/>
            </w:tcBorders>
          </w:tcPr>
          <w:p w14:paraId="0889E800">
            <w:pPr>
              <w:autoSpaceDE w:val="0"/>
              <w:autoSpaceDN w:val="0"/>
              <w:spacing w:line="300" w:lineRule="exact"/>
              <w:rPr>
                <w:rFonts w:ascii="宋体"/>
                <w:color w:val="000000"/>
                <w:kern w:val="0"/>
                <w:szCs w:val="21"/>
                <w:highlight w:val="none"/>
              </w:rPr>
            </w:pPr>
          </w:p>
        </w:tc>
        <w:tc>
          <w:tcPr>
            <w:tcW w:w="826" w:type="dxa"/>
            <w:tcBorders>
              <w:top w:val="single" w:color="auto" w:sz="6" w:space="0"/>
              <w:left w:val="single" w:color="auto" w:sz="4" w:space="0"/>
              <w:bottom w:val="single" w:color="auto" w:sz="6" w:space="0"/>
              <w:right w:val="single" w:color="auto" w:sz="12" w:space="0"/>
            </w:tcBorders>
          </w:tcPr>
          <w:p w14:paraId="32D74445">
            <w:pPr>
              <w:autoSpaceDE w:val="0"/>
              <w:autoSpaceDN w:val="0"/>
              <w:spacing w:line="300" w:lineRule="exact"/>
              <w:rPr>
                <w:rFonts w:ascii="宋体"/>
                <w:color w:val="000000"/>
                <w:kern w:val="0"/>
                <w:szCs w:val="21"/>
                <w:highlight w:val="none"/>
              </w:rPr>
            </w:pPr>
          </w:p>
        </w:tc>
      </w:tr>
      <w:tr w14:paraId="221B66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25" w:hRule="atLeast"/>
          <w:jc w:val="center"/>
        </w:trPr>
        <w:tc>
          <w:tcPr>
            <w:tcW w:w="780" w:type="dxa"/>
            <w:tcBorders>
              <w:top w:val="single" w:color="auto" w:sz="6" w:space="0"/>
              <w:left w:val="single" w:color="auto" w:sz="12" w:space="0"/>
              <w:bottom w:val="single" w:color="auto" w:sz="6" w:space="0"/>
              <w:right w:val="single" w:color="auto" w:sz="6" w:space="0"/>
            </w:tcBorders>
          </w:tcPr>
          <w:p w14:paraId="7DEC36A3">
            <w:pPr>
              <w:autoSpaceDE w:val="0"/>
              <w:autoSpaceDN w:val="0"/>
              <w:spacing w:line="300" w:lineRule="exact"/>
              <w:rPr>
                <w:rFonts w:ascii="宋体"/>
                <w:color w:val="000000"/>
                <w:kern w:val="0"/>
                <w:szCs w:val="21"/>
                <w:highlight w:val="none"/>
              </w:rPr>
            </w:pPr>
          </w:p>
        </w:tc>
        <w:tc>
          <w:tcPr>
            <w:tcW w:w="877" w:type="dxa"/>
            <w:tcBorders>
              <w:top w:val="single" w:color="auto" w:sz="6" w:space="0"/>
              <w:left w:val="single" w:color="auto" w:sz="6" w:space="0"/>
              <w:bottom w:val="single" w:color="auto" w:sz="6" w:space="0"/>
              <w:right w:val="single" w:color="auto" w:sz="6" w:space="0"/>
            </w:tcBorders>
          </w:tcPr>
          <w:p w14:paraId="51269C0B">
            <w:pPr>
              <w:autoSpaceDE w:val="0"/>
              <w:autoSpaceDN w:val="0"/>
              <w:spacing w:line="300" w:lineRule="exact"/>
              <w:rPr>
                <w:rFonts w:ascii="宋体"/>
                <w:color w:val="000000"/>
                <w:kern w:val="0"/>
                <w:szCs w:val="21"/>
                <w:highlight w:val="none"/>
              </w:rPr>
            </w:pPr>
          </w:p>
        </w:tc>
        <w:tc>
          <w:tcPr>
            <w:tcW w:w="869" w:type="dxa"/>
            <w:tcBorders>
              <w:top w:val="single" w:color="auto" w:sz="6" w:space="0"/>
              <w:left w:val="single" w:color="auto" w:sz="6" w:space="0"/>
              <w:bottom w:val="single" w:color="auto" w:sz="6" w:space="0"/>
              <w:right w:val="single" w:color="auto" w:sz="6" w:space="0"/>
            </w:tcBorders>
          </w:tcPr>
          <w:p w14:paraId="6DF1B9EB">
            <w:pPr>
              <w:autoSpaceDE w:val="0"/>
              <w:autoSpaceDN w:val="0"/>
              <w:spacing w:line="300" w:lineRule="exact"/>
              <w:rPr>
                <w:rFonts w:ascii="宋体"/>
                <w:color w:val="000000"/>
                <w:kern w:val="0"/>
                <w:szCs w:val="21"/>
                <w:highlight w:val="none"/>
              </w:rPr>
            </w:pPr>
          </w:p>
        </w:tc>
        <w:tc>
          <w:tcPr>
            <w:tcW w:w="1743" w:type="dxa"/>
            <w:tcBorders>
              <w:top w:val="single" w:color="auto" w:sz="6" w:space="0"/>
              <w:left w:val="single" w:color="auto" w:sz="6" w:space="0"/>
              <w:bottom w:val="single" w:color="auto" w:sz="6" w:space="0"/>
              <w:right w:val="single" w:color="auto" w:sz="6" w:space="0"/>
            </w:tcBorders>
          </w:tcPr>
          <w:p w14:paraId="261AAA66">
            <w:pPr>
              <w:autoSpaceDE w:val="0"/>
              <w:autoSpaceDN w:val="0"/>
              <w:spacing w:line="300" w:lineRule="exact"/>
              <w:rPr>
                <w:rFonts w:ascii="宋体"/>
                <w:color w:val="000000"/>
                <w:kern w:val="0"/>
                <w:szCs w:val="21"/>
                <w:highlight w:val="none"/>
              </w:rPr>
            </w:pPr>
          </w:p>
        </w:tc>
        <w:tc>
          <w:tcPr>
            <w:tcW w:w="867" w:type="dxa"/>
            <w:tcBorders>
              <w:top w:val="single" w:color="auto" w:sz="6" w:space="0"/>
              <w:left w:val="single" w:color="auto" w:sz="6" w:space="0"/>
              <w:bottom w:val="single" w:color="auto" w:sz="6" w:space="0"/>
              <w:right w:val="single" w:color="auto" w:sz="6" w:space="0"/>
            </w:tcBorders>
          </w:tcPr>
          <w:p w14:paraId="6814113C">
            <w:pPr>
              <w:autoSpaceDE w:val="0"/>
              <w:autoSpaceDN w:val="0"/>
              <w:spacing w:line="300" w:lineRule="exact"/>
              <w:rPr>
                <w:rFonts w:ascii="宋体"/>
                <w:color w:val="000000"/>
                <w:kern w:val="0"/>
                <w:szCs w:val="21"/>
                <w:highlight w:val="none"/>
              </w:rPr>
            </w:pPr>
          </w:p>
        </w:tc>
        <w:tc>
          <w:tcPr>
            <w:tcW w:w="861" w:type="dxa"/>
            <w:tcBorders>
              <w:top w:val="single" w:color="auto" w:sz="6" w:space="0"/>
              <w:left w:val="single" w:color="auto" w:sz="6" w:space="0"/>
              <w:bottom w:val="single" w:color="auto" w:sz="6" w:space="0"/>
              <w:right w:val="single" w:color="auto" w:sz="6" w:space="0"/>
            </w:tcBorders>
          </w:tcPr>
          <w:p w14:paraId="12700172">
            <w:pPr>
              <w:autoSpaceDE w:val="0"/>
              <w:autoSpaceDN w:val="0"/>
              <w:spacing w:line="300" w:lineRule="exact"/>
              <w:rPr>
                <w:rFonts w:ascii="宋体"/>
                <w:color w:val="000000"/>
                <w:kern w:val="0"/>
                <w:szCs w:val="21"/>
                <w:highlight w:val="none"/>
              </w:rPr>
            </w:pPr>
          </w:p>
        </w:tc>
        <w:tc>
          <w:tcPr>
            <w:tcW w:w="851" w:type="dxa"/>
            <w:tcBorders>
              <w:top w:val="single" w:color="auto" w:sz="6" w:space="0"/>
              <w:left w:val="single" w:color="auto" w:sz="6" w:space="0"/>
              <w:bottom w:val="single" w:color="auto" w:sz="6" w:space="0"/>
              <w:right w:val="single" w:color="auto" w:sz="6" w:space="0"/>
            </w:tcBorders>
          </w:tcPr>
          <w:p w14:paraId="01B5DE33">
            <w:pPr>
              <w:autoSpaceDE w:val="0"/>
              <w:autoSpaceDN w:val="0"/>
              <w:spacing w:line="300" w:lineRule="exact"/>
              <w:rPr>
                <w:rFonts w:ascii="宋体"/>
                <w:color w:val="000000"/>
                <w:kern w:val="0"/>
                <w:szCs w:val="21"/>
                <w:highlight w:val="none"/>
              </w:rPr>
            </w:pPr>
          </w:p>
        </w:tc>
        <w:tc>
          <w:tcPr>
            <w:tcW w:w="668" w:type="dxa"/>
            <w:tcBorders>
              <w:top w:val="single" w:color="auto" w:sz="6" w:space="0"/>
              <w:left w:val="single" w:color="auto" w:sz="6" w:space="0"/>
              <w:bottom w:val="single" w:color="auto" w:sz="6" w:space="0"/>
              <w:right w:val="single" w:color="auto" w:sz="4" w:space="0"/>
            </w:tcBorders>
          </w:tcPr>
          <w:p w14:paraId="7D3B562A">
            <w:pPr>
              <w:autoSpaceDE w:val="0"/>
              <w:autoSpaceDN w:val="0"/>
              <w:spacing w:line="300" w:lineRule="exact"/>
              <w:rPr>
                <w:rFonts w:ascii="宋体"/>
                <w:color w:val="000000"/>
                <w:kern w:val="0"/>
                <w:szCs w:val="21"/>
                <w:highlight w:val="none"/>
              </w:rPr>
            </w:pPr>
          </w:p>
        </w:tc>
        <w:tc>
          <w:tcPr>
            <w:tcW w:w="826" w:type="dxa"/>
            <w:tcBorders>
              <w:top w:val="single" w:color="auto" w:sz="6" w:space="0"/>
              <w:left w:val="single" w:color="auto" w:sz="4" w:space="0"/>
              <w:bottom w:val="single" w:color="auto" w:sz="6" w:space="0"/>
              <w:right w:val="single" w:color="auto" w:sz="12" w:space="0"/>
            </w:tcBorders>
          </w:tcPr>
          <w:p w14:paraId="21F6EDBF">
            <w:pPr>
              <w:autoSpaceDE w:val="0"/>
              <w:autoSpaceDN w:val="0"/>
              <w:spacing w:line="300" w:lineRule="exact"/>
              <w:rPr>
                <w:rFonts w:ascii="宋体"/>
                <w:color w:val="000000"/>
                <w:kern w:val="0"/>
                <w:szCs w:val="21"/>
                <w:highlight w:val="none"/>
              </w:rPr>
            </w:pPr>
          </w:p>
        </w:tc>
      </w:tr>
      <w:tr w14:paraId="24DACB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25" w:hRule="atLeast"/>
          <w:jc w:val="center"/>
        </w:trPr>
        <w:tc>
          <w:tcPr>
            <w:tcW w:w="780" w:type="dxa"/>
            <w:tcBorders>
              <w:top w:val="single" w:color="auto" w:sz="6" w:space="0"/>
              <w:left w:val="single" w:color="auto" w:sz="12" w:space="0"/>
              <w:bottom w:val="single" w:color="auto" w:sz="6" w:space="0"/>
              <w:right w:val="single" w:color="auto" w:sz="6" w:space="0"/>
            </w:tcBorders>
          </w:tcPr>
          <w:p w14:paraId="4665630C">
            <w:pPr>
              <w:autoSpaceDE w:val="0"/>
              <w:autoSpaceDN w:val="0"/>
              <w:spacing w:line="300" w:lineRule="exact"/>
              <w:rPr>
                <w:rFonts w:ascii="宋体"/>
                <w:color w:val="000000"/>
                <w:kern w:val="0"/>
                <w:szCs w:val="21"/>
                <w:highlight w:val="none"/>
              </w:rPr>
            </w:pPr>
          </w:p>
        </w:tc>
        <w:tc>
          <w:tcPr>
            <w:tcW w:w="877" w:type="dxa"/>
            <w:tcBorders>
              <w:top w:val="single" w:color="auto" w:sz="6" w:space="0"/>
              <w:left w:val="single" w:color="auto" w:sz="6" w:space="0"/>
              <w:bottom w:val="single" w:color="auto" w:sz="6" w:space="0"/>
              <w:right w:val="single" w:color="auto" w:sz="6" w:space="0"/>
            </w:tcBorders>
          </w:tcPr>
          <w:p w14:paraId="656CD05C">
            <w:pPr>
              <w:autoSpaceDE w:val="0"/>
              <w:autoSpaceDN w:val="0"/>
              <w:spacing w:line="300" w:lineRule="exact"/>
              <w:rPr>
                <w:rFonts w:ascii="宋体"/>
                <w:color w:val="000000"/>
                <w:kern w:val="0"/>
                <w:szCs w:val="21"/>
                <w:highlight w:val="none"/>
              </w:rPr>
            </w:pPr>
          </w:p>
        </w:tc>
        <w:tc>
          <w:tcPr>
            <w:tcW w:w="869" w:type="dxa"/>
            <w:tcBorders>
              <w:top w:val="single" w:color="auto" w:sz="6" w:space="0"/>
              <w:left w:val="single" w:color="auto" w:sz="6" w:space="0"/>
              <w:bottom w:val="single" w:color="auto" w:sz="6" w:space="0"/>
              <w:right w:val="single" w:color="auto" w:sz="6" w:space="0"/>
            </w:tcBorders>
          </w:tcPr>
          <w:p w14:paraId="40B9FE2E">
            <w:pPr>
              <w:autoSpaceDE w:val="0"/>
              <w:autoSpaceDN w:val="0"/>
              <w:spacing w:line="300" w:lineRule="exact"/>
              <w:rPr>
                <w:rFonts w:ascii="宋体"/>
                <w:color w:val="000000"/>
                <w:kern w:val="0"/>
                <w:szCs w:val="21"/>
                <w:highlight w:val="none"/>
              </w:rPr>
            </w:pPr>
          </w:p>
        </w:tc>
        <w:tc>
          <w:tcPr>
            <w:tcW w:w="1743" w:type="dxa"/>
            <w:tcBorders>
              <w:top w:val="single" w:color="auto" w:sz="6" w:space="0"/>
              <w:left w:val="single" w:color="auto" w:sz="6" w:space="0"/>
              <w:bottom w:val="single" w:color="auto" w:sz="6" w:space="0"/>
              <w:right w:val="single" w:color="auto" w:sz="6" w:space="0"/>
            </w:tcBorders>
          </w:tcPr>
          <w:p w14:paraId="319A947D">
            <w:pPr>
              <w:autoSpaceDE w:val="0"/>
              <w:autoSpaceDN w:val="0"/>
              <w:spacing w:line="300" w:lineRule="exact"/>
              <w:rPr>
                <w:rFonts w:ascii="宋体"/>
                <w:color w:val="000000"/>
                <w:kern w:val="0"/>
                <w:szCs w:val="21"/>
                <w:highlight w:val="none"/>
              </w:rPr>
            </w:pPr>
          </w:p>
        </w:tc>
        <w:tc>
          <w:tcPr>
            <w:tcW w:w="867" w:type="dxa"/>
            <w:tcBorders>
              <w:top w:val="single" w:color="auto" w:sz="6" w:space="0"/>
              <w:left w:val="single" w:color="auto" w:sz="6" w:space="0"/>
              <w:bottom w:val="single" w:color="auto" w:sz="6" w:space="0"/>
              <w:right w:val="single" w:color="auto" w:sz="6" w:space="0"/>
            </w:tcBorders>
          </w:tcPr>
          <w:p w14:paraId="494D9273">
            <w:pPr>
              <w:autoSpaceDE w:val="0"/>
              <w:autoSpaceDN w:val="0"/>
              <w:spacing w:line="300" w:lineRule="exact"/>
              <w:rPr>
                <w:rFonts w:ascii="宋体"/>
                <w:color w:val="000000"/>
                <w:kern w:val="0"/>
                <w:szCs w:val="21"/>
                <w:highlight w:val="none"/>
              </w:rPr>
            </w:pPr>
          </w:p>
        </w:tc>
        <w:tc>
          <w:tcPr>
            <w:tcW w:w="861" w:type="dxa"/>
            <w:tcBorders>
              <w:top w:val="single" w:color="auto" w:sz="6" w:space="0"/>
              <w:left w:val="single" w:color="auto" w:sz="6" w:space="0"/>
              <w:bottom w:val="single" w:color="auto" w:sz="6" w:space="0"/>
              <w:right w:val="single" w:color="auto" w:sz="6" w:space="0"/>
            </w:tcBorders>
          </w:tcPr>
          <w:p w14:paraId="76E08EEC">
            <w:pPr>
              <w:autoSpaceDE w:val="0"/>
              <w:autoSpaceDN w:val="0"/>
              <w:spacing w:line="300" w:lineRule="exact"/>
              <w:rPr>
                <w:rFonts w:ascii="宋体"/>
                <w:color w:val="000000"/>
                <w:kern w:val="0"/>
                <w:szCs w:val="21"/>
                <w:highlight w:val="none"/>
              </w:rPr>
            </w:pPr>
          </w:p>
        </w:tc>
        <w:tc>
          <w:tcPr>
            <w:tcW w:w="851" w:type="dxa"/>
            <w:tcBorders>
              <w:top w:val="single" w:color="auto" w:sz="6" w:space="0"/>
              <w:left w:val="single" w:color="auto" w:sz="6" w:space="0"/>
              <w:bottom w:val="single" w:color="auto" w:sz="6" w:space="0"/>
              <w:right w:val="single" w:color="auto" w:sz="6" w:space="0"/>
            </w:tcBorders>
          </w:tcPr>
          <w:p w14:paraId="4D2BFE1D">
            <w:pPr>
              <w:autoSpaceDE w:val="0"/>
              <w:autoSpaceDN w:val="0"/>
              <w:spacing w:line="300" w:lineRule="exact"/>
              <w:rPr>
                <w:rFonts w:ascii="宋体"/>
                <w:color w:val="000000"/>
                <w:kern w:val="0"/>
                <w:szCs w:val="21"/>
                <w:highlight w:val="none"/>
              </w:rPr>
            </w:pPr>
          </w:p>
        </w:tc>
        <w:tc>
          <w:tcPr>
            <w:tcW w:w="668" w:type="dxa"/>
            <w:tcBorders>
              <w:top w:val="single" w:color="auto" w:sz="6" w:space="0"/>
              <w:left w:val="single" w:color="auto" w:sz="6" w:space="0"/>
              <w:bottom w:val="single" w:color="auto" w:sz="6" w:space="0"/>
              <w:right w:val="single" w:color="auto" w:sz="4" w:space="0"/>
            </w:tcBorders>
          </w:tcPr>
          <w:p w14:paraId="13DA7BC1">
            <w:pPr>
              <w:autoSpaceDE w:val="0"/>
              <w:autoSpaceDN w:val="0"/>
              <w:spacing w:line="300" w:lineRule="exact"/>
              <w:rPr>
                <w:rFonts w:ascii="宋体"/>
                <w:color w:val="000000"/>
                <w:kern w:val="0"/>
                <w:szCs w:val="21"/>
                <w:highlight w:val="none"/>
              </w:rPr>
            </w:pPr>
          </w:p>
        </w:tc>
        <w:tc>
          <w:tcPr>
            <w:tcW w:w="826" w:type="dxa"/>
            <w:tcBorders>
              <w:top w:val="single" w:color="auto" w:sz="6" w:space="0"/>
              <w:left w:val="single" w:color="auto" w:sz="4" w:space="0"/>
              <w:bottom w:val="single" w:color="auto" w:sz="6" w:space="0"/>
              <w:right w:val="single" w:color="auto" w:sz="12" w:space="0"/>
            </w:tcBorders>
          </w:tcPr>
          <w:p w14:paraId="7A5ECB43">
            <w:pPr>
              <w:autoSpaceDE w:val="0"/>
              <w:autoSpaceDN w:val="0"/>
              <w:spacing w:line="300" w:lineRule="exact"/>
              <w:rPr>
                <w:rFonts w:ascii="宋体"/>
                <w:color w:val="000000"/>
                <w:kern w:val="0"/>
                <w:szCs w:val="21"/>
                <w:highlight w:val="none"/>
              </w:rPr>
            </w:pPr>
          </w:p>
        </w:tc>
      </w:tr>
      <w:tr w14:paraId="649F07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25" w:hRule="atLeast"/>
          <w:jc w:val="center"/>
        </w:trPr>
        <w:tc>
          <w:tcPr>
            <w:tcW w:w="780" w:type="dxa"/>
            <w:tcBorders>
              <w:top w:val="single" w:color="auto" w:sz="6" w:space="0"/>
              <w:left w:val="single" w:color="auto" w:sz="12" w:space="0"/>
              <w:bottom w:val="single" w:color="auto" w:sz="6" w:space="0"/>
              <w:right w:val="single" w:color="auto" w:sz="6" w:space="0"/>
            </w:tcBorders>
          </w:tcPr>
          <w:p w14:paraId="30313018">
            <w:pPr>
              <w:autoSpaceDE w:val="0"/>
              <w:autoSpaceDN w:val="0"/>
              <w:spacing w:line="300" w:lineRule="exact"/>
              <w:rPr>
                <w:rFonts w:ascii="宋体"/>
                <w:color w:val="000000"/>
                <w:kern w:val="0"/>
                <w:szCs w:val="21"/>
                <w:highlight w:val="none"/>
              </w:rPr>
            </w:pPr>
          </w:p>
        </w:tc>
        <w:tc>
          <w:tcPr>
            <w:tcW w:w="877" w:type="dxa"/>
            <w:tcBorders>
              <w:top w:val="single" w:color="auto" w:sz="6" w:space="0"/>
              <w:left w:val="single" w:color="auto" w:sz="6" w:space="0"/>
              <w:bottom w:val="single" w:color="auto" w:sz="6" w:space="0"/>
              <w:right w:val="single" w:color="auto" w:sz="6" w:space="0"/>
            </w:tcBorders>
          </w:tcPr>
          <w:p w14:paraId="73802729">
            <w:pPr>
              <w:autoSpaceDE w:val="0"/>
              <w:autoSpaceDN w:val="0"/>
              <w:spacing w:line="300" w:lineRule="exact"/>
              <w:rPr>
                <w:rFonts w:ascii="宋体"/>
                <w:color w:val="000000"/>
                <w:kern w:val="0"/>
                <w:szCs w:val="21"/>
                <w:highlight w:val="none"/>
              </w:rPr>
            </w:pPr>
          </w:p>
        </w:tc>
        <w:tc>
          <w:tcPr>
            <w:tcW w:w="869" w:type="dxa"/>
            <w:tcBorders>
              <w:top w:val="single" w:color="auto" w:sz="6" w:space="0"/>
              <w:left w:val="single" w:color="auto" w:sz="6" w:space="0"/>
              <w:bottom w:val="single" w:color="auto" w:sz="6" w:space="0"/>
              <w:right w:val="single" w:color="auto" w:sz="6" w:space="0"/>
            </w:tcBorders>
          </w:tcPr>
          <w:p w14:paraId="76FFB31A">
            <w:pPr>
              <w:autoSpaceDE w:val="0"/>
              <w:autoSpaceDN w:val="0"/>
              <w:spacing w:line="300" w:lineRule="exact"/>
              <w:rPr>
                <w:rFonts w:ascii="宋体"/>
                <w:color w:val="000000"/>
                <w:kern w:val="0"/>
                <w:szCs w:val="21"/>
                <w:highlight w:val="none"/>
              </w:rPr>
            </w:pPr>
          </w:p>
        </w:tc>
        <w:tc>
          <w:tcPr>
            <w:tcW w:w="1743" w:type="dxa"/>
            <w:tcBorders>
              <w:top w:val="single" w:color="auto" w:sz="6" w:space="0"/>
              <w:left w:val="single" w:color="auto" w:sz="6" w:space="0"/>
              <w:bottom w:val="single" w:color="auto" w:sz="6" w:space="0"/>
              <w:right w:val="single" w:color="auto" w:sz="6" w:space="0"/>
            </w:tcBorders>
          </w:tcPr>
          <w:p w14:paraId="5B1F43AF">
            <w:pPr>
              <w:autoSpaceDE w:val="0"/>
              <w:autoSpaceDN w:val="0"/>
              <w:spacing w:line="300" w:lineRule="exact"/>
              <w:rPr>
                <w:rFonts w:ascii="宋体"/>
                <w:color w:val="000000"/>
                <w:kern w:val="0"/>
                <w:szCs w:val="21"/>
                <w:highlight w:val="none"/>
              </w:rPr>
            </w:pPr>
          </w:p>
        </w:tc>
        <w:tc>
          <w:tcPr>
            <w:tcW w:w="867" w:type="dxa"/>
            <w:tcBorders>
              <w:top w:val="single" w:color="auto" w:sz="6" w:space="0"/>
              <w:left w:val="single" w:color="auto" w:sz="6" w:space="0"/>
              <w:bottom w:val="single" w:color="auto" w:sz="6" w:space="0"/>
              <w:right w:val="single" w:color="auto" w:sz="6" w:space="0"/>
            </w:tcBorders>
          </w:tcPr>
          <w:p w14:paraId="5EBD1CD1">
            <w:pPr>
              <w:autoSpaceDE w:val="0"/>
              <w:autoSpaceDN w:val="0"/>
              <w:spacing w:line="300" w:lineRule="exact"/>
              <w:rPr>
                <w:rFonts w:ascii="宋体"/>
                <w:color w:val="000000"/>
                <w:kern w:val="0"/>
                <w:szCs w:val="21"/>
                <w:highlight w:val="none"/>
              </w:rPr>
            </w:pPr>
          </w:p>
        </w:tc>
        <w:tc>
          <w:tcPr>
            <w:tcW w:w="861" w:type="dxa"/>
            <w:tcBorders>
              <w:top w:val="single" w:color="auto" w:sz="6" w:space="0"/>
              <w:left w:val="single" w:color="auto" w:sz="6" w:space="0"/>
              <w:bottom w:val="single" w:color="auto" w:sz="6" w:space="0"/>
              <w:right w:val="single" w:color="auto" w:sz="6" w:space="0"/>
            </w:tcBorders>
          </w:tcPr>
          <w:p w14:paraId="6B8A33AD">
            <w:pPr>
              <w:autoSpaceDE w:val="0"/>
              <w:autoSpaceDN w:val="0"/>
              <w:spacing w:line="300" w:lineRule="exact"/>
              <w:rPr>
                <w:rFonts w:ascii="宋体"/>
                <w:color w:val="000000"/>
                <w:kern w:val="0"/>
                <w:szCs w:val="21"/>
                <w:highlight w:val="none"/>
              </w:rPr>
            </w:pPr>
          </w:p>
        </w:tc>
        <w:tc>
          <w:tcPr>
            <w:tcW w:w="851" w:type="dxa"/>
            <w:tcBorders>
              <w:top w:val="single" w:color="auto" w:sz="6" w:space="0"/>
              <w:left w:val="single" w:color="auto" w:sz="6" w:space="0"/>
              <w:bottom w:val="single" w:color="auto" w:sz="6" w:space="0"/>
              <w:right w:val="single" w:color="auto" w:sz="6" w:space="0"/>
            </w:tcBorders>
          </w:tcPr>
          <w:p w14:paraId="3A399F25">
            <w:pPr>
              <w:autoSpaceDE w:val="0"/>
              <w:autoSpaceDN w:val="0"/>
              <w:spacing w:line="300" w:lineRule="exact"/>
              <w:rPr>
                <w:rFonts w:ascii="宋体"/>
                <w:color w:val="000000"/>
                <w:kern w:val="0"/>
                <w:szCs w:val="21"/>
                <w:highlight w:val="none"/>
              </w:rPr>
            </w:pPr>
          </w:p>
        </w:tc>
        <w:tc>
          <w:tcPr>
            <w:tcW w:w="668" w:type="dxa"/>
            <w:tcBorders>
              <w:top w:val="single" w:color="auto" w:sz="6" w:space="0"/>
              <w:left w:val="single" w:color="auto" w:sz="6" w:space="0"/>
              <w:bottom w:val="single" w:color="auto" w:sz="6" w:space="0"/>
              <w:right w:val="single" w:color="auto" w:sz="4" w:space="0"/>
            </w:tcBorders>
          </w:tcPr>
          <w:p w14:paraId="734AA381">
            <w:pPr>
              <w:autoSpaceDE w:val="0"/>
              <w:autoSpaceDN w:val="0"/>
              <w:spacing w:line="300" w:lineRule="exact"/>
              <w:rPr>
                <w:rFonts w:ascii="宋体"/>
                <w:color w:val="000000"/>
                <w:kern w:val="0"/>
                <w:szCs w:val="21"/>
                <w:highlight w:val="none"/>
              </w:rPr>
            </w:pPr>
          </w:p>
        </w:tc>
        <w:tc>
          <w:tcPr>
            <w:tcW w:w="826" w:type="dxa"/>
            <w:tcBorders>
              <w:top w:val="single" w:color="auto" w:sz="6" w:space="0"/>
              <w:left w:val="single" w:color="auto" w:sz="4" w:space="0"/>
              <w:bottom w:val="single" w:color="auto" w:sz="6" w:space="0"/>
              <w:right w:val="single" w:color="auto" w:sz="12" w:space="0"/>
            </w:tcBorders>
          </w:tcPr>
          <w:p w14:paraId="2AB299F4">
            <w:pPr>
              <w:autoSpaceDE w:val="0"/>
              <w:autoSpaceDN w:val="0"/>
              <w:spacing w:line="300" w:lineRule="exact"/>
              <w:rPr>
                <w:rFonts w:ascii="宋体"/>
                <w:color w:val="000000"/>
                <w:kern w:val="0"/>
                <w:szCs w:val="21"/>
                <w:highlight w:val="none"/>
              </w:rPr>
            </w:pPr>
          </w:p>
        </w:tc>
      </w:tr>
      <w:tr w14:paraId="6A2758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25" w:hRule="atLeast"/>
          <w:jc w:val="center"/>
        </w:trPr>
        <w:tc>
          <w:tcPr>
            <w:tcW w:w="780" w:type="dxa"/>
            <w:tcBorders>
              <w:top w:val="single" w:color="auto" w:sz="6" w:space="0"/>
              <w:left w:val="single" w:color="auto" w:sz="12" w:space="0"/>
              <w:bottom w:val="single" w:color="auto" w:sz="6" w:space="0"/>
              <w:right w:val="single" w:color="auto" w:sz="6" w:space="0"/>
            </w:tcBorders>
          </w:tcPr>
          <w:p w14:paraId="249D3138">
            <w:pPr>
              <w:autoSpaceDE w:val="0"/>
              <w:autoSpaceDN w:val="0"/>
              <w:spacing w:line="300" w:lineRule="exact"/>
              <w:rPr>
                <w:rFonts w:ascii="宋体"/>
                <w:color w:val="000000"/>
                <w:kern w:val="0"/>
                <w:szCs w:val="21"/>
                <w:highlight w:val="none"/>
              </w:rPr>
            </w:pPr>
          </w:p>
        </w:tc>
        <w:tc>
          <w:tcPr>
            <w:tcW w:w="877" w:type="dxa"/>
            <w:tcBorders>
              <w:top w:val="single" w:color="auto" w:sz="6" w:space="0"/>
              <w:left w:val="single" w:color="auto" w:sz="6" w:space="0"/>
              <w:bottom w:val="single" w:color="auto" w:sz="6" w:space="0"/>
              <w:right w:val="single" w:color="auto" w:sz="6" w:space="0"/>
            </w:tcBorders>
          </w:tcPr>
          <w:p w14:paraId="3877E3C5">
            <w:pPr>
              <w:autoSpaceDE w:val="0"/>
              <w:autoSpaceDN w:val="0"/>
              <w:spacing w:line="300" w:lineRule="exact"/>
              <w:rPr>
                <w:rFonts w:ascii="宋体"/>
                <w:color w:val="000000"/>
                <w:kern w:val="0"/>
                <w:szCs w:val="21"/>
                <w:highlight w:val="none"/>
              </w:rPr>
            </w:pPr>
          </w:p>
        </w:tc>
        <w:tc>
          <w:tcPr>
            <w:tcW w:w="869" w:type="dxa"/>
            <w:tcBorders>
              <w:top w:val="single" w:color="auto" w:sz="6" w:space="0"/>
              <w:left w:val="single" w:color="auto" w:sz="6" w:space="0"/>
              <w:bottom w:val="single" w:color="auto" w:sz="6" w:space="0"/>
              <w:right w:val="single" w:color="auto" w:sz="6" w:space="0"/>
            </w:tcBorders>
          </w:tcPr>
          <w:p w14:paraId="2EDCB309">
            <w:pPr>
              <w:autoSpaceDE w:val="0"/>
              <w:autoSpaceDN w:val="0"/>
              <w:spacing w:line="300" w:lineRule="exact"/>
              <w:rPr>
                <w:rFonts w:ascii="宋体"/>
                <w:color w:val="000000"/>
                <w:kern w:val="0"/>
                <w:szCs w:val="21"/>
                <w:highlight w:val="none"/>
              </w:rPr>
            </w:pPr>
          </w:p>
        </w:tc>
        <w:tc>
          <w:tcPr>
            <w:tcW w:w="1743" w:type="dxa"/>
            <w:tcBorders>
              <w:top w:val="single" w:color="auto" w:sz="6" w:space="0"/>
              <w:left w:val="single" w:color="auto" w:sz="6" w:space="0"/>
              <w:bottom w:val="single" w:color="auto" w:sz="6" w:space="0"/>
              <w:right w:val="single" w:color="auto" w:sz="6" w:space="0"/>
            </w:tcBorders>
          </w:tcPr>
          <w:p w14:paraId="41848974">
            <w:pPr>
              <w:autoSpaceDE w:val="0"/>
              <w:autoSpaceDN w:val="0"/>
              <w:spacing w:line="300" w:lineRule="exact"/>
              <w:rPr>
                <w:rFonts w:ascii="宋体"/>
                <w:color w:val="000000"/>
                <w:kern w:val="0"/>
                <w:szCs w:val="21"/>
                <w:highlight w:val="none"/>
              </w:rPr>
            </w:pPr>
          </w:p>
        </w:tc>
        <w:tc>
          <w:tcPr>
            <w:tcW w:w="867" w:type="dxa"/>
            <w:tcBorders>
              <w:top w:val="single" w:color="auto" w:sz="6" w:space="0"/>
              <w:left w:val="single" w:color="auto" w:sz="6" w:space="0"/>
              <w:bottom w:val="single" w:color="auto" w:sz="6" w:space="0"/>
              <w:right w:val="single" w:color="auto" w:sz="6" w:space="0"/>
            </w:tcBorders>
          </w:tcPr>
          <w:p w14:paraId="0943E36A">
            <w:pPr>
              <w:autoSpaceDE w:val="0"/>
              <w:autoSpaceDN w:val="0"/>
              <w:spacing w:line="300" w:lineRule="exact"/>
              <w:rPr>
                <w:rFonts w:ascii="宋体"/>
                <w:color w:val="000000"/>
                <w:kern w:val="0"/>
                <w:szCs w:val="21"/>
                <w:highlight w:val="none"/>
              </w:rPr>
            </w:pPr>
          </w:p>
        </w:tc>
        <w:tc>
          <w:tcPr>
            <w:tcW w:w="861" w:type="dxa"/>
            <w:tcBorders>
              <w:top w:val="single" w:color="auto" w:sz="6" w:space="0"/>
              <w:left w:val="single" w:color="auto" w:sz="6" w:space="0"/>
              <w:bottom w:val="single" w:color="auto" w:sz="6" w:space="0"/>
              <w:right w:val="single" w:color="auto" w:sz="6" w:space="0"/>
            </w:tcBorders>
          </w:tcPr>
          <w:p w14:paraId="787D10AE">
            <w:pPr>
              <w:autoSpaceDE w:val="0"/>
              <w:autoSpaceDN w:val="0"/>
              <w:spacing w:line="300" w:lineRule="exact"/>
              <w:rPr>
                <w:rFonts w:ascii="宋体"/>
                <w:color w:val="000000"/>
                <w:kern w:val="0"/>
                <w:szCs w:val="21"/>
                <w:highlight w:val="none"/>
              </w:rPr>
            </w:pPr>
          </w:p>
        </w:tc>
        <w:tc>
          <w:tcPr>
            <w:tcW w:w="851" w:type="dxa"/>
            <w:tcBorders>
              <w:top w:val="single" w:color="auto" w:sz="6" w:space="0"/>
              <w:left w:val="single" w:color="auto" w:sz="6" w:space="0"/>
              <w:bottom w:val="single" w:color="auto" w:sz="6" w:space="0"/>
              <w:right w:val="single" w:color="auto" w:sz="6" w:space="0"/>
            </w:tcBorders>
          </w:tcPr>
          <w:p w14:paraId="73D80FD6">
            <w:pPr>
              <w:autoSpaceDE w:val="0"/>
              <w:autoSpaceDN w:val="0"/>
              <w:spacing w:line="300" w:lineRule="exact"/>
              <w:rPr>
                <w:rFonts w:ascii="宋体"/>
                <w:color w:val="000000"/>
                <w:kern w:val="0"/>
                <w:szCs w:val="21"/>
                <w:highlight w:val="none"/>
              </w:rPr>
            </w:pPr>
          </w:p>
        </w:tc>
        <w:tc>
          <w:tcPr>
            <w:tcW w:w="668" w:type="dxa"/>
            <w:tcBorders>
              <w:top w:val="single" w:color="auto" w:sz="6" w:space="0"/>
              <w:left w:val="single" w:color="auto" w:sz="6" w:space="0"/>
              <w:bottom w:val="single" w:color="auto" w:sz="6" w:space="0"/>
              <w:right w:val="single" w:color="auto" w:sz="4" w:space="0"/>
            </w:tcBorders>
          </w:tcPr>
          <w:p w14:paraId="74534E92">
            <w:pPr>
              <w:autoSpaceDE w:val="0"/>
              <w:autoSpaceDN w:val="0"/>
              <w:spacing w:line="300" w:lineRule="exact"/>
              <w:rPr>
                <w:rFonts w:ascii="宋体"/>
                <w:color w:val="000000"/>
                <w:kern w:val="0"/>
                <w:szCs w:val="21"/>
                <w:highlight w:val="none"/>
              </w:rPr>
            </w:pPr>
          </w:p>
        </w:tc>
        <w:tc>
          <w:tcPr>
            <w:tcW w:w="826" w:type="dxa"/>
            <w:tcBorders>
              <w:top w:val="single" w:color="auto" w:sz="6" w:space="0"/>
              <w:left w:val="single" w:color="auto" w:sz="4" w:space="0"/>
              <w:bottom w:val="single" w:color="auto" w:sz="6" w:space="0"/>
              <w:right w:val="single" w:color="auto" w:sz="12" w:space="0"/>
            </w:tcBorders>
          </w:tcPr>
          <w:p w14:paraId="6D16DEA8">
            <w:pPr>
              <w:autoSpaceDE w:val="0"/>
              <w:autoSpaceDN w:val="0"/>
              <w:spacing w:line="300" w:lineRule="exact"/>
              <w:rPr>
                <w:rFonts w:ascii="宋体"/>
                <w:color w:val="000000"/>
                <w:kern w:val="0"/>
                <w:szCs w:val="21"/>
                <w:highlight w:val="none"/>
              </w:rPr>
            </w:pPr>
          </w:p>
        </w:tc>
      </w:tr>
      <w:tr w14:paraId="6F11BE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25" w:hRule="atLeast"/>
          <w:jc w:val="center"/>
        </w:trPr>
        <w:tc>
          <w:tcPr>
            <w:tcW w:w="780" w:type="dxa"/>
            <w:tcBorders>
              <w:top w:val="single" w:color="auto" w:sz="6" w:space="0"/>
              <w:left w:val="single" w:color="auto" w:sz="12" w:space="0"/>
              <w:bottom w:val="single" w:color="auto" w:sz="6" w:space="0"/>
              <w:right w:val="single" w:color="auto" w:sz="6" w:space="0"/>
            </w:tcBorders>
          </w:tcPr>
          <w:p w14:paraId="764849CB">
            <w:pPr>
              <w:autoSpaceDE w:val="0"/>
              <w:autoSpaceDN w:val="0"/>
              <w:spacing w:line="300" w:lineRule="exact"/>
              <w:rPr>
                <w:rFonts w:ascii="宋体"/>
                <w:color w:val="000000"/>
                <w:kern w:val="0"/>
                <w:szCs w:val="21"/>
                <w:highlight w:val="none"/>
              </w:rPr>
            </w:pPr>
          </w:p>
        </w:tc>
        <w:tc>
          <w:tcPr>
            <w:tcW w:w="877" w:type="dxa"/>
            <w:tcBorders>
              <w:top w:val="single" w:color="auto" w:sz="6" w:space="0"/>
              <w:left w:val="single" w:color="auto" w:sz="6" w:space="0"/>
              <w:bottom w:val="single" w:color="auto" w:sz="6" w:space="0"/>
              <w:right w:val="single" w:color="auto" w:sz="6" w:space="0"/>
            </w:tcBorders>
          </w:tcPr>
          <w:p w14:paraId="4AA095C9">
            <w:pPr>
              <w:autoSpaceDE w:val="0"/>
              <w:autoSpaceDN w:val="0"/>
              <w:spacing w:line="300" w:lineRule="exact"/>
              <w:rPr>
                <w:rFonts w:ascii="宋体"/>
                <w:color w:val="000000"/>
                <w:kern w:val="0"/>
                <w:szCs w:val="21"/>
                <w:highlight w:val="none"/>
              </w:rPr>
            </w:pPr>
          </w:p>
        </w:tc>
        <w:tc>
          <w:tcPr>
            <w:tcW w:w="869" w:type="dxa"/>
            <w:tcBorders>
              <w:top w:val="single" w:color="auto" w:sz="6" w:space="0"/>
              <w:left w:val="single" w:color="auto" w:sz="6" w:space="0"/>
              <w:bottom w:val="single" w:color="auto" w:sz="6" w:space="0"/>
              <w:right w:val="single" w:color="auto" w:sz="6" w:space="0"/>
            </w:tcBorders>
          </w:tcPr>
          <w:p w14:paraId="0A8A998B">
            <w:pPr>
              <w:autoSpaceDE w:val="0"/>
              <w:autoSpaceDN w:val="0"/>
              <w:spacing w:line="300" w:lineRule="exact"/>
              <w:rPr>
                <w:rFonts w:ascii="宋体"/>
                <w:color w:val="000000"/>
                <w:kern w:val="0"/>
                <w:szCs w:val="21"/>
                <w:highlight w:val="none"/>
              </w:rPr>
            </w:pPr>
          </w:p>
        </w:tc>
        <w:tc>
          <w:tcPr>
            <w:tcW w:w="1743" w:type="dxa"/>
            <w:tcBorders>
              <w:top w:val="single" w:color="auto" w:sz="6" w:space="0"/>
              <w:left w:val="single" w:color="auto" w:sz="6" w:space="0"/>
              <w:bottom w:val="single" w:color="auto" w:sz="6" w:space="0"/>
              <w:right w:val="single" w:color="auto" w:sz="6" w:space="0"/>
            </w:tcBorders>
          </w:tcPr>
          <w:p w14:paraId="72E549AD">
            <w:pPr>
              <w:autoSpaceDE w:val="0"/>
              <w:autoSpaceDN w:val="0"/>
              <w:spacing w:line="300" w:lineRule="exact"/>
              <w:rPr>
                <w:rFonts w:ascii="宋体"/>
                <w:color w:val="000000"/>
                <w:kern w:val="0"/>
                <w:szCs w:val="21"/>
                <w:highlight w:val="none"/>
              </w:rPr>
            </w:pPr>
          </w:p>
        </w:tc>
        <w:tc>
          <w:tcPr>
            <w:tcW w:w="867" w:type="dxa"/>
            <w:tcBorders>
              <w:top w:val="single" w:color="auto" w:sz="6" w:space="0"/>
              <w:left w:val="single" w:color="auto" w:sz="6" w:space="0"/>
              <w:bottom w:val="single" w:color="auto" w:sz="6" w:space="0"/>
              <w:right w:val="single" w:color="auto" w:sz="6" w:space="0"/>
            </w:tcBorders>
          </w:tcPr>
          <w:p w14:paraId="0E5478EB">
            <w:pPr>
              <w:autoSpaceDE w:val="0"/>
              <w:autoSpaceDN w:val="0"/>
              <w:spacing w:line="300" w:lineRule="exact"/>
              <w:rPr>
                <w:rFonts w:ascii="宋体"/>
                <w:color w:val="000000"/>
                <w:kern w:val="0"/>
                <w:szCs w:val="21"/>
                <w:highlight w:val="none"/>
              </w:rPr>
            </w:pPr>
          </w:p>
        </w:tc>
        <w:tc>
          <w:tcPr>
            <w:tcW w:w="861" w:type="dxa"/>
            <w:tcBorders>
              <w:top w:val="single" w:color="auto" w:sz="6" w:space="0"/>
              <w:left w:val="single" w:color="auto" w:sz="6" w:space="0"/>
              <w:bottom w:val="single" w:color="auto" w:sz="6" w:space="0"/>
              <w:right w:val="single" w:color="auto" w:sz="6" w:space="0"/>
            </w:tcBorders>
          </w:tcPr>
          <w:p w14:paraId="789A9247">
            <w:pPr>
              <w:autoSpaceDE w:val="0"/>
              <w:autoSpaceDN w:val="0"/>
              <w:spacing w:line="300" w:lineRule="exact"/>
              <w:rPr>
                <w:rFonts w:ascii="宋体"/>
                <w:color w:val="000000"/>
                <w:kern w:val="0"/>
                <w:szCs w:val="21"/>
                <w:highlight w:val="none"/>
              </w:rPr>
            </w:pPr>
          </w:p>
        </w:tc>
        <w:tc>
          <w:tcPr>
            <w:tcW w:w="851" w:type="dxa"/>
            <w:tcBorders>
              <w:top w:val="single" w:color="auto" w:sz="6" w:space="0"/>
              <w:left w:val="single" w:color="auto" w:sz="6" w:space="0"/>
              <w:bottom w:val="single" w:color="auto" w:sz="6" w:space="0"/>
              <w:right w:val="single" w:color="auto" w:sz="6" w:space="0"/>
            </w:tcBorders>
          </w:tcPr>
          <w:p w14:paraId="7485B808">
            <w:pPr>
              <w:autoSpaceDE w:val="0"/>
              <w:autoSpaceDN w:val="0"/>
              <w:spacing w:line="300" w:lineRule="exact"/>
              <w:rPr>
                <w:rFonts w:ascii="宋体"/>
                <w:color w:val="000000"/>
                <w:kern w:val="0"/>
                <w:szCs w:val="21"/>
                <w:highlight w:val="none"/>
              </w:rPr>
            </w:pPr>
          </w:p>
        </w:tc>
        <w:tc>
          <w:tcPr>
            <w:tcW w:w="668" w:type="dxa"/>
            <w:tcBorders>
              <w:top w:val="single" w:color="auto" w:sz="6" w:space="0"/>
              <w:left w:val="single" w:color="auto" w:sz="6" w:space="0"/>
              <w:bottom w:val="single" w:color="auto" w:sz="6" w:space="0"/>
              <w:right w:val="single" w:color="auto" w:sz="4" w:space="0"/>
            </w:tcBorders>
          </w:tcPr>
          <w:p w14:paraId="39ECF3E3">
            <w:pPr>
              <w:autoSpaceDE w:val="0"/>
              <w:autoSpaceDN w:val="0"/>
              <w:spacing w:line="300" w:lineRule="exact"/>
              <w:rPr>
                <w:rFonts w:ascii="宋体"/>
                <w:color w:val="000000"/>
                <w:kern w:val="0"/>
                <w:szCs w:val="21"/>
                <w:highlight w:val="none"/>
              </w:rPr>
            </w:pPr>
          </w:p>
        </w:tc>
        <w:tc>
          <w:tcPr>
            <w:tcW w:w="826" w:type="dxa"/>
            <w:tcBorders>
              <w:top w:val="single" w:color="auto" w:sz="6" w:space="0"/>
              <w:left w:val="single" w:color="auto" w:sz="4" w:space="0"/>
              <w:bottom w:val="single" w:color="auto" w:sz="6" w:space="0"/>
              <w:right w:val="single" w:color="auto" w:sz="12" w:space="0"/>
            </w:tcBorders>
          </w:tcPr>
          <w:p w14:paraId="724934A8">
            <w:pPr>
              <w:autoSpaceDE w:val="0"/>
              <w:autoSpaceDN w:val="0"/>
              <w:spacing w:line="300" w:lineRule="exact"/>
              <w:rPr>
                <w:rFonts w:ascii="宋体"/>
                <w:color w:val="000000"/>
                <w:kern w:val="0"/>
                <w:szCs w:val="21"/>
                <w:highlight w:val="none"/>
              </w:rPr>
            </w:pPr>
          </w:p>
        </w:tc>
      </w:tr>
      <w:tr w14:paraId="4C8479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25" w:hRule="atLeast"/>
          <w:jc w:val="center"/>
        </w:trPr>
        <w:tc>
          <w:tcPr>
            <w:tcW w:w="780" w:type="dxa"/>
            <w:tcBorders>
              <w:top w:val="single" w:color="auto" w:sz="6" w:space="0"/>
              <w:left w:val="single" w:color="auto" w:sz="12" w:space="0"/>
              <w:bottom w:val="single" w:color="auto" w:sz="6" w:space="0"/>
              <w:right w:val="single" w:color="auto" w:sz="6" w:space="0"/>
            </w:tcBorders>
          </w:tcPr>
          <w:p w14:paraId="4B27F01F">
            <w:pPr>
              <w:autoSpaceDE w:val="0"/>
              <w:autoSpaceDN w:val="0"/>
              <w:spacing w:line="300" w:lineRule="exact"/>
              <w:rPr>
                <w:rFonts w:ascii="宋体"/>
                <w:color w:val="000000"/>
                <w:kern w:val="0"/>
                <w:szCs w:val="21"/>
                <w:highlight w:val="none"/>
              </w:rPr>
            </w:pPr>
          </w:p>
        </w:tc>
        <w:tc>
          <w:tcPr>
            <w:tcW w:w="877" w:type="dxa"/>
            <w:tcBorders>
              <w:top w:val="single" w:color="auto" w:sz="6" w:space="0"/>
              <w:left w:val="single" w:color="auto" w:sz="6" w:space="0"/>
              <w:bottom w:val="single" w:color="auto" w:sz="6" w:space="0"/>
              <w:right w:val="single" w:color="auto" w:sz="6" w:space="0"/>
            </w:tcBorders>
          </w:tcPr>
          <w:p w14:paraId="6B4382AE">
            <w:pPr>
              <w:autoSpaceDE w:val="0"/>
              <w:autoSpaceDN w:val="0"/>
              <w:spacing w:line="300" w:lineRule="exact"/>
              <w:rPr>
                <w:rFonts w:ascii="宋体"/>
                <w:color w:val="000000"/>
                <w:kern w:val="0"/>
                <w:szCs w:val="21"/>
                <w:highlight w:val="none"/>
              </w:rPr>
            </w:pPr>
          </w:p>
        </w:tc>
        <w:tc>
          <w:tcPr>
            <w:tcW w:w="869" w:type="dxa"/>
            <w:tcBorders>
              <w:top w:val="single" w:color="auto" w:sz="6" w:space="0"/>
              <w:left w:val="single" w:color="auto" w:sz="6" w:space="0"/>
              <w:bottom w:val="single" w:color="auto" w:sz="6" w:space="0"/>
              <w:right w:val="single" w:color="auto" w:sz="6" w:space="0"/>
            </w:tcBorders>
          </w:tcPr>
          <w:p w14:paraId="32B7A97E">
            <w:pPr>
              <w:autoSpaceDE w:val="0"/>
              <w:autoSpaceDN w:val="0"/>
              <w:spacing w:line="300" w:lineRule="exact"/>
              <w:rPr>
                <w:rFonts w:ascii="宋体"/>
                <w:color w:val="000000"/>
                <w:kern w:val="0"/>
                <w:szCs w:val="21"/>
                <w:highlight w:val="none"/>
              </w:rPr>
            </w:pPr>
          </w:p>
        </w:tc>
        <w:tc>
          <w:tcPr>
            <w:tcW w:w="1743" w:type="dxa"/>
            <w:tcBorders>
              <w:top w:val="single" w:color="auto" w:sz="6" w:space="0"/>
              <w:left w:val="single" w:color="auto" w:sz="6" w:space="0"/>
              <w:bottom w:val="single" w:color="auto" w:sz="6" w:space="0"/>
              <w:right w:val="single" w:color="auto" w:sz="6" w:space="0"/>
            </w:tcBorders>
          </w:tcPr>
          <w:p w14:paraId="480042C5">
            <w:pPr>
              <w:autoSpaceDE w:val="0"/>
              <w:autoSpaceDN w:val="0"/>
              <w:spacing w:line="300" w:lineRule="exact"/>
              <w:rPr>
                <w:rFonts w:ascii="宋体"/>
                <w:color w:val="000000"/>
                <w:kern w:val="0"/>
                <w:szCs w:val="21"/>
                <w:highlight w:val="none"/>
              </w:rPr>
            </w:pPr>
          </w:p>
        </w:tc>
        <w:tc>
          <w:tcPr>
            <w:tcW w:w="867" w:type="dxa"/>
            <w:tcBorders>
              <w:top w:val="single" w:color="auto" w:sz="6" w:space="0"/>
              <w:left w:val="single" w:color="auto" w:sz="6" w:space="0"/>
              <w:bottom w:val="single" w:color="auto" w:sz="6" w:space="0"/>
              <w:right w:val="single" w:color="auto" w:sz="6" w:space="0"/>
            </w:tcBorders>
          </w:tcPr>
          <w:p w14:paraId="303F6D89">
            <w:pPr>
              <w:autoSpaceDE w:val="0"/>
              <w:autoSpaceDN w:val="0"/>
              <w:spacing w:line="300" w:lineRule="exact"/>
              <w:rPr>
                <w:rFonts w:ascii="宋体"/>
                <w:color w:val="000000"/>
                <w:kern w:val="0"/>
                <w:szCs w:val="21"/>
                <w:highlight w:val="none"/>
              </w:rPr>
            </w:pPr>
          </w:p>
        </w:tc>
        <w:tc>
          <w:tcPr>
            <w:tcW w:w="861" w:type="dxa"/>
            <w:tcBorders>
              <w:top w:val="single" w:color="auto" w:sz="6" w:space="0"/>
              <w:left w:val="single" w:color="auto" w:sz="6" w:space="0"/>
              <w:bottom w:val="single" w:color="auto" w:sz="6" w:space="0"/>
              <w:right w:val="single" w:color="auto" w:sz="6" w:space="0"/>
            </w:tcBorders>
          </w:tcPr>
          <w:p w14:paraId="541E721E">
            <w:pPr>
              <w:autoSpaceDE w:val="0"/>
              <w:autoSpaceDN w:val="0"/>
              <w:spacing w:line="300" w:lineRule="exact"/>
              <w:rPr>
                <w:rFonts w:ascii="宋体"/>
                <w:color w:val="000000"/>
                <w:kern w:val="0"/>
                <w:szCs w:val="21"/>
                <w:highlight w:val="none"/>
              </w:rPr>
            </w:pPr>
          </w:p>
        </w:tc>
        <w:tc>
          <w:tcPr>
            <w:tcW w:w="851" w:type="dxa"/>
            <w:tcBorders>
              <w:top w:val="single" w:color="auto" w:sz="6" w:space="0"/>
              <w:left w:val="single" w:color="auto" w:sz="6" w:space="0"/>
              <w:bottom w:val="single" w:color="auto" w:sz="6" w:space="0"/>
              <w:right w:val="single" w:color="auto" w:sz="6" w:space="0"/>
            </w:tcBorders>
          </w:tcPr>
          <w:p w14:paraId="560D739B">
            <w:pPr>
              <w:autoSpaceDE w:val="0"/>
              <w:autoSpaceDN w:val="0"/>
              <w:spacing w:line="300" w:lineRule="exact"/>
              <w:rPr>
                <w:rFonts w:ascii="宋体"/>
                <w:color w:val="000000"/>
                <w:kern w:val="0"/>
                <w:szCs w:val="21"/>
                <w:highlight w:val="none"/>
              </w:rPr>
            </w:pPr>
          </w:p>
        </w:tc>
        <w:tc>
          <w:tcPr>
            <w:tcW w:w="668" w:type="dxa"/>
            <w:tcBorders>
              <w:top w:val="single" w:color="auto" w:sz="6" w:space="0"/>
              <w:left w:val="single" w:color="auto" w:sz="6" w:space="0"/>
              <w:bottom w:val="single" w:color="auto" w:sz="6" w:space="0"/>
              <w:right w:val="single" w:color="auto" w:sz="4" w:space="0"/>
            </w:tcBorders>
          </w:tcPr>
          <w:p w14:paraId="532F0A0D">
            <w:pPr>
              <w:autoSpaceDE w:val="0"/>
              <w:autoSpaceDN w:val="0"/>
              <w:spacing w:line="300" w:lineRule="exact"/>
              <w:rPr>
                <w:rFonts w:ascii="宋体"/>
                <w:color w:val="000000"/>
                <w:kern w:val="0"/>
                <w:szCs w:val="21"/>
                <w:highlight w:val="none"/>
              </w:rPr>
            </w:pPr>
          </w:p>
        </w:tc>
        <w:tc>
          <w:tcPr>
            <w:tcW w:w="826" w:type="dxa"/>
            <w:tcBorders>
              <w:top w:val="single" w:color="auto" w:sz="6" w:space="0"/>
              <w:left w:val="single" w:color="auto" w:sz="4" w:space="0"/>
              <w:bottom w:val="single" w:color="auto" w:sz="6" w:space="0"/>
              <w:right w:val="single" w:color="auto" w:sz="12" w:space="0"/>
            </w:tcBorders>
          </w:tcPr>
          <w:p w14:paraId="30C65F2D">
            <w:pPr>
              <w:autoSpaceDE w:val="0"/>
              <w:autoSpaceDN w:val="0"/>
              <w:spacing w:line="300" w:lineRule="exact"/>
              <w:rPr>
                <w:rFonts w:ascii="宋体"/>
                <w:color w:val="000000"/>
                <w:kern w:val="0"/>
                <w:szCs w:val="21"/>
                <w:highlight w:val="none"/>
              </w:rPr>
            </w:pPr>
          </w:p>
        </w:tc>
      </w:tr>
      <w:tr w14:paraId="598702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25" w:hRule="atLeast"/>
          <w:jc w:val="center"/>
        </w:trPr>
        <w:tc>
          <w:tcPr>
            <w:tcW w:w="780" w:type="dxa"/>
            <w:tcBorders>
              <w:top w:val="single" w:color="auto" w:sz="6" w:space="0"/>
              <w:left w:val="single" w:color="auto" w:sz="12" w:space="0"/>
              <w:bottom w:val="single" w:color="auto" w:sz="6" w:space="0"/>
              <w:right w:val="single" w:color="auto" w:sz="6" w:space="0"/>
            </w:tcBorders>
          </w:tcPr>
          <w:p w14:paraId="21F39C69">
            <w:pPr>
              <w:autoSpaceDE w:val="0"/>
              <w:autoSpaceDN w:val="0"/>
              <w:spacing w:line="300" w:lineRule="exact"/>
              <w:rPr>
                <w:rFonts w:ascii="宋体"/>
                <w:color w:val="000000"/>
                <w:kern w:val="0"/>
                <w:szCs w:val="21"/>
                <w:highlight w:val="none"/>
              </w:rPr>
            </w:pPr>
          </w:p>
        </w:tc>
        <w:tc>
          <w:tcPr>
            <w:tcW w:w="877" w:type="dxa"/>
            <w:tcBorders>
              <w:top w:val="single" w:color="auto" w:sz="6" w:space="0"/>
              <w:left w:val="single" w:color="auto" w:sz="6" w:space="0"/>
              <w:bottom w:val="single" w:color="auto" w:sz="6" w:space="0"/>
              <w:right w:val="single" w:color="auto" w:sz="6" w:space="0"/>
            </w:tcBorders>
          </w:tcPr>
          <w:p w14:paraId="2E047A0E">
            <w:pPr>
              <w:autoSpaceDE w:val="0"/>
              <w:autoSpaceDN w:val="0"/>
              <w:spacing w:line="300" w:lineRule="exact"/>
              <w:rPr>
                <w:rFonts w:ascii="宋体"/>
                <w:color w:val="000000"/>
                <w:kern w:val="0"/>
                <w:szCs w:val="21"/>
                <w:highlight w:val="none"/>
              </w:rPr>
            </w:pPr>
          </w:p>
        </w:tc>
        <w:tc>
          <w:tcPr>
            <w:tcW w:w="869" w:type="dxa"/>
            <w:tcBorders>
              <w:top w:val="single" w:color="auto" w:sz="6" w:space="0"/>
              <w:left w:val="single" w:color="auto" w:sz="6" w:space="0"/>
              <w:bottom w:val="single" w:color="auto" w:sz="6" w:space="0"/>
              <w:right w:val="single" w:color="auto" w:sz="6" w:space="0"/>
            </w:tcBorders>
          </w:tcPr>
          <w:p w14:paraId="2A95B3BC">
            <w:pPr>
              <w:autoSpaceDE w:val="0"/>
              <w:autoSpaceDN w:val="0"/>
              <w:spacing w:line="300" w:lineRule="exact"/>
              <w:rPr>
                <w:rFonts w:ascii="宋体"/>
                <w:color w:val="000000"/>
                <w:kern w:val="0"/>
                <w:szCs w:val="21"/>
                <w:highlight w:val="none"/>
              </w:rPr>
            </w:pPr>
          </w:p>
        </w:tc>
        <w:tc>
          <w:tcPr>
            <w:tcW w:w="1743" w:type="dxa"/>
            <w:tcBorders>
              <w:top w:val="single" w:color="auto" w:sz="6" w:space="0"/>
              <w:left w:val="single" w:color="auto" w:sz="6" w:space="0"/>
              <w:bottom w:val="single" w:color="auto" w:sz="6" w:space="0"/>
              <w:right w:val="single" w:color="auto" w:sz="6" w:space="0"/>
            </w:tcBorders>
          </w:tcPr>
          <w:p w14:paraId="17E87E90">
            <w:pPr>
              <w:autoSpaceDE w:val="0"/>
              <w:autoSpaceDN w:val="0"/>
              <w:spacing w:line="300" w:lineRule="exact"/>
              <w:rPr>
                <w:rFonts w:ascii="宋体"/>
                <w:color w:val="000000"/>
                <w:kern w:val="0"/>
                <w:szCs w:val="21"/>
                <w:highlight w:val="none"/>
              </w:rPr>
            </w:pPr>
          </w:p>
        </w:tc>
        <w:tc>
          <w:tcPr>
            <w:tcW w:w="867" w:type="dxa"/>
            <w:tcBorders>
              <w:top w:val="single" w:color="auto" w:sz="6" w:space="0"/>
              <w:left w:val="single" w:color="auto" w:sz="6" w:space="0"/>
              <w:bottom w:val="single" w:color="auto" w:sz="6" w:space="0"/>
              <w:right w:val="single" w:color="auto" w:sz="6" w:space="0"/>
            </w:tcBorders>
          </w:tcPr>
          <w:p w14:paraId="0689D958">
            <w:pPr>
              <w:autoSpaceDE w:val="0"/>
              <w:autoSpaceDN w:val="0"/>
              <w:spacing w:line="300" w:lineRule="exact"/>
              <w:rPr>
                <w:rFonts w:ascii="宋体"/>
                <w:color w:val="000000"/>
                <w:kern w:val="0"/>
                <w:szCs w:val="21"/>
                <w:highlight w:val="none"/>
              </w:rPr>
            </w:pPr>
          </w:p>
        </w:tc>
        <w:tc>
          <w:tcPr>
            <w:tcW w:w="861" w:type="dxa"/>
            <w:tcBorders>
              <w:top w:val="single" w:color="auto" w:sz="6" w:space="0"/>
              <w:left w:val="single" w:color="auto" w:sz="6" w:space="0"/>
              <w:bottom w:val="single" w:color="auto" w:sz="6" w:space="0"/>
              <w:right w:val="single" w:color="auto" w:sz="6" w:space="0"/>
            </w:tcBorders>
          </w:tcPr>
          <w:p w14:paraId="70C05EBB">
            <w:pPr>
              <w:autoSpaceDE w:val="0"/>
              <w:autoSpaceDN w:val="0"/>
              <w:spacing w:line="300" w:lineRule="exact"/>
              <w:rPr>
                <w:rFonts w:ascii="宋体"/>
                <w:color w:val="000000"/>
                <w:kern w:val="0"/>
                <w:szCs w:val="21"/>
                <w:highlight w:val="none"/>
              </w:rPr>
            </w:pPr>
          </w:p>
        </w:tc>
        <w:tc>
          <w:tcPr>
            <w:tcW w:w="851" w:type="dxa"/>
            <w:tcBorders>
              <w:top w:val="single" w:color="auto" w:sz="6" w:space="0"/>
              <w:left w:val="single" w:color="auto" w:sz="6" w:space="0"/>
              <w:bottom w:val="single" w:color="auto" w:sz="6" w:space="0"/>
              <w:right w:val="single" w:color="auto" w:sz="6" w:space="0"/>
            </w:tcBorders>
          </w:tcPr>
          <w:p w14:paraId="0A6FCF1B">
            <w:pPr>
              <w:autoSpaceDE w:val="0"/>
              <w:autoSpaceDN w:val="0"/>
              <w:spacing w:line="300" w:lineRule="exact"/>
              <w:rPr>
                <w:rFonts w:ascii="宋体"/>
                <w:color w:val="000000"/>
                <w:kern w:val="0"/>
                <w:szCs w:val="21"/>
                <w:highlight w:val="none"/>
              </w:rPr>
            </w:pPr>
          </w:p>
        </w:tc>
        <w:tc>
          <w:tcPr>
            <w:tcW w:w="668" w:type="dxa"/>
            <w:tcBorders>
              <w:top w:val="single" w:color="auto" w:sz="6" w:space="0"/>
              <w:left w:val="single" w:color="auto" w:sz="6" w:space="0"/>
              <w:bottom w:val="single" w:color="auto" w:sz="6" w:space="0"/>
              <w:right w:val="single" w:color="auto" w:sz="4" w:space="0"/>
            </w:tcBorders>
          </w:tcPr>
          <w:p w14:paraId="759AB766">
            <w:pPr>
              <w:autoSpaceDE w:val="0"/>
              <w:autoSpaceDN w:val="0"/>
              <w:spacing w:line="300" w:lineRule="exact"/>
              <w:rPr>
                <w:rFonts w:ascii="宋体"/>
                <w:color w:val="000000"/>
                <w:kern w:val="0"/>
                <w:szCs w:val="21"/>
                <w:highlight w:val="none"/>
              </w:rPr>
            </w:pPr>
          </w:p>
        </w:tc>
        <w:tc>
          <w:tcPr>
            <w:tcW w:w="826" w:type="dxa"/>
            <w:tcBorders>
              <w:top w:val="single" w:color="auto" w:sz="6" w:space="0"/>
              <w:left w:val="single" w:color="auto" w:sz="4" w:space="0"/>
              <w:bottom w:val="single" w:color="auto" w:sz="6" w:space="0"/>
              <w:right w:val="single" w:color="auto" w:sz="12" w:space="0"/>
            </w:tcBorders>
          </w:tcPr>
          <w:p w14:paraId="1C727250">
            <w:pPr>
              <w:autoSpaceDE w:val="0"/>
              <w:autoSpaceDN w:val="0"/>
              <w:spacing w:line="300" w:lineRule="exact"/>
              <w:rPr>
                <w:rFonts w:ascii="宋体"/>
                <w:color w:val="000000"/>
                <w:kern w:val="0"/>
                <w:szCs w:val="21"/>
                <w:highlight w:val="none"/>
              </w:rPr>
            </w:pPr>
          </w:p>
        </w:tc>
      </w:tr>
      <w:tr w14:paraId="20AEE4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25" w:hRule="atLeast"/>
          <w:jc w:val="center"/>
        </w:trPr>
        <w:tc>
          <w:tcPr>
            <w:tcW w:w="780" w:type="dxa"/>
            <w:tcBorders>
              <w:top w:val="single" w:color="auto" w:sz="6" w:space="0"/>
              <w:left w:val="single" w:color="auto" w:sz="12" w:space="0"/>
              <w:bottom w:val="single" w:color="auto" w:sz="6" w:space="0"/>
              <w:right w:val="single" w:color="auto" w:sz="6" w:space="0"/>
            </w:tcBorders>
          </w:tcPr>
          <w:p w14:paraId="7AF06BD5">
            <w:pPr>
              <w:autoSpaceDE w:val="0"/>
              <w:autoSpaceDN w:val="0"/>
              <w:spacing w:line="300" w:lineRule="exact"/>
              <w:rPr>
                <w:rFonts w:ascii="宋体"/>
                <w:color w:val="000000"/>
                <w:kern w:val="0"/>
                <w:szCs w:val="21"/>
                <w:highlight w:val="none"/>
              </w:rPr>
            </w:pPr>
          </w:p>
        </w:tc>
        <w:tc>
          <w:tcPr>
            <w:tcW w:w="877" w:type="dxa"/>
            <w:tcBorders>
              <w:top w:val="single" w:color="auto" w:sz="6" w:space="0"/>
              <w:left w:val="single" w:color="auto" w:sz="6" w:space="0"/>
              <w:bottom w:val="single" w:color="auto" w:sz="6" w:space="0"/>
              <w:right w:val="single" w:color="auto" w:sz="6" w:space="0"/>
            </w:tcBorders>
          </w:tcPr>
          <w:p w14:paraId="55D11942">
            <w:pPr>
              <w:autoSpaceDE w:val="0"/>
              <w:autoSpaceDN w:val="0"/>
              <w:spacing w:line="300" w:lineRule="exact"/>
              <w:rPr>
                <w:rFonts w:ascii="宋体"/>
                <w:color w:val="000000"/>
                <w:kern w:val="0"/>
                <w:szCs w:val="21"/>
                <w:highlight w:val="none"/>
              </w:rPr>
            </w:pPr>
          </w:p>
        </w:tc>
        <w:tc>
          <w:tcPr>
            <w:tcW w:w="869" w:type="dxa"/>
            <w:tcBorders>
              <w:top w:val="single" w:color="auto" w:sz="6" w:space="0"/>
              <w:left w:val="single" w:color="auto" w:sz="6" w:space="0"/>
              <w:bottom w:val="single" w:color="auto" w:sz="6" w:space="0"/>
              <w:right w:val="single" w:color="auto" w:sz="6" w:space="0"/>
            </w:tcBorders>
          </w:tcPr>
          <w:p w14:paraId="05B268A2">
            <w:pPr>
              <w:autoSpaceDE w:val="0"/>
              <w:autoSpaceDN w:val="0"/>
              <w:spacing w:line="300" w:lineRule="exact"/>
              <w:rPr>
                <w:rFonts w:ascii="宋体"/>
                <w:color w:val="000000"/>
                <w:kern w:val="0"/>
                <w:szCs w:val="21"/>
                <w:highlight w:val="none"/>
              </w:rPr>
            </w:pPr>
          </w:p>
        </w:tc>
        <w:tc>
          <w:tcPr>
            <w:tcW w:w="1743" w:type="dxa"/>
            <w:tcBorders>
              <w:top w:val="single" w:color="auto" w:sz="6" w:space="0"/>
              <w:left w:val="single" w:color="auto" w:sz="6" w:space="0"/>
              <w:bottom w:val="single" w:color="auto" w:sz="6" w:space="0"/>
              <w:right w:val="single" w:color="auto" w:sz="6" w:space="0"/>
            </w:tcBorders>
          </w:tcPr>
          <w:p w14:paraId="367BDAD6">
            <w:pPr>
              <w:autoSpaceDE w:val="0"/>
              <w:autoSpaceDN w:val="0"/>
              <w:spacing w:line="300" w:lineRule="exact"/>
              <w:rPr>
                <w:rFonts w:ascii="宋体"/>
                <w:color w:val="000000"/>
                <w:kern w:val="0"/>
                <w:szCs w:val="21"/>
                <w:highlight w:val="none"/>
              </w:rPr>
            </w:pPr>
          </w:p>
        </w:tc>
        <w:tc>
          <w:tcPr>
            <w:tcW w:w="867" w:type="dxa"/>
            <w:tcBorders>
              <w:top w:val="single" w:color="auto" w:sz="6" w:space="0"/>
              <w:left w:val="single" w:color="auto" w:sz="6" w:space="0"/>
              <w:bottom w:val="single" w:color="auto" w:sz="6" w:space="0"/>
              <w:right w:val="single" w:color="auto" w:sz="6" w:space="0"/>
            </w:tcBorders>
          </w:tcPr>
          <w:p w14:paraId="33DA8892">
            <w:pPr>
              <w:autoSpaceDE w:val="0"/>
              <w:autoSpaceDN w:val="0"/>
              <w:spacing w:line="300" w:lineRule="exact"/>
              <w:rPr>
                <w:rFonts w:ascii="宋体"/>
                <w:color w:val="000000"/>
                <w:kern w:val="0"/>
                <w:szCs w:val="21"/>
                <w:highlight w:val="none"/>
              </w:rPr>
            </w:pPr>
          </w:p>
        </w:tc>
        <w:tc>
          <w:tcPr>
            <w:tcW w:w="861" w:type="dxa"/>
            <w:tcBorders>
              <w:top w:val="single" w:color="auto" w:sz="6" w:space="0"/>
              <w:left w:val="single" w:color="auto" w:sz="6" w:space="0"/>
              <w:bottom w:val="single" w:color="auto" w:sz="6" w:space="0"/>
              <w:right w:val="single" w:color="auto" w:sz="6" w:space="0"/>
            </w:tcBorders>
          </w:tcPr>
          <w:p w14:paraId="046EFD45">
            <w:pPr>
              <w:autoSpaceDE w:val="0"/>
              <w:autoSpaceDN w:val="0"/>
              <w:spacing w:line="300" w:lineRule="exact"/>
              <w:rPr>
                <w:rFonts w:ascii="宋体"/>
                <w:color w:val="000000"/>
                <w:kern w:val="0"/>
                <w:szCs w:val="21"/>
                <w:highlight w:val="none"/>
              </w:rPr>
            </w:pPr>
          </w:p>
        </w:tc>
        <w:tc>
          <w:tcPr>
            <w:tcW w:w="851" w:type="dxa"/>
            <w:tcBorders>
              <w:top w:val="single" w:color="auto" w:sz="6" w:space="0"/>
              <w:left w:val="single" w:color="auto" w:sz="6" w:space="0"/>
              <w:bottom w:val="single" w:color="auto" w:sz="6" w:space="0"/>
              <w:right w:val="single" w:color="auto" w:sz="6" w:space="0"/>
            </w:tcBorders>
          </w:tcPr>
          <w:p w14:paraId="56F9D8DC">
            <w:pPr>
              <w:autoSpaceDE w:val="0"/>
              <w:autoSpaceDN w:val="0"/>
              <w:spacing w:line="300" w:lineRule="exact"/>
              <w:rPr>
                <w:rFonts w:ascii="宋体"/>
                <w:color w:val="000000"/>
                <w:kern w:val="0"/>
                <w:szCs w:val="21"/>
                <w:highlight w:val="none"/>
              </w:rPr>
            </w:pPr>
          </w:p>
        </w:tc>
        <w:tc>
          <w:tcPr>
            <w:tcW w:w="668" w:type="dxa"/>
            <w:tcBorders>
              <w:top w:val="single" w:color="auto" w:sz="6" w:space="0"/>
              <w:left w:val="single" w:color="auto" w:sz="6" w:space="0"/>
              <w:bottom w:val="single" w:color="auto" w:sz="6" w:space="0"/>
              <w:right w:val="single" w:color="auto" w:sz="4" w:space="0"/>
            </w:tcBorders>
          </w:tcPr>
          <w:p w14:paraId="2B9FBD9D">
            <w:pPr>
              <w:autoSpaceDE w:val="0"/>
              <w:autoSpaceDN w:val="0"/>
              <w:spacing w:line="300" w:lineRule="exact"/>
              <w:rPr>
                <w:rFonts w:ascii="宋体"/>
                <w:color w:val="000000"/>
                <w:kern w:val="0"/>
                <w:szCs w:val="21"/>
                <w:highlight w:val="none"/>
              </w:rPr>
            </w:pPr>
          </w:p>
        </w:tc>
        <w:tc>
          <w:tcPr>
            <w:tcW w:w="826" w:type="dxa"/>
            <w:tcBorders>
              <w:top w:val="single" w:color="auto" w:sz="6" w:space="0"/>
              <w:left w:val="single" w:color="auto" w:sz="4" w:space="0"/>
              <w:bottom w:val="single" w:color="auto" w:sz="6" w:space="0"/>
              <w:right w:val="single" w:color="auto" w:sz="12" w:space="0"/>
            </w:tcBorders>
          </w:tcPr>
          <w:p w14:paraId="4BD680B2">
            <w:pPr>
              <w:autoSpaceDE w:val="0"/>
              <w:autoSpaceDN w:val="0"/>
              <w:spacing w:line="300" w:lineRule="exact"/>
              <w:rPr>
                <w:rFonts w:ascii="宋体"/>
                <w:color w:val="000000"/>
                <w:kern w:val="0"/>
                <w:szCs w:val="21"/>
                <w:highlight w:val="none"/>
              </w:rPr>
            </w:pPr>
          </w:p>
        </w:tc>
      </w:tr>
      <w:tr w14:paraId="15DFA6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25" w:hRule="atLeast"/>
          <w:jc w:val="center"/>
        </w:trPr>
        <w:tc>
          <w:tcPr>
            <w:tcW w:w="780" w:type="dxa"/>
            <w:tcBorders>
              <w:top w:val="single" w:color="auto" w:sz="6" w:space="0"/>
              <w:left w:val="single" w:color="auto" w:sz="12" w:space="0"/>
              <w:bottom w:val="single" w:color="auto" w:sz="6" w:space="0"/>
              <w:right w:val="single" w:color="auto" w:sz="6" w:space="0"/>
            </w:tcBorders>
          </w:tcPr>
          <w:p w14:paraId="10AE3524">
            <w:pPr>
              <w:autoSpaceDE w:val="0"/>
              <w:autoSpaceDN w:val="0"/>
              <w:spacing w:line="300" w:lineRule="exact"/>
              <w:rPr>
                <w:rFonts w:ascii="宋体"/>
                <w:color w:val="000000"/>
                <w:kern w:val="0"/>
                <w:szCs w:val="21"/>
                <w:highlight w:val="none"/>
              </w:rPr>
            </w:pPr>
          </w:p>
        </w:tc>
        <w:tc>
          <w:tcPr>
            <w:tcW w:w="877" w:type="dxa"/>
            <w:tcBorders>
              <w:top w:val="single" w:color="auto" w:sz="6" w:space="0"/>
              <w:left w:val="single" w:color="auto" w:sz="6" w:space="0"/>
              <w:bottom w:val="single" w:color="auto" w:sz="6" w:space="0"/>
              <w:right w:val="single" w:color="auto" w:sz="6" w:space="0"/>
            </w:tcBorders>
          </w:tcPr>
          <w:p w14:paraId="40F7DD40">
            <w:pPr>
              <w:autoSpaceDE w:val="0"/>
              <w:autoSpaceDN w:val="0"/>
              <w:spacing w:line="300" w:lineRule="exact"/>
              <w:rPr>
                <w:rFonts w:ascii="宋体"/>
                <w:color w:val="000000"/>
                <w:kern w:val="0"/>
                <w:szCs w:val="21"/>
                <w:highlight w:val="none"/>
              </w:rPr>
            </w:pPr>
          </w:p>
        </w:tc>
        <w:tc>
          <w:tcPr>
            <w:tcW w:w="869" w:type="dxa"/>
            <w:tcBorders>
              <w:top w:val="single" w:color="auto" w:sz="6" w:space="0"/>
              <w:left w:val="single" w:color="auto" w:sz="6" w:space="0"/>
              <w:bottom w:val="single" w:color="auto" w:sz="6" w:space="0"/>
              <w:right w:val="single" w:color="auto" w:sz="6" w:space="0"/>
            </w:tcBorders>
          </w:tcPr>
          <w:p w14:paraId="76F73C3E">
            <w:pPr>
              <w:autoSpaceDE w:val="0"/>
              <w:autoSpaceDN w:val="0"/>
              <w:spacing w:line="300" w:lineRule="exact"/>
              <w:rPr>
                <w:rFonts w:ascii="宋体"/>
                <w:color w:val="000000"/>
                <w:kern w:val="0"/>
                <w:szCs w:val="21"/>
                <w:highlight w:val="none"/>
              </w:rPr>
            </w:pPr>
          </w:p>
        </w:tc>
        <w:tc>
          <w:tcPr>
            <w:tcW w:w="1743" w:type="dxa"/>
            <w:tcBorders>
              <w:top w:val="single" w:color="auto" w:sz="6" w:space="0"/>
              <w:left w:val="single" w:color="auto" w:sz="6" w:space="0"/>
              <w:bottom w:val="single" w:color="auto" w:sz="6" w:space="0"/>
              <w:right w:val="single" w:color="auto" w:sz="6" w:space="0"/>
            </w:tcBorders>
          </w:tcPr>
          <w:p w14:paraId="59BA9973">
            <w:pPr>
              <w:autoSpaceDE w:val="0"/>
              <w:autoSpaceDN w:val="0"/>
              <w:spacing w:line="300" w:lineRule="exact"/>
              <w:rPr>
                <w:rFonts w:ascii="宋体"/>
                <w:color w:val="000000"/>
                <w:kern w:val="0"/>
                <w:szCs w:val="21"/>
                <w:highlight w:val="none"/>
              </w:rPr>
            </w:pPr>
          </w:p>
        </w:tc>
        <w:tc>
          <w:tcPr>
            <w:tcW w:w="867" w:type="dxa"/>
            <w:tcBorders>
              <w:top w:val="single" w:color="auto" w:sz="6" w:space="0"/>
              <w:left w:val="single" w:color="auto" w:sz="6" w:space="0"/>
              <w:bottom w:val="single" w:color="auto" w:sz="6" w:space="0"/>
              <w:right w:val="single" w:color="auto" w:sz="6" w:space="0"/>
            </w:tcBorders>
          </w:tcPr>
          <w:p w14:paraId="6449BE37">
            <w:pPr>
              <w:autoSpaceDE w:val="0"/>
              <w:autoSpaceDN w:val="0"/>
              <w:spacing w:line="300" w:lineRule="exact"/>
              <w:rPr>
                <w:rFonts w:ascii="宋体"/>
                <w:color w:val="000000"/>
                <w:kern w:val="0"/>
                <w:szCs w:val="21"/>
                <w:highlight w:val="none"/>
              </w:rPr>
            </w:pPr>
          </w:p>
        </w:tc>
        <w:tc>
          <w:tcPr>
            <w:tcW w:w="861" w:type="dxa"/>
            <w:tcBorders>
              <w:top w:val="single" w:color="auto" w:sz="6" w:space="0"/>
              <w:left w:val="single" w:color="auto" w:sz="6" w:space="0"/>
              <w:bottom w:val="single" w:color="auto" w:sz="6" w:space="0"/>
              <w:right w:val="single" w:color="auto" w:sz="6" w:space="0"/>
            </w:tcBorders>
          </w:tcPr>
          <w:p w14:paraId="31E56CB7">
            <w:pPr>
              <w:autoSpaceDE w:val="0"/>
              <w:autoSpaceDN w:val="0"/>
              <w:spacing w:line="300" w:lineRule="exact"/>
              <w:rPr>
                <w:rFonts w:ascii="宋体"/>
                <w:color w:val="000000"/>
                <w:kern w:val="0"/>
                <w:szCs w:val="21"/>
                <w:highlight w:val="none"/>
              </w:rPr>
            </w:pPr>
          </w:p>
        </w:tc>
        <w:tc>
          <w:tcPr>
            <w:tcW w:w="851" w:type="dxa"/>
            <w:tcBorders>
              <w:top w:val="single" w:color="auto" w:sz="6" w:space="0"/>
              <w:left w:val="single" w:color="auto" w:sz="6" w:space="0"/>
              <w:bottom w:val="single" w:color="auto" w:sz="6" w:space="0"/>
              <w:right w:val="single" w:color="auto" w:sz="6" w:space="0"/>
            </w:tcBorders>
          </w:tcPr>
          <w:p w14:paraId="174BBC3E">
            <w:pPr>
              <w:autoSpaceDE w:val="0"/>
              <w:autoSpaceDN w:val="0"/>
              <w:spacing w:line="300" w:lineRule="exact"/>
              <w:rPr>
                <w:rFonts w:ascii="宋体"/>
                <w:color w:val="000000"/>
                <w:kern w:val="0"/>
                <w:szCs w:val="21"/>
                <w:highlight w:val="none"/>
              </w:rPr>
            </w:pPr>
          </w:p>
        </w:tc>
        <w:tc>
          <w:tcPr>
            <w:tcW w:w="668" w:type="dxa"/>
            <w:tcBorders>
              <w:top w:val="single" w:color="auto" w:sz="6" w:space="0"/>
              <w:left w:val="single" w:color="auto" w:sz="6" w:space="0"/>
              <w:bottom w:val="single" w:color="auto" w:sz="6" w:space="0"/>
              <w:right w:val="single" w:color="auto" w:sz="4" w:space="0"/>
            </w:tcBorders>
          </w:tcPr>
          <w:p w14:paraId="10AAE80F">
            <w:pPr>
              <w:autoSpaceDE w:val="0"/>
              <w:autoSpaceDN w:val="0"/>
              <w:spacing w:line="300" w:lineRule="exact"/>
              <w:rPr>
                <w:rFonts w:ascii="宋体"/>
                <w:color w:val="000000"/>
                <w:kern w:val="0"/>
                <w:szCs w:val="21"/>
                <w:highlight w:val="none"/>
              </w:rPr>
            </w:pPr>
          </w:p>
        </w:tc>
        <w:tc>
          <w:tcPr>
            <w:tcW w:w="826" w:type="dxa"/>
            <w:tcBorders>
              <w:top w:val="single" w:color="auto" w:sz="6" w:space="0"/>
              <w:left w:val="single" w:color="auto" w:sz="4" w:space="0"/>
              <w:bottom w:val="single" w:color="auto" w:sz="6" w:space="0"/>
              <w:right w:val="single" w:color="auto" w:sz="12" w:space="0"/>
            </w:tcBorders>
          </w:tcPr>
          <w:p w14:paraId="7BDC9526">
            <w:pPr>
              <w:autoSpaceDE w:val="0"/>
              <w:autoSpaceDN w:val="0"/>
              <w:spacing w:line="300" w:lineRule="exact"/>
              <w:rPr>
                <w:rFonts w:ascii="宋体"/>
                <w:color w:val="000000"/>
                <w:kern w:val="0"/>
                <w:szCs w:val="21"/>
                <w:highlight w:val="none"/>
              </w:rPr>
            </w:pPr>
          </w:p>
        </w:tc>
      </w:tr>
      <w:tr w14:paraId="7EA99A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25" w:hRule="atLeast"/>
          <w:jc w:val="center"/>
        </w:trPr>
        <w:tc>
          <w:tcPr>
            <w:tcW w:w="780" w:type="dxa"/>
            <w:tcBorders>
              <w:top w:val="single" w:color="auto" w:sz="6" w:space="0"/>
              <w:left w:val="single" w:color="auto" w:sz="12" w:space="0"/>
              <w:bottom w:val="single" w:color="auto" w:sz="6" w:space="0"/>
              <w:right w:val="single" w:color="auto" w:sz="6" w:space="0"/>
            </w:tcBorders>
          </w:tcPr>
          <w:p w14:paraId="6EAB4707">
            <w:pPr>
              <w:autoSpaceDE w:val="0"/>
              <w:autoSpaceDN w:val="0"/>
              <w:spacing w:line="300" w:lineRule="exact"/>
              <w:rPr>
                <w:rFonts w:ascii="宋体"/>
                <w:color w:val="000000"/>
                <w:kern w:val="0"/>
                <w:szCs w:val="21"/>
                <w:highlight w:val="none"/>
              </w:rPr>
            </w:pPr>
          </w:p>
        </w:tc>
        <w:tc>
          <w:tcPr>
            <w:tcW w:w="877" w:type="dxa"/>
            <w:tcBorders>
              <w:top w:val="single" w:color="auto" w:sz="6" w:space="0"/>
              <w:left w:val="single" w:color="auto" w:sz="6" w:space="0"/>
              <w:bottom w:val="single" w:color="auto" w:sz="6" w:space="0"/>
              <w:right w:val="single" w:color="auto" w:sz="6" w:space="0"/>
            </w:tcBorders>
          </w:tcPr>
          <w:p w14:paraId="20890FE5">
            <w:pPr>
              <w:autoSpaceDE w:val="0"/>
              <w:autoSpaceDN w:val="0"/>
              <w:spacing w:line="300" w:lineRule="exact"/>
              <w:rPr>
                <w:rFonts w:ascii="宋体"/>
                <w:color w:val="000000"/>
                <w:kern w:val="0"/>
                <w:szCs w:val="21"/>
                <w:highlight w:val="none"/>
              </w:rPr>
            </w:pPr>
          </w:p>
        </w:tc>
        <w:tc>
          <w:tcPr>
            <w:tcW w:w="869" w:type="dxa"/>
            <w:tcBorders>
              <w:top w:val="single" w:color="auto" w:sz="6" w:space="0"/>
              <w:left w:val="single" w:color="auto" w:sz="6" w:space="0"/>
              <w:bottom w:val="single" w:color="auto" w:sz="6" w:space="0"/>
              <w:right w:val="single" w:color="auto" w:sz="6" w:space="0"/>
            </w:tcBorders>
          </w:tcPr>
          <w:p w14:paraId="39337DAF">
            <w:pPr>
              <w:autoSpaceDE w:val="0"/>
              <w:autoSpaceDN w:val="0"/>
              <w:spacing w:line="300" w:lineRule="exact"/>
              <w:rPr>
                <w:rFonts w:ascii="宋体"/>
                <w:color w:val="000000"/>
                <w:kern w:val="0"/>
                <w:szCs w:val="21"/>
                <w:highlight w:val="none"/>
              </w:rPr>
            </w:pPr>
          </w:p>
        </w:tc>
        <w:tc>
          <w:tcPr>
            <w:tcW w:w="1743" w:type="dxa"/>
            <w:tcBorders>
              <w:top w:val="single" w:color="auto" w:sz="6" w:space="0"/>
              <w:left w:val="single" w:color="auto" w:sz="6" w:space="0"/>
              <w:bottom w:val="single" w:color="auto" w:sz="6" w:space="0"/>
              <w:right w:val="single" w:color="auto" w:sz="6" w:space="0"/>
            </w:tcBorders>
          </w:tcPr>
          <w:p w14:paraId="5CF37E6B">
            <w:pPr>
              <w:autoSpaceDE w:val="0"/>
              <w:autoSpaceDN w:val="0"/>
              <w:spacing w:line="300" w:lineRule="exact"/>
              <w:rPr>
                <w:rFonts w:ascii="宋体"/>
                <w:color w:val="000000"/>
                <w:kern w:val="0"/>
                <w:szCs w:val="21"/>
                <w:highlight w:val="none"/>
              </w:rPr>
            </w:pPr>
          </w:p>
        </w:tc>
        <w:tc>
          <w:tcPr>
            <w:tcW w:w="867" w:type="dxa"/>
            <w:tcBorders>
              <w:top w:val="single" w:color="auto" w:sz="6" w:space="0"/>
              <w:left w:val="single" w:color="auto" w:sz="6" w:space="0"/>
              <w:bottom w:val="single" w:color="auto" w:sz="6" w:space="0"/>
              <w:right w:val="single" w:color="auto" w:sz="6" w:space="0"/>
            </w:tcBorders>
          </w:tcPr>
          <w:p w14:paraId="7E6EAA25">
            <w:pPr>
              <w:autoSpaceDE w:val="0"/>
              <w:autoSpaceDN w:val="0"/>
              <w:spacing w:line="300" w:lineRule="exact"/>
              <w:rPr>
                <w:rFonts w:ascii="宋体"/>
                <w:color w:val="000000"/>
                <w:kern w:val="0"/>
                <w:szCs w:val="21"/>
                <w:highlight w:val="none"/>
              </w:rPr>
            </w:pPr>
          </w:p>
        </w:tc>
        <w:tc>
          <w:tcPr>
            <w:tcW w:w="861" w:type="dxa"/>
            <w:tcBorders>
              <w:top w:val="single" w:color="auto" w:sz="6" w:space="0"/>
              <w:left w:val="single" w:color="auto" w:sz="6" w:space="0"/>
              <w:bottom w:val="single" w:color="auto" w:sz="6" w:space="0"/>
              <w:right w:val="single" w:color="auto" w:sz="6" w:space="0"/>
            </w:tcBorders>
          </w:tcPr>
          <w:p w14:paraId="133A266A">
            <w:pPr>
              <w:autoSpaceDE w:val="0"/>
              <w:autoSpaceDN w:val="0"/>
              <w:spacing w:line="300" w:lineRule="exact"/>
              <w:rPr>
                <w:rFonts w:ascii="宋体"/>
                <w:color w:val="000000"/>
                <w:kern w:val="0"/>
                <w:szCs w:val="21"/>
                <w:highlight w:val="none"/>
              </w:rPr>
            </w:pPr>
          </w:p>
        </w:tc>
        <w:tc>
          <w:tcPr>
            <w:tcW w:w="851" w:type="dxa"/>
            <w:tcBorders>
              <w:top w:val="single" w:color="auto" w:sz="6" w:space="0"/>
              <w:left w:val="single" w:color="auto" w:sz="6" w:space="0"/>
              <w:bottom w:val="single" w:color="auto" w:sz="6" w:space="0"/>
              <w:right w:val="single" w:color="auto" w:sz="6" w:space="0"/>
            </w:tcBorders>
          </w:tcPr>
          <w:p w14:paraId="0E07A592">
            <w:pPr>
              <w:autoSpaceDE w:val="0"/>
              <w:autoSpaceDN w:val="0"/>
              <w:spacing w:line="300" w:lineRule="exact"/>
              <w:rPr>
                <w:rFonts w:ascii="宋体"/>
                <w:color w:val="000000"/>
                <w:kern w:val="0"/>
                <w:szCs w:val="21"/>
                <w:highlight w:val="none"/>
              </w:rPr>
            </w:pPr>
          </w:p>
        </w:tc>
        <w:tc>
          <w:tcPr>
            <w:tcW w:w="668" w:type="dxa"/>
            <w:tcBorders>
              <w:top w:val="single" w:color="auto" w:sz="6" w:space="0"/>
              <w:left w:val="single" w:color="auto" w:sz="6" w:space="0"/>
              <w:bottom w:val="single" w:color="auto" w:sz="6" w:space="0"/>
              <w:right w:val="single" w:color="auto" w:sz="4" w:space="0"/>
            </w:tcBorders>
          </w:tcPr>
          <w:p w14:paraId="2E94C991">
            <w:pPr>
              <w:autoSpaceDE w:val="0"/>
              <w:autoSpaceDN w:val="0"/>
              <w:spacing w:line="300" w:lineRule="exact"/>
              <w:rPr>
                <w:rFonts w:ascii="宋体"/>
                <w:color w:val="000000"/>
                <w:kern w:val="0"/>
                <w:szCs w:val="21"/>
                <w:highlight w:val="none"/>
              </w:rPr>
            </w:pPr>
          </w:p>
        </w:tc>
        <w:tc>
          <w:tcPr>
            <w:tcW w:w="826" w:type="dxa"/>
            <w:tcBorders>
              <w:top w:val="single" w:color="auto" w:sz="6" w:space="0"/>
              <w:left w:val="single" w:color="auto" w:sz="4" w:space="0"/>
              <w:bottom w:val="single" w:color="auto" w:sz="6" w:space="0"/>
              <w:right w:val="single" w:color="auto" w:sz="12" w:space="0"/>
            </w:tcBorders>
          </w:tcPr>
          <w:p w14:paraId="21CB3D67">
            <w:pPr>
              <w:autoSpaceDE w:val="0"/>
              <w:autoSpaceDN w:val="0"/>
              <w:spacing w:line="300" w:lineRule="exact"/>
              <w:rPr>
                <w:rFonts w:ascii="宋体"/>
                <w:color w:val="000000"/>
                <w:kern w:val="0"/>
                <w:szCs w:val="21"/>
                <w:highlight w:val="none"/>
              </w:rPr>
            </w:pPr>
          </w:p>
        </w:tc>
      </w:tr>
      <w:tr w14:paraId="06C1A7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25" w:hRule="atLeast"/>
          <w:jc w:val="center"/>
        </w:trPr>
        <w:tc>
          <w:tcPr>
            <w:tcW w:w="780" w:type="dxa"/>
            <w:tcBorders>
              <w:top w:val="single" w:color="auto" w:sz="6" w:space="0"/>
              <w:left w:val="single" w:color="auto" w:sz="12" w:space="0"/>
              <w:bottom w:val="single" w:color="auto" w:sz="6" w:space="0"/>
              <w:right w:val="single" w:color="auto" w:sz="6" w:space="0"/>
            </w:tcBorders>
          </w:tcPr>
          <w:p w14:paraId="0DAD6A10">
            <w:pPr>
              <w:autoSpaceDE w:val="0"/>
              <w:autoSpaceDN w:val="0"/>
              <w:spacing w:line="300" w:lineRule="exact"/>
              <w:rPr>
                <w:rFonts w:ascii="宋体"/>
                <w:color w:val="000000"/>
                <w:kern w:val="0"/>
                <w:szCs w:val="21"/>
                <w:highlight w:val="none"/>
              </w:rPr>
            </w:pPr>
          </w:p>
        </w:tc>
        <w:tc>
          <w:tcPr>
            <w:tcW w:w="877" w:type="dxa"/>
            <w:tcBorders>
              <w:top w:val="single" w:color="auto" w:sz="6" w:space="0"/>
              <w:left w:val="single" w:color="auto" w:sz="6" w:space="0"/>
              <w:bottom w:val="single" w:color="auto" w:sz="6" w:space="0"/>
              <w:right w:val="single" w:color="auto" w:sz="6" w:space="0"/>
            </w:tcBorders>
          </w:tcPr>
          <w:p w14:paraId="0434794C">
            <w:pPr>
              <w:autoSpaceDE w:val="0"/>
              <w:autoSpaceDN w:val="0"/>
              <w:spacing w:line="300" w:lineRule="exact"/>
              <w:rPr>
                <w:rFonts w:ascii="宋体"/>
                <w:color w:val="000000"/>
                <w:kern w:val="0"/>
                <w:szCs w:val="21"/>
                <w:highlight w:val="none"/>
              </w:rPr>
            </w:pPr>
          </w:p>
        </w:tc>
        <w:tc>
          <w:tcPr>
            <w:tcW w:w="869" w:type="dxa"/>
            <w:tcBorders>
              <w:top w:val="single" w:color="auto" w:sz="6" w:space="0"/>
              <w:left w:val="single" w:color="auto" w:sz="6" w:space="0"/>
              <w:bottom w:val="single" w:color="auto" w:sz="6" w:space="0"/>
              <w:right w:val="single" w:color="auto" w:sz="6" w:space="0"/>
            </w:tcBorders>
          </w:tcPr>
          <w:p w14:paraId="225DF4B2">
            <w:pPr>
              <w:autoSpaceDE w:val="0"/>
              <w:autoSpaceDN w:val="0"/>
              <w:spacing w:line="300" w:lineRule="exact"/>
              <w:rPr>
                <w:rFonts w:ascii="宋体"/>
                <w:color w:val="000000"/>
                <w:kern w:val="0"/>
                <w:szCs w:val="21"/>
                <w:highlight w:val="none"/>
              </w:rPr>
            </w:pPr>
          </w:p>
        </w:tc>
        <w:tc>
          <w:tcPr>
            <w:tcW w:w="1743" w:type="dxa"/>
            <w:tcBorders>
              <w:top w:val="single" w:color="auto" w:sz="6" w:space="0"/>
              <w:left w:val="single" w:color="auto" w:sz="6" w:space="0"/>
              <w:bottom w:val="single" w:color="auto" w:sz="6" w:space="0"/>
              <w:right w:val="single" w:color="auto" w:sz="6" w:space="0"/>
            </w:tcBorders>
          </w:tcPr>
          <w:p w14:paraId="03EDC70D">
            <w:pPr>
              <w:autoSpaceDE w:val="0"/>
              <w:autoSpaceDN w:val="0"/>
              <w:spacing w:line="300" w:lineRule="exact"/>
              <w:rPr>
                <w:rFonts w:ascii="宋体"/>
                <w:color w:val="000000"/>
                <w:kern w:val="0"/>
                <w:szCs w:val="21"/>
                <w:highlight w:val="none"/>
              </w:rPr>
            </w:pPr>
          </w:p>
        </w:tc>
        <w:tc>
          <w:tcPr>
            <w:tcW w:w="867" w:type="dxa"/>
            <w:tcBorders>
              <w:top w:val="single" w:color="auto" w:sz="6" w:space="0"/>
              <w:left w:val="single" w:color="auto" w:sz="6" w:space="0"/>
              <w:bottom w:val="single" w:color="auto" w:sz="6" w:space="0"/>
              <w:right w:val="single" w:color="auto" w:sz="6" w:space="0"/>
            </w:tcBorders>
          </w:tcPr>
          <w:p w14:paraId="3AF8D3BC">
            <w:pPr>
              <w:autoSpaceDE w:val="0"/>
              <w:autoSpaceDN w:val="0"/>
              <w:spacing w:line="300" w:lineRule="exact"/>
              <w:rPr>
                <w:rFonts w:ascii="宋体"/>
                <w:color w:val="000000"/>
                <w:kern w:val="0"/>
                <w:szCs w:val="21"/>
                <w:highlight w:val="none"/>
              </w:rPr>
            </w:pPr>
          </w:p>
        </w:tc>
        <w:tc>
          <w:tcPr>
            <w:tcW w:w="861" w:type="dxa"/>
            <w:tcBorders>
              <w:top w:val="single" w:color="auto" w:sz="6" w:space="0"/>
              <w:left w:val="single" w:color="auto" w:sz="6" w:space="0"/>
              <w:bottom w:val="single" w:color="auto" w:sz="6" w:space="0"/>
              <w:right w:val="single" w:color="auto" w:sz="6" w:space="0"/>
            </w:tcBorders>
          </w:tcPr>
          <w:p w14:paraId="778495F2">
            <w:pPr>
              <w:autoSpaceDE w:val="0"/>
              <w:autoSpaceDN w:val="0"/>
              <w:spacing w:line="300" w:lineRule="exact"/>
              <w:rPr>
                <w:rFonts w:ascii="宋体"/>
                <w:color w:val="000000"/>
                <w:kern w:val="0"/>
                <w:szCs w:val="21"/>
                <w:highlight w:val="none"/>
              </w:rPr>
            </w:pPr>
          </w:p>
        </w:tc>
        <w:tc>
          <w:tcPr>
            <w:tcW w:w="851" w:type="dxa"/>
            <w:tcBorders>
              <w:top w:val="single" w:color="auto" w:sz="6" w:space="0"/>
              <w:left w:val="single" w:color="auto" w:sz="6" w:space="0"/>
              <w:bottom w:val="single" w:color="auto" w:sz="6" w:space="0"/>
              <w:right w:val="single" w:color="auto" w:sz="6" w:space="0"/>
            </w:tcBorders>
          </w:tcPr>
          <w:p w14:paraId="57C9D313">
            <w:pPr>
              <w:autoSpaceDE w:val="0"/>
              <w:autoSpaceDN w:val="0"/>
              <w:spacing w:line="300" w:lineRule="exact"/>
              <w:rPr>
                <w:rFonts w:ascii="宋体"/>
                <w:color w:val="000000"/>
                <w:kern w:val="0"/>
                <w:szCs w:val="21"/>
                <w:highlight w:val="none"/>
              </w:rPr>
            </w:pPr>
          </w:p>
        </w:tc>
        <w:tc>
          <w:tcPr>
            <w:tcW w:w="668" w:type="dxa"/>
            <w:tcBorders>
              <w:top w:val="single" w:color="auto" w:sz="6" w:space="0"/>
              <w:left w:val="single" w:color="auto" w:sz="6" w:space="0"/>
              <w:bottom w:val="single" w:color="auto" w:sz="6" w:space="0"/>
              <w:right w:val="single" w:color="auto" w:sz="4" w:space="0"/>
            </w:tcBorders>
          </w:tcPr>
          <w:p w14:paraId="52F7E722">
            <w:pPr>
              <w:autoSpaceDE w:val="0"/>
              <w:autoSpaceDN w:val="0"/>
              <w:spacing w:line="300" w:lineRule="exact"/>
              <w:rPr>
                <w:rFonts w:ascii="宋体"/>
                <w:color w:val="000000"/>
                <w:kern w:val="0"/>
                <w:szCs w:val="21"/>
                <w:highlight w:val="none"/>
              </w:rPr>
            </w:pPr>
          </w:p>
        </w:tc>
        <w:tc>
          <w:tcPr>
            <w:tcW w:w="826" w:type="dxa"/>
            <w:tcBorders>
              <w:top w:val="single" w:color="auto" w:sz="6" w:space="0"/>
              <w:left w:val="single" w:color="auto" w:sz="4" w:space="0"/>
              <w:bottom w:val="single" w:color="auto" w:sz="6" w:space="0"/>
              <w:right w:val="single" w:color="auto" w:sz="12" w:space="0"/>
            </w:tcBorders>
          </w:tcPr>
          <w:p w14:paraId="507BFB21">
            <w:pPr>
              <w:autoSpaceDE w:val="0"/>
              <w:autoSpaceDN w:val="0"/>
              <w:spacing w:line="300" w:lineRule="exact"/>
              <w:rPr>
                <w:rFonts w:ascii="宋体"/>
                <w:color w:val="000000"/>
                <w:kern w:val="0"/>
                <w:szCs w:val="21"/>
                <w:highlight w:val="none"/>
              </w:rPr>
            </w:pPr>
          </w:p>
        </w:tc>
      </w:tr>
      <w:tr w14:paraId="2033FB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425" w:hRule="atLeast"/>
          <w:jc w:val="center"/>
        </w:trPr>
        <w:tc>
          <w:tcPr>
            <w:tcW w:w="780" w:type="dxa"/>
            <w:tcBorders>
              <w:top w:val="single" w:color="auto" w:sz="6" w:space="0"/>
              <w:left w:val="single" w:color="auto" w:sz="12" w:space="0"/>
              <w:bottom w:val="single" w:color="auto" w:sz="6" w:space="0"/>
              <w:right w:val="single" w:color="auto" w:sz="6" w:space="0"/>
            </w:tcBorders>
          </w:tcPr>
          <w:p w14:paraId="2134F757">
            <w:pPr>
              <w:autoSpaceDE w:val="0"/>
              <w:autoSpaceDN w:val="0"/>
              <w:spacing w:line="300" w:lineRule="exact"/>
              <w:rPr>
                <w:rFonts w:ascii="宋体"/>
                <w:color w:val="000000"/>
                <w:kern w:val="0"/>
                <w:szCs w:val="21"/>
                <w:highlight w:val="none"/>
              </w:rPr>
            </w:pPr>
          </w:p>
        </w:tc>
        <w:tc>
          <w:tcPr>
            <w:tcW w:w="877" w:type="dxa"/>
            <w:tcBorders>
              <w:top w:val="single" w:color="auto" w:sz="6" w:space="0"/>
              <w:left w:val="single" w:color="auto" w:sz="6" w:space="0"/>
              <w:bottom w:val="single" w:color="auto" w:sz="6" w:space="0"/>
              <w:right w:val="single" w:color="auto" w:sz="6" w:space="0"/>
            </w:tcBorders>
          </w:tcPr>
          <w:p w14:paraId="6F3FECDA">
            <w:pPr>
              <w:autoSpaceDE w:val="0"/>
              <w:autoSpaceDN w:val="0"/>
              <w:spacing w:line="300" w:lineRule="exact"/>
              <w:rPr>
                <w:rFonts w:ascii="宋体"/>
                <w:color w:val="000000"/>
                <w:kern w:val="0"/>
                <w:szCs w:val="21"/>
                <w:highlight w:val="none"/>
              </w:rPr>
            </w:pPr>
          </w:p>
        </w:tc>
        <w:tc>
          <w:tcPr>
            <w:tcW w:w="869" w:type="dxa"/>
            <w:tcBorders>
              <w:top w:val="single" w:color="auto" w:sz="6" w:space="0"/>
              <w:left w:val="single" w:color="auto" w:sz="6" w:space="0"/>
              <w:bottom w:val="single" w:color="auto" w:sz="6" w:space="0"/>
              <w:right w:val="single" w:color="auto" w:sz="6" w:space="0"/>
            </w:tcBorders>
          </w:tcPr>
          <w:p w14:paraId="681F11F1">
            <w:pPr>
              <w:autoSpaceDE w:val="0"/>
              <w:autoSpaceDN w:val="0"/>
              <w:spacing w:line="300" w:lineRule="exact"/>
              <w:rPr>
                <w:rFonts w:ascii="宋体"/>
                <w:color w:val="000000"/>
                <w:kern w:val="0"/>
                <w:szCs w:val="21"/>
                <w:highlight w:val="none"/>
              </w:rPr>
            </w:pPr>
          </w:p>
        </w:tc>
        <w:tc>
          <w:tcPr>
            <w:tcW w:w="1743" w:type="dxa"/>
            <w:tcBorders>
              <w:top w:val="single" w:color="auto" w:sz="6" w:space="0"/>
              <w:left w:val="single" w:color="auto" w:sz="6" w:space="0"/>
              <w:bottom w:val="single" w:color="auto" w:sz="6" w:space="0"/>
              <w:right w:val="single" w:color="auto" w:sz="6" w:space="0"/>
            </w:tcBorders>
          </w:tcPr>
          <w:p w14:paraId="02397617">
            <w:pPr>
              <w:autoSpaceDE w:val="0"/>
              <w:autoSpaceDN w:val="0"/>
              <w:spacing w:line="300" w:lineRule="exact"/>
              <w:rPr>
                <w:rFonts w:ascii="宋体"/>
                <w:color w:val="000000"/>
                <w:kern w:val="0"/>
                <w:szCs w:val="21"/>
                <w:highlight w:val="none"/>
              </w:rPr>
            </w:pPr>
          </w:p>
        </w:tc>
        <w:tc>
          <w:tcPr>
            <w:tcW w:w="867" w:type="dxa"/>
            <w:tcBorders>
              <w:top w:val="single" w:color="auto" w:sz="6" w:space="0"/>
              <w:left w:val="single" w:color="auto" w:sz="6" w:space="0"/>
              <w:bottom w:val="single" w:color="auto" w:sz="6" w:space="0"/>
              <w:right w:val="single" w:color="auto" w:sz="6" w:space="0"/>
            </w:tcBorders>
          </w:tcPr>
          <w:p w14:paraId="462A245B">
            <w:pPr>
              <w:autoSpaceDE w:val="0"/>
              <w:autoSpaceDN w:val="0"/>
              <w:spacing w:line="300" w:lineRule="exact"/>
              <w:rPr>
                <w:rFonts w:ascii="宋体"/>
                <w:color w:val="000000"/>
                <w:kern w:val="0"/>
                <w:szCs w:val="21"/>
                <w:highlight w:val="none"/>
              </w:rPr>
            </w:pPr>
          </w:p>
        </w:tc>
        <w:tc>
          <w:tcPr>
            <w:tcW w:w="861" w:type="dxa"/>
            <w:tcBorders>
              <w:top w:val="single" w:color="auto" w:sz="6" w:space="0"/>
              <w:left w:val="single" w:color="auto" w:sz="6" w:space="0"/>
              <w:bottom w:val="single" w:color="auto" w:sz="6" w:space="0"/>
              <w:right w:val="single" w:color="auto" w:sz="6" w:space="0"/>
            </w:tcBorders>
          </w:tcPr>
          <w:p w14:paraId="47A8AAEA">
            <w:pPr>
              <w:autoSpaceDE w:val="0"/>
              <w:autoSpaceDN w:val="0"/>
              <w:spacing w:line="300" w:lineRule="exact"/>
              <w:rPr>
                <w:rFonts w:ascii="宋体"/>
                <w:color w:val="000000"/>
                <w:kern w:val="0"/>
                <w:szCs w:val="21"/>
                <w:highlight w:val="none"/>
              </w:rPr>
            </w:pPr>
          </w:p>
        </w:tc>
        <w:tc>
          <w:tcPr>
            <w:tcW w:w="851" w:type="dxa"/>
            <w:tcBorders>
              <w:top w:val="single" w:color="auto" w:sz="6" w:space="0"/>
              <w:left w:val="single" w:color="auto" w:sz="6" w:space="0"/>
              <w:bottom w:val="single" w:color="auto" w:sz="6" w:space="0"/>
              <w:right w:val="single" w:color="auto" w:sz="6" w:space="0"/>
            </w:tcBorders>
          </w:tcPr>
          <w:p w14:paraId="7383A585">
            <w:pPr>
              <w:autoSpaceDE w:val="0"/>
              <w:autoSpaceDN w:val="0"/>
              <w:spacing w:line="300" w:lineRule="exact"/>
              <w:rPr>
                <w:rFonts w:ascii="宋体"/>
                <w:color w:val="000000"/>
                <w:kern w:val="0"/>
                <w:szCs w:val="21"/>
                <w:highlight w:val="none"/>
              </w:rPr>
            </w:pPr>
          </w:p>
        </w:tc>
        <w:tc>
          <w:tcPr>
            <w:tcW w:w="668" w:type="dxa"/>
            <w:tcBorders>
              <w:top w:val="single" w:color="auto" w:sz="6" w:space="0"/>
              <w:left w:val="single" w:color="auto" w:sz="6" w:space="0"/>
              <w:bottom w:val="single" w:color="auto" w:sz="6" w:space="0"/>
              <w:right w:val="single" w:color="auto" w:sz="4" w:space="0"/>
            </w:tcBorders>
          </w:tcPr>
          <w:p w14:paraId="347175F8">
            <w:pPr>
              <w:autoSpaceDE w:val="0"/>
              <w:autoSpaceDN w:val="0"/>
              <w:spacing w:line="300" w:lineRule="exact"/>
              <w:rPr>
                <w:rFonts w:ascii="宋体"/>
                <w:color w:val="000000"/>
                <w:kern w:val="0"/>
                <w:szCs w:val="21"/>
                <w:highlight w:val="none"/>
              </w:rPr>
            </w:pPr>
          </w:p>
        </w:tc>
        <w:tc>
          <w:tcPr>
            <w:tcW w:w="826" w:type="dxa"/>
            <w:tcBorders>
              <w:top w:val="single" w:color="auto" w:sz="6" w:space="0"/>
              <w:left w:val="single" w:color="auto" w:sz="4" w:space="0"/>
              <w:bottom w:val="single" w:color="auto" w:sz="6" w:space="0"/>
              <w:right w:val="single" w:color="auto" w:sz="12" w:space="0"/>
            </w:tcBorders>
          </w:tcPr>
          <w:p w14:paraId="2AB38ED1">
            <w:pPr>
              <w:autoSpaceDE w:val="0"/>
              <w:autoSpaceDN w:val="0"/>
              <w:spacing w:line="300" w:lineRule="exact"/>
              <w:rPr>
                <w:rFonts w:ascii="宋体"/>
                <w:color w:val="000000"/>
                <w:kern w:val="0"/>
                <w:szCs w:val="21"/>
                <w:highlight w:val="none"/>
              </w:rPr>
            </w:pPr>
          </w:p>
        </w:tc>
      </w:tr>
      <w:tr w14:paraId="3B9717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25" w:hRule="atLeast"/>
          <w:jc w:val="center"/>
        </w:trPr>
        <w:tc>
          <w:tcPr>
            <w:tcW w:w="780" w:type="dxa"/>
            <w:tcBorders>
              <w:top w:val="single" w:color="auto" w:sz="6" w:space="0"/>
              <w:left w:val="single" w:color="auto" w:sz="12" w:space="0"/>
              <w:bottom w:val="single" w:color="auto" w:sz="6" w:space="0"/>
              <w:right w:val="single" w:color="auto" w:sz="6" w:space="0"/>
            </w:tcBorders>
          </w:tcPr>
          <w:p w14:paraId="50B517A6">
            <w:pPr>
              <w:autoSpaceDE w:val="0"/>
              <w:autoSpaceDN w:val="0"/>
              <w:spacing w:line="300" w:lineRule="exact"/>
              <w:rPr>
                <w:rFonts w:ascii="宋体"/>
                <w:color w:val="000000"/>
                <w:kern w:val="0"/>
                <w:szCs w:val="21"/>
                <w:highlight w:val="none"/>
              </w:rPr>
            </w:pPr>
          </w:p>
        </w:tc>
        <w:tc>
          <w:tcPr>
            <w:tcW w:w="877" w:type="dxa"/>
            <w:tcBorders>
              <w:top w:val="single" w:color="auto" w:sz="6" w:space="0"/>
              <w:left w:val="single" w:color="auto" w:sz="6" w:space="0"/>
              <w:bottom w:val="single" w:color="auto" w:sz="6" w:space="0"/>
              <w:right w:val="single" w:color="auto" w:sz="6" w:space="0"/>
            </w:tcBorders>
          </w:tcPr>
          <w:p w14:paraId="1767ECC7">
            <w:pPr>
              <w:autoSpaceDE w:val="0"/>
              <w:autoSpaceDN w:val="0"/>
              <w:spacing w:line="300" w:lineRule="exact"/>
              <w:rPr>
                <w:rFonts w:ascii="宋体"/>
                <w:color w:val="000000"/>
                <w:kern w:val="0"/>
                <w:szCs w:val="21"/>
                <w:highlight w:val="none"/>
              </w:rPr>
            </w:pPr>
          </w:p>
        </w:tc>
        <w:tc>
          <w:tcPr>
            <w:tcW w:w="869" w:type="dxa"/>
            <w:tcBorders>
              <w:top w:val="single" w:color="auto" w:sz="6" w:space="0"/>
              <w:left w:val="single" w:color="auto" w:sz="6" w:space="0"/>
              <w:bottom w:val="single" w:color="auto" w:sz="6" w:space="0"/>
              <w:right w:val="single" w:color="auto" w:sz="6" w:space="0"/>
            </w:tcBorders>
          </w:tcPr>
          <w:p w14:paraId="283FCA78">
            <w:pPr>
              <w:autoSpaceDE w:val="0"/>
              <w:autoSpaceDN w:val="0"/>
              <w:spacing w:line="300" w:lineRule="exact"/>
              <w:rPr>
                <w:rFonts w:ascii="宋体"/>
                <w:color w:val="000000"/>
                <w:kern w:val="0"/>
                <w:szCs w:val="21"/>
                <w:highlight w:val="none"/>
              </w:rPr>
            </w:pPr>
          </w:p>
        </w:tc>
        <w:tc>
          <w:tcPr>
            <w:tcW w:w="1743" w:type="dxa"/>
            <w:tcBorders>
              <w:top w:val="single" w:color="auto" w:sz="6" w:space="0"/>
              <w:left w:val="single" w:color="auto" w:sz="6" w:space="0"/>
              <w:bottom w:val="single" w:color="auto" w:sz="6" w:space="0"/>
              <w:right w:val="single" w:color="auto" w:sz="6" w:space="0"/>
            </w:tcBorders>
          </w:tcPr>
          <w:p w14:paraId="3408F224">
            <w:pPr>
              <w:autoSpaceDE w:val="0"/>
              <w:autoSpaceDN w:val="0"/>
              <w:spacing w:line="300" w:lineRule="exact"/>
              <w:rPr>
                <w:rFonts w:ascii="宋体"/>
                <w:color w:val="000000"/>
                <w:kern w:val="0"/>
                <w:szCs w:val="21"/>
                <w:highlight w:val="none"/>
              </w:rPr>
            </w:pPr>
          </w:p>
        </w:tc>
        <w:tc>
          <w:tcPr>
            <w:tcW w:w="867" w:type="dxa"/>
            <w:tcBorders>
              <w:top w:val="single" w:color="auto" w:sz="6" w:space="0"/>
              <w:left w:val="single" w:color="auto" w:sz="6" w:space="0"/>
              <w:bottom w:val="single" w:color="auto" w:sz="6" w:space="0"/>
              <w:right w:val="single" w:color="auto" w:sz="6" w:space="0"/>
            </w:tcBorders>
          </w:tcPr>
          <w:p w14:paraId="37E0BA9A">
            <w:pPr>
              <w:autoSpaceDE w:val="0"/>
              <w:autoSpaceDN w:val="0"/>
              <w:spacing w:line="300" w:lineRule="exact"/>
              <w:rPr>
                <w:rFonts w:ascii="宋体"/>
                <w:color w:val="000000"/>
                <w:kern w:val="0"/>
                <w:szCs w:val="21"/>
                <w:highlight w:val="none"/>
              </w:rPr>
            </w:pPr>
          </w:p>
        </w:tc>
        <w:tc>
          <w:tcPr>
            <w:tcW w:w="861" w:type="dxa"/>
            <w:tcBorders>
              <w:top w:val="single" w:color="auto" w:sz="6" w:space="0"/>
              <w:left w:val="single" w:color="auto" w:sz="6" w:space="0"/>
              <w:bottom w:val="single" w:color="auto" w:sz="6" w:space="0"/>
              <w:right w:val="single" w:color="auto" w:sz="6" w:space="0"/>
            </w:tcBorders>
          </w:tcPr>
          <w:p w14:paraId="336F51E0">
            <w:pPr>
              <w:autoSpaceDE w:val="0"/>
              <w:autoSpaceDN w:val="0"/>
              <w:spacing w:line="300" w:lineRule="exact"/>
              <w:rPr>
                <w:rFonts w:ascii="宋体"/>
                <w:color w:val="000000"/>
                <w:kern w:val="0"/>
                <w:szCs w:val="21"/>
                <w:highlight w:val="none"/>
              </w:rPr>
            </w:pPr>
          </w:p>
        </w:tc>
        <w:tc>
          <w:tcPr>
            <w:tcW w:w="851" w:type="dxa"/>
            <w:tcBorders>
              <w:top w:val="single" w:color="auto" w:sz="6" w:space="0"/>
              <w:left w:val="single" w:color="auto" w:sz="6" w:space="0"/>
              <w:bottom w:val="single" w:color="auto" w:sz="6" w:space="0"/>
              <w:right w:val="single" w:color="auto" w:sz="6" w:space="0"/>
            </w:tcBorders>
          </w:tcPr>
          <w:p w14:paraId="1B8C0532">
            <w:pPr>
              <w:autoSpaceDE w:val="0"/>
              <w:autoSpaceDN w:val="0"/>
              <w:spacing w:line="300" w:lineRule="exact"/>
              <w:rPr>
                <w:rFonts w:ascii="宋体"/>
                <w:color w:val="000000"/>
                <w:kern w:val="0"/>
                <w:szCs w:val="21"/>
                <w:highlight w:val="none"/>
              </w:rPr>
            </w:pPr>
          </w:p>
        </w:tc>
        <w:tc>
          <w:tcPr>
            <w:tcW w:w="668" w:type="dxa"/>
            <w:tcBorders>
              <w:top w:val="single" w:color="auto" w:sz="6" w:space="0"/>
              <w:left w:val="single" w:color="auto" w:sz="6" w:space="0"/>
              <w:bottom w:val="single" w:color="auto" w:sz="6" w:space="0"/>
              <w:right w:val="single" w:color="auto" w:sz="4" w:space="0"/>
            </w:tcBorders>
          </w:tcPr>
          <w:p w14:paraId="267E8B9F">
            <w:pPr>
              <w:autoSpaceDE w:val="0"/>
              <w:autoSpaceDN w:val="0"/>
              <w:spacing w:line="300" w:lineRule="exact"/>
              <w:rPr>
                <w:rFonts w:ascii="宋体"/>
                <w:color w:val="000000"/>
                <w:kern w:val="0"/>
                <w:szCs w:val="21"/>
                <w:highlight w:val="none"/>
              </w:rPr>
            </w:pPr>
          </w:p>
        </w:tc>
        <w:tc>
          <w:tcPr>
            <w:tcW w:w="826" w:type="dxa"/>
            <w:tcBorders>
              <w:top w:val="single" w:color="auto" w:sz="6" w:space="0"/>
              <w:left w:val="single" w:color="auto" w:sz="4" w:space="0"/>
              <w:bottom w:val="single" w:color="auto" w:sz="6" w:space="0"/>
              <w:right w:val="single" w:color="auto" w:sz="12" w:space="0"/>
            </w:tcBorders>
          </w:tcPr>
          <w:p w14:paraId="3511C5D3">
            <w:pPr>
              <w:autoSpaceDE w:val="0"/>
              <w:autoSpaceDN w:val="0"/>
              <w:spacing w:line="300" w:lineRule="exact"/>
              <w:rPr>
                <w:rFonts w:ascii="宋体"/>
                <w:color w:val="000000"/>
                <w:kern w:val="0"/>
                <w:szCs w:val="21"/>
                <w:highlight w:val="none"/>
              </w:rPr>
            </w:pPr>
          </w:p>
        </w:tc>
      </w:tr>
      <w:tr w14:paraId="523384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25" w:hRule="atLeast"/>
          <w:jc w:val="center"/>
        </w:trPr>
        <w:tc>
          <w:tcPr>
            <w:tcW w:w="780" w:type="dxa"/>
            <w:tcBorders>
              <w:top w:val="single" w:color="auto" w:sz="6" w:space="0"/>
              <w:left w:val="single" w:color="auto" w:sz="12" w:space="0"/>
              <w:bottom w:val="single" w:color="auto" w:sz="6" w:space="0"/>
              <w:right w:val="single" w:color="auto" w:sz="6" w:space="0"/>
            </w:tcBorders>
          </w:tcPr>
          <w:p w14:paraId="577BA25E">
            <w:pPr>
              <w:autoSpaceDE w:val="0"/>
              <w:autoSpaceDN w:val="0"/>
              <w:spacing w:line="300" w:lineRule="exact"/>
              <w:rPr>
                <w:rFonts w:ascii="宋体"/>
                <w:color w:val="000000"/>
                <w:kern w:val="0"/>
                <w:szCs w:val="21"/>
                <w:highlight w:val="none"/>
              </w:rPr>
            </w:pPr>
          </w:p>
        </w:tc>
        <w:tc>
          <w:tcPr>
            <w:tcW w:w="877" w:type="dxa"/>
            <w:tcBorders>
              <w:top w:val="single" w:color="auto" w:sz="6" w:space="0"/>
              <w:left w:val="single" w:color="auto" w:sz="6" w:space="0"/>
              <w:bottom w:val="single" w:color="auto" w:sz="6" w:space="0"/>
              <w:right w:val="single" w:color="auto" w:sz="6" w:space="0"/>
            </w:tcBorders>
          </w:tcPr>
          <w:p w14:paraId="77A49BB2">
            <w:pPr>
              <w:autoSpaceDE w:val="0"/>
              <w:autoSpaceDN w:val="0"/>
              <w:spacing w:line="300" w:lineRule="exact"/>
              <w:rPr>
                <w:rFonts w:ascii="宋体"/>
                <w:color w:val="000000"/>
                <w:kern w:val="0"/>
                <w:szCs w:val="21"/>
                <w:highlight w:val="none"/>
              </w:rPr>
            </w:pPr>
          </w:p>
        </w:tc>
        <w:tc>
          <w:tcPr>
            <w:tcW w:w="869" w:type="dxa"/>
            <w:tcBorders>
              <w:top w:val="single" w:color="auto" w:sz="6" w:space="0"/>
              <w:left w:val="single" w:color="auto" w:sz="6" w:space="0"/>
              <w:bottom w:val="single" w:color="auto" w:sz="6" w:space="0"/>
              <w:right w:val="single" w:color="auto" w:sz="6" w:space="0"/>
            </w:tcBorders>
          </w:tcPr>
          <w:p w14:paraId="41E718DD">
            <w:pPr>
              <w:autoSpaceDE w:val="0"/>
              <w:autoSpaceDN w:val="0"/>
              <w:spacing w:line="300" w:lineRule="exact"/>
              <w:rPr>
                <w:rFonts w:ascii="宋体"/>
                <w:color w:val="000000"/>
                <w:kern w:val="0"/>
                <w:szCs w:val="21"/>
                <w:highlight w:val="none"/>
              </w:rPr>
            </w:pPr>
          </w:p>
        </w:tc>
        <w:tc>
          <w:tcPr>
            <w:tcW w:w="1743" w:type="dxa"/>
            <w:tcBorders>
              <w:top w:val="single" w:color="auto" w:sz="6" w:space="0"/>
              <w:left w:val="single" w:color="auto" w:sz="6" w:space="0"/>
              <w:bottom w:val="single" w:color="auto" w:sz="6" w:space="0"/>
              <w:right w:val="single" w:color="auto" w:sz="6" w:space="0"/>
            </w:tcBorders>
          </w:tcPr>
          <w:p w14:paraId="01B6A7CC">
            <w:pPr>
              <w:autoSpaceDE w:val="0"/>
              <w:autoSpaceDN w:val="0"/>
              <w:spacing w:line="300" w:lineRule="exact"/>
              <w:rPr>
                <w:rFonts w:ascii="宋体"/>
                <w:color w:val="000000"/>
                <w:kern w:val="0"/>
                <w:szCs w:val="21"/>
                <w:highlight w:val="none"/>
              </w:rPr>
            </w:pPr>
          </w:p>
        </w:tc>
        <w:tc>
          <w:tcPr>
            <w:tcW w:w="867" w:type="dxa"/>
            <w:tcBorders>
              <w:top w:val="single" w:color="auto" w:sz="6" w:space="0"/>
              <w:left w:val="single" w:color="auto" w:sz="6" w:space="0"/>
              <w:bottom w:val="single" w:color="auto" w:sz="6" w:space="0"/>
              <w:right w:val="single" w:color="auto" w:sz="6" w:space="0"/>
            </w:tcBorders>
          </w:tcPr>
          <w:p w14:paraId="1A60F242">
            <w:pPr>
              <w:autoSpaceDE w:val="0"/>
              <w:autoSpaceDN w:val="0"/>
              <w:spacing w:line="300" w:lineRule="exact"/>
              <w:rPr>
                <w:rFonts w:ascii="宋体"/>
                <w:color w:val="000000"/>
                <w:kern w:val="0"/>
                <w:szCs w:val="21"/>
                <w:highlight w:val="none"/>
              </w:rPr>
            </w:pPr>
          </w:p>
        </w:tc>
        <w:tc>
          <w:tcPr>
            <w:tcW w:w="861" w:type="dxa"/>
            <w:tcBorders>
              <w:top w:val="single" w:color="auto" w:sz="6" w:space="0"/>
              <w:left w:val="single" w:color="auto" w:sz="6" w:space="0"/>
              <w:bottom w:val="single" w:color="auto" w:sz="6" w:space="0"/>
              <w:right w:val="single" w:color="auto" w:sz="6" w:space="0"/>
            </w:tcBorders>
          </w:tcPr>
          <w:p w14:paraId="3F44157A">
            <w:pPr>
              <w:autoSpaceDE w:val="0"/>
              <w:autoSpaceDN w:val="0"/>
              <w:spacing w:line="300" w:lineRule="exact"/>
              <w:rPr>
                <w:rFonts w:ascii="宋体"/>
                <w:color w:val="000000"/>
                <w:kern w:val="0"/>
                <w:szCs w:val="21"/>
                <w:highlight w:val="none"/>
              </w:rPr>
            </w:pPr>
          </w:p>
        </w:tc>
        <w:tc>
          <w:tcPr>
            <w:tcW w:w="851" w:type="dxa"/>
            <w:tcBorders>
              <w:top w:val="single" w:color="auto" w:sz="6" w:space="0"/>
              <w:left w:val="single" w:color="auto" w:sz="6" w:space="0"/>
              <w:bottom w:val="single" w:color="auto" w:sz="6" w:space="0"/>
              <w:right w:val="single" w:color="auto" w:sz="6" w:space="0"/>
            </w:tcBorders>
          </w:tcPr>
          <w:p w14:paraId="383E0711">
            <w:pPr>
              <w:autoSpaceDE w:val="0"/>
              <w:autoSpaceDN w:val="0"/>
              <w:spacing w:line="300" w:lineRule="exact"/>
              <w:rPr>
                <w:rFonts w:ascii="宋体"/>
                <w:color w:val="000000"/>
                <w:kern w:val="0"/>
                <w:szCs w:val="21"/>
                <w:highlight w:val="none"/>
              </w:rPr>
            </w:pPr>
          </w:p>
        </w:tc>
        <w:tc>
          <w:tcPr>
            <w:tcW w:w="668" w:type="dxa"/>
            <w:tcBorders>
              <w:top w:val="single" w:color="auto" w:sz="6" w:space="0"/>
              <w:left w:val="single" w:color="auto" w:sz="6" w:space="0"/>
              <w:bottom w:val="single" w:color="auto" w:sz="6" w:space="0"/>
              <w:right w:val="single" w:color="auto" w:sz="4" w:space="0"/>
            </w:tcBorders>
          </w:tcPr>
          <w:p w14:paraId="24144269">
            <w:pPr>
              <w:autoSpaceDE w:val="0"/>
              <w:autoSpaceDN w:val="0"/>
              <w:spacing w:line="300" w:lineRule="exact"/>
              <w:rPr>
                <w:rFonts w:ascii="宋体"/>
                <w:color w:val="000000"/>
                <w:kern w:val="0"/>
                <w:szCs w:val="21"/>
                <w:highlight w:val="none"/>
              </w:rPr>
            </w:pPr>
          </w:p>
        </w:tc>
        <w:tc>
          <w:tcPr>
            <w:tcW w:w="826" w:type="dxa"/>
            <w:tcBorders>
              <w:top w:val="single" w:color="auto" w:sz="6" w:space="0"/>
              <w:left w:val="single" w:color="auto" w:sz="4" w:space="0"/>
              <w:bottom w:val="single" w:color="auto" w:sz="6" w:space="0"/>
              <w:right w:val="single" w:color="auto" w:sz="12" w:space="0"/>
            </w:tcBorders>
          </w:tcPr>
          <w:p w14:paraId="5DE97259">
            <w:pPr>
              <w:autoSpaceDE w:val="0"/>
              <w:autoSpaceDN w:val="0"/>
              <w:spacing w:line="300" w:lineRule="exact"/>
              <w:rPr>
                <w:rFonts w:ascii="宋体"/>
                <w:color w:val="000000"/>
                <w:kern w:val="0"/>
                <w:szCs w:val="21"/>
                <w:highlight w:val="none"/>
              </w:rPr>
            </w:pPr>
          </w:p>
        </w:tc>
      </w:tr>
      <w:tr w14:paraId="384DCC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25" w:hRule="atLeast"/>
          <w:jc w:val="center"/>
        </w:trPr>
        <w:tc>
          <w:tcPr>
            <w:tcW w:w="780" w:type="dxa"/>
            <w:tcBorders>
              <w:top w:val="single" w:color="auto" w:sz="6" w:space="0"/>
              <w:left w:val="single" w:color="auto" w:sz="12" w:space="0"/>
              <w:bottom w:val="single" w:color="auto" w:sz="6" w:space="0"/>
              <w:right w:val="single" w:color="auto" w:sz="6" w:space="0"/>
            </w:tcBorders>
          </w:tcPr>
          <w:p w14:paraId="7195F31E">
            <w:pPr>
              <w:autoSpaceDE w:val="0"/>
              <w:autoSpaceDN w:val="0"/>
              <w:spacing w:line="300" w:lineRule="exact"/>
              <w:rPr>
                <w:rFonts w:ascii="宋体"/>
                <w:color w:val="000000"/>
                <w:kern w:val="0"/>
                <w:szCs w:val="21"/>
                <w:highlight w:val="none"/>
              </w:rPr>
            </w:pPr>
          </w:p>
        </w:tc>
        <w:tc>
          <w:tcPr>
            <w:tcW w:w="877" w:type="dxa"/>
            <w:tcBorders>
              <w:top w:val="single" w:color="auto" w:sz="6" w:space="0"/>
              <w:left w:val="single" w:color="auto" w:sz="6" w:space="0"/>
              <w:bottom w:val="single" w:color="auto" w:sz="6" w:space="0"/>
              <w:right w:val="single" w:color="auto" w:sz="6" w:space="0"/>
            </w:tcBorders>
          </w:tcPr>
          <w:p w14:paraId="423C038C">
            <w:pPr>
              <w:autoSpaceDE w:val="0"/>
              <w:autoSpaceDN w:val="0"/>
              <w:spacing w:line="300" w:lineRule="exact"/>
              <w:rPr>
                <w:rFonts w:ascii="宋体"/>
                <w:color w:val="000000"/>
                <w:kern w:val="0"/>
                <w:szCs w:val="21"/>
                <w:highlight w:val="none"/>
              </w:rPr>
            </w:pPr>
          </w:p>
        </w:tc>
        <w:tc>
          <w:tcPr>
            <w:tcW w:w="869" w:type="dxa"/>
            <w:tcBorders>
              <w:top w:val="single" w:color="auto" w:sz="6" w:space="0"/>
              <w:left w:val="single" w:color="auto" w:sz="6" w:space="0"/>
              <w:bottom w:val="single" w:color="auto" w:sz="6" w:space="0"/>
              <w:right w:val="single" w:color="auto" w:sz="6" w:space="0"/>
            </w:tcBorders>
          </w:tcPr>
          <w:p w14:paraId="46EE35E7">
            <w:pPr>
              <w:autoSpaceDE w:val="0"/>
              <w:autoSpaceDN w:val="0"/>
              <w:spacing w:line="300" w:lineRule="exact"/>
              <w:rPr>
                <w:rFonts w:ascii="宋体"/>
                <w:color w:val="000000"/>
                <w:kern w:val="0"/>
                <w:szCs w:val="21"/>
                <w:highlight w:val="none"/>
              </w:rPr>
            </w:pPr>
          </w:p>
        </w:tc>
        <w:tc>
          <w:tcPr>
            <w:tcW w:w="1743" w:type="dxa"/>
            <w:tcBorders>
              <w:top w:val="single" w:color="auto" w:sz="6" w:space="0"/>
              <w:left w:val="single" w:color="auto" w:sz="6" w:space="0"/>
              <w:bottom w:val="single" w:color="auto" w:sz="6" w:space="0"/>
              <w:right w:val="single" w:color="auto" w:sz="6" w:space="0"/>
            </w:tcBorders>
          </w:tcPr>
          <w:p w14:paraId="4E63CC77">
            <w:pPr>
              <w:autoSpaceDE w:val="0"/>
              <w:autoSpaceDN w:val="0"/>
              <w:spacing w:line="300" w:lineRule="exact"/>
              <w:rPr>
                <w:rFonts w:ascii="宋体"/>
                <w:color w:val="000000"/>
                <w:kern w:val="0"/>
                <w:szCs w:val="21"/>
                <w:highlight w:val="none"/>
              </w:rPr>
            </w:pPr>
          </w:p>
        </w:tc>
        <w:tc>
          <w:tcPr>
            <w:tcW w:w="867" w:type="dxa"/>
            <w:tcBorders>
              <w:top w:val="single" w:color="auto" w:sz="6" w:space="0"/>
              <w:left w:val="single" w:color="auto" w:sz="6" w:space="0"/>
              <w:bottom w:val="single" w:color="auto" w:sz="6" w:space="0"/>
              <w:right w:val="single" w:color="auto" w:sz="6" w:space="0"/>
            </w:tcBorders>
          </w:tcPr>
          <w:p w14:paraId="62B03DCA">
            <w:pPr>
              <w:autoSpaceDE w:val="0"/>
              <w:autoSpaceDN w:val="0"/>
              <w:spacing w:line="300" w:lineRule="exact"/>
              <w:rPr>
                <w:rFonts w:ascii="宋体"/>
                <w:color w:val="000000"/>
                <w:kern w:val="0"/>
                <w:szCs w:val="21"/>
                <w:highlight w:val="none"/>
              </w:rPr>
            </w:pPr>
          </w:p>
        </w:tc>
        <w:tc>
          <w:tcPr>
            <w:tcW w:w="861" w:type="dxa"/>
            <w:tcBorders>
              <w:top w:val="single" w:color="auto" w:sz="6" w:space="0"/>
              <w:left w:val="single" w:color="auto" w:sz="6" w:space="0"/>
              <w:bottom w:val="single" w:color="auto" w:sz="6" w:space="0"/>
              <w:right w:val="single" w:color="auto" w:sz="6" w:space="0"/>
            </w:tcBorders>
          </w:tcPr>
          <w:p w14:paraId="5B3EB2A8">
            <w:pPr>
              <w:autoSpaceDE w:val="0"/>
              <w:autoSpaceDN w:val="0"/>
              <w:spacing w:line="300" w:lineRule="exact"/>
              <w:rPr>
                <w:rFonts w:ascii="宋体"/>
                <w:color w:val="000000"/>
                <w:kern w:val="0"/>
                <w:szCs w:val="21"/>
                <w:highlight w:val="none"/>
              </w:rPr>
            </w:pPr>
          </w:p>
        </w:tc>
        <w:tc>
          <w:tcPr>
            <w:tcW w:w="851" w:type="dxa"/>
            <w:tcBorders>
              <w:top w:val="single" w:color="auto" w:sz="6" w:space="0"/>
              <w:left w:val="single" w:color="auto" w:sz="6" w:space="0"/>
              <w:bottom w:val="single" w:color="auto" w:sz="6" w:space="0"/>
              <w:right w:val="single" w:color="auto" w:sz="6" w:space="0"/>
            </w:tcBorders>
          </w:tcPr>
          <w:p w14:paraId="5AC406E3">
            <w:pPr>
              <w:autoSpaceDE w:val="0"/>
              <w:autoSpaceDN w:val="0"/>
              <w:spacing w:line="300" w:lineRule="exact"/>
              <w:rPr>
                <w:rFonts w:ascii="宋体"/>
                <w:color w:val="000000"/>
                <w:kern w:val="0"/>
                <w:szCs w:val="21"/>
                <w:highlight w:val="none"/>
              </w:rPr>
            </w:pPr>
          </w:p>
        </w:tc>
        <w:tc>
          <w:tcPr>
            <w:tcW w:w="668" w:type="dxa"/>
            <w:tcBorders>
              <w:top w:val="single" w:color="auto" w:sz="6" w:space="0"/>
              <w:left w:val="single" w:color="auto" w:sz="6" w:space="0"/>
              <w:bottom w:val="single" w:color="auto" w:sz="6" w:space="0"/>
              <w:right w:val="single" w:color="auto" w:sz="4" w:space="0"/>
            </w:tcBorders>
          </w:tcPr>
          <w:p w14:paraId="1F630254">
            <w:pPr>
              <w:autoSpaceDE w:val="0"/>
              <w:autoSpaceDN w:val="0"/>
              <w:spacing w:line="300" w:lineRule="exact"/>
              <w:rPr>
                <w:rFonts w:ascii="宋体"/>
                <w:color w:val="000000"/>
                <w:kern w:val="0"/>
                <w:szCs w:val="21"/>
                <w:highlight w:val="none"/>
              </w:rPr>
            </w:pPr>
          </w:p>
        </w:tc>
        <w:tc>
          <w:tcPr>
            <w:tcW w:w="826" w:type="dxa"/>
            <w:tcBorders>
              <w:top w:val="single" w:color="auto" w:sz="6" w:space="0"/>
              <w:left w:val="single" w:color="auto" w:sz="4" w:space="0"/>
              <w:bottom w:val="single" w:color="auto" w:sz="6" w:space="0"/>
              <w:right w:val="single" w:color="auto" w:sz="12" w:space="0"/>
            </w:tcBorders>
          </w:tcPr>
          <w:p w14:paraId="03708055">
            <w:pPr>
              <w:autoSpaceDE w:val="0"/>
              <w:autoSpaceDN w:val="0"/>
              <w:spacing w:line="300" w:lineRule="exact"/>
              <w:rPr>
                <w:rFonts w:ascii="宋体"/>
                <w:color w:val="000000"/>
                <w:kern w:val="0"/>
                <w:szCs w:val="21"/>
                <w:highlight w:val="none"/>
              </w:rPr>
            </w:pPr>
          </w:p>
        </w:tc>
      </w:tr>
      <w:tr w14:paraId="3C1FFB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25" w:hRule="atLeast"/>
          <w:jc w:val="center"/>
        </w:trPr>
        <w:tc>
          <w:tcPr>
            <w:tcW w:w="780" w:type="dxa"/>
            <w:tcBorders>
              <w:top w:val="single" w:color="auto" w:sz="6" w:space="0"/>
              <w:left w:val="single" w:color="auto" w:sz="12" w:space="0"/>
              <w:bottom w:val="single" w:color="auto" w:sz="6" w:space="0"/>
              <w:right w:val="single" w:color="auto" w:sz="6" w:space="0"/>
            </w:tcBorders>
          </w:tcPr>
          <w:p w14:paraId="4E613D8A">
            <w:pPr>
              <w:autoSpaceDE w:val="0"/>
              <w:autoSpaceDN w:val="0"/>
              <w:spacing w:line="300" w:lineRule="exact"/>
              <w:rPr>
                <w:rFonts w:ascii="宋体"/>
                <w:color w:val="000000"/>
                <w:kern w:val="0"/>
                <w:szCs w:val="21"/>
                <w:highlight w:val="none"/>
              </w:rPr>
            </w:pPr>
          </w:p>
        </w:tc>
        <w:tc>
          <w:tcPr>
            <w:tcW w:w="877" w:type="dxa"/>
            <w:tcBorders>
              <w:top w:val="single" w:color="auto" w:sz="6" w:space="0"/>
              <w:left w:val="single" w:color="auto" w:sz="6" w:space="0"/>
              <w:bottom w:val="single" w:color="auto" w:sz="6" w:space="0"/>
              <w:right w:val="single" w:color="auto" w:sz="6" w:space="0"/>
            </w:tcBorders>
          </w:tcPr>
          <w:p w14:paraId="1222EF1A">
            <w:pPr>
              <w:autoSpaceDE w:val="0"/>
              <w:autoSpaceDN w:val="0"/>
              <w:spacing w:line="300" w:lineRule="exact"/>
              <w:rPr>
                <w:rFonts w:ascii="宋体"/>
                <w:color w:val="000000"/>
                <w:kern w:val="0"/>
                <w:szCs w:val="21"/>
                <w:highlight w:val="none"/>
              </w:rPr>
            </w:pPr>
          </w:p>
        </w:tc>
        <w:tc>
          <w:tcPr>
            <w:tcW w:w="869" w:type="dxa"/>
            <w:tcBorders>
              <w:top w:val="single" w:color="auto" w:sz="6" w:space="0"/>
              <w:left w:val="single" w:color="auto" w:sz="6" w:space="0"/>
              <w:bottom w:val="single" w:color="auto" w:sz="6" w:space="0"/>
              <w:right w:val="single" w:color="auto" w:sz="6" w:space="0"/>
            </w:tcBorders>
          </w:tcPr>
          <w:p w14:paraId="2E7C888A">
            <w:pPr>
              <w:autoSpaceDE w:val="0"/>
              <w:autoSpaceDN w:val="0"/>
              <w:spacing w:line="300" w:lineRule="exact"/>
              <w:rPr>
                <w:rFonts w:ascii="宋体"/>
                <w:color w:val="000000"/>
                <w:kern w:val="0"/>
                <w:szCs w:val="21"/>
                <w:highlight w:val="none"/>
              </w:rPr>
            </w:pPr>
          </w:p>
        </w:tc>
        <w:tc>
          <w:tcPr>
            <w:tcW w:w="1743" w:type="dxa"/>
            <w:tcBorders>
              <w:top w:val="single" w:color="auto" w:sz="6" w:space="0"/>
              <w:left w:val="single" w:color="auto" w:sz="6" w:space="0"/>
              <w:bottom w:val="single" w:color="auto" w:sz="6" w:space="0"/>
              <w:right w:val="single" w:color="auto" w:sz="6" w:space="0"/>
            </w:tcBorders>
          </w:tcPr>
          <w:p w14:paraId="60AFF455">
            <w:pPr>
              <w:autoSpaceDE w:val="0"/>
              <w:autoSpaceDN w:val="0"/>
              <w:spacing w:line="300" w:lineRule="exact"/>
              <w:rPr>
                <w:rFonts w:ascii="宋体"/>
                <w:color w:val="000000"/>
                <w:kern w:val="0"/>
                <w:szCs w:val="21"/>
                <w:highlight w:val="none"/>
              </w:rPr>
            </w:pPr>
          </w:p>
        </w:tc>
        <w:tc>
          <w:tcPr>
            <w:tcW w:w="867" w:type="dxa"/>
            <w:tcBorders>
              <w:top w:val="single" w:color="auto" w:sz="6" w:space="0"/>
              <w:left w:val="single" w:color="auto" w:sz="6" w:space="0"/>
              <w:bottom w:val="single" w:color="auto" w:sz="6" w:space="0"/>
              <w:right w:val="single" w:color="auto" w:sz="6" w:space="0"/>
            </w:tcBorders>
          </w:tcPr>
          <w:p w14:paraId="22310064">
            <w:pPr>
              <w:autoSpaceDE w:val="0"/>
              <w:autoSpaceDN w:val="0"/>
              <w:spacing w:line="300" w:lineRule="exact"/>
              <w:rPr>
                <w:rFonts w:ascii="宋体"/>
                <w:color w:val="000000"/>
                <w:kern w:val="0"/>
                <w:szCs w:val="21"/>
                <w:highlight w:val="none"/>
              </w:rPr>
            </w:pPr>
          </w:p>
        </w:tc>
        <w:tc>
          <w:tcPr>
            <w:tcW w:w="861" w:type="dxa"/>
            <w:tcBorders>
              <w:top w:val="single" w:color="auto" w:sz="6" w:space="0"/>
              <w:left w:val="single" w:color="auto" w:sz="6" w:space="0"/>
              <w:bottom w:val="single" w:color="auto" w:sz="6" w:space="0"/>
              <w:right w:val="single" w:color="auto" w:sz="6" w:space="0"/>
            </w:tcBorders>
          </w:tcPr>
          <w:p w14:paraId="7328C9BC">
            <w:pPr>
              <w:autoSpaceDE w:val="0"/>
              <w:autoSpaceDN w:val="0"/>
              <w:spacing w:line="300" w:lineRule="exact"/>
              <w:rPr>
                <w:rFonts w:ascii="宋体"/>
                <w:color w:val="000000"/>
                <w:kern w:val="0"/>
                <w:szCs w:val="21"/>
                <w:highlight w:val="none"/>
              </w:rPr>
            </w:pPr>
          </w:p>
        </w:tc>
        <w:tc>
          <w:tcPr>
            <w:tcW w:w="851" w:type="dxa"/>
            <w:tcBorders>
              <w:top w:val="single" w:color="auto" w:sz="6" w:space="0"/>
              <w:left w:val="single" w:color="auto" w:sz="6" w:space="0"/>
              <w:bottom w:val="single" w:color="auto" w:sz="6" w:space="0"/>
              <w:right w:val="single" w:color="auto" w:sz="6" w:space="0"/>
            </w:tcBorders>
          </w:tcPr>
          <w:p w14:paraId="0EAAF3F7">
            <w:pPr>
              <w:autoSpaceDE w:val="0"/>
              <w:autoSpaceDN w:val="0"/>
              <w:spacing w:line="300" w:lineRule="exact"/>
              <w:rPr>
                <w:rFonts w:ascii="宋体"/>
                <w:color w:val="000000"/>
                <w:kern w:val="0"/>
                <w:szCs w:val="21"/>
                <w:highlight w:val="none"/>
              </w:rPr>
            </w:pPr>
          </w:p>
        </w:tc>
        <w:tc>
          <w:tcPr>
            <w:tcW w:w="668" w:type="dxa"/>
            <w:tcBorders>
              <w:top w:val="single" w:color="auto" w:sz="6" w:space="0"/>
              <w:left w:val="single" w:color="auto" w:sz="6" w:space="0"/>
              <w:bottom w:val="single" w:color="auto" w:sz="6" w:space="0"/>
              <w:right w:val="single" w:color="auto" w:sz="4" w:space="0"/>
            </w:tcBorders>
          </w:tcPr>
          <w:p w14:paraId="5F4E1755">
            <w:pPr>
              <w:autoSpaceDE w:val="0"/>
              <w:autoSpaceDN w:val="0"/>
              <w:spacing w:line="300" w:lineRule="exact"/>
              <w:rPr>
                <w:rFonts w:ascii="宋体"/>
                <w:color w:val="000000"/>
                <w:kern w:val="0"/>
                <w:szCs w:val="21"/>
                <w:highlight w:val="none"/>
              </w:rPr>
            </w:pPr>
          </w:p>
        </w:tc>
        <w:tc>
          <w:tcPr>
            <w:tcW w:w="826" w:type="dxa"/>
            <w:tcBorders>
              <w:top w:val="single" w:color="auto" w:sz="6" w:space="0"/>
              <w:left w:val="single" w:color="auto" w:sz="4" w:space="0"/>
              <w:bottom w:val="single" w:color="auto" w:sz="6" w:space="0"/>
              <w:right w:val="single" w:color="auto" w:sz="12" w:space="0"/>
            </w:tcBorders>
          </w:tcPr>
          <w:p w14:paraId="5D7A3413">
            <w:pPr>
              <w:autoSpaceDE w:val="0"/>
              <w:autoSpaceDN w:val="0"/>
              <w:spacing w:line="300" w:lineRule="exact"/>
              <w:rPr>
                <w:rFonts w:ascii="宋体"/>
                <w:color w:val="000000"/>
                <w:kern w:val="0"/>
                <w:szCs w:val="21"/>
                <w:highlight w:val="none"/>
              </w:rPr>
            </w:pPr>
          </w:p>
        </w:tc>
      </w:tr>
      <w:tr w14:paraId="394A47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425" w:hRule="atLeast"/>
          <w:jc w:val="center"/>
        </w:trPr>
        <w:tc>
          <w:tcPr>
            <w:tcW w:w="780" w:type="dxa"/>
            <w:tcBorders>
              <w:top w:val="single" w:color="auto" w:sz="6" w:space="0"/>
              <w:left w:val="single" w:color="auto" w:sz="12" w:space="0"/>
              <w:bottom w:val="single" w:color="auto" w:sz="6" w:space="0"/>
              <w:right w:val="single" w:color="auto" w:sz="6" w:space="0"/>
            </w:tcBorders>
          </w:tcPr>
          <w:p w14:paraId="2FF070E2">
            <w:pPr>
              <w:autoSpaceDE w:val="0"/>
              <w:autoSpaceDN w:val="0"/>
              <w:spacing w:line="300" w:lineRule="exact"/>
              <w:rPr>
                <w:rFonts w:ascii="宋体"/>
                <w:color w:val="000000"/>
                <w:kern w:val="0"/>
                <w:szCs w:val="21"/>
                <w:highlight w:val="none"/>
              </w:rPr>
            </w:pPr>
          </w:p>
        </w:tc>
        <w:tc>
          <w:tcPr>
            <w:tcW w:w="877" w:type="dxa"/>
            <w:tcBorders>
              <w:top w:val="single" w:color="auto" w:sz="6" w:space="0"/>
              <w:left w:val="single" w:color="auto" w:sz="6" w:space="0"/>
              <w:bottom w:val="single" w:color="auto" w:sz="6" w:space="0"/>
              <w:right w:val="single" w:color="auto" w:sz="6" w:space="0"/>
            </w:tcBorders>
          </w:tcPr>
          <w:p w14:paraId="1041A764">
            <w:pPr>
              <w:autoSpaceDE w:val="0"/>
              <w:autoSpaceDN w:val="0"/>
              <w:spacing w:line="300" w:lineRule="exact"/>
              <w:rPr>
                <w:rFonts w:ascii="宋体"/>
                <w:color w:val="000000"/>
                <w:kern w:val="0"/>
                <w:szCs w:val="21"/>
                <w:highlight w:val="none"/>
              </w:rPr>
            </w:pPr>
          </w:p>
        </w:tc>
        <w:tc>
          <w:tcPr>
            <w:tcW w:w="869" w:type="dxa"/>
            <w:tcBorders>
              <w:top w:val="single" w:color="auto" w:sz="6" w:space="0"/>
              <w:left w:val="single" w:color="auto" w:sz="6" w:space="0"/>
              <w:bottom w:val="single" w:color="auto" w:sz="6" w:space="0"/>
              <w:right w:val="single" w:color="auto" w:sz="6" w:space="0"/>
            </w:tcBorders>
          </w:tcPr>
          <w:p w14:paraId="332C5845">
            <w:pPr>
              <w:autoSpaceDE w:val="0"/>
              <w:autoSpaceDN w:val="0"/>
              <w:spacing w:line="300" w:lineRule="exact"/>
              <w:rPr>
                <w:rFonts w:ascii="宋体"/>
                <w:color w:val="000000"/>
                <w:kern w:val="0"/>
                <w:szCs w:val="21"/>
                <w:highlight w:val="none"/>
              </w:rPr>
            </w:pPr>
          </w:p>
        </w:tc>
        <w:tc>
          <w:tcPr>
            <w:tcW w:w="1743" w:type="dxa"/>
            <w:tcBorders>
              <w:top w:val="single" w:color="auto" w:sz="6" w:space="0"/>
              <w:left w:val="single" w:color="auto" w:sz="6" w:space="0"/>
              <w:bottom w:val="single" w:color="auto" w:sz="6" w:space="0"/>
              <w:right w:val="single" w:color="auto" w:sz="6" w:space="0"/>
            </w:tcBorders>
          </w:tcPr>
          <w:p w14:paraId="00FFEDBD">
            <w:pPr>
              <w:autoSpaceDE w:val="0"/>
              <w:autoSpaceDN w:val="0"/>
              <w:spacing w:line="300" w:lineRule="exact"/>
              <w:rPr>
                <w:rFonts w:ascii="宋体"/>
                <w:color w:val="000000"/>
                <w:kern w:val="0"/>
                <w:szCs w:val="21"/>
                <w:highlight w:val="none"/>
              </w:rPr>
            </w:pPr>
          </w:p>
        </w:tc>
        <w:tc>
          <w:tcPr>
            <w:tcW w:w="867" w:type="dxa"/>
            <w:tcBorders>
              <w:top w:val="single" w:color="auto" w:sz="6" w:space="0"/>
              <w:left w:val="single" w:color="auto" w:sz="6" w:space="0"/>
              <w:bottom w:val="single" w:color="auto" w:sz="6" w:space="0"/>
              <w:right w:val="single" w:color="auto" w:sz="6" w:space="0"/>
            </w:tcBorders>
          </w:tcPr>
          <w:p w14:paraId="3CD489E2">
            <w:pPr>
              <w:autoSpaceDE w:val="0"/>
              <w:autoSpaceDN w:val="0"/>
              <w:spacing w:line="300" w:lineRule="exact"/>
              <w:rPr>
                <w:rFonts w:ascii="宋体"/>
                <w:color w:val="000000"/>
                <w:kern w:val="0"/>
                <w:szCs w:val="21"/>
                <w:highlight w:val="none"/>
              </w:rPr>
            </w:pPr>
          </w:p>
        </w:tc>
        <w:tc>
          <w:tcPr>
            <w:tcW w:w="861" w:type="dxa"/>
            <w:tcBorders>
              <w:top w:val="single" w:color="auto" w:sz="6" w:space="0"/>
              <w:left w:val="single" w:color="auto" w:sz="6" w:space="0"/>
              <w:bottom w:val="single" w:color="auto" w:sz="6" w:space="0"/>
              <w:right w:val="single" w:color="auto" w:sz="6" w:space="0"/>
            </w:tcBorders>
          </w:tcPr>
          <w:p w14:paraId="09E47C05">
            <w:pPr>
              <w:autoSpaceDE w:val="0"/>
              <w:autoSpaceDN w:val="0"/>
              <w:spacing w:line="300" w:lineRule="exact"/>
              <w:rPr>
                <w:rFonts w:ascii="宋体"/>
                <w:color w:val="000000"/>
                <w:kern w:val="0"/>
                <w:szCs w:val="21"/>
                <w:highlight w:val="none"/>
              </w:rPr>
            </w:pPr>
          </w:p>
        </w:tc>
        <w:tc>
          <w:tcPr>
            <w:tcW w:w="851" w:type="dxa"/>
            <w:tcBorders>
              <w:top w:val="single" w:color="auto" w:sz="6" w:space="0"/>
              <w:left w:val="single" w:color="auto" w:sz="6" w:space="0"/>
              <w:bottom w:val="single" w:color="auto" w:sz="6" w:space="0"/>
              <w:right w:val="single" w:color="auto" w:sz="6" w:space="0"/>
            </w:tcBorders>
          </w:tcPr>
          <w:p w14:paraId="08265058">
            <w:pPr>
              <w:autoSpaceDE w:val="0"/>
              <w:autoSpaceDN w:val="0"/>
              <w:spacing w:line="300" w:lineRule="exact"/>
              <w:rPr>
                <w:rFonts w:ascii="宋体"/>
                <w:color w:val="000000"/>
                <w:kern w:val="0"/>
                <w:szCs w:val="21"/>
                <w:highlight w:val="none"/>
              </w:rPr>
            </w:pPr>
          </w:p>
        </w:tc>
        <w:tc>
          <w:tcPr>
            <w:tcW w:w="668" w:type="dxa"/>
            <w:tcBorders>
              <w:top w:val="single" w:color="auto" w:sz="6" w:space="0"/>
              <w:left w:val="single" w:color="auto" w:sz="6" w:space="0"/>
              <w:bottom w:val="single" w:color="auto" w:sz="6" w:space="0"/>
              <w:right w:val="single" w:color="auto" w:sz="4" w:space="0"/>
            </w:tcBorders>
          </w:tcPr>
          <w:p w14:paraId="35F21470">
            <w:pPr>
              <w:autoSpaceDE w:val="0"/>
              <w:autoSpaceDN w:val="0"/>
              <w:spacing w:line="300" w:lineRule="exact"/>
              <w:rPr>
                <w:rFonts w:ascii="宋体"/>
                <w:color w:val="000000"/>
                <w:kern w:val="0"/>
                <w:szCs w:val="21"/>
                <w:highlight w:val="none"/>
              </w:rPr>
            </w:pPr>
          </w:p>
        </w:tc>
        <w:tc>
          <w:tcPr>
            <w:tcW w:w="826" w:type="dxa"/>
            <w:tcBorders>
              <w:top w:val="single" w:color="auto" w:sz="6" w:space="0"/>
              <w:left w:val="single" w:color="auto" w:sz="4" w:space="0"/>
              <w:bottom w:val="single" w:color="auto" w:sz="6" w:space="0"/>
              <w:right w:val="single" w:color="auto" w:sz="12" w:space="0"/>
            </w:tcBorders>
          </w:tcPr>
          <w:p w14:paraId="6E99B2E4">
            <w:pPr>
              <w:autoSpaceDE w:val="0"/>
              <w:autoSpaceDN w:val="0"/>
              <w:spacing w:line="300" w:lineRule="exact"/>
              <w:rPr>
                <w:rFonts w:ascii="宋体"/>
                <w:color w:val="000000"/>
                <w:kern w:val="0"/>
                <w:szCs w:val="21"/>
                <w:highlight w:val="none"/>
              </w:rPr>
            </w:pPr>
          </w:p>
        </w:tc>
      </w:tr>
      <w:tr w14:paraId="32909D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25" w:hRule="atLeast"/>
          <w:jc w:val="center"/>
        </w:trPr>
        <w:tc>
          <w:tcPr>
            <w:tcW w:w="6848" w:type="dxa"/>
            <w:gridSpan w:val="7"/>
            <w:tcBorders>
              <w:top w:val="single" w:color="auto" w:sz="6" w:space="0"/>
              <w:left w:val="single" w:color="auto" w:sz="12" w:space="0"/>
              <w:bottom w:val="single" w:color="auto" w:sz="6" w:space="0"/>
              <w:right w:val="single" w:color="auto" w:sz="6" w:space="0"/>
            </w:tcBorders>
            <w:vAlign w:val="center"/>
          </w:tcPr>
          <w:p w14:paraId="17CB157B">
            <w:pPr>
              <w:autoSpaceDE w:val="0"/>
              <w:autoSpaceDN w:val="0"/>
              <w:spacing w:line="300" w:lineRule="exact"/>
              <w:jc w:val="center"/>
              <w:rPr>
                <w:rFonts w:ascii="宋体"/>
                <w:color w:val="000000"/>
                <w:kern w:val="0"/>
                <w:szCs w:val="21"/>
                <w:highlight w:val="none"/>
              </w:rPr>
            </w:pPr>
            <w:r>
              <w:rPr>
                <w:rFonts w:hint="eastAsia" w:ascii="宋体" w:cs="宋体"/>
                <w:color w:val="000000"/>
                <w:kern w:val="0"/>
                <w:szCs w:val="21"/>
                <w:highlight w:val="none"/>
              </w:rPr>
              <w:t>本页小计</w:t>
            </w:r>
          </w:p>
        </w:tc>
        <w:tc>
          <w:tcPr>
            <w:tcW w:w="668" w:type="dxa"/>
            <w:tcBorders>
              <w:top w:val="single" w:color="auto" w:sz="6" w:space="0"/>
              <w:left w:val="single" w:color="auto" w:sz="6" w:space="0"/>
              <w:bottom w:val="single" w:color="auto" w:sz="6" w:space="0"/>
              <w:right w:val="single" w:color="auto" w:sz="4" w:space="0"/>
            </w:tcBorders>
            <w:vAlign w:val="center"/>
          </w:tcPr>
          <w:p w14:paraId="0A670FB5">
            <w:pPr>
              <w:autoSpaceDE w:val="0"/>
              <w:autoSpaceDN w:val="0"/>
              <w:spacing w:line="300" w:lineRule="exact"/>
              <w:jc w:val="center"/>
              <w:rPr>
                <w:rFonts w:ascii="宋体"/>
                <w:color w:val="000000"/>
                <w:kern w:val="0"/>
                <w:szCs w:val="21"/>
                <w:highlight w:val="none"/>
              </w:rPr>
            </w:pPr>
          </w:p>
        </w:tc>
        <w:tc>
          <w:tcPr>
            <w:tcW w:w="826" w:type="dxa"/>
            <w:tcBorders>
              <w:top w:val="single" w:color="auto" w:sz="6" w:space="0"/>
              <w:left w:val="single" w:color="auto" w:sz="4" w:space="0"/>
              <w:bottom w:val="single" w:color="auto" w:sz="6" w:space="0"/>
              <w:right w:val="single" w:color="auto" w:sz="12" w:space="0"/>
            </w:tcBorders>
            <w:vAlign w:val="center"/>
          </w:tcPr>
          <w:p w14:paraId="6BC4C1BB">
            <w:pPr>
              <w:autoSpaceDE w:val="0"/>
              <w:autoSpaceDN w:val="0"/>
              <w:spacing w:line="300" w:lineRule="exact"/>
              <w:jc w:val="center"/>
              <w:rPr>
                <w:rFonts w:ascii="宋体"/>
                <w:color w:val="000000"/>
                <w:kern w:val="0"/>
                <w:szCs w:val="21"/>
                <w:highlight w:val="none"/>
              </w:rPr>
            </w:pPr>
          </w:p>
        </w:tc>
      </w:tr>
      <w:tr w14:paraId="080A8F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25" w:hRule="atLeast"/>
          <w:jc w:val="center"/>
        </w:trPr>
        <w:tc>
          <w:tcPr>
            <w:tcW w:w="6848" w:type="dxa"/>
            <w:gridSpan w:val="7"/>
            <w:tcBorders>
              <w:top w:val="single" w:color="auto" w:sz="6" w:space="0"/>
              <w:left w:val="single" w:color="auto" w:sz="12" w:space="0"/>
              <w:bottom w:val="single" w:color="auto" w:sz="12" w:space="0"/>
              <w:right w:val="single" w:color="auto" w:sz="6" w:space="0"/>
            </w:tcBorders>
            <w:vAlign w:val="center"/>
          </w:tcPr>
          <w:p w14:paraId="0C62707D">
            <w:pPr>
              <w:autoSpaceDE w:val="0"/>
              <w:autoSpaceDN w:val="0"/>
              <w:spacing w:line="300" w:lineRule="exact"/>
              <w:jc w:val="center"/>
              <w:rPr>
                <w:rFonts w:ascii="宋体"/>
                <w:color w:val="000000"/>
                <w:kern w:val="0"/>
                <w:szCs w:val="21"/>
                <w:highlight w:val="none"/>
              </w:rPr>
            </w:pPr>
            <w:r>
              <w:rPr>
                <w:rFonts w:hint="eastAsia" w:ascii="宋体" w:cs="宋体"/>
                <w:color w:val="000000"/>
                <w:kern w:val="0"/>
                <w:szCs w:val="21"/>
                <w:highlight w:val="none"/>
              </w:rPr>
              <w:t>合计</w:t>
            </w:r>
          </w:p>
        </w:tc>
        <w:tc>
          <w:tcPr>
            <w:tcW w:w="668" w:type="dxa"/>
            <w:tcBorders>
              <w:top w:val="single" w:color="auto" w:sz="6" w:space="0"/>
              <w:left w:val="single" w:color="auto" w:sz="6" w:space="0"/>
              <w:bottom w:val="single" w:color="auto" w:sz="12" w:space="0"/>
              <w:right w:val="single" w:color="auto" w:sz="4" w:space="0"/>
            </w:tcBorders>
            <w:vAlign w:val="center"/>
          </w:tcPr>
          <w:p w14:paraId="0432F53A">
            <w:pPr>
              <w:autoSpaceDE w:val="0"/>
              <w:autoSpaceDN w:val="0"/>
              <w:spacing w:line="300" w:lineRule="exact"/>
              <w:jc w:val="center"/>
              <w:rPr>
                <w:rFonts w:ascii="宋体"/>
                <w:color w:val="000000"/>
                <w:kern w:val="0"/>
                <w:szCs w:val="21"/>
                <w:highlight w:val="none"/>
              </w:rPr>
            </w:pPr>
          </w:p>
        </w:tc>
        <w:tc>
          <w:tcPr>
            <w:tcW w:w="826" w:type="dxa"/>
            <w:tcBorders>
              <w:top w:val="single" w:color="auto" w:sz="6" w:space="0"/>
              <w:left w:val="single" w:color="auto" w:sz="4" w:space="0"/>
              <w:bottom w:val="single" w:color="auto" w:sz="12" w:space="0"/>
              <w:right w:val="single" w:color="auto" w:sz="12" w:space="0"/>
            </w:tcBorders>
            <w:vAlign w:val="center"/>
          </w:tcPr>
          <w:p w14:paraId="39F18870">
            <w:pPr>
              <w:autoSpaceDE w:val="0"/>
              <w:autoSpaceDN w:val="0"/>
              <w:spacing w:line="300" w:lineRule="exact"/>
              <w:jc w:val="center"/>
              <w:rPr>
                <w:rFonts w:ascii="宋体"/>
                <w:color w:val="000000"/>
                <w:kern w:val="0"/>
                <w:szCs w:val="21"/>
                <w:highlight w:val="none"/>
              </w:rPr>
            </w:pPr>
          </w:p>
        </w:tc>
      </w:tr>
    </w:tbl>
    <w:p w14:paraId="2B8B6E23">
      <w:pPr>
        <w:jc w:val="right"/>
        <w:rPr>
          <w:rFonts w:eastAsia="楷体_GB2312"/>
          <w:color w:val="000000"/>
          <w:sz w:val="30"/>
          <w:highlight w:val="none"/>
        </w:rPr>
      </w:pPr>
    </w:p>
    <w:p w14:paraId="40295711">
      <w:pPr>
        <w:pStyle w:val="4"/>
        <w:keepNext w:val="0"/>
        <w:keepLines w:val="0"/>
        <w:jc w:val="center"/>
        <w:rPr>
          <w:szCs w:val="21"/>
          <w:highlight w:val="none"/>
        </w:rPr>
      </w:pPr>
      <w:r>
        <w:rPr>
          <w:rFonts w:hint="eastAsia"/>
          <w:highlight w:val="none"/>
        </w:rPr>
        <w:br w:type="page"/>
      </w:r>
      <w:bookmarkStart w:id="137" w:name="_Toc369014895"/>
      <w:r>
        <w:rPr>
          <w:rFonts w:hint="eastAsia"/>
          <w:highlight w:val="none"/>
        </w:rPr>
        <w:t>综合单价分析表</w:t>
      </w:r>
      <w:bookmarkEnd w:id="137"/>
    </w:p>
    <w:p w14:paraId="1ACEAF8A">
      <w:pPr>
        <w:rPr>
          <w:highlight w:val="none"/>
        </w:rPr>
      </w:pPr>
      <w:r>
        <w:rPr>
          <w:rFonts w:hint="eastAsia"/>
          <w:highlight w:val="none"/>
        </w:rPr>
        <w:t>工程名称：                                                          标  段第  页</w:t>
      </w:r>
    </w:p>
    <w:p w14:paraId="6754B77C">
      <w:pPr>
        <w:rPr>
          <w:highlight w:val="none"/>
        </w:rPr>
      </w:pPr>
      <w:r>
        <w:rPr>
          <w:rFonts w:hint="eastAsia"/>
          <w:highlight w:val="none"/>
        </w:rPr>
        <w:t>共  页</w:t>
      </w:r>
    </w:p>
    <w:tbl>
      <w:tblPr>
        <w:tblStyle w:val="68"/>
        <w:tblW w:w="5000" w:type="pct"/>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427"/>
        <w:gridCol w:w="219"/>
        <w:gridCol w:w="217"/>
        <w:gridCol w:w="427"/>
        <w:gridCol w:w="427"/>
        <w:gridCol w:w="427"/>
        <w:gridCol w:w="427"/>
        <w:gridCol w:w="427"/>
        <w:gridCol w:w="427"/>
        <w:gridCol w:w="427"/>
        <w:gridCol w:w="427"/>
        <w:gridCol w:w="256"/>
        <w:gridCol w:w="217"/>
        <w:gridCol w:w="217"/>
        <w:gridCol w:w="217"/>
        <w:gridCol w:w="217"/>
        <w:gridCol w:w="217"/>
        <w:gridCol w:w="427"/>
        <w:gridCol w:w="217"/>
        <w:gridCol w:w="255"/>
        <w:gridCol w:w="43"/>
        <w:gridCol w:w="551"/>
        <w:gridCol w:w="427"/>
        <w:gridCol w:w="427"/>
        <w:gridCol w:w="218"/>
        <w:gridCol w:w="297"/>
        <w:gridCol w:w="554"/>
      </w:tblGrid>
      <w:tr w14:paraId="688D97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9" w:hRule="atLeast"/>
          <w:jc w:val="center"/>
        </w:trPr>
        <w:tc>
          <w:tcPr>
            <w:tcW w:w="602" w:type="dxa"/>
            <w:gridSpan w:val="2"/>
            <w:tcBorders>
              <w:top w:val="single" w:color="auto" w:sz="4" w:space="0"/>
              <w:left w:val="single" w:color="auto" w:sz="4" w:space="0"/>
              <w:bottom w:val="single" w:color="auto" w:sz="4" w:space="0"/>
              <w:right w:val="single" w:color="auto" w:sz="4" w:space="0"/>
            </w:tcBorders>
            <w:vAlign w:val="center"/>
          </w:tcPr>
          <w:p w14:paraId="44CC9137">
            <w:pPr>
              <w:spacing w:line="300" w:lineRule="exact"/>
              <w:jc w:val="center"/>
              <w:rPr>
                <w:color w:val="000000"/>
                <w:szCs w:val="21"/>
                <w:highlight w:val="none"/>
              </w:rPr>
            </w:pPr>
            <w:r>
              <w:rPr>
                <w:color w:val="000000"/>
                <w:szCs w:val="21"/>
                <w:highlight w:val="none"/>
              </w:rPr>
              <w:t>项目</w:t>
            </w:r>
          </w:p>
          <w:p w14:paraId="491A2FA3">
            <w:pPr>
              <w:spacing w:line="300" w:lineRule="exact"/>
              <w:jc w:val="center"/>
              <w:rPr>
                <w:color w:val="000000"/>
                <w:szCs w:val="21"/>
                <w:highlight w:val="none"/>
              </w:rPr>
            </w:pPr>
            <w:r>
              <w:rPr>
                <w:color w:val="000000"/>
                <w:szCs w:val="21"/>
                <w:highlight w:val="none"/>
              </w:rPr>
              <w:t>编码</w:t>
            </w:r>
          </w:p>
        </w:tc>
        <w:tc>
          <w:tcPr>
            <w:tcW w:w="978" w:type="dxa"/>
            <w:gridSpan w:val="3"/>
            <w:tcBorders>
              <w:top w:val="single" w:color="auto" w:sz="4" w:space="0"/>
              <w:left w:val="single" w:color="auto" w:sz="4" w:space="0"/>
              <w:bottom w:val="single" w:color="auto" w:sz="4" w:space="0"/>
              <w:right w:val="single" w:color="auto" w:sz="4" w:space="0"/>
            </w:tcBorders>
            <w:vAlign w:val="center"/>
          </w:tcPr>
          <w:p w14:paraId="3EEE05FB">
            <w:pPr>
              <w:spacing w:line="300" w:lineRule="exact"/>
              <w:jc w:val="center"/>
              <w:rPr>
                <w:color w:val="000000"/>
                <w:szCs w:val="21"/>
                <w:highlight w:val="none"/>
              </w:rPr>
            </w:pPr>
          </w:p>
        </w:tc>
        <w:tc>
          <w:tcPr>
            <w:tcW w:w="1532" w:type="dxa"/>
            <w:gridSpan w:val="4"/>
            <w:tcBorders>
              <w:top w:val="single" w:color="auto" w:sz="4" w:space="0"/>
              <w:left w:val="single" w:color="auto" w:sz="4" w:space="0"/>
              <w:bottom w:val="single" w:color="auto" w:sz="4" w:space="0"/>
              <w:right w:val="single" w:color="auto" w:sz="4" w:space="0"/>
            </w:tcBorders>
            <w:vAlign w:val="center"/>
          </w:tcPr>
          <w:p w14:paraId="2C7E8831">
            <w:pPr>
              <w:spacing w:line="300" w:lineRule="exact"/>
              <w:jc w:val="center"/>
              <w:rPr>
                <w:color w:val="000000"/>
                <w:szCs w:val="21"/>
                <w:highlight w:val="none"/>
              </w:rPr>
            </w:pPr>
            <w:r>
              <w:rPr>
                <w:color w:val="000000"/>
                <w:szCs w:val="21"/>
                <w:highlight w:val="none"/>
              </w:rPr>
              <w:t>项目名称</w:t>
            </w:r>
          </w:p>
        </w:tc>
        <w:tc>
          <w:tcPr>
            <w:tcW w:w="1453" w:type="dxa"/>
            <w:gridSpan w:val="5"/>
            <w:tcBorders>
              <w:top w:val="single" w:color="auto" w:sz="4" w:space="0"/>
              <w:left w:val="single" w:color="auto" w:sz="4" w:space="0"/>
              <w:bottom w:val="single" w:color="auto" w:sz="4" w:space="0"/>
              <w:right w:val="single" w:color="auto" w:sz="4" w:space="0"/>
            </w:tcBorders>
            <w:vAlign w:val="center"/>
          </w:tcPr>
          <w:p w14:paraId="3C46C972">
            <w:pPr>
              <w:spacing w:line="300" w:lineRule="exact"/>
              <w:jc w:val="center"/>
              <w:rPr>
                <w:color w:val="000000"/>
                <w:szCs w:val="21"/>
                <w:highlight w:val="none"/>
              </w:rPr>
            </w:pPr>
          </w:p>
        </w:tc>
        <w:tc>
          <w:tcPr>
            <w:tcW w:w="648" w:type="dxa"/>
            <w:gridSpan w:val="3"/>
            <w:tcBorders>
              <w:top w:val="single" w:color="auto" w:sz="4" w:space="0"/>
              <w:left w:val="single" w:color="auto" w:sz="4" w:space="0"/>
              <w:bottom w:val="single" w:color="auto" w:sz="4" w:space="0"/>
              <w:right w:val="single" w:color="auto" w:sz="4" w:space="0"/>
            </w:tcBorders>
            <w:vAlign w:val="center"/>
          </w:tcPr>
          <w:p w14:paraId="0A2B60A9">
            <w:pPr>
              <w:spacing w:line="300" w:lineRule="exact"/>
              <w:jc w:val="center"/>
              <w:rPr>
                <w:color w:val="000000"/>
                <w:szCs w:val="21"/>
                <w:highlight w:val="none"/>
              </w:rPr>
            </w:pPr>
            <w:r>
              <w:rPr>
                <w:color w:val="000000"/>
                <w:szCs w:val="21"/>
                <w:highlight w:val="none"/>
              </w:rPr>
              <w:t>计量</w:t>
            </w:r>
          </w:p>
          <w:p w14:paraId="2852B480">
            <w:pPr>
              <w:spacing w:line="300" w:lineRule="exact"/>
              <w:jc w:val="center"/>
              <w:rPr>
                <w:color w:val="000000"/>
                <w:szCs w:val="21"/>
                <w:highlight w:val="none"/>
              </w:rPr>
            </w:pPr>
            <w:r>
              <w:rPr>
                <w:color w:val="000000"/>
                <w:szCs w:val="21"/>
                <w:highlight w:val="none"/>
              </w:rPr>
              <w:t>单位</w:t>
            </w:r>
          </w:p>
        </w:tc>
        <w:tc>
          <w:tcPr>
            <w:tcW w:w="842" w:type="dxa"/>
            <w:gridSpan w:val="3"/>
            <w:tcBorders>
              <w:top w:val="single" w:color="auto" w:sz="4" w:space="0"/>
              <w:left w:val="single" w:color="auto" w:sz="4" w:space="0"/>
              <w:bottom w:val="single" w:color="auto" w:sz="4" w:space="0"/>
              <w:right w:val="single" w:color="auto" w:sz="4" w:space="0"/>
            </w:tcBorders>
            <w:vAlign w:val="center"/>
          </w:tcPr>
          <w:p w14:paraId="692953BC">
            <w:pPr>
              <w:spacing w:line="300" w:lineRule="exact"/>
              <w:jc w:val="center"/>
              <w:rPr>
                <w:color w:val="000000"/>
                <w:szCs w:val="21"/>
                <w:highlight w:val="none"/>
              </w:rPr>
            </w:pPr>
          </w:p>
        </w:tc>
        <w:tc>
          <w:tcPr>
            <w:tcW w:w="886" w:type="dxa"/>
            <w:gridSpan w:val="3"/>
            <w:tcBorders>
              <w:top w:val="single" w:color="auto" w:sz="4" w:space="0"/>
              <w:left w:val="single" w:color="auto" w:sz="4" w:space="0"/>
              <w:bottom w:val="single" w:color="auto" w:sz="4" w:space="0"/>
              <w:right w:val="single" w:color="auto" w:sz="4" w:space="0"/>
            </w:tcBorders>
            <w:vAlign w:val="center"/>
          </w:tcPr>
          <w:p w14:paraId="5172404C">
            <w:pPr>
              <w:spacing w:line="300" w:lineRule="exact"/>
              <w:jc w:val="center"/>
              <w:rPr>
                <w:color w:val="000000"/>
                <w:szCs w:val="21"/>
                <w:highlight w:val="none"/>
              </w:rPr>
            </w:pPr>
            <w:r>
              <w:rPr>
                <w:color w:val="000000"/>
                <w:szCs w:val="21"/>
                <w:highlight w:val="none"/>
              </w:rPr>
              <w:t>工程量</w:t>
            </w:r>
          </w:p>
        </w:tc>
        <w:tc>
          <w:tcPr>
            <w:tcW w:w="1355" w:type="dxa"/>
            <w:gridSpan w:val="4"/>
            <w:tcBorders>
              <w:top w:val="single" w:color="auto" w:sz="4" w:space="0"/>
              <w:left w:val="single" w:color="auto" w:sz="4" w:space="0"/>
              <w:bottom w:val="single" w:color="auto" w:sz="4" w:space="0"/>
              <w:right w:val="single" w:color="auto" w:sz="4" w:space="0"/>
            </w:tcBorders>
            <w:vAlign w:val="center"/>
          </w:tcPr>
          <w:p w14:paraId="33B749AB">
            <w:pPr>
              <w:spacing w:line="300" w:lineRule="exact"/>
              <w:jc w:val="center"/>
              <w:rPr>
                <w:color w:val="000000"/>
                <w:szCs w:val="21"/>
                <w:highlight w:val="none"/>
              </w:rPr>
            </w:pPr>
          </w:p>
        </w:tc>
      </w:tr>
      <w:tr w14:paraId="731756A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89" w:hRule="atLeast"/>
          <w:jc w:val="center"/>
        </w:trPr>
        <w:tc>
          <w:tcPr>
            <w:tcW w:w="8296" w:type="dxa"/>
            <w:gridSpan w:val="27"/>
            <w:tcBorders>
              <w:top w:val="single" w:color="auto" w:sz="4" w:space="0"/>
              <w:left w:val="single" w:color="auto" w:sz="4" w:space="0"/>
              <w:bottom w:val="single" w:color="auto" w:sz="4" w:space="0"/>
              <w:right w:val="single" w:color="auto" w:sz="4" w:space="0"/>
            </w:tcBorders>
            <w:vAlign w:val="center"/>
          </w:tcPr>
          <w:p w14:paraId="40FC8893">
            <w:pPr>
              <w:spacing w:line="300" w:lineRule="exact"/>
              <w:jc w:val="center"/>
              <w:rPr>
                <w:color w:val="000000"/>
                <w:szCs w:val="21"/>
                <w:highlight w:val="none"/>
              </w:rPr>
            </w:pPr>
            <w:r>
              <w:rPr>
                <w:color w:val="000000"/>
                <w:szCs w:val="21"/>
                <w:highlight w:val="none"/>
              </w:rPr>
              <w:t>综合单价组成明细</w:t>
            </w:r>
          </w:p>
        </w:tc>
      </w:tr>
      <w:tr w14:paraId="31AD0CA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384" w:type="dxa"/>
            <w:vMerge w:val="restart"/>
            <w:tcBorders>
              <w:top w:val="single" w:color="auto" w:sz="4" w:space="0"/>
              <w:left w:val="single" w:color="auto" w:sz="4" w:space="0"/>
              <w:bottom w:val="single" w:color="auto" w:sz="4" w:space="0"/>
              <w:right w:val="single" w:color="auto" w:sz="4" w:space="0"/>
            </w:tcBorders>
            <w:vAlign w:val="center"/>
          </w:tcPr>
          <w:p w14:paraId="5DF741D7">
            <w:pPr>
              <w:spacing w:line="300" w:lineRule="exact"/>
              <w:jc w:val="center"/>
              <w:rPr>
                <w:color w:val="000000"/>
                <w:szCs w:val="21"/>
                <w:highlight w:val="none"/>
              </w:rPr>
            </w:pPr>
            <w:r>
              <w:rPr>
                <w:color w:val="000000"/>
                <w:szCs w:val="21"/>
                <w:highlight w:val="none"/>
              </w:rPr>
              <w:t>定额</w:t>
            </w:r>
          </w:p>
          <w:p w14:paraId="3E03AD46">
            <w:pPr>
              <w:spacing w:line="300" w:lineRule="exact"/>
              <w:jc w:val="center"/>
              <w:rPr>
                <w:color w:val="000000"/>
                <w:szCs w:val="21"/>
                <w:highlight w:val="none"/>
              </w:rPr>
            </w:pPr>
            <w:r>
              <w:rPr>
                <w:color w:val="000000"/>
                <w:szCs w:val="21"/>
                <w:highlight w:val="none"/>
              </w:rPr>
              <w:t>编号</w:t>
            </w:r>
          </w:p>
        </w:tc>
        <w:tc>
          <w:tcPr>
            <w:tcW w:w="434" w:type="dxa"/>
            <w:gridSpan w:val="2"/>
            <w:vMerge w:val="restart"/>
            <w:tcBorders>
              <w:top w:val="single" w:color="auto" w:sz="4" w:space="0"/>
              <w:left w:val="single" w:color="auto" w:sz="4" w:space="0"/>
              <w:bottom w:val="single" w:color="auto" w:sz="4" w:space="0"/>
              <w:right w:val="single" w:color="auto" w:sz="4" w:space="0"/>
            </w:tcBorders>
            <w:vAlign w:val="center"/>
          </w:tcPr>
          <w:p w14:paraId="325B940A">
            <w:pPr>
              <w:spacing w:line="300" w:lineRule="exact"/>
              <w:jc w:val="center"/>
              <w:rPr>
                <w:color w:val="000000"/>
                <w:szCs w:val="21"/>
                <w:highlight w:val="none"/>
              </w:rPr>
            </w:pPr>
            <w:r>
              <w:rPr>
                <w:color w:val="000000"/>
                <w:szCs w:val="21"/>
                <w:highlight w:val="none"/>
              </w:rPr>
              <w:t>定额项目名称</w:t>
            </w:r>
          </w:p>
        </w:tc>
        <w:tc>
          <w:tcPr>
            <w:tcW w:w="379" w:type="dxa"/>
            <w:vMerge w:val="restart"/>
            <w:tcBorders>
              <w:top w:val="single" w:color="auto" w:sz="4" w:space="0"/>
              <w:left w:val="single" w:color="auto" w:sz="4" w:space="0"/>
              <w:bottom w:val="single" w:color="auto" w:sz="4" w:space="0"/>
              <w:right w:val="single" w:color="auto" w:sz="4" w:space="0"/>
            </w:tcBorders>
            <w:vAlign w:val="center"/>
          </w:tcPr>
          <w:p w14:paraId="2FA41A20">
            <w:pPr>
              <w:spacing w:line="300" w:lineRule="exact"/>
              <w:jc w:val="center"/>
              <w:rPr>
                <w:color w:val="000000"/>
                <w:szCs w:val="21"/>
                <w:highlight w:val="none"/>
              </w:rPr>
            </w:pPr>
            <w:r>
              <w:rPr>
                <w:color w:val="000000"/>
                <w:szCs w:val="21"/>
                <w:highlight w:val="none"/>
              </w:rPr>
              <w:t>定额单位</w:t>
            </w:r>
          </w:p>
        </w:tc>
        <w:tc>
          <w:tcPr>
            <w:tcW w:w="383" w:type="dxa"/>
            <w:vMerge w:val="restart"/>
            <w:tcBorders>
              <w:top w:val="single" w:color="auto" w:sz="4" w:space="0"/>
              <w:left w:val="single" w:color="auto" w:sz="4" w:space="0"/>
              <w:bottom w:val="single" w:color="auto" w:sz="4" w:space="0"/>
              <w:right w:val="single" w:color="auto" w:sz="4" w:space="0"/>
            </w:tcBorders>
            <w:vAlign w:val="center"/>
          </w:tcPr>
          <w:p w14:paraId="25C57C6C">
            <w:pPr>
              <w:spacing w:line="300" w:lineRule="exact"/>
              <w:jc w:val="center"/>
              <w:rPr>
                <w:color w:val="000000"/>
                <w:szCs w:val="21"/>
                <w:highlight w:val="none"/>
              </w:rPr>
            </w:pPr>
            <w:r>
              <w:rPr>
                <w:color w:val="000000"/>
                <w:szCs w:val="21"/>
                <w:highlight w:val="none"/>
              </w:rPr>
              <w:t>数</w:t>
            </w:r>
          </w:p>
          <w:p w14:paraId="5DA3E17F">
            <w:pPr>
              <w:spacing w:line="300" w:lineRule="exact"/>
              <w:jc w:val="center"/>
              <w:rPr>
                <w:color w:val="000000"/>
                <w:szCs w:val="21"/>
                <w:highlight w:val="none"/>
              </w:rPr>
            </w:pPr>
            <w:r>
              <w:rPr>
                <w:color w:val="000000"/>
                <w:szCs w:val="21"/>
                <w:highlight w:val="none"/>
              </w:rPr>
              <w:t>量</w:t>
            </w:r>
          </w:p>
        </w:tc>
        <w:tc>
          <w:tcPr>
            <w:tcW w:w="3201" w:type="dxa"/>
            <w:gridSpan w:val="10"/>
            <w:tcBorders>
              <w:top w:val="single" w:color="auto" w:sz="4" w:space="0"/>
              <w:left w:val="single" w:color="auto" w:sz="4" w:space="0"/>
              <w:bottom w:val="single" w:color="auto" w:sz="4" w:space="0"/>
              <w:right w:val="single" w:color="auto" w:sz="4" w:space="0"/>
            </w:tcBorders>
            <w:vAlign w:val="center"/>
          </w:tcPr>
          <w:p w14:paraId="15ADD98B">
            <w:pPr>
              <w:spacing w:line="300" w:lineRule="exact"/>
              <w:jc w:val="center"/>
              <w:rPr>
                <w:color w:val="000000"/>
                <w:szCs w:val="21"/>
                <w:highlight w:val="none"/>
              </w:rPr>
            </w:pPr>
            <w:r>
              <w:rPr>
                <w:color w:val="000000"/>
                <w:szCs w:val="21"/>
                <w:highlight w:val="none"/>
              </w:rPr>
              <w:t>单价（元）</w:t>
            </w:r>
          </w:p>
        </w:tc>
        <w:tc>
          <w:tcPr>
            <w:tcW w:w="3515" w:type="dxa"/>
            <w:gridSpan w:val="12"/>
            <w:tcBorders>
              <w:top w:val="single" w:color="auto" w:sz="4" w:space="0"/>
              <w:left w:val="single" w:color="auto" w:sz="4" w:space="0"/>
              <w:bottom w:val="single" w:color="auto" w:sz="4" w:space="0"/>
              <w:right w:val="single" w:color="auto" w:sz="4" w:space="0"/>
            </w:tcBorders>
            <w:vAlign w:val="center"/>
          </w:tcPr>
          <w:p w14:paraId="41471969">
            <w:pPr>
              <w:spacing w:line="300" w:lineRule="exact"/>
              <w:jc w:val="center"/>
              <w:rPr>
                <w:color w:val="000000"/>
                <w:szCs w:val="21"/>
                <w:highlight w:val="none"/>
              </w:rPr>
            </w:pPr>
            <w:r>
              <w:rPr>
                <w:color w:val="000000"/>
                <w:szCs w:val="21"/>
                <w:highlight w:val="none"/>
              </w:rPr>
              <w:t>合价（元）</w:t>
            </w:r>
          </w:p>
        </w:tc>
      </w:tr>
      <w:tr w14:paraId="6024EA3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564" w:hRule="atLeast"/>
          <w:jc w:val="center"/>
        </w:trPr>
        <w:tc>
          <w:tcPr>
            <w:tcW w:w="384" w:type="dxa"/>
            <w:vMerge w:val="continue"/>
            <w:tcBorders>
              <w:top w:val="single" w:color="auto" w:sz="4" w:space="0"/>
              <w:left w:val="single" w:color="auto" w:sz="4" w:space="0"/>
              <w:bottom w:val="single" w:color="auto" w:sz="4" w:space="0"/>
              <w:right w:val="single" w:color="auto" w:sz="4" w:space="0"/>
            </w:tcBorders>
            <w:vAlign w:val="center"/>
          </w:tcPr>
          <w:p w14:paraId="361E9367">
            <w:pPr>
              <w:rPr>
                <w:highlight w:val="none"/>
              </w:rPr>
            </w:pPr>
          </w:p>
        </w:tc>
        <w:tc>
          <w:tcPr>
            <w:tcW w:w="434" w:type="dxa"/>
            <w:gridSpan w:val="2"/>
            <w:vMerge w:val="continue"/>
            <w:tcBorders>
              <w:top w:val="single" w:color="auto" w:sz="4" w:space="0"/>
              <w:left w:val="single" w:color="auto" w:sz="4" w:space="0"/>
              <w:bottom w:val="single" w:color="auto" w:sz="4" w:space="0"/>
              <w:right w:val="single" w:color="auto" w:sz="4" w:space="0"/>
            </w:tcBorders>
            <w:vAlign w:val="center"/>
          </w:tcPr>
          <w:p w14:paraId="13DF84CD">
            <w:pPr>
              <w:rPr>
                <w:highlight w:val="none"/>
              </w:rPr>
            </w:pPr>
          </w:p>
        </w:tc>
        <w:tc>
          <w:tcPr>
            <w:tcW w:w="379" w:type="dxa"/>
            <w:vMerge w:val="continue"/>
            <w:tcBorders>
              <w:top w:val="single" w:color="auto" w:sz="4" w:space="0"/>
              <w:left w:val="single" w:color="auto" w:sz="4" w:space="0"/>
              <w:bottom w:val="single" w:color="auto" w:sz="4" w:space="0"/>
              <w:right w:val="single" w:color="auto" w:sz="4" w:space="0"/>
            </w:tcBorders>
            <w:vAlign w:val="center"/>
          </w:tcPr>
          <w:p w14:paraId="730600C2">
            <w:pPr>
              <w:rPr>
                <w:highlight w:val="none"/>
              </w:rPr>
            </w:pPr>
          </w:p>
        </w:tc>
        <w:tc>
          <w:tcPr>
            <w:tcW w:w="383" w:type="dxa"/>
            <w:vMerge w:val="continue"/>
            <w:tcBorders>
              <w:top w:val="single" w:color="auto" w:sz="4" w:space="0"/>
              <w:left w:val="single" w:color="auto" w:sz="4" w:space="0"/>
              <w:bottom w:val="single" w:color="auto" w:sz="4" w:space="0"/>
              <w:right w:val="single" w:color="auto" w:sz="4" w:space="0"/>
            </w:tcBorders>
            <w:vAlign w:val="center"/>
          </w:tcPr>
          <w:p w14:paraId="50D07746">
            <w:pPr>
              <w:rPr>
                <w:highlight w:val="none"/>
              </w:rPr>
            </w:pPr>
          </w:p>
        </w:tc>
        <w:tc>
          <w:tcPr>
            <w:tcW w:w="383" w:type="dxa"/>
            <w:tcBorders>
              <w:top w:val="single" w:color="auto" w:sz="4" w:space="0"/>
              <w:left w:val="single" w:color="auto" w:sz="4" w:space="0"/>
              <w:bottom w:val="single" w:color="auto" w:sz="4" w:space="0"/>
              <w:right w:val="single" w:color="auto" w:sz="4" w:space="0"/>
            </w:tcBorders>
            <w:vAlign w:val="center"/>
          </w:tcPr>
          <w:p w14:paraId="5E0697F1">
            <w:pPr>
              <w:spacing w:line="300" w:lineRule="exact"/>
              <w:jc w:val="center"/>
              <w:rPr>
                <w:color w:val="000000"/>
                <w:szCs w:val="21"/>
                <w:highlight w:val="none"/>
              </w:rPr>
            </w:pPr>
            <w:r>
              <w:rPr>
                <w:color w:val="000000"/>
                <w:szCs w:val="21"/>
                <w:highlight w:val="none"/>
              </w:rPr>
              <w:t>人</w:t>
            </w:r>
          </w:p>
          <w:p w14:paraId="3CB4C743">
            <w:pPr>
              <w:spacing w:line="300" w:lineRule="exact"/>
              <w:jc w:val="center"/>
              <w:rPr>
                <w:color w:val="000000"/>
                <w:szCs w:val="21"/>
                <w:highlight w:val="none"/>
              </w:rPr>
            </w:pPr>
            <w:r>
              <w:rPr>
                <w:color w:val="000000"/>
                <w:szCs w:val="21"/>
                <w:highlight w:val="none"/>
              </w:rPr>
              <w:t>工</w:t>
            </w:r>
          </w:p>
          <w:p w14:paraId="3ECCE73A">
            <w:pPr>
              <w:spacing w:line="300" w:lineRule="exact"/>
              <w:jc w:val="center"/>
              <w:rPr>
                <w:color w:val="000000"/>
                <w:szCs w:val="21"/>
                <w:highlight w:val="none"/>
              </w:rPr>
            </w:pPr>
            <w:r>
              <w:rPr>
                <w:color w:val="000000"/>
                <w:szCs w:val="21"/>
                <w:highlight w:val="none"/>
              </w:rPr>
              <w:t>费</w:t>
            </w:r>
          </w:p>
        </w:tc>
        <w:tc>
          <w:tcPr>
            <w:tcW w:w="383" w:type="dxa"/>
            <w:tcBorders>
              <w:top w:val="single" w:color="auto" w:sz="4" w:space="0"/>
              <w:left w:val="single" w:color="auto" w:sz="4" w:space="0"/>
              <w:bottom w:val="single" w:color="auto" w:sz="4" w:space="0"/>
              <w:right w:val="single" w:color="auto" w:sz="4" w:space="0"/>
            </w:tcBorders>
            <w:vAlign w:val="center"/>
          </w:tcPr>
          <w:p w14:paraId="089B8135">
            <w:pPr>
              <w:spacing w:line="300" w:lineRule="exact"/>
              <w:jc w:val="center"/>
              <w:rPr>
                <w:color w:val="000000"/>
                <w:szCs w:val="21"/>
                <w:highlight w:val="none"/>
              </w:rPr>
            </w:pPr>
            <w:r>
              <w:rPr>
                <w:color w:val="000000"/>
                <w:szCs w:val="21"/>
                <w:highlight w:val="none"/>
              </w:rPr>
              <w:t>人</w:t>
            </w:r>
          </w:p>
          <w:p w14:paraId="20B8D994">
            <w:pPr>
              <w:spacing w:line="300" w:lineRule="exact"/>
              <w:jc w:val="center"/>
              <w:rPr>
                <w:color w:val="000000"/>
                <w:szCs w:val="21"/>
                <w:highlight w:val="none"/>
              </w:rPr>
            </w:pPr>
            <w:r>
              <w:rPr>
                <w:color w:val="000000"/>
                <w:szCs w:val="21"/>
                <w:highlight w:val="none"/>
              </w:rPr>
              <w:t>工</w:t>
            </w:r>
          </w:p>
          <w:p w14:paraId="3DDC9FC2">
            <w:pPr>
              <w:widowControl/>
              <w:spacing w:line="300" w:lineRule="exact"/>
              <w:jc w:val="center"/>
              <w:rPr>
                <w:color w:val="000000"/>
                <w:szCs w:val="21"/>
                <w:highlight w:val="none"/>
              </w:rPr>
            </w:pPr>
            <w:r>
              <w:rPr>
                <w:color w:val="000000"/>
                <w:szCs w:val="21"/>
                <w:highlight w:val="none"/>
              </w:rPr>
              <w:t>费价差</w:t>
            </w:r>
          </w:p>
        </w:tc>
        <w:tc>
          <w:tcPr>
            <w:tcW w:w="383" w:type="dxa"/>
            <w:tcBorders>
              <w:top w:val="single" w:color="auto" w:sz="4" w:space="0"/>
              <w:left w:val="single" w:color="auto" w:sz="4" w:space="0"/>
              <w:bottom w:val="single" w:color="auto" w:sz="4" w:space="0"/>
              <w:right w:val="single" w:color="auto" w:sz="4" w:space="0"/>
            </w:tcBorders>
            <w:vAlign w:val="center"/>
          </w:tcPr>
          <w:p w14:paraId="3BDD6410">
            <w:pPr>
              <w:spacing w:line="300" w:lineRule="exact"/>
              <w:jc w:val="center"/>
              <w:rPr>
                <w:color w:val="000000"/>
                <w:szCs w:val="21"/>
                <w:highlight w:val="none"/>
              </w:rPr>
            </w:pPr>
            <w:r>
              <w:rPr>
                <w:color w:val="000000"/>
                <w:szCs w:val="21"/>
                <w:highlight w:val="none"/>
              </w:rPr>
              <w:t>材</w:t>
            </w:r>
          </w:p>
          <w:p w14:paraId="6D02E4E7">
            <w:pPr>
              <w:spacing w:line="300" w:lineRule="exact"/>
              <w:jc w:val="center"/>
              <w:rPr>
                <w:color w:val="000000"/>
                <w:szCs w:val="21"/>
                <w:highlight w:val="none"/>
              </w:rPr>
            </w:pPr>
            <w:r>
              <w:rPr>
                <w:color w:val="000000"/>
                <w:szCs w:val="21"/>
                <w:highlight w:val="none"/>
              </w:rPr>
              <w:t>料</w:t>
            </w:r>
          </w:p>
          <w:p w14:paraId="0FA38BD3">
            <w:pPr>
              <w:widowControl/>
              <w:spacing w:line="300" w:lineRule="exact"/>
              <w:jc w:val="center"/>
              <w:rPr>
                <w:color w:val="000000"/>
                <w:szCs w:val="21"/>
                <w:highlight w:val="none"/>
              </w:rPr>
            </w:pPr>
            <w:r>
              <w:rPr>
                <w:color w:val="000000"/>
                <w:szCs w:val="21"/>
                <w:highlight w:val="none"/>
              </w:rPr>
              <w:t>费</w:t>
            </w:r>
          </w:p>
          <w:p w14:paraId="252E610B">
            <w:pPr>
              <w:spacing w:line="300" w:lineRule="exact"/>
              <w:jc w:val="center"/>
              <w:rPr>
                <w:color w:val="000000"/>
                <w:szCs w:val="21"/>
                <w:highlight w:val="none"/>
              </w:rPr>
            </w:pPr>
          </w:p>
        </w:tc>
        <w:tc>
          <w:tcPr>
            <w:tcW w:w="383" w:type="dxa"/>
            <w:tcBorders>
              <w:top w:val="single" w:color="auto" w:sz="4" w:space="0"/>
              <w:left w:val="single" w:color="auto" w:sz="4" w:space="0"/>
              <w:bottom w:val="single" w:color="auto" w:sz="4" w:space="0"/>
              <w:right w:val="single" w:color="auto" w:sz="4" w:space="0"/>
            </w:tcBorders>
            <w:vAlign w:val="center"/>
          </w:tcPr>
          <w:p w14:paraId="2E9A68F4">
            <w:pPr>
              <w:spacing w:line="300" w:lineRule="exact"/>
              <w:jc w:val="center"/>
              <w:rPr>
                <w:color w:val="000000"/>
                <w:szCs w:val="21"/>
                <w:highlight w:val="none"/>
              </w:rPr>
            </w:pPr>
            <w:r>
              <w:rPr>
                <w:color w:val="000000"/>
                <w:szCs w:val="21"/>
                <w:highlight w:val="none"/>
              </w:rPr>
              <w:t>材料风险</w:t>
            </w:r>
          </w:p>
          <w:p w14:paraId="65DBC7AD">
            <w:pPr>
              <w:widowControl/>
              <w:spacing w:line="300" w:lineRule="exact"/>
              <w:jc w:val="center"/>
              <w:rPr>
                <w:color w:val="000000"/>
                <w:szCs w:val="21"/>
                <w:highlight w:val="none"/>
              </w:rPr>
            </w:pPr>
            <w:r>
              <w:rPr>
                <w:color w:val="000000"/>
                <w:szCs w:val="21"/>
                <w:highlight w:val="none"/>
              </w:rPr>
              <w:t>费</w:t>
            </w:r>
          </w:p>
        </w:tc>
        <w:tc>
          <w:tcPr>
            <w:tcW w:w="383" w:type="dxa"/>
            <w:tcBorders>
              <w:top w:val="single" w:color="auto" w:sz="4" w:space="0"/>
              <w:left w:val="single" w:color="auto" w:sz="4" w:space="0"/>
              <w:bottom w:val="single" w:color="auto" w:sz="4" w:space="0"/>
              <w:right w:val="single" w:color="auto" w:sz="4" w:space="0"/>
            </w:tcBorders>
            <w:vAlign w:val="center"/>
          </w:tcPr>
          <w:p w14:paraId="32D8FF5D">
            <w:pPr>
              <w:spacing w:line="300" w:lineRule="exact"/>
              <w:jc w:val="center"/>
              <w:rPr>
                <w:color w:val="000000"/>
                <w:szCs w:val="21"/>
                <w:highlight w:val="none"/>
              </w:rPr>
            </w:pPr>
            <w:r>
              <w:rPr>
                <w:color w:val="000000"/>
                <w:szCs w:val="21"/>
                <w:highlight w:val="none"/>
              </w:rPr>
              <w:t>机</w:t>
            </w:r>
          </w:p>
          <w:p w14:paraId="20D07DDF">
            <w:pPr>
              <w:widowControl/>
              <w:spacing w:line="300" w:lineRule="exact"/>
              <w:jc w:val="center"/>
              <w:rPr>
                <w:color w:val="000000"/>
                <w:szCs w:val="21"/>
                <w:highlight w:val="none"/>
              </w:rPr>
            </w:pPr>
            <w:r>
              <w:rPr>
                <w:color w:val="000000"/>
                <w:szCs w:val="21"/>
                <w:highlight w:val="none"/>
              </w:rPr>
              <w:t>械费</w:t>
            </w:r>
          </w:p>
          <w:p w14:paraId="3F8EDBC5">
            <w:pPr>
              <w:spacing w:line="300" w:lineRule="exact"/>
              <w:jc w:val="center"/>
              <w:rPr>
                <w:color w:val="000000"/>
                <w:szCs w:val="21"/>
                <w:highlight w:val="none"/>
              </w:rPr>
            </w:pPr>
          </w:p>
        </w:tc>
        <w:tc>
          <w:tcPr>
            <w:tcW w:w="383" w:type="dxa"/>
            <w:tcBorders>
              <w:top w:val="single" w:color="auto" w:sz="4" w:space="0"/>
              <w:left w:val="single" w:color="auto" w:sz="4" w:space="0"/>
              <w:bottom w:val="single" w:color="auto" w:sz="4" w:space="0"/>
              <w:right w:val="single" w:color="auto" w:sz="4" w:space="0"/>
            </w:tcBorders>
            <w:vAlign w:val="center"/>
          </w:tcPr>
          <w:p w14:paraId="36C8BBCE">
            <w:pPr>
              <w:widowControl/>
              <w:spacing w:line="300" w:lineRule="exact"/>
              <w:jc w:val="center"/>
              <w:rPr>
                <w:color w:val="000000"/>
                <w:szCs w:val="21"/>
                <w:highlight w:val="none"/>
              </w:rPr>
            </w:pPr>
            <w:r>
              <w:rPr>
                <w:color w:val="000000"/>
                <w:szCs w:val="21"/>
                <w:highlight w:val="none"/>
              </w:rPr>
              <w:t>机械风险费</w:t>
            </w:r>
          </w:p>
        </w:tc>
        <w:tc>
          <w:tcPr>
            <w:tcW w:w="471" w:type="dxa"/>
            <w:gridSpan w:val="2"/>
            <w:tcBorders>
              <w:top w:val="single" w:color="auto" w:sz="4" w:space="0"/>
              <w:left w:val="single" w:color="auto" w:sz="4" w:space="0"/>
              <w:bottom w:val="single" w:color="auto" w:sz="4" w:space="0"/>
              <w:right w:val="single" w:color="auto" w:sz="4" w:space="0"/>
            </w:tcBorders>
            <w:vAlign w:val="center"/>
          </w:tcPr>
          <w:p w14:paraId="6B469340">
            <w:pPr>
              <w:widowControl/>
              <w:spacing w:line="300" w:lineRule="exact"/>
              <w:jc w:val="center"/>
              <w:rPr>
                <w:color w:val="000000"/>
                <w:szCs w:val="21"/>
                <w:highlight w:val="none"/>
              </w:rPr>
            </w:pPr>
            <w:r>
              <w:rPr>
                <w:color w:val="000000"/>
                <w:szCs w:val="21"/>
                <w:highlight w:val="none"/>
              </w:rPr>
              <w:t>企业管</w:t>
            </w:r>
          </w:p>
          <w:p w14:paraId="252F8FB8">
            <w:pPr>
              <w:spacing w:line="300" w:lineRule="exact"/>
              <w:jc w:val="center"/>
              <w:rPr>
                <w:color w:val="000000"/>
                <w:szCs w:val="21"/>
                <w:highlight w:val="none"/>
              </w:rPr>
            </w:pPr>
            <w:r>
              <w:rPr>
                <w:color w:val="000000"/>
                <w:szCs w:val="21"/>
                <w:highlight w:val="none"/>
              </w:rPr>
              <w:t>理</w:t>
            </w:r>
          </w:p>
          <w:p w14:paraId="70970FBD">
            <w:pPr>
              <w:widowControl/>
              <w:spacing w:line="300" w:lineRule="exact"/>
              <w:jc w:val="center"/>
              <w:rPr>
                <w:color w:val="000000"/>
                <w:szCs w:val="21"/>
                <w:highlight w:val="none"/>
              </w:rPr>
            </w:pPr>
            <w:r>
              <w:rPr>
                <w:color w:val="000000"/>
                <w:szCs w:val="21"/>
                <w:highlight w:val="none"/>
              </w:rPr>
              <w:t>费</w:t>
            </w:r>
          </w:p>
        </w:tc>
        <w:tc>
          <w:tcPr>
            <w:tcW w:w="432" w:type="dxa"/>
            <w:gridSpan w:val="2"/>
            <w:tcBorders>
              <w:top w:val="single" w:color="auto" w:sz="4" w:space="0"/>
              <w:left w:val="single" w:color="auto" w:sz="4" w:space="0"/>
              <w:bottom w:val="single" w:color="auto" w:sz="4" w:space="0"/>
              <w:right w:val="single" w:color="auto" w:sz="4" w:space="0"/>
            </w:tcBorders>
            <w:vAlign w:val="center"/>
          </w:tcPr>
          <w:p w14:paraId="1E97922B">
            <w:pPr>
              <w:spacing w:line="300" w:lineRule="exact"/>
              <w:jc w:val="center"/>
              <w:rPr>
                <w:color w:val="000000"/>
                <w:szCs w:val="21"/>
                <w:highlight w:val="none"/>
              </w:rPr>
            </w:pPr>
            <w:r>
              <w:rPr>
                <w:color w:val="000000"/>
                <w:szCs w:val="21"/>
                <w:highlight w:val="none"/>
              </w:rPr>
              <w:t>利</w:t>
            </w:r>
          </w:p>
          <w:p w14:paraId="55703885">
            <w:pPr>
              <w:spacing w:line="300" w:lineRule="exact"/>
              <w:jc w:val="center"/>
              <w:rPr>
                <w:color w:val="000000"/>
                <w:szCs w:val="21"/>
                <w:highlight w:val="none"/>
              </w:rPr>
            </w:pPr>
            <w:r>
              <w:rPr>
                <w:color w:val="000000"/>
                <w:szCs w:val="21"/>
                <w:highlight w:val="none"/>
              </w:rPr>
              <w:t>润</w:t>
            </w:r>
          </w:p>
        </w:tc>
        <w:tc>
          <w:tcPr>
            <w:tcW w:w="432" w:type="dxa"/>
            <w:gridSpan w:val="2"/>
            <w:tcBorders>
              <w:top w:val="single" w:color="auto" w:sz="4" w:space="0"/>
              <w:left w:val="single" w:color="auto" w:sz="4" w:space="0"/>
              <w:bottom w:val="single" w:color="auto" w:sz="4" w:space="0"/>
              <w:right w:val="single" w:color="auto" w:sz="4" w:space="0"/>
            </w:tcBorders>
            <w:vAlign w:val="center"/>
          </w:tcPr>
          <w:p w14:paraId="0251A88D">
            <w:pPr>
              <w:spacing w:line="300" w:lineRule="exact"/>
              <w:jc w:val="center"/>
              <w:rPr>
                <w:color w:val="000000"/>
                <w:szCs w:val="21"/>
                <w:highlight w:val="none"/>
              </w:rPr>
            </w:pPr>
            <w:r>
              <w:rPr>
                <w:color w:val="000000"/>
                <w:szCs w:val="21"/>
                <w:highlight w:val="none"/>
              </w:rPr>
              <w:t>人</w:t>
            </w:r>
          </w:p>
          <w:p w14:paraId="1C565637">
            <w:pPr>
              <w:spacing w:line="300" w:lineRule="exact"/>
              <w:jc w:val="center"/>
              <w:rPr>
                <w:color w:val="000000"/>
                <w:szCs w:val="21"/>
                <w:highlight w:val="none"/>
              </w:rPr>
            </w:pPr>
            <w:r>
              <w:rPr>
                <w:color w:val="000000"/>
                <w:szCs w:val="21"/>
                <w:highlight w:val="none"/>
              </w:rPr>
              <w:t>工</w:t>
            </w:r>
          </w:p>
          <w:p w14:paraId="53733AC7">
            <w:pPr>
              <w:spacing w:line="300" w:lineRule="exact"/>
              <w:jc w:val="center"/>
              <w:rPr>
                <w:color w:val="000000"/>
                <w:szCs w:val="21"/>
                <w:highlight w:val="none"/>
              </w:rPr>
            </w:pPr>
            <w:r>
              <w:rPr>
                <w:color w:val="000000"/>
                <w:szCs w:val="21"/>
                <w:highlight w:val="none"/>
              </w:rPr>
              <w:t>费</w:t>
            </w:r>
          </w:p>
        </w:tc>
        <w:tc>
          <w:tcPr>
            <w:tcW w:w="410" w:type="dxa"/>
            <w:tcBorders>
              <w:top w:val="single" w:color="auto" w:sz="4" w:space="0"/>
              <w:left w:val="single" w:color="auto" w:sz="4" w:space="0"/>
              <w:bottom w:val="single" w:color="auto" w:sz="4" w:space="0"/>
              <w:right w:val="single" w:color="auto" w:sz="4" w:space="0"/>
            </w:tcBorders>
            <w:vAlign w:val="center"/>
          </w:tcPr>
          <w:p w14:paraId="2652506B">
            <w:pPr>
              <w:spacing w:line="300" w:lineRule="exact"/>
              <w:jc w:val="center"/>
              <w:rPr>
                <w:color w:val="000000"/>
                <w:szCs w:val="21"/>
                <w:highlight w:val="none"/>
              </w:rPr>
            </w:pPr>
            <w:r>
              <w:rPr>
                <w:color w:val="000000"/>
                <w:szCs w:val="21"/>
                <w:highlight w:val="none"/>
              </w:rPr>
              <w:t>人</w:t>
            </w:r>
          </w:p>
          <w:p w14:paraId="6F0342F5">
            <w:pPr>
              <w:spacing w:line="300" w:lineRule="exact"/>
              <w:jc w:val="center"/>
              <w:rPr>
                <w:color w:val="000000"/>
                <w:szCs w:val="21"/>
                <w:highlight w:val="none"/>
              </w:rPr>
            </w:pPr>
            <w:r>
              <w:rPr>
                <w:color w:val="000000"/>
                <w:szCs w:val="21"/>
                <w:highlight w:val="none"/>
              </w:rPr>
              <w:t>工</w:t>
            </w:r>
          </w:p>
          <w:p w14:paraId="29512967">
            <w:pPr>
              <w:widowControl/>
              <w:spacing w:line="300" w:lineRule="exact"/>
              <w:jc w:val="center"/>
              <w:rPr>
                <w:color w:val="000000"/>
                <w:szCs w:val="21"/>
                <w:highlight w:val="none"/>
              </w:rPr>
            </w:pPr>
            <w:r>
              <w:rPr>
                <w:color w:val="000000"/>
                <w:szCs w:val="21"/>
                <w:highlight w:val="none"/>
              </w:rPr>
              <w:t>费</w:t>
            </w:r>
          </w:p>
          <w:p w14:paraId="37BF025D">
            <w:pPr>
              <w:spacing w:line="300" w:lineRule="exact"/>
              <w:jc w:val="center"/>
              <w:rPr>
                <w:color w:val="000000"/>
                <w:szCs w:val="21"/>
                <w:highlight w:val="none"/>
              </w:rPr>
            </w:pPr>
            <w:r>
              <w:rPr>
                <w:color w:val="000000"/>
                <w:szCs w:val="21"/>
                <w:highlight w:val="none"/>
              </w:rPr>
              <w:t>价差</w:t>
            </w:r>
          </w:p>
        </w:tc>
        <w:tc>
          <w:tcPr>
            <w:tcW w:w="468" w:type="dxa"/>
            <w:gridSpan w:val="3"/>
            <w:tcBorders>
              <w:top w:val="single" w:color="auto" w:sz="4" w:space="0"/>
              <w:left w:val="single" w:color="auto" w:sz="4" w:space="0"/>
              <w:bottom w:val="single" w:color="auto" w:sz="4" w:space="0"/>
              <w:right w:val="single" w:color="auto" w:sz="4" w:space="0"/>
            </w:tcBorders>
            <w:vAlign w:val="center"/>
          </w:tcPr>
          <w:p w14:paraId="24990489">
            <w:pPr>
              <w:spacing w:line="300" w:lineRule="exact"/>
              <w:jc w:val="center"/>
              <w:rPr>
                <w:color w:val="000000"/>
                <w:szCs w:val="21"/>
                <w:highlight w:val="none"/>
              </w:rPr>
            </w:pPr>
            <w:r>
              <w:rPr>
                <w:color w:val="000000"/>
                <w:szCs w:val="21"/>
                <w:highlight w:val="none"/>
              </w:rPr>
              <w:t>材料</w:t>
            </w:r>
          </w:p>
          <w:p w14:paraId="701FC886">
            <w:pPr>
              <w:widowControl/>
              <w:spacing w:line="300" w:lineRule="exact"/>
              <w:jc w:val="center"/>
              <w:rPr>
                <w:color w:val="000000"/>
                <w:szCs w:val="21"/>
                <w:highlight w:val="none"/>
              </w:rPr>
            </w:pPr>
            <w:r>
              <w:rPr>
                <w:color w:val="000000"/>
                <w:szCs w:val="21"/>
                <w:highlight w:val="none"/>
              </w:rPr>
              <w:t>费</w:t>
            </w:r>
          </w:p>
          <w:p w14:paraId="037F731E">
            <w:pPr>
              <w:spacing w:line="300" w:lineRule="exact"/>
              <w:jc w:val="center"/>
              <w:rPr>
                <w:color w:val="000000"/>
                <w:szCs w:val="21"/>
                <w:highlight w:val="none"/>
              </w:rPr>
            </w:pPr>
          </w:p>
        </w:tc>
        <w:tc>
          <w:tcPr>
            <w:tcW w:w="467" w:type="dxa"/>
            <w:tcBorders>
              <w:top w:val="single" w:color="auto" w:sz="4" w:space="0"/>
              <w:left w:val="single" w:color="auto" w:sz="4" w:space="0"/>
              <w:bottom w:val="single" w:color="auto" w:sz="4" w:space="0"/>
              <w:right w:val="single" w:color="auto" w:sz="4" w:space="0"/>
            </w:tcBorders>
            <w:vAlign w:val="center"/>
          </w:tcPr>
          <w:p w14:paraId="75EA7586">
            <w:pPr>
              <w:spacing w:line="300" w:lineRule="exact"/>
              <w:jc w:val="center"/>
              <w:rPr>
                <w:color w:val="000000"/>
                <w:szCs w:val="21"/>
                <w:highlight w:val="none"/>
              </w:rPr>
            </w:pPr>
            <w:r>
              <w:rPr>
                <w:color w:val="000000"/>
                <w:szCs w:val="21"/>
                <w:highlight w:val="none"/>
              </w:rPr>
              <w:t>材料风险</w:t>
            </w:r>
          </w:p>
          <w:p w14:paraId="5EBAA576">
            <w:pPr>
              <w:spacing w:line="300" w:lineRule="exact"/>
              <w:jc w:val="center"/>
              <w:rPr>
                <w:color w:val="000000"/>
                <w:szCs w:val="21"/>
                <w:highlight w:val="none"/>
              </w:rPr>
            </w:pPr>
            <w:r>
              <w:rPr>
                <w:color w:val="000000"/>
                <w:szCs w:val="21"/>
                <w:highlight w:val="none"/>
              </w:rPr>
              <w:t>费</w:t>
            </w:r>
          </w:p>
        </w:tc>
        <w:tc>
          <w:tcPr>
            <w:tcW w:w="383" w:type="dxa"/>
            <w:tcBorders>
              <w:top w:val="single" w:color="auto" w:sz="4" w:space="0"/>
              <w:left w:val="single" w:color="auto" w:sz="4" w:space="0"/>
              <w:bottom w:val="single" w:color="auto" w:sz="4" w:space="0"/>
              <w:right w:val="single" w:color="auto" w:sz="4" w:space="0"/>
            </w:tcBorders>
            <w:vAlign w:val="center"/>
          </w:tcPr>
          <w:p w14:paraId="1466ABD4">
            <w:pPr>
              <w:spacing w:line="300" w:lineRule="exact"/>
              <w:jc w:val="center"/>
              <w:rPr>
                <w:color w:val="000000"/>
                <w:szCs w:val="21"/>
                <w:highlight w:val="none"/>
              </w:rPr>
            </w:pPr>
            <w:r>
              <w:rPr>
                <w:color w:val="000000"/>
                <w:szCs w:val="21"/>
                <w:highlight w:val="none"/>
              </w:rPr>
              <w:t>机</w:t>
            </w:r>
          </w:p>
          <w:p w14:paraId="153EBCF7">
            <w:pPr>
              <w:widowControl/>
              <w:spacing w:line="300" w:lineRule="exact"/>
              <w:jc w:val="center"/>
              <w:rPr>
                <w:color w:val="000000"/>
                <w:szCs w:val="21"/>
                <w:highlight w:val="none"/>
              </w:rPr>
            </w:pPr>
            <w:r>
              <w:rPr>
                <w:color w:val="000000"/>
                <w:szCs w:val="21"/>
                <w:highlight w:val="none"/>
              </w:rPr>
              <w:t>械费</w:t>
            </w:r>
          </w:p>
          <w:p w14:paraId="7A390C81">
            <w:pPr>
              <w:spacing w:line="300" w:lineRule="exact"/>
              <w:jc w:val="center"/>
              <w:rPr>
                <w:color w:val="000000"/>
                <w:szCs w:val="21"/>
                <w:highlight w:val="none"/>
              </w:rPr>
            </w:pPr>
          </w:p>
        </w:tc>
        <w:tc>
          <w:tcPr>
            <w:tcW w:w="383" w:type="dxa"/>
            <w:tcBorders>
              <w:top w:val="single" w:color="auto" w:sz="4" w:space="0"/>
              <w:left w:val="single" w:color="auto" w:sz="4" w:space="0"/>
              <w:bottom w:val="single" w:color="auto" w:sz="4" w:space="0"/>
              <w:right w:val="single" w:color="auto" w:sz="4" w:space="0"/>
            </w:tcBorders>
            <w:vAlign w:val="center"/>
          </w:tcPr>
          <w:p w14:paraId="37172696">
            <w:pPr>
              <w:spacing w:line="300" w:lineRule="exact"/>
              <w:jc w:val="center"/>
              <w:rPr>
                <w:color w:val="000000"/>
                <w:szCs w:val="21"/>
                <w:highlight w:val="none"/>
              </w:rPr>
            </w:pPr>
            <w:r>
              <w:rPr>
                <w:color w:val="000000"/>
                <w:szCs w:val="21"/>
                <w:highlight w:val="none"/>
              </w:rPr>
              <w:t>机</w:t>
            </w:r>
          </w:p>
          <w:p w14:paraId="79B339A5">
            <w:pPr>
              <w:spacing w:line="300" w:lineRule="exact"/>
              <w:jc w:val="center"/>
              <w:rPr>
                <w:color w:val="000000"/>
                <w:szCs w:val="21"/>
                <w:highlight w:val="none"/>
              </w:rPr>
            </w:pPr>
            <w:r>
              <w:rPr>
                <w:color w:val="000000"/>
                <w:szCs w:val="21"/>
                <w:highlight w:val="none"/>
              </w:rPr>
              <w:t>械风险</w:t>
            </w:r>
          </w:p>
          <w:p w14:paraId="01AB39D9">
            <w:pPr>
              <w:spacing w:line="300" w:lineRule="exact"/>
              <w:jc w:val="center"/>
              <w:rPr>
                <w:color w:val="000000"/>
                <w:szCs w:val="21"/>
                <w:highlight w:val="none"/>
              </w:rPr>
            </w:pPr>
            <w:r>
              <w:rPr>
                <w:color w:val="000000"/>
                <w:szCs w:val="21"/>
                <w:highlight w:val="none"/>
              </w:rPr>
              <w:t>费</w:t>
            </w:r>
          </w:p>
        </w:tc>
        <w:tc>
          <w:tcPr>
            <w:tcW w:w="494" w:type="dxa"/>
            <w:gridSpan w:val="2"/>
            <w:tcBorders>
              <w:top w:val="single" w:color="auto" w:sz="4" w:space="0"/>
              <w:left w:val="single" w:color="auto" w:sz="4" w:space="0"/>
              <w:bottom w:val="single" w:color="auto" w:sz="4" w:space="0"/>
              <w:right w:val="single" w:color="auto" w:sz="4" w:space="0"/>
            </w:tcBorders>
            <w:vAlign w:val="center"/>
          </w:tcPr>
          <w:p w14:paraId="1C3DCAE0">
            <w:pPr>
              <w:widowControl/>
              <w:spacing w:line="300" w:lineRule="exact"/>
              <w:jc w:val="center"/>
              <w:rPr>
                <w:color w:val="000000"/>
                <w:szCs w:val="21"/>
                <w:highlight w:val="none"/>
              </w:rPr>
            </w:pPr>
            <w:r>
              <w:rPr>
                <w:color w:val="000000"/>
                <w:szCs w:val="21"/>
                <w:highlight w:val="none"/>
              </w:rPr>
              <w:t>企业管</w:t>
            </w:r>
          </w:p>
          <w:p w14:paraId="2C85225C">
            <w:pPr>
              <w:spacing w:line="300" w:lineRule="exact"/>
              <w:jc w:val="center"/>
              <w:rPr>
                <w:color w:val="000000"/>
                <w:szCs w:val="21"/>
                <w:highlight w:val="none"/>
              </w:rPr>
            </w:pPr>
            <w:r>
              <w:rPr>
                <w:color w:val="000000"/>
                <w:szCs w:val="21"/>
                <w:highlight w:val="none"/>
              </w:rPr>
              <w:t>理</w:t>
            </w:r>
          </w:p>
          <w:p w14:paraId="5E4203CB">
            <w:pPr>
              <w:widowControl/>
              <w:spacing w:line="300" w:lineRule="exact"/>
              <w:jc w:val="center"/>
              <w:rPr>
                <w:color w:val="000000"/>
                <w:szCs w:val="21"/>
                <w:highlight w:val="none"/>
              </w:rPr>
            </w:pPr>
            <w:r>
              <w:rPr>
                <w:color w:val="000000"/>
                <w:szCs w:val="21"/>
                <w:highlight w:val="none"/>
              </w:rPr>
              <w:t>费</w:t>
            </w:r>
          </w:p>
        </w:tc>
        <w:tc>
          <w:tcPr>
            <w:tcW w:w="478" w:type="dxa"/>
            <w:tcBorders>
              <w:top w:val="single" w:color="auto" w:sz="4" w:space="0"/>
              <w:left w:val="single" w:color="auto" w:sz="4" w:space="0"/>
              <w:bottom w:val="single" w:color="auto" w:sz="4" w:space="0"/>
              <w:right w:val="single" w:color="auto" w:sz="4" w:space="0"/>
            </w:tcBorders>
            <w:vAlign w:val="center"/>
          </w:tcPr>
          <w:p w14:paraId="1C1DEF57">
            <w:pPr>
              <w:spacing w:line="300" w:lineRule="exact"/>
              <w:jc w:val="center"/>
              <w:rPr>
                <w:color w:val="000000"/>
                <w:szCs w:val="21"/>
                <w:highlight w:val="none"/>
              </w:rPr>
            </w:pPr>
            <w:r>
              <w:rPr>
                <w:color w:val="000000"/>
                <w:szCs w:val="21"/>
                <w:highlight w:val="none"/>
              </w:rPr>
              <w:t>利</w:t>
            </w:r>
          </w:p>
          <w:p w14:paraId="505EB3B9">
            <w:pPr>
              <w:spacing w:line="300" w:lineRule="exact"/>
              <w:jc w:val="center"/>
              <w:rPr>
                <w:color w:val="000000"/>
                <w:szCs w:val="21"/>
                <w:highlight w:val="none"/>
              </w:rPr>
            </w:pPr>
            <w:r>
              <w:rPr>
                <w:color w:val="000000"/>
                <w:szCs w:val="21"/>
                <w:highlight w:val="none"/>
              </w:rPr>
              <w:t>润</w:t>
            </w:r>
          </w:p>
        </w:tc>
      </w:tr>
      <w:tr w14:paraId="3592B6A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384" w:type="dxa"/>
            <w:tcBorders>
              <w:top w:val="single" w:color="auto" w:sz="4" w:space="0"/>
              <w:left w:val="single" w:color="auto" w:sz="4" w:space="0"/>
              <w:bottom w:val="single" w:color="auto" w:sz="4" w:space="0"/>
              <w:right w:val="single" w:color="auto" w:sz="4" w:space="0"/>
            </w:tcBorders>
            <w:vAlign w:val="center"/>
          </w:tcPr>
          <w:p w14:paraId="10FB2A79">
            <w:pPr>
              <w:spacing w:line="300" w:lineRule="exact"/>
              <w:jc w:val="center"/>
              <w:rPr>
                <w:color w:val="000000"/>
                <w:szCs w:val="21"/>
                <w:highlight w:val="none"/>
              </w:rPr>
            </w:pPr>
          </w:p>
        </w:tc>
        <w:tc>
          <w:tcPr>
            <w:tcW w:w="434" w:type="dxa"/>
            <w:gridSpan w:val="2"/>
            <w:tcBorders>
              <w:top w:val="single" w:color="auto" w:sz="4" w:space="0"/>
              <w:left w:val="single" w:color="auto" w:sz="4" w:space="0"/>
              <w:bottom w:val="single" w:color="auto" w:sz="4" w:space="0"/>
              <w:right w:val="single" w:color="auto" w:sz="4" w:space="0"/>
            </w:tcBorders>
            <w:vAlign w:val="center"/>
          </w:tcPr>
          <w:p w14:paraId="35BBE7BA">
            <w:pPr>
              <w:spacing w:line="300" w:lineRule="exact"/>
              <w:jc w:val="center"/>
              <w:rPr>
                <w:color w:val="000000"/>
                <w:szCs w:val="21"/>
                <w:highlight w:val="none"/>
              </w:rPr>
            </w:pPr>
          </w:p>
        </w:tc>
        <w:tc>
          <w:tcPr>
            <w:tcW w:w="379" w:type="dxa"/>
            <w:tcBorders>
              <w:top w:val="single" w:color="auto" w:sz="4" w:space="0"/>
              <w:left w:val="single" w:color="auto" w:sz="4" w:space="0"/>
              <w:bottom w:val="single" w:color="auto" w:sz="4" w:space="0"/>
              <w:right w:val="single" w:color="auto" w:sz="4" w:space="0"/>
            </w:tcBorders>
            <w:vAlign w:val="center"/>
          </w:tcPr>
          <w:p w14:paraId="6C3AEB64">
            <w:pPr>
              <w:spacing w:line="300" w:lineRule="exact"/>
              <w:jc w:val="center"/>
              <w:rPr>
                <w:color w:val="000000"/>
                <w:szCs w:val="21"/>
                <w:highlight w:val="none"/>
              </w:rPr>
            </w:pPr>
          </w:p>
        </w:tc>
        <w:tc>
          <w:tcPr>
            <w:tcW w:w="383" w:type="dxa"/>
            <w:tcBorders>
              <w:top w:val="single" w:color="auto" w:sz="4" w:space="0"/>
              <w:left w:val="single" w:color="auto" w:sz="4" w:space="0"/>
              <w:bottom w:val="single" w:color="auto" w:sz="4" w:space="0"/>
              <w:right w:val="single" w:color="auto" w:sz="4" w:space="0"/>
            </w:tcBorders>
            <w:vAlign w:val="center"/>
          </w:tcPr>
          <w:p w14:paraId="2FEF6FF4">
            <w:pPr>
              <w:spacing w:line="300" w:lineRule="exact"/>
              <w:jc w:val="center"/>
              <w:rPr>
                <w:color w:val="000000"/>
                <w:szCs w:val="21"/>
                <w:highlight w:val="none"/>
              </w:rPr>
            </w:pPr>
          </w:p>
        </w:tc>
        <w:tc>
          <w:tcPr>
            <w:tcW w:w="383" w:type="dxa"/>
            <w:tcBorders>
              <w:top w:val="single" w:color="auto" w:sz="4" w:space="0"/>
              <w:left w:val="single" w:color="auto" w:sz="4" w:space="0"/>
              <w:bottom w:val="single" w:color="auto" w:sz="4" w:space="0"/>
              <w:right w:val="single" w:color="auto" w:sz="4" w:space="0"/>
            </w:tcBorders>
            <w:vAlign w:val="center"/>
          </w:tcPr>
          <w:p w14:paraId="4972E6BD">
            <w:pPr>
              <w:spacing w:line="300" w:lineRule="exact"/>
              <w:jc w:val="center"/>
              <w:rPr>
                <w:color w:val="000000"/>
                <w:szCs w:val="21"/>
                <w:highlight w:val="none"/>
              </w:rPr>
            </w:pPr>
          </w:p>
        </w:tc>
        <w:tc>
          <w:tcPr>
            <w:tcW w:w="383" w:type="dxa"/>
            <w:tcBorders>
              <w:top w:val="single" w:color="auto" w:sz="4" w:space="0"/>
              <w:left w:val="single" w:color="auto" w:sz="4" w:space="0"/>
              <w:bottom w:val="single" w:color="auto" w:sz="4" w:space="0"/>
              <w:right w:val="single" w:color="auto" w:sz="4" w:space="0"/>
            </w:tcBorders>
            <w:vAlign w:val="center"/>
          </w:tcPr>
          <w:p w14:paraId="21B54676">
            <w:pPr>
              <w:spacing w:line="300" w:lineRule="exact"/>
              <w:jc w:val="center"/>
              <w:rPr>
                <w:color w:val="000000"/>
                <w:szCs w:val="21"/>
                <w:highlight w:val="none"/>
              </w:rPr>
            </w:pPr>
          </w:p>
        </w:tc>
        <w:tc>
          <w:tcPr>
            <w:tcW w:w="383" w:type="dxa"/>
            <w:tcBorders>
              <w:top w:val="single" w:color="auto" w:sz="4" w:space="0"/>
              <w:left w:val="single" w:color="auto" w:sz="4" w:space="0"/>
              <w:bottom w:val="single" w:color="auto" w:sz="4" w:space="0"/>
              <w:right w:val="single" w:color="auto" w:sz="4" w:space="0"/>
            </w:tcBorders>
            <w:vAlign w:val="center"/>
          </w:tcPr>
          <w:p w14:paraId="40FCC9C7">
            <w:pPr>
              <w:spacing w:line="300" w:lineRule="exact"/>
              <w:jc w:val="center"/>
              <w:rPr>
                <w:color w:val="000000"/>
                <w:szCs w:val="21"/>
                <w:highlight w:val="none"/>
              </w:rPr>
            </w:pPr>
          </w:p>
        </w:tc>
        <w:tc>
          <w:tcPr>
            <w:tcW w:w="383" w:type="dxa"/>
            <w:tcBorders>
              <w:top w:val="single" w:color="auto" w:sz="4" w:space="0"/>
              <w:left w:val="single" w:color="auto" w:sz="4" w:space="0"/>
              <w:bottom w:val="single" w:color="auto" w:sz="4" w:space="0"/>
              <w:right w:val="single" w:color="auto" w:sz="4" w:space="0"/>
            </w:tcBorders>
            <w:vAlign w:val="center"/>
          </w:tcPr>
          <w:p w14:paraId="67C852CF">
            <w:pPr>
              <w:spacing w:line="300" w:lineRule="exact"/>
              <w:jc w:val="center"/>
              <w:rPr>
                <w:color w:val="000000"/>
                <w:szCs w:val="21"/>
                <w:highlight w:val="none"/>
              </w:rPr>
            </w:pPr>
          </w:p>
        </w:tc>
        <w:tc>
          <w:tcPr>
            <w:tcW w:w="383" w:type="dxa"/>
            <w:tcBorders>
              <w:top w:val="single" w:color="auto" w:sz="4" w:space="0"/>
              <w:left w:val="single" w:color="auto" w:sz="4" w:space="0"/>
              <w:bottom w:val="single" w:color="auto" w:sz="4" w:space="0"/>
              <w:right w:val="single" w:color="auto" w:sz="4" w:space="0"/>
            </w:tcBorders>
            <w:vAlign w:val="center"/>
          </w:tcPr>
          <w:p w14:paraId="0603F68D">
            <w:pPr>
              <w:spacing w:line="300" w:lineRule="exact"/>
              <w:jc w:val="center"/>
              <w:rPr>
                <w:color w:val="000000"/>
                <w:szCs w:val="21"/>
                <w:highlight w:val="none"/>
              </w:rPr>
            </w:pPr>
          </w:p>
        </w:tc>
        <w:tc>
          <w:tcPr>
            <w:tcW w:w="383" w:type="dxa"/>
            <w:tcBorders>
              <w:top w:val="single" w:color="auto" w:sz="4" w:space="0"/>
              <w:left w:val="single" w:color="auto" w:sz="4" w:space="0"/>
              <w:bottom w:val="single" w:color="auto" w:sz="4" w:space="0"/>
              <w:right w:val="single" w:color="auto" w:sz="4" w:space="0"/>
            </w:tcBorders>
            <w:vAlign w:val="center"/>
          </w:tcPr>
          <w:p w14:paraId="420A42C7">
            <w:pPr>
              <w:spacing w:line="300" w:lineRule="exact"/>
              <w:jc w:val="center"/>
              <w:rPr>
                <w:color w:val="000000"/>
                <w:szCs w:val="21"/>
                <w:highlight w:val="none"/>
              </w:rPr>
            </w:pPr>
          </w:p>
        </w:tc>
        <w:tc>
          <w:tcPr>
            <w:tcW w:w="471" w:type="dxa"/>
            <w:gridSpan w:val="2"/>
            <w:tcBorders>
              <w:top w:val="single" w:color="auto" w:sz="4" w:space="0"/>
              <w:left w:val="single" w:color="auto" w:sz="4" w:space="0"/>
              <w:bottom w:val="single" w:color="auto" w:sz="4" w:space="0"/>
              <w:right w:val="single" w:color="auto" w:sz="4" w:space="0"/>
            </w:tcBorders>
            <w:vAlign w:val="center"/>
          </w:tcPr>
          <w:p w14:paraId="190B785D">
            <w:pPr>
              <w:spacing w:line="300" w:lineRule="exact"/>
              <w:jc w:val="center"/>
              <w:rPr>
                <w:color w:val="000000"/>
                <w:szCs w:val="21"/>
                <w:highlight w:val="none"/>
              </w:rPr>
            </w:pPr>
          </w:p>
        </w:tc>
        <w:tc>
          <w:tcPr>
            <w:tcW w:w="432" w:type="dxa"/>
            <w:gridSpan w:val="2"/>
            <w:tcBorders>
              <w:top w:val="single" w:color="auto" w:sz="4" w:space="0"/>
              <w:left w:val="single" w:color="auto" w:sz="4" w:space="0"/>
              <w:bottom w:val="single" w:color="auto" w:sz="4" w:space="0"/>
              <w:right w:val="single" w:color="auto" w:sz="4" w:space="0"/>
            </w:tcBorders>
            <w:vAlign w:val="center"/>
          </w:tcPr>
          <w:p w14:paraId="6F11ADA8">
            <w:pPr>
              <w:spacing w:line="300" w:lineRule="exact"/>
              <w:jc w:val="center"/>
              <w:rPr>
                <w:color w:val="000000"/>
                <w:szCs w:val="21"/>
                <w:highlight w:val="none"/>
              </w:rPr>
            </w:pPr>
          </w:p>
        </w:tc>
        <w:tc>
          <w:tcPr>
            <w:tcW w:w="432" w:type="dxa"/>
            <w:gridSpan w:val="2"/>
            <w:tcBorders>
              <w:top w:val="single" w:color="auto" w:sz="4" w:space="0"/>
              <w:left w:val="single" w:color="auto" w:sz="4" w:space="0"/>
              <w:bottom w:val="single" w:color="auto" w:sz="4" w:space="0"/>
              <w:right w:val="single" w:color="auto" w:sz="4" w:space="0"/>
            </w:tcBorders>
            <w:vAlign w:val="center"/>
          </w:tcPr>
          <w:p w14:paraId="5AE4CE90">
            <w:pPr>
              <w:spacing w:line="300" w:lineRule="exact"/>
              <w:jc w:val="center"/>
              <w:rPr>
                <w:color w:val="000000"/>
                <w:szCs w:val="21"/>
                <w:highlight w:val="none"/>
              </w:rPr>
            </w:pPr>
          </w:p>
        </w:tc>
        <w:tc>
          <w:tcPr>
            <w:tcW w:w="410" w:type="dxa"/>
            <w:tcBorders>
              <w:top w:val="single" w:color="auto" w:sz="4" w:space="0"/>
              <w:left w:val="single" w:color="auto" w:sz="4" w:space="0"/>
              <w:bottom w:val="single" w:color="auto" w:sz="4" w:space="0"/>
              <w:right w:val="single" w:color="auto" w:sz="4" w:space="0"/>
            </w:tcBorders>
            <w:vAlign w:val="center"/>
          </w:tcPr>
          <w:p w14:paraId="7E46FDD2">
            <w:pPr>
              <w:spacing w:line="300" w:lineRule="exact"/>
              <w:jc w:val="center"/>
              <w:rPr>
                <w:color w:val="000000"/>
                <w:szCs w:val="21"/>
                <w:highlight w:val="none"/>
              </w:rPr>
            </w:pPr>
          </w:p>
        </w:tc>
        <w:tc>
          <w:tcPr>
            <w:tcW w:w="468" w:type="dxa"/>
            <w:gridSpan w:val="3"/>
            <w:tcBorders>
              <w:top w:val="single" w:color="auto" w:sz="4" w:space="0"/>
              <w:left w:val="single" w:color="auto" w:sz="4" w:space="0"/>
              <w:bottom w:val="single" w:color="auto" w:sz="4" w:space="0"/>
              <w:right w:val="single" w:color="auto" w:sz="4" w:space="0"/>
            </w:tcBorders>
            <w:vAlign w:val="center"/>
          </w:tcPr>
          <w:p w14:paraId="112C9F6A">
            <w:pPr>
              <w:spacing w:line="300" w:lineRule="exact"/>
              <w:jc w:val="center"/>
              <w:rPr>
                <w:color w:val="000000"/>
                <w:szCs w:val="21"/>
                <w:highlight w:val="none"/>
              </w:rPr>
            </w:pPr>
          </w:p>
        </w:tc>
        <w:tc>
          <w:tcPr>
            <w:tcW w:w="467" w:type="dxa"/>
            <w:tcBorders>
              <w:top w:val="single" w:color="auto" w:sz="4" w:space="0"/>
              <w:left w:val="single" w:color="auto" w:sz="4" w:space="0"/>
              <w:bottom w:val="single" w:color="auto" w:sz="4" w:space="0"/>
              <w:right w:val="single" w:color="auto" w:sz="4" w:space="0"/>
            </w:tcBorders>
            <w:vAlign w:val="center"/>
          </w:tcPr>
          <w:p w14:paraId="4EA8F2EA">
            <w:pPr>
              <w:spacing w:line="300" w:lineRule="exact"/>
              <w:jc w:val="center"/>
              <w:rPr>
                <w:color w:val="000000"/>
                <w:szCs w:val="21"/>
                <w:highlight w:val="none"/>
              </w:rPr>
            </w:pPr>
          </w:p>
        </w:tc>
        <w:tc>
          <w:tcPr>
            <w:tcW w:w="383" w:type="dxa"/>
            <w:tcBorders>
              <w:top w:val="single" w:color="auto" w:sz="4" w:space="0"/>
              <w:left w:val="single" w:color="auto" w:sz="4" w:space="0"/>
              <w:bottom w:val="single" w:color="auto" w:sz="4" w:space="0"/>
              <w:right w:val="single" w:color="auto" w:sz="4" w:space="0"/>
            </w:tcBorders>
            <w:vAlign w:val="center"/>
          </w:tcPr>
          <w:p w14:paraId="496E58D5">
            <w:pPr>
              <w:spacing w:line="300" w:lineRule="exact"/>
              <w:jc w:val="center"/>
              <w:rPr>
                <w:color w:val="000000"/>
                <w:szCs w:val="21"/>
                <w:highlight w:val="none"/>
              </w:rPr>
            </w:pPr>
          </w:p>
        </w:tc>
        <w:tc>
          <w:tcPr>
            <w:tcW w:w="383" w:type="dxa"/>
            <w:tcBorders>
              <w:top w:val="single" w:color="auto" w:sz="4" w:space="0"/>
              <w:left w:val="single" w:color="auto" w:sz="4" w:space="0"/>
              <w:bottom w:val="single" w:color="auto" w:sz="4" w:space="0"/>
              <w:right w:val="single" w:color="auto" w:sz="4" w:space="0"/>
            </w:tcBorders>
            <w:vAlign w:val="center"/>
          </w:tcPr>
          <w:p w14:paraId="731777A4">
            <w:pPr>
              <w:spacing w:line="300" w:lineRule="exact"/>
              <w:jc w:val="center"/>
              <w:rPr>
                <w:color w:val="000000"/>
                <w:szCs w:val="21"/>
                <w:highlight w:val="none"/>
              </w:rPr>
            </w:pPr>
          </w:p>
        </w:tc>
        <w:tc>
          <w:tcPr>
            <w:tcW w:w="494" w:type="dxa"/>
            <w:gridSpan w:val="2"/>
            <w:tcBorders>
              <w:top w:val="single" w:color="auto" w:sz="4" w:space="0"/>
              <w:left w:val="single" w:color="auto" w:sz="4" w:space="0"/>
              <w:bottom w:val="single" w:color="auto" w:sz="4" w:space="0"/>
              <w:right w:val="single" w:color="auto" w:sz="4" w:space="0"/>
            </w:tcBorders>
            <w:vAlign w:val="center"/>
          </w:tcPr>
          <w:p w14:paraId="2AB7018D">
            <w:pPr>
              <w:spacing w:line="300" w:lineRule="exact"/>
              <w:jc w:val="center"/>
              <w:rPr>
                <w:color w:val="000000"/>
                <w:szCs w:val="21"/>
                <w:highlight w:val="none"/>
              </w:rPr>
            </w:pPr>
          </w:p>
        </w:tc>
        <w:tc>
          <w:tcPr>
            <w:tcW w:w="478" w:type="dxa"/>
            <w:tcBorders>
              <w:top w:val="single" w:color="auto" w:sz="4" w:space="0"/>
              <w:left w:val="single" w:color="auto" w:sz="4" w:space="0"/>
              <w:bottom w:val="single" w:color="auto" w:sz="4" w:space="0"/>
              <w:right w:val="single" w:color="auto" w:sz="4" w:space="0"/>
            </w:tcBorders>
            <w:vAlign w:val="center"/>
          </w:tcPr>
          <w:p w14:paraId="1F544DB8">
            <w:pPr>
              <w:spacing w:line="300" w:lineRule="exact"/>
              <w:jc w:val="center"/>
              <w:rPr>
                <w:color w:val="000000"/>
                <w:szCs w:val="21"/>
                <w:highlight w:val="none"/>
              </w:rPr>
            </w:pPr>
          </w:p>
        </w:tc>
      </w:tr>
      <w:tr w14:paraId="1F8593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384" w:type="dxa"/>
            <w:tcBorders>
              <w:top w:val="single" w:color="auto" w:sz="4" w:space="0"/>
              <w:left w:val="single" w:color="auto" w:sz="4" w:space="0"/>
              <w:bottom w:val="single" w:color="auto" w:sz="4" w:space="0"/>
              <w:right w:val="single" w:color="auto" w:sz="4" w:space="0"/>
            </w:tcBorders>
            <w:vAlign w:val="center"/>
          </w:tcPr>
          <w:p w14:paraId="41773CC5">
            <w:pPr>
              <w:spacing w:line="300" w:lineRule="exact"/>
              <w:jc w:val="center"/>
              <w:rPr>
                <w:color w:val="000000"/>
                <w:szCs w:val="21"/>
                <w:highlight w:val="none"/>
              </w:rPr>
            </w:pPr>
          </w:p>
        </w:tc>
        <w:tc>
          <w:tcPr>
            <w:tcW w:w="434" w:type="dxa"/>
            <w:gridSpan w:val="2"/>
            <w:tcBorders>
              <w:top w:val="single" w:color="auto" w:sz="4" w:space="0"/>
              <w:left w:val="single" w:color="auto" w:sz="4" w:space="0"/>
              <w:bottom w:val="single" w:color="auto" w:sz="4" w:space="0"/>
              <w:right w:val="single" w:color="auto" w:sz="4" w:space="0"/>
            </w:tcBorders>
            <w:vAlign w:val="center"/>
          </w:tcPr>
          <w:p w14:paraId="7FD133D9">
            <w:pPr>
              <w:spacing w:line="300" w:lineRule="exact"/>
              <w:jc w:val="center"/>
              <w:rPr>
                <w:color w:val="000000"/>
                <w:szCs w:val="21"/>
                <w:highlight w:val="none"/>
              </w:rPr>
            </w:pPr>
          </w:p>
        </w:tc>
        <w:tc>
          <w:tcPr>
            <w:tcW w:w="379" w:type="dxa"/>
            <w:tcBorders>
              <w:top w:val="single" w:color="auto" w:sz="4" w:space="0"/>
              <w:left w:val="single" w:color="auto" w:sz="4" w:space="0"/>
              <w:bottom w:val="single" w:color="auto" w:sz="4" w:space="0"/>
              <w:right w:val="single" w:color="auto" w:sz="4" w:space="0"/>
            </w:tcBorders>
            <w:vAlign w:val="center"/>
          </w:tcPr>
          <w:p w14:paraId="76FAAFBA">
            <w:pPr>
              <w:spacing w:line="300" w:lineRule="exact"/>
              <w:jc w:val="center"/>
              <w:rPr>
                <w:color w:val="000000"/>
                <w:szCs w:val="21"/>
                <w:highlight w:val="none"/>
              </w:rPr>
            </w:pPr>
          </w:p>
        </w:tc>
        <w:tc>
          <w:tcPr>
            <w:tcW w:w="383" w:type="dxa"/>
            <w:tcBorders>
              <w:top w:val="single" w:color="auto" w:sz="4" w:space="0"/>
              <w:left w:val="single" w:color="auto" w:sz="4" w:space="0"/>
              <w:bottom w:val="single" w:color="auto" w:sz="4" w:space="0"/>
              <w:right w:val="single" w:color="auto" w:sz="4" w:space="0"/>
            </w:tcBorders>
            <w:vAlign w:val="center"/>
          </w:tcPr>
          <w:p w14:paraId="7D682316">
            <w:pPr>
              <w:spacing w:line="300" w:lineRule="exact"/>
              <w:jc w:val="center"/>
              <w:rPr>
                <w:color w:val="000000"/>
                <w:szCs w:val="21"/>
                <w:highlight w:val="none"/>
              </w:rPr>
            </w:pPr>
          </w:p>
        </w:tc>
        <w:tc>
          <w:tcPr>
            <w:tcW w:w="383" w:type="dxa"/>
            <w:tcBorders>
              <w:top w:val="single" w:color="auto" w:sz="4" w:space="0"/>
              <w:left w:val="single" w:color="auto" w:sz="4" w:space="0"/>
              <w:bottom w:val="single" w:color="auto" w:sz="4" w:space="0"/>
              <w:right w:val="single" w:color="auto" w:sz="4" w:space="0"/>
            </w:tcBorders>
            <w:vAlign w:val="center"/>
          </w:tcPr>
          <w:p w14:paraId="2AE0ACC2">
            <w:pPr>
              <w:spacing w:line="300" w:lineRule="exact"/>
              <w:jc w:val="center"/>
              <w:rPr>
                <w:color w:val="000000"/>
                <w:szCs w:val="21"/>
                <w:highlight w:val="none"/>
              </w:rPr>
            </w:pPr>
          </w:p>
        </w:tc>
        <w:tc>
          <w:tcPr>
            <w:tcW w:w="383" w:type="dxa"/>
            <w:tcBorders>
              <w:top w:val="single" w:color="auto" w:sz="4" w:space="0"/>
              <w:left w:val="single" w:color="auto" w:sz="4" w:space="0"/>
              <w:bottom w:val="single" w:color="auto" w:sz="4" w:space="0"/>
              <w:right w:val="single" w:color="auto" w:sz="4" w:space="0"/>
            </w:tcBorders>
            <w:vAlign w:val="center"/>
          </w:tcPr>
          <w:p w14:paraId="61C4BE76">
            <w:pPr>
              <w:spacing w:line="300" w:lineRule="exact"/>
              <w:jc w:val="center"/>
              <w:rPr>
                <w:color w:val="000000"/>
                <w:szCs w:val="21"/>
                <w:highlight w:val="none"/>
              </w:rPr>
            </w:pPr>
          </w:p>
        </w:tc>
        <w:tc>
          <w:tcPr>
            <w:tcW w:w="383" w:type="dxa"/>
            <w:tcBorders>
              <w:top w:val="single" w:color="auto" w:sz="4" w:space="0"/>
              <w:left w:val="single" w:color="auto" w:sz="4" w:space="0"/>
              <w:bottom w:val="single" w:color="auto" w:sz="4" w:space="0"/>
              <w:right w:val="single" w:color="auto" w:sz="4" w:space="0"/>
            </w:tcBorders>
            <w:vAlign w:val="center"/>
          </w:tcPr>
          <w:p w14:paraId="1864D217">
            <w:pPr>
              <w:spacing w:line="300" w:lineRule="exact"/>
              <w:jc w:val="center"/>
              <w:rPr>
                <w:color w:val="000000"/>
                <w:szCs w:val="21"/>
                <w:highlight w:val="none"/>
              </w:rPr>
            </w:pPr>
          </w:p>
        </w:tc>
        <w:tc>
          <w:tcPr>
            <w:tcW w:w="383" w:type="dxa"/>
            <w:tcBorders>
              <w:top w:val="single" w:color="auto" w:sz="4" w:space="0"/>
              <w:left w:val="single" w:color="auto" w:sz="4" w:space="0"/>
              <w:bottom w:val="single" w:color="auto" w:sz="4" w:space="0"/>
              <w:right w:val="single" w:color="auto" w:sz="4" w:space="0"/>
            </w:tcBorders>
            <w:vAlign w:val="center"/>
          </w:tcPr>
          <w:p w14:paraId="70E5E322">
            <w:pPr>
              <w:spacing w:line="300" w:lineRule="exact"/>
              <w:jc w:val="center"/>
              <w:rPr>
                <w:color w:val="000000"/>
                <w:szCs w:val="21"/>
                <w:highlight w:val="none"/>
              </w:rPr>
            </w:pPr>
          </w:p>
        </w:tc>
        <w:tc>
          <w:tcPr>
            <w:tcW w:w="383" w:type="dxa"/>
            <w:tcBorders>
              <w:top w:val="single" w:color="auto" w:sz="4" w:space="0"/>
              <w:left w:val="single" w:color="auto" w:sz="4" w:space="0"/>
              <w:bottom w:val="single" w:color="auto" w:sz="4" w:space="0"/>
              <w:right w:val="single" w:color="auto" w:sz="4" w:space="0"/>
            </w:tcBorders>
            <w:vAlign w:val="center"/>
          </w:tcPr>
          <w:p w14:paraId="5F177266">
            <w:pPr>
              <w:spacing w:line="300" w:lineRule="exact"/>
              <w:jc w:val="center"/>
              <w:rPr>
                <w:color w:val="000000"/>
                <w:szCs w:val="21"/>
                <w:highlight w:val="none"/>
              </w:rPr>
            </w:pPr>
          </w:p>
        </w:tc>
        <w:tc>
          <w:tcPr>
            <w:tcW w:w="383" w:type="dxa"/>
            <w:tcBorders>
              <w:top w:val="single" w:color="auto" w:sz="4" w:space="0"/>
              <w:left w:val="single" w:color="auto" w:sz="4" w:space="0"/>
              <w:bottom w:val="single" w:color="auto" w:sz="4" w:space="0"/>
              <w:right w:val="single" w:color="auto" w:sz="4" w:space="0"/>
            </w:tcBorders>
            <w:vAlign w:val="center"/>
          </w:tcPr>
          <w:p w14:paraId="24DD802B">
            <w:pPr>
              <w:spacing w:line="300" w:lineRule="exact"/>
              <w:jc w:val="center"/>
              <w:rPr>
                <w:color w:val="000000"/>
                <w:szCs w:val="21"/>
                <w:highlight w:val="none"/>
              </w:rPr>
            </w:pPr>
          </w:p>
        </w:tc>
        <w:tc>
          <w:tcPr>
            <w:tcW w:w="471" w:type="dxa"/>
            <w:gridSpan w:val="2"/>
            <w:tcBorders>
              <w:top w:val="single" w:color="auto" w:sz="4" w:space="0"/>
              <w:left w:val="single" w:color="auto" w:sz="4" w:space="0"/>
              <w:bottom w:val="single" w:color="auto" w:sz="4" w:space="0"/>
              <w:right w:val="single" w:color="auto" w:sz="4" w:space="0"/>
            </w:tcBorders>
            <w:vAlign w:val="center"/>
          </w:tcPr>
          <w:p w14:paraId="7E7EE148">
            <w:pPr>
              <w:spacing w:line="300" w:lineRule="exact"/>
              <w:jc w:val="center"/>
              <w:rPr>
                <w:color w:val="000000"/>
                <w:szCs w:val="21"/>
                <w:highlight w:val="none"/>
              </w:rPr>
            </w:pPr>
          </w:p>
        </w:tc>
        <w:tc>
          <w:tcPr>
            <w:tcW w:w="432" w:type="dxa"/>
            <w:gridSpan w:val="2"/>
            <w:tcBorders>
              <w:top w:val="single" w:color="auto" w:sz="4" w:space="0"/>
              <w:left w:val="single" w:color="auto" w:sz="4" w:space="0"/>
              <w:bottom w:val="single" w:color="auto" w:sz="4" w:space="0"/>
              <w:right w:val="single" w:color="auto" w:sz="4" w:space="0"/>
            </w:tcBorders>
            <w:vAlign w:val="center"/>
          </w:tcPr>
          <w:p w14:paraId="59F4904E">
            <w:pPr>
              <w:spacing w:line="300" w:lineRule="exact"/>
              <w:jc w:val="center"/>
              <w:rPr>
                <w:color w:val="000000"/>
                <w:szCs w:val="21"/>
                <w:highlight w:val="none"/>
              </w:rPr>
            </w:pPr>
          </w:p>
        </w:tc>
        <w:tc>
          <w:tcPr>
            <w:tcW w:w="432" w:type="dxa"/>
            <w:gridSpan w:val="2"/>
            <w:tcBorders>
              <w:top w:val="single" w:color="auto" w:sz="4" w:space="0"/>
              <w:left w:val="single" w:color="auto" w:sz="4" w:space="0"/>
              <w:bottom w:val="single" w:color="auto" w:sz="4" w:space="0"/>
              <w:right w:val="single" w:color="auto" w:sz="4" w:space="0"/>
            </w:tcBorders>
            <w:vAlign w:val="center"/>
          </w:tcPr>
          <w:p w14:paraId="0F7780FC">
            <w:pPr>
              <w:spacing w:line="300" w:lineRule="exact"/>
              <w:jc w:val="center"/>
              <w:rPr>
                <w:color w:val="000000"/>
                <w:szCs w:val="21"/>
                <w:highlight w:val="none"/>
              </w:rPr>
            </w:pPr>
          </w:p>
        </w:tc>
        <w:tc>
          <w:tcPr>
            <w:tcW w:w="410" w:type="dxa"/>
            <w:tcBorders>
              <w:top w:val="single" w:color="auto" w:sz="4" w:space="0"/>
              <w:left w:val="single" w:color="auto" w:sz="4" w:space="0"/>
              <w:bottom w:val="single" w:color="auto" w:sz="4" w:space="0"/>
              <w:right w:val="single" w:color="auto" w:sz="4" w:space="0"/>
            </w:tcBorders>
            <w:vAlign w:val="center"/>
          </w:tcPr>
          <w:p w14:paraId="14DC020B">
            <w:pPr>
              <w:spacing w:line="300" w:lineRule="exact"/>
              <w:jc w:val="center"/>
              <w:rPr>
                <w:color w:val="000000"/>
                <w:szCs w:val="21"/>
                <w:highlight w:val="none"/>
              </w:rPr>
            </w:pPr>
          </w:p>
        </w:tc>
        <w:tc>
          <w:tcPr>
            <w:tcW w:w="468" w:type="dxa"/>
            <w:gridSpan w:val="3"/>
            <w:tcBorders>
              <w:top w:val="single" w:color="auto" w:sz="4" w:space="0"/>
              <w:left w:val="single" w:color="auto" w:sz="4" w:space="0"/>
              <w:bottom w:val="single" w:color="auto" w:sz="4" w:space="0"/>
              <w:right w:val="single" w:color="auto" w:sz="4" w:space="0"/>
            </w:tcBorders>
            <w:vAlign w:val="center"/>
          </w:tcPr>
          <w:p w14:paraId="4F2D83BD">
            <w:pPr>
              <w:spacing w:line="300" w:lineRule="exact"/>
              <w:jc w:val="center"/>
              <w:rPr>
                <w:color w:val="000000"/>
                <w:szCs w:val="21"/>
                <w:highlight w:val="none"/>
              </w:rPr>
            </w:pPr>
          </w:p>
        </w:tc>
        <w:tc>
          <w:tcPr>
            <w:tcW w:w="467" w:type="dxa"/>
            <w:tcBorders>
              <w:top w:val="single" w:color="auto" w:sz="4" w:space="0"/>
              <w:left w:val="single" w:color="auto" w:sz="4" w:space="0"/>
              <w:bottom w:val="single" w:color="auto" w:sz="4" w:space="0"/>
              <w:right w:val="single" w:color="auto" w:sz="4" w:space="0"/>
            </w:tcBorders>
            <w:vAlign w:val="center"/>
          </w:tcPr>
          <w:p w14:paraId="5C9A278F">
            <w:pPr>
              <w:spacing w:line="300" w:lineRule="exact"/>
              <w:jc w:val="center"/>
              <w:rPr>
                <w:color w:val="000000"/>
                <w:szCs w:val="21"/>
                <w:highlight w:val="none"/>
              </w:rPr>
            </w:pPr>
          </w:p>
        </w:tc>
        <w:tc>
          <w:tcPr>
            <w:tcW w:w="383" w:type="dxa"/>
            <w:tcBorders>
              <w:top w:val="single" w:color="auto" w:sz="4" w:space="0"/>
              <w:left w:val="single" w:color="auto" w:sz="4" w:space="0"/>
              <w:bottom w:val="single" w:color="auto" w:sz="4" w:space="0"/>
              <w:right w:val="single" w:color="auto" w:sz="4" w:space="0"/>
            </w:tcBorders>
            <w:vAlign w:val="center"/>
          </w:tcPr>
          <w:p w14:paraId="4509C250">
            <w:pPr>
              <w:spacing w:line="300" w:lineRule="exact"/>
              <w:jc w:val="center"/>
              <w:rPr>
                <w:color w:val="000000"/>
                <w:szCs w:val="21"/>
                <w:highlight w:val="none"/>
              </w:rPr>
            </w:pPr>
          </w:p>
        </w:tc>
        <w:tc>
          <w:tcPr>
            <w:tcW w:w="383" w:type="dxa"/>
            <w:tcBorders>
              <w:top w:val="single" w:color="auto" w:sz="4" w:space="0"/>
              <w:left w:val="single" w:color="auto" w:sz="4" w:space="0"/>
              <w:bottom w:val="single" w:color="auto" w:sz="4" w:space="0"/>
              <w:right w:val="single" w:color="auto" w:sz="4" w:space="0"/>
            </w:tcBorders>
            <w:vAlign w:val="center"/>
          </w:tcPr>
          <w:p w14:paraId="4E390353">
            <w:pPr>
              <w:spacing w:line="300" w:lineRule="exact"/>
              <w:jc w:val="center"/>
              <w:rPr>
                <w:color w:val="000000"/>
                <w:szCs w:val="21"/>
                <w:highlight w:val="none"/>
              </w:rPr>
            </w:pPr>
          </w:p>
        </w:tc>
        <w:tc>
          <w:tcPr>
            <w:tcW w:w="494" w:type="dxa"/>
            <w:gridSpan w:val="2"/>
            <w:tcBorders>
              <w:top w:val="single" w:color="auto" w:sz="4" w:space="0"/>
              <w:left w:val="single" w:color="auto" w:sz="4" w:space="0"/>
              <w:bottom w:val="single" w:color="auto" w:sz="4" w:space="0"/>
              <w:right w:val="single" w:color="auto" w:sz="4" w:space="0"/>
            </w:tcBorders>
            <w:vAlign w:val="center"/>
          </w:tcPr>
          <w:p w14:paraId="6404B10E">
            <w:pPr>
              <w:spacing w:line="300" w:lineRule="exact"/>
              <w:jc w:val="center"/>
              <w:rPr>
                <w:color w:val="000000"/>
                <w:szCs w:val="21"/>
                <w:highlight w:val="none"/>
              </w:rPr>
            </w:pPr>
          </w:p>
        </w:tc>
        <w:tc>
          <w:tcPr>
            <w:tcW w:w="478" w:type="dxa"/>
            <w:tcBorders>
              <w:top w:val="single" w:color="auto" w:sz="4" w:space="0"/>
              <w:left w:val="single" w:color="auto" w:sz="4" w:space="0"/>
              <w:bottom w:val="single" w:color="auto" w:sz="4" w:space="0"/>
              <w:right w:val="single" w:color="auto" w:sz="4" w:space="0"/>
            </w:tcBorders>
            <w:vAlign w:val="center"/>
          </w:tcPr>
          <w:p w14:paraId="0F931C2A">
            <w:pPr>
              <w:spacing w:line="300" w:lineRule="exact"/>
              <w:jc w:val="center"/>
              <w:rPr>
                <w:color w:val="000000"/>
                <w:szCs w:val="21"/>
                <w:highlight w:val="none"/>
              </w:rPr>
            </w:pPr>
          </w:p>
        </w:tc>
      </w:tr>
      <w:tr w14:paraId="0D5CA1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384" w:type="dxa"/>
            <w:tcBorders>
              <w:top w:val="single" w:color="auto" w:sz="4" w:space="0"/>
              <w:left w:val="single" w:color="auto" w:sz="4" w:space="0"/>
              <w:bottom w:val="single" w:color="auto" w:sz="4" w:space="0"/>
              <w:right w:val="single" w:color="auto" w:sz="4" w:space="0"/>
            </w:tcBorders>
            <w:vAlign w:val="center"/>
          </w:tcPr>
          <w:p w14:paraId="5FE03807">
            <w:pPr>
              <w:spacing w:line="300" w:lineRule="exact"/>
              <w:jc w:val="center"/>
              <w:rPr>
                <w:color w:val="000000"/>
                <w:szCs w:val="21"/>
                <w:highlight w:val="none"/>
              </w:rPr>
            </w:pPr>
          </w:p>
        </w:tc>
        <w:tc>
          <w:tcPr>
            <w:tcW w:w="434" w:type="dxa"/>
            <w:gridSpan w:val="2"/>
            <w:tcBorders>
              <w:top w:val="single" w:color="auto" w:sz="4" w:space="0"/>
              <w:left w:val="single" w:color="auto" w:sz="4" w:space="0"/>
              <w:bottom w:val="single" w:color="auto" w:sz="4" w:space="0"/>
              <w:right w:val="single" w:color="auto" w:sz="4" w:space="0"/>
            </w:tcBorders>
            <w:vAlign w:val="center"/>
          </w:tcPr>
          <w:p w14:paraId="5DE1D8EE">
            <w:pPr>
              <w:spacing w:line="300" w:lineRule="exact"/>
              <w:jc w:val="center"/>
              <w:rPr>
                <w:color w:val="000000"/>
                <w:szCs w:val="21"/>
                <w:highlight w:val="none"/>
              </w:rPr>
            </w:pPr>
          </w:p>
        </w:tc>
        <w:tc>
          <w:tcPr>
            <w:tcW w:w="379" w:type="dxa"/>
            <w:tcBorders>
              <w:top w:val="single" w:color="auto" w:sz="4" w:space="0"/>
              <w:left w:val="single" w:color="auto" w:sz="4" w:space="0"/>
              <w:bottom w:val="single" w:color="auto" w:sz="4" w:space="0"/>
              <w:right w:val="single" w:color="auto" w:sz="4" w:space="0"/>
            </w:tcBorders>
            <w:vAlign w:val="center"/>
          </w:tcPr>
          <w:p w14:paraId="7E814564">
            <w:pPr>
              <w:spacing w:line="300" w:lineRule="exact"/>
              <w:jc w:val="center"/>
              <w:rPr>
                <w:color w:val="000000"/>
                <w:szCs w:val="21"/>
                <w:highlight w:val="none"/>
              </w:rPr>
            </w:pPr>
          </w:p>
        </w:tc>
        <w:tc>
          <w:tcPr>
            <w:tcW w:w="383" w:type="dxa"/>
            <w:tcBorders>
              <w:top w:val="single" w:color="auto" w:sz="4" w:space="0"/>
              <w:left w:val="single" w:color="auto" w:sz="4" w:space="0"/>
              <w:bottom w:val="single" w:color="auto" w:sz="4" w:space="0"/>
              <w:right w:val="single" w:color="auto" w:sz="4" w:space="0"/>
            </w:tcBorders>
            <w:vAlign w:val="center"/>
          </w:tcPr>
          <w:p w14:paraId="36A15060">
            <w:pPr>
              <w:spacing w:line="300" w:lineRule="exact"/>
              <w:jc w:val="center"/>
              <w:rPr>
                <w:color w:val="000000"/>
                <w:szCs w:val="21"/>
                <w:highlight w:val="none"/>
              </w:rPr>
            </w:pPr>
          </w:p>
        </w:tc>
        <w:tc>
          <w:tcPr>
            <w:tcW w:w="383" w:type="dxa"/>
            <w:tcBorders>
              <w:top w:val="single" w:color="auto" w:sz="4" w:space="0"/>
              <w:left w:val="single" w:color="auto" w:sz="4" w:space="0"/>
              <w:bottom w:val="single" w:color="auto" w:sz="4" w:space="0"/>
              <w:right w:val="single" w:color="auto" w:sz="4" w:space="0"/>
            </w:tcBorders>
            <w:vAlign w:val="center"/>
          </w:tcPr>
          <w:p w14:paraId="78AD23A1">
            <w:pPr>
              <w:spacing w:line="300" w:lineRule="exact"/>
              <w:jc w:val="center"/>
              <w:rPr>
                <w:color w:val="000000"/>
                <w:szCs w:val="21"/>
                <w:highlight w:val="none"/>
              </w:rPr>
            </w:pPr>
          </w:p>
        </w:tc>
        <w:tc>
          <w:tcPr>
            <w:tcW w:w="383" w:type="dxa"/>
            <w:tcBorders>
              <w:top w:val="single" w:color="auto" w:sz="4" w:space="0"/>
              <w:left w:val="single" w:color="auto" w:sz="4" w:space="0"/>
              <w:bottom w:val="single" w:color="auto" w:sz="4" w:space="0"/>
              <w:right w:val="single" w:color="auto" w:sz="4" w:space="0"/>
            </w:tcBorders>
            <w:vAlign w:val="center"/>
          </w:tcPr>
          <w:p w14:paraId="58B8154D">
            <w:pPr>
              <w:spacing w:line="300" w:lineRule="exact"/>
              <w:jc w:val="center"/>
              <w:rPr>
                <w:color w:val="000000"/>
                <w:szCs w:val="21"/>
                <w:highlight w:val="none"/>
              </w:rPr>
            </w:pPr>
          </w:p>
        </w:tc>
        <w:tc>
          <w:tcPr>
            <w:tcW w:w="383" w:type="dxa"/>
            <w:tcBorders>
              <w:top w:val="single" w:color="auto" w:sz="4" w:space="0"/>
              <w:left w:val="single" w:color="auto" w:sz="4" w:space="0"/>
              <w:bottom w:val="single" w:color="auto" w:sz="4" w:space="0"/>
              <w:right w:val="single" w:color="auto" w:sz="4" w:space="0"/>
            </w:tcBorders>
            <w:vAlign w:val="center"/>
          </w:tcPr>
          <w:p w14:paraId="63D57EB0">
            <w:pPr>
              <w:spacing w:line="300" w:lineRule="exact"/>
              <w:jc w:val="center"/>
              <w:rPr>
                <w:color w:val="000000"/>
                <w:szCs w:val="21"/>
                <w:highlight w:val="none"/>
              </w:rPr>
            </w:pPr>
          </w:p>
        </w:tc>
        <w:tc>
          <w:tcPr>
            <w:tcW w:w="383" w:type="dxa"/>
            <w:tcBorders>
              <w:top w:val="single" w:color="auto" w:sz="4" w:space="0"/>
              <w:left w:val="single" w:color="auto" w:sz="4" w:space="0"/>
              <w:bottom w:val="single" w:color="auto" w:sz="4" w:space="0"/>
              <w:right w:val="single" w:color="auto" w:sz="4" w:space="0"/>
            </w:tcBorders>
            <w:vAlign w:val="center"/>
          </w:tcPr>
          <w:p w14:paraId="03ED167B">
            <w:pPr>
              <w:spacing w:line="300" w:lineRule="exact"/>
              <w:jc w:val="center"/>
              <w:rPr>
                <w:color w:val="000000"/>
                <w:szCs w:val="21"/>
                <w:highlight w:val="none"/>
              </w:rPr>
            </w:pPr>
          </w:p>
        </w:tc>
        <w:tc>
          <w:tcPr>
            <w:tcW w:w="383" w:type="dxa"/>
            <w:tcBorders>
              <w:top w:val="single" w:color="auto" w:sz="4" w:space="0"/>
              <w:left w:val="single" w:color="auto" w:sz="4" w:space="0"/>
              <w:bottom w:val="single" w:color="auto" w:sz="4" w:space="0"/>
              <w:right w:val="single" w:color="auto" w:sz="4" w:space="0"/>
            </w:tcBorders>
            <w:vAlign w:val="center"/>
          </w:tcPr>
          <w:p w14:paraId="47E25929">
            <w:pPr>
              <w:spacing w:line="300" w:lineRule="exact"/>
              <w:jc w:val="center"/>
              <w:rPr>
                <w:color w:val="000000"/>
                <w:szCs w:val="21"/>
                <w:highlight w:val="none"/>
              </w:rPr>
            </w:pPr>
          </w:p>
        </w:tc>
        <w:tc>
          <w:tcPr>
            <w:tcW w:w="383" w:type="dxa"/>
            <w:tcBorders>
              <w:top w:val="single" w:color="auto" w:sz="4" w:space="0"/>
              <w:left w:val="single" w:color="auto" w:sz="4" w:space="0"/>
              <w:bottom w:val="single" w:color="auto" w:sz="4" w:space="0"/>
              <w:right w:val="single" w:color="auto" w:sz="4" w:space="0"/>
            </w:tcBorders>
            <w:vAlign w:val="center"/>
          </w:tcPr>
          <w:p w14:paraId="72DE5A9D">
            <w:pPr>
              <w:spacing w:line="300" w:lineRule="exact"/>
              <w:jc w:val="center"/>
              <w:rPr>
                <w:color w:val="000000"/>
                <w:szCs w:val="21"/>
                <w:highlight w:val="none"/>
              </w:rPr>
            </w:pPr>
          </w:p>
        </w:tc>
        <w:tc>
          <w:tcPr>
            <w:tcW w:w="471" w:type="dxa"/>
            <w:gridSpan w:val="2"/>
            <w:tcBorders>
              <w:top w:val="single" w:color="auto" w:sz="4" w:space="0"/>
              <w:left w:val="single" w:color="auto" w:sz="4" w:space="0"/>
              <w:bottom w:val="single" w:color="auto" w:sz="4" w:space="0"/>
              <w:right w:val="single" w:color="auto" w:sz="4" w:space="0"/>
            </w:tcBorders>
            <w:vAlign w:val="center"/>
          </w:tcPr>
          <w:p w14:paraId="1C38CC56">
            <w:pPr>
              <w:spacing w:line="300" w:lineRule="exact"/>
              <w:jc w:val="center"/>
              <w:rPr>
                <w:color w:val="000000"/>
                <w:szCs w:val="21"/>
                <w:highlight w:val="none"/>
              </w:rPr>
            </w:pPr>
          </w:p>
        </w:tc>
        <w:tc>
          <w:tcPr>
            <w:tcW w:w="432" w:type="dxa"/>
            <w:gridSpan w:val="2"/>
            <w:tcBorders>
              <w:top w:val="single" w:color="auto" w:sz="4" w:space="0"/>
              <w:left w:val="single" w:color="auto" w:sz="4" w:space="0"/>
              <w:bottom w:val="single" w:color="auto" w:sz="4" w:space="0"/>
              <w:right w:val="single" w:color="auto" w:sz="4" w:space="0"/>
            </w:tcBorders>
            <w:vAlign w:val="center"/>
          </w:tcPr>
          <w:p w14:paraId="618DFB69">
            <w:pPr>
              <w:spacing w:line="300" w:lineRule="exact"/>
              <w:jc w:val="center"/>
              <w:rPr>
                <w:color w:val="000000"/>
                <w:szCs w:val="21"/>
                <w:highlight w:val="none"/>
              </w:rPr>
            </w:pPr>
          </w:p>
        </w:tc>
        <w:tc>
          <w:tcPr>
            <w:tcW w:w="432" w:type="dxa"/>
            <w:gridSpan w:val="2"/>
            <w:tcBorders>
              <w:top w:val="single" w:color="auto" w:sz="4" w:space="0"/>
              <w:left w:val="single" w:color="auto" w:sz="4" w:space="0"/>
              <w:bottom w:val="single" w:color="auto" w:sz="4" w:space="0"/>
              <w:right w:val="single" w:color="auto" w:sz="4" w:space="0"/>
            </w:tcBorders>
            <w:vAlign w:val="center"/>
          </w:tcPr>
          <w:p w14:paraId="612835BF">
            <w:pPr>
              <w:spacing w:line="300" w:lineRule="exact"/>
              <w:jc w:val="center"/>
              <w:rPr>
                <w:color w:val="000000"/>
                <w:szCs w:val="21"/>
                <w:highlight w:val="none"/>
              </w:rPr>
            </w:pPr>
          </w:p>
        </w:tc>
        <w:tc>
          <w:tcPr>
            <w:tcW w:w="410" w:type="dxa"/>
            <w:tcBorders>
              <w:top w:val="single" w:color="auto" w:sz="4" w:space="0"/>
              <w:left w:val="single" w:color="auto" w:sz="4" w:space="0"/>
              <w:bottom w:val="single" w:color="auto" w:sz="4" w:space="0"/>
              <w:right w:val="single" w:color="auto" w:sz="4" w:space="0"/>
            </w:tcBorders>
            <w:vAlign w:val="center"/>
          </w:tcPr>
          <w:p w14:paraId="16FFB764">
            <w:pPr>
              <w:spacing w:line="300" w:lineRule="exact"/>
              <w:jc w:val="center"/>
              <w:rPr>
                <w:color w:val="000000"/>
                <w:szCs w:val="21"/>
                <w:highlight w:val="none"/>
              </w:rPr>
            </w:pPr>
          </w:p>
        </w:tc>
        <w:tc>
          <w:tcPr>
            <w:tcW w:w="468" w:type="dxa"/>
            <w:gridSpan w:val="3"/>
            <w:tcBorders>
              <w:top w:val="single" w:color="auto" w:sz="4" w:space="0"/>
              <w:left w:val="single" w:color="auto" w:sz="4" w:space="0"/>
              <w:bottom w:val="single" w:color="auto" w:sz="4" w:space="0"/>
              <w:right w:val="single" w:color="auto" w:sz="4" w:space="0"/>
            </w:tcBorders>
            <w:vAlign w:val="center"/>
          </w:tcPr>
          <w:p w14:paraId="133598A5">
            <w:pPr>
              <w:spacing w:line="300" w:lineRule="exact"/>
              <w:jc w:val="center"/>
              <w:rPr>
                <w:color w:val="000000"/>
                <w:szCs w:val="21"/>
                <w:highlight w:val="none"/>
              </w:rPr>
            </w:pPr>
          </w:p>
        </w:tc>
        <w:tc>
          <w:tcPr>
            <w:tcW w:w="467" w:type="dxa"/>
            <w:tcBorders>
              <w:top w:val="single" w:color="auto" w:sz="4" w:space="0"/>
              <w:left w:val="single" w:color="auto" w:sz="4" w:space="0"/>
              <w:bottom w:val="single" w:color="auto" w:sz="4" w:space="0"/>
              <w:right w:val="single" w:color="auto" w:sz="4" w:space="0"/>
            </w:tcBorders>
            <w:vAlign w:val="center"/>
          </w:tcPr>
          <w:p w14:paraId="7403DBA9">
            <w:pPr>
              <w:spacing w:line="300" w:lineRule="exact"/>
              <w:jc w:val="center"/>
              <w:rPr>
                <w:color w:val="000000"/>
                <w:szCs w:val="21"/>
                <w:highlight w:val="none"/>
              </w:rPr>
            </w:pPr>
          </w:p>
        </w:tc>
        <w:tc>
          <w:tcPr>
            <w:tcW w:w="383" w:type="dxa"/>
            <w:tcBorders>
              <w:top w:val="single" w:color="auto" w:sz="4" w:space="0"/>
              <w:left w:val="single" w:color="auto" w:sz="4" w:space="0"/>
              <w:bottom w:val="single" w:color="auto" w:sz="4" w:space="0"/>
              <w:right w:val="single" w:color="auto" w:sz="4" w:space="0"/>
            </w:tcBorders>
            <w:vAlign w:val="center"/>
          </w:tcPr>
          <w:p w14:paraId="4F14A2C9">
            <w:pPr>
              <w:spacing w:line="300" w:lineRule="exact"/>
              <w:jc w:val="center"/>
              <w:rPr>
                <w:color w:val="000000"/>
                <w:szCs w:val="21"/>
                <w:highlight w:val="none"/>
              </w:rPr>
            </w:pPr>
          </w:p>
        </w:tc>
        <w:tc>
          <w:tcPr>
            <w:tcW w:w="383" w:type="dxa"/>
            <w:tcBorders>
              <w:top w:val="single" w:color="auto" w:sz="4" w:space="0"/>
              <w:left w:val="single" w:color="auto" w:sz="4" w:space="0"/>
              <w:bottom w:val="single" w:color="auto" w:sz="4" w:space="0"/>
              <w:right w:val="single" w:color="auto" w:sz="4" w:space="0"/>
            </w:tcBorders>
            <w:vAlign w:val="center"/>
          </w:tcPr>
          <w:p w14:paraId="604BADF1">
            <w:pPr>
              <w:spacing w:line="300" w:lineRule="exact"/>
              <w:jc w:val="center"/>
              <w:rPr>
                <w:color w:val="000000"/>
                <w:szCs w:val="21"/>
                <w:highlight w:val="none"/>
              </w:rPr>
            </w:pPr>
          </w:p>
        </w:tc>
        <w:tc>
          <w:tcPr>
            <w:tcW w:w="494" w:type="dxa"/>
            <w:gridSpan w:val="2"/>
            <w:tcBorders>
              <w:top w:val="single" w:color="auto" w:sz="4" w:space="0"/>
              <w:left w:val="single" w:color="auto" w:sz="4" w:space="0"/>
              <w:bottom w:val="single" w:color="auto" w:sz="4" w:space="0"/>
              <w:right w:val="single" w:color="auto" w:sz="4" w:space="0"/>
            </w:tcBorders>
            <w:vAlign w:val="center"/>
          </w:tcPr>
          <w:p w14:paraId="3EB1FE4A">
            <w:pPr>
              <w:spacing w:line="300" w:lineRule="exact"/>
              <w:jc w:val="center"/>
              <w:rPr>
                <w:color w:val="000000"/>
                <w:szCs w:val="21"/>
                <w:highlight w:val="none"/>
              </w:rPr>
            </w:pPr>
          </w:p>
        </w:tc>
        <w:tc>
          <w:tcPr>
            <w:tcW w:w="478" w:type="dxa"/>
            <w:tcBorders>
              <w:top w:val="single" w:color="auto" w:sz="4" w:space="0"/>
              <w:left w:val="single" w:color="auto" w:sz="4" w:space="0"/>
              <w:bottom w:val="single" w:color="auto" w:sz="4" w:space="0"/>
              <w:right w:val="single" w:color="auto" w:sz="4" w:space="0"/>
            </w:tcBorders>
            <w:vAlign w:val="center"/>
          </w:tcPr>
          <w:p w14:paraId="2D2E51FE">
            <w:pPr>
              <w:spacing w:line="300" w:lineRule="exact"/>
              <w:jc w:val="center"/>
              <w:rPr>
                <w:color w:val="000000"/>
                <w:szCs w:val="21"/>
                <w:highlight w:val="none"/>
              </w:rPr>
            </w:pPr>
          </w:p>
        </w:tc>
      </w:tr>
      <w:tr w14:paraId="325FA78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89" w:hRule="atLeast"/>
          <w:jc w:val="center"/>
        </w:trPr>
        <w:tc>
          <w:tcPr>
            <w:tcW w:w="384" w:type="dxa"/>
            <w:tcBorders>
              <w:top w:val="single" w:color="auto" w:sz="4" w:space="0"/>
              <w:left w:val="single" w:color="auto" w:sz="4" w:space="0"/>
              <w:bottom w:val="single" w:color="auto" w:sz="4" w:space="0"/>
              <w:right w:val="single" w:color="auto" w:sz="4" w:space="0"/>
            </w:tcBorders>
            <w:vAlign w:val="center"/>
          </w:tcPr>
          <w:p w14:paraId="0838AD8C">
            <w:pPr>
              <w:spacing w:line="300" w:lineRule="exact"/>
              <w:jc w:val="center"/>
              <w:rPr>
                <w:color w:val="000000"/>
                <w:szCs w:val="21"/>
                <w:highlight w:val="none"/>
              </w:rPr>
            </w:pPr>
          </w:p>
        </w:tc>
        <w:tc>
          <w:tcPr>
            <w:tcW w:w="434" w:type="dxa"/>
            <w:gridSpan w:val="2"/>
            <w:tcBorders>
              <w:top w:val="single" w:color="auto" w:sz="4" w:space="0"/>
              <w:left w:val="single" w:color="auto" w:sz="4" w:space="0"/>
              <w:bottom w:val="single" w:color="auto" w:sz="4" w:space="0"/>
              <w:right w:val="single" w:color="auto" w:sz="4" w:space="0"/>
            </w:tcBorders>
            <w:vAlign w:val="center"/>
          </w:tcPr>
          <w:p w14:paraId="514A45D7">
            <w:pPr>
              <w:spacing w:line="300" w:lineRule="exact"/>
              <w:jc w:val="center"/>
              <w:rPr>
                <w:color w:val="000000"/>
                <w:szCs w:val="21"/>
                <w:highlight w:val="none"/>
              </w:rPr>
            </w:pPr>
          </w:p>
        </w:tc>
        <w:tc>
          <w:tcPr>
            <w:tcW w:w="379" w:type="dxa"/>
            <w:tcBorders>
              <w:top w:val="single" w:color="auto" w:sz="4" w:space="0"/>
              <w:left w:val="single" w:color="auto" w:sz="4" w:space="0"/>
              <w:bottom w:val="single" w:color="auto" w:sz="4" w:space="0"/>
              <w:right w:val="single" w:color="auto" w:sz="4" w:space="0"/>
            </w:tcBorders>
            <w:vAlign w:val="center"/>
          </w:tcPr>
          <w:p w14:paraId="47875345">
            <w:pPr>
              <w:spacing w:line="300" w:lineRule="exact"/>
              <w:jc w:val="center"/>
              <w:rPr>
                <w:color w:val="000000"/>
                <w:szCs w:val="21"/>
                <w:highlight w:val="none"/>
              </w:rPr>
            </w:pPr>
          </w:p>
        </w:tc>
        <w:tc>
          <w:tcPr>
            <w:tcW w:w="383" w:type="dxa"/>
            <w:tcBorders>
              <w:top w:val="single" w:color="auto" w:sz="4" w:space="0"/>
              <w:left w:val="single" w:color="auto" w:sz="4" w:space="0"/>
              <w:bottom w:val="single" w:color="auto" w:sz="4" w:space="0"/>
              <w:right w:val="single" w:color="auto" w:sz="4" w:space="0"/>
            </w:tcBorders>
            <w:vAlign w:val="center"/>
          </w:tcPr>
          <w:p w14:paraId="46903E56">
            <w:pPr>
              <w:spacing w:line="300" w:lineRule="exact"/>
              <w:jc w:val="center"/>
              <w:rPr>
                <w:color w:val="000000"/>
                <w:szCs w:val="21"/>
                <w:highlight w:val="none"/>
              </w:rPr>
            </w:pPr>
          </w:p>
        </w:tc>
        <w:tc>
          <w:tcPr>
            <w:tcW w:w="383" w:type="dxa"/>
            <w:tcBorders>
              <w:top w:val="single" w:color="auto" w:sz="4" w:space="0"/>
              <w:left w:val="single" w:color="auto" w:sz="4" w:space="0"/>
              <w:bottom w:val="single" w:color="auto" w:sz="4" w:space="0"/>
              <w:right w:val="single" w:color="auto" w:sz="4" w:space="0"/>
            </w:tcBorders>
            <w:vAlign w:val="center"/>
          </w:tcPr>
          <w:p w14:paraId="42A17443">
            <w:pPr>
              <w:spacing w:line="300" w:lineRule="exact"/>
              <w:jc w:val="center"/>
              <w:rPr>
                <w:color w:val="000000"/>
                <w:szCs w:val="21"/>
                <w:highlight w:val="none"/>
              </w:rPr>
            </w:pPr>
          </w:p>
        </w:tc>
        <w:tc>
          <w:tcPr>
            <w:tcW w:w="383" w:type="dxa"/>
            <w:tcBorders>
              <w:top w:val="single" w:color="auto" w:sz="4" w:space="0"/>
              <w:left w:val="single" w:color="auto" w:sz="4" w:space="0"/>
              <w:bottom w:val="single" w:color="auto" w:sz="4" w:space="0"/>
              <w:right w:val="single" w:color="auto" w:sz="4" w:space="0"/>
            </w:tcBorders>
            <w:vAlign w:val="center"/>
          </w:tcPr>
          <w:p w14:paraId="2B3C8CE8">
            <w:pPr>
              <w:spacing w:line="300" w:lineRule="exact"/>
              <w:jc w:val="center"/>
              <w:rPr>
                <w:color w:val="000000"/>
                <w:szCs w:val="21"/>
                <w:highlight w:val="none"/>
              </w:rPr>
            </w:pPr>
          </w:p>
        </w:tc>
        <w:tc>
          <w:tcPr>
            <w:tcW w:w="383" w:type="dxa"/>
            <w:tcBorders>
              <w:top w:val="single" w:color="auto" w:sz="4" w:space="0"/>
              <w:left w:val="single" w:color="auto" w:sz="4" w:space="0"/>
              <w:bottom w:val="single" w:color="auto" w:sz="4" w:space="0"/>
              <w:right w:val="single" w:color="auto" w:sz="4" w:space="0"/>
            </w:tcBorders>
            <w:vAlign w:val="center"/>
          </w:tcPr>
          <w:p w14:paraId="49E3443B">
            <w:pPr>
              <w:spacing w:line="300" w:lineRule="exact"/>
              <w:jc w:val="center"/>
              <w:rPr>
                <w:color w:val="000000"/>
                <w:szCs w:val="21"/>
                <w:highlight w:val="none"/>
              </w:rPr>
            </w:pPr>
          </w:p>
        </w:tc>
        <w:tc>
          <w:tcPr>
            <w:tcW w:w="383" w:type="dxa"/>
            <w:tcBorders>
              <w:top w:val="single" w:color="auto" w:sz="4" w:space="0"/>
              <w:left w:val="single" w:color="auto" w:sz="4" w:space="0"/>
              <w:bottom w:val="single" w:color="auto" w:sz="4" w:space="0"/>
              <w:right w:val="single" w:color="auto" w:sz="4" w:space="0"/>
            </w:tcBorders>
            <w:vAlign w:val="center"/>
          </w:tcPr>
          <w:p w14:paraId="7827047D">
            <w:pPr>
              <w:spacing w:line="300" w:lineRule="exact"/>
              <w:jc w:val="center"/>
              <w:rPr>
                <w:color w:val="000000"/>
                <w:szCs w:val="21"/>
                <w:highlight w:val="none"/>
              </w:rPr>
            </w:pPr>
          </w:p>
        </w:tc>
        <w:tc>
          <w:tcPr>
            <w:tcW w:w="383" w:type="dxa"/>
            <w:tcBorders>
              <w:top w:val="single" w:color="auto" w:sz="4" w:space="0"/>
              <w:left w:val="single" w:color="auto" w:sz="4" w:space="0"/>
              <w:bottom w:val="single" w:color="auto" w:sz="4" w:space="0"/>
              <w:right w:val="single" w:color="auto" w:sz="4" w:space="0"/>
            </w:tcBorders>
            <w:vAlign w:val="center"/>
          </w:tcPr>
          <w:p w14:paraId="00C1E42B">
            <w:pPr>
              <w:spacing w:line="300" w:lineRule="exact"/>
              <w:jc w:val="center"/>
              <w:rPr>
                <w:color w:val="000000"/>
                <w:szCs w:val="21"/>
                <w:highlight w:val="none"/>
              </w:rPr>
            </w:pPr>
          </w:p>
        </w:tc>
        <w:tc>
          <w:tcPr>
            <w:tcW w:w="383" w:type="dxa"/>
            <w:tcBorders>
              <w:top w:val="single" w:color="auto" w:sz="4" w:space="0"/>
              <w:left w:val="single" w:color="auto" w:sz="4" w:space="0"/>
              <w:bottom w:val="single" w:color="auto" w:sz="4" w:space="0"/>
              <w:right w:val="single" w:color="auto" w:sz="4" w:space="0"/>
            </w:tcBorders>
            <w:vAlign w:val="center"/>
          </w:tcPr>
          <w:p w14:paraId="67E5D5A5">
            <w:pPr>
              <w:spacing w:line="300" w:lineRule="exact"/>
              <w:jc w:val="center"/>
              <w:rPr>
                <w:color w:val="000000"/>
                <w:szCs w:val="21"/>
                <w:highlight w:val="none"/>
              </w:rPr>
            </w:pPr>
          </w:p>
        </w:tc>
        <w:tc>
          <w:tcPr>
            <w:tcW w:w="471" w:type="dxa"/>
            <w:gridSpan w:val="2"/>
            <w:tcBorders>
              <w:top w:val="single" w:color="auto" w:sz="4" w:space="0"/>
              <w:left w:val="single" w:color="auto" w:sz="4" w:space="0"/>
              <w:bottom w:val="single" w:color="auto" w:sz="4" w:space="0"/>
              <w:right w:val="single" w:color="auto" w:sz="4" w:space="0"/>
            </w:tcBorders>
            <w:vAlign w:val="center"/>
          </w:tcPr>
          <w:p w14:paraId="462A8C63">
            <w:pPr>
              <w:spacing w:line="300" w:lineRule="exact"/>
              <w:jc w:val="center"/>
              <w:rPr>
                <w:color w:val="000000"/>
                <w:szCs w:val="21"/>
                <w:highlight w:val="none"/>
              </w:rPr>
            </w:pPr>
          </w:p>
        </w:tc>
        <w:tc>
          <w:tcPr>
            <w:tcW w:w="432" w:type="dxa"/>
            <w:gridSpan w:val="2"/>
            <w:tcBorders>
              <w:top w:val="single" w:color="auto" w:sz="4" w:space="0"/>
              <w:left w:val="single" w:color="auto" w:sz="4" w:space="0"/>
              <w:bottom w:val="single" w:color="auto" w:sz="4" w:space="0"/>
              <w:right w:val="single" w:color="auto" w:sz="4" w:space="0"/>
            </w:tcBorders>
            <w:vAlign w:val="center"/>
          </w:tcPr>
          <w:p w14:paraId="35AF0F45">
            <w:pPr>
              <w:spacing w:line="300" w:lineRule="exact"/>
              <w:jc w:val="center"/>
              <w:rPr>
                <w:color w:val="000000"/>
                <w:szCs w:val="21"/>
                <w:highlight w:val="none"/>
              </w:rPr>
            </w:pPr>
          </w:p>
        </w:tc>
        <w:tc>
          <w:tcPr>
            <w:tcW w:w="432" w:type="dxa"/>
            <w:gridSpan w:val="2"/>
            <w:tcBorders>
              <w:top w:val="single" w:color="auto" w:sz="4" w:space="0"/>
              <w:left w:val="single" w:color="auto" w:sz="4" w:space="0"/>
              <w:bottom w:val="single" w:color="auto" w:sz="4" w:space="0"/>
              <w:right w:val="single" w:color="auto" w:sz="4" w:space="0"/>
            </w:tcBorders>
            <w:vAlign w:val="center"/>
          </w:tcPr>
          <w:p w14:paraId="0FC40668">
            <w:pPr>
              <w:spacing w:line="300" w:lineRule="exact"/>
              <w:jc w:val="center"/>
              <w:rPr>
                <w:color w:val="000000"/>
                <w:szCs w:val="21"/>
                <w:highlight w:val="none"/>
              </w:rPr>
            </w:pPr>
          </w:p>
        </w:tc>
        <w:tc>
          <w:tcPr>
            <w:tcW w:w="410" w:type="dxa"/>
            <w:tcBorders>
              <w:top w:val="single" w:color="auto" w:sz="4" w:space="0"/>
              <w:left w:val="single" w:color="auto" w:sz="4" w:space="0"/>
              <w:bottom w:val="single" w:color="auto" w:sz="4" w:space="0"/>
              <w:right w:val="single" w:color="auto" w:sz="4" w:space="0"/>
            </w:tcBorders>
            <w:vAlign w:val="center"/>
          </w:tcPr>
          <w:p w14:paraId="343BAB91">
            <w:pPr>
              <w:spacing w:line="300" w:lineRule="exact"/>
              <w:jc w:val="center"/>
              <w:rPr>
                <w:color w:val="000000"/>
                <w:szCs w:val="21"/>
                <w:highlight w:val="none"/>
              </w:rPr>
            </w:pPr>
          </w:p>
        </w:tc>
        <w:tc>
          <w:tcPr>
            <w:tcW w:w="468" w:type="dxa"/>
            <w:gridSpan w:val="3"/>
            <w:tcBorders>
              <w:top w:val="single" w:color="auto" w:sz="4" w:space="0"/>
              <w:left w:val="single" w:color="auto" w:sz="4" w:space="0"/>
              <w:bottom w:val="single" w:color="auto" w:sz="4" w:space="0"/>
              <w:right w:val="single" w:color="auto" w:sz="4" w:space="0"/>
            </w:tcBorders>
            <w:vAlign w:val="center"/>
          </w:tcPr>
          <w:p w14:paraId="06A9BD46">
            <w:pPr>
              <w:spacing w:line="300" w:lineRule="exact"/>
              <w:jc w:val="center"/>
              <w:rPr>
                <w:color w:val="000000"/>
                <w:szCs w:val="21"/>
                <w:highlight w:val="none"/>
              </w:rPr>
            </w:pPr>
          </w:p>
        </w:tc>
        <w:tc>
          <w:tcPr>
            <w:tcW w:w="467" w:type="dxa"/>
            <w:tcBorders>
              <w:top w:val="single" w:color="auto" w:sz="4" w:space="0"/>
              <w:left w:val="single" w:color="auto" w:sz="4" w:space="0"/>
              <w:bottom w:val="single" w:color="auto" w:sz="4" w:space="0"/>
              <w:right w:val="single" w:color="auto" w:sz="4" w:space="0"/>
            </w:tcBorders>
            <w:vAlign w:val="center"/>
          </w:tcPr>
          <w:p w14:paraId="37FFAD54">
            <w:pPr>
              <w:spacing w:line="300" w:lineRule="exact"/>
              <w:jc w:val="center"/>
              <w:rPr>
                <w:color w:val="000000"/>
                <w:szCs w:val="21"/>
                <w:highlight w:val="none"/>
              </w:rPr>
            </w:pPr>
          </w:p>
        </w:tc>
        <w:tc>
          <w:tcPr>
            <w:tcW w:w="383" w:type="dxa"/>
            <w:tcBorders>
              <w:top w:val="single" w:color="auto" w:sz="4" w:space="0"/>
              <w:left w:val="single" w:color="auto" w:sz="4" w:space="0"/>
              <w:bottom w:val="single" w:color="auto" w:sz="4" w:space="0"/>
              <w:right w:val="single" w:color="auto" w:sz="4" w:space="0"/>
            </w:tcBorders>
            <w:vAlign w:val="center"/>
          </w:tcPr>
          <w:p w14:paraId="05F3D8F8">
            <w:pPr>
              <w:spacing w:line="300" w:lineRule="exact"/>
              <w:jc w:val="center"/>
              <w:rPr>
                <w:color w:val="000000"/>
                <w:szCs w:val="21"/>
                <w:highlight w:val="none"/>
              </w:rPr>
            </w:pPr>
          </w:p>
        </w:tc>
        <w:tc>
          <w:tcPr>
            <w:tcW w:w="383" w:type="dxa"/>
            <w:tcBorders>
              <w:top w:val="single" w:color="auto" w:sz="4" w:space="0"/>
              <w:left w:val="single" w:color="auto" w:sz="4" w:space="0"/>
              <w:bottom w:val="single" w:color="auto" w:sz="4" w:space="0"/>
              <w:right w:val="single" w:color="auto" w:sz="4" w:space="0"/>
            </w:tcBorders>
            <w:vAlign w:val="center"/>
          </w:tcPr>
          <w:p w14:paraId="6FBFA5E9">
            <w:pPr>
              <w:spacing w:line="300" w:lineRule="exact"/>
              <w:jc w:val="center"/>
              <w:rPr>
                <w:color w:val="000000"/>
                <w:szCs w:val="21"/>
                <w:highlight w:val="none"/>
              </w:rPr>
            </w:pPr>
          </w:p>
        </w:tc>
        <w:tc>
          <w:tcPr>
            <w:tcW w:w="494" w:type="dxa"/>
            <w:gridSpan w:val="2"/>
            <w:tcBorders>
              <w:top w:val="single" w:color="auto" w:sz="4" w:space="0"/>
              <w:left w:val="single" w:color="auto" w:sz="4" w:space="0"/>
              <w:bottom w:val="single" w:color="auto" w:sz="4" w:space="0"/>
              <w:right w:val="single" w:color="auto" w:sz="4" w:space="0"/>
            </w:tcBorders>
            <w:vAlign w:val="center"/>
          </w:tcPr>
          <w:p w14:paraId="00D4F084">
            <w:pPr>
              <w:spacing w:line="300" w:lineRule="exact"/>
              <w:jc w:val="center"/>
              <w:rPr>
                <w:color w:val="000000"/>
                <w:szCs w:val="21"/>
                <w:highlight w:val="none"/>
              </w:rPr>
            </w:pPr>
          </w:p>
        </w:tc>
        <w:tc>
          <w:tcPr>
            <w:tcW w:w="478" w:type="dxa"/>
            <w:tcBorders>
              <w:top w:val="single" w:color="auto" w:sz="4" w:space="0"/>
              <w:left w:val="single" w:color="auto" w:sz="4" w:space="0"/>
              <w:bottom w:val="single" w:color="auto" w:sz="4" w:space="0"/>
              <w:right w:val="single" w:color="auto" w:sz="4" w:space="0"/>
            </w:tcBorders>
            <w:vAlign w:val="center"/>
          </w:tcPr>
          <w:p w14:paraId="245869F7">
            <w:pPr>
              <w:spacing w:line="300" w:lineRule="exact"/>
              <w:jc w:val="center"/>
              <w:rPr>
                <w:color w:val="000000"/>
                <w:szCs w:val="21"/>
                <w:highlight w:val="none"/>
              </w:rPr>
            </w:pPr>
          </w:p>
        </w:tc>
      </w:tr>
      <w:tr w14:paraId="21C879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18" w:type="dxa"/>
            <w:gridSpan w:val="3"/>
            <w:tcBorders>
              <w:top w:val="single" w:color="auto" w:sz="4" w:space="0"/>
              <w:left w:val="single" w:color="auto" w:sz="4" w:space="0"/>
              <w:bottom w:val="single" w:color="auto" w:sz="4" w:space="0"/>
              <w:right w:val="single" w:color="auto" w:sz="4" w:space="0"/>
            </w:tcBorders>
            <w:vAlign w:val="center"/>
          </w:tcPr>
          <w:p w14:paraId="3C9C415B">
            <w:pPr>
              <w:spacing w:line="300" w:lineRule="exact"/>
              <w:jc w:val="center"/>
              <w:rPr>
                <w:color w:val="000000"/>
                <w:szCs w:val="21"/>
                <w:highlight w:val="none"/>
              </w:rPr>
            </w:pPr>
            <w:r>
              <w:rPr>
                <w:color w:val="000000"/>
                <w:szCs w:val="21"/>
                <w:highlight w:val="none"/>
              </w:rPr>
              <w:t>人工单价</w:t>
            </w:r>
          </w:p>
        </w:tc>
        <w:tc>
          <w:tcPr>
            <w:tcW w:w="3963" w:type="dxa"/>
            <w:gridSpan w:val="12"/>
            <w:tcBorders>
              <w:top w:val="single" w:color="auto" w:sz="4" w:space="0"/>
              <w:left w:val="single" w:color="auto" w:sz="4" w:space="0"/>
              <w:bottom w:val="single" w:color="auto" w:sz="4" w:space="0"/>
              <w:right w:val="single" w:color="auto" w:sz="4" w:space="0"/>
            </w:tcBorders>
            <w:vAlign w:val="center"/>
          </w:tcPr>
          <w:p w14:paraId="70EDA193">
            <w:pPr>
              <w:spacing w:line="300" w:lineRule="exact"/>
              <w:jc w:val="center"/>
              <w:rPr>
                <w:color w:val="000000"/>
                <w:szCs w:val="21"/>
                <w:highlight w:val="none"/>
              </w:rPr>
            </w:pPr>
            <w:r>
              <w:rPr>
                <w:color w:val="000000"/>
                <w:szCs w:val="21"/>
                <w:highlight w:val="none"/>
              </w:rPr>
              <w:t>小计</w:t>
            </w:r>
          </w:p>
        </w:tc>
        <w:tc>
          <w:tcPr>
            <w:tcW w:w="432" w:type="dxa"/>
            <w:gridSpan w:val="2"/>
            <w:tcBorders>
              <w:top w:val="single" w:color="auto" w:sz="4" w:space="0"/>
              <w:left w:val="single" w:color="auto" w:sz="4" w:space="0"/>
              <w:bottom w:val="single" w:color="auto" w:sz="4" w:space="0"/>
              <w:right w:val="single" w:color="auto" w:sz="4" w:space="0"/>
            </w:tcBorders>
            <w:vAlign w:val="center"/>
          </w:tcPr>
          <w:p w14:paraId="6DD81531">
            <w:pPr>
              <w:spacing w:line="300" w:lineRule="exact"/>
              <w:jc w:val="center"/>
              <w:rPr>
                <w:color w:val="000000"/>
                <w:szCs w:val="21"/>
                <w:highlight w:val="none"/>
              </w:rPr>
            </w:pPr>
          </w:p>
        </w:tc>
        <w:tc>
          <w:tcPr>
            <w:tcW w:w="410" w:type="dxa"/>
            <w:tcBorders>
              <w:top w:val="single" w:color="auto" w:sz="4" w:space="0"/>
              <w:left w:val="single" w:color="auto" w:sz="4" w:space="0"/>
              <w:bottom w:val="single" w:color="auto" w:sz="4" w:space="0"/>
              <w:right w:val="single" w:color="auto" w:sz="4" w:space="0"/>
            </w:tcBorders>
            <w:vAlign w:val="center"/>
          </w:tcPr>
          <w:p w14:paraId="5B5D5D3E">
            <w:pPr>
              <w:spacing w:line="300" w:lineRule="exact"/>
              <w:jc w:val="center"/>
              <w:rPr>
                <w:color w:val="000000"/>
                <w:szCs w:val="21"/>
                <w:highlight w:val="none"/>
              </w:rPr>
            </w:pPr>
          </w:p>
        </w:tc>
        <w:tc>
          <w:tcPr>
            <w:tcW w:w="468" w:type="dxa"/>
            <w:gridSpan w:val="3"/>
            <w:tcBorders>
              <w:top w:val="single" w:color="auto" w:sz="4" w:space="0"/>
              <w:left w:val="single" w:color="auto" w:sz="4" w:space="0"/>
              <w:bottom w:val="single" w:color="auto" w:sz="4" w:space="0"/>
              <w:right w:val="single" w:color="auto" w:sz="4" w:space="0"/>
            </w:tcBorders>
            <w:vAlign w:val="center"/>
          </w:tcPr>
          <w:p w14:paraId="3A2A94E7">
            <w:pPr>
              <w:spacing w:line="300" w:lineRule="exact"/>
              <w:jc w:val="center"/>
              <w:rPr>
                <w:color w:val="000000"/>
                <w:szCs w:val="21"/>
                <w:highlight w:val="none"/>
              </w:rPr>
            </w:pPr>
          </w:p>
        </w:tc>
        <w:tc>
          <w:tcPr>
            <w:tcW w:w="467" w:type="dxa"/>
            <w:tcBorders>
              <w:top w:val="single" w:color="auto" w:sz="4" w:space="0"/>
              <w:left w:val="single" w:color="auto" w:sz="4" w:space="0"/>
              <w:bottom w:val="single" w:color="auto" w:sz="4" w:space="0"/>
              <w:right w:val="single" w:color="auto" w:sz="4" w:space="0"/>
            </w:tcBorders>
            <w:vAlign w:val="center"/>
          </w:tcPr>
          <w:p w14:paraId="7F8BD9EA">
            <w:pPr>
              <w:spacing w:line="300" w:lineRule="exact"/>
              <w:jc w:val="center"/>
              <w:rPr>
                <w:color w:val="000000"/>
                <w:szCs w:val="21"/>
                <w:highlight w:val="none"/>
              </w:rPr>
            </w:pPr>
          </w:p>
        </w:tc>
        <w:tc>
          <w:tcPr>
            <w:tcW w:w="383" w:type="dxa"/>
            <w:tcBorders>
              <w:top w:val="single" w:color="auto" w:sz="4" w:space="0"/>
              <w:left w:val="single" w:color="auto" w:sz="4" w:space="0"/>
              <w:bottom w:val="single" w:color="auto" w:sz="4" w:space="0"/>
              <w:right w:val="single" w:color="auto" w:sz="4" w:space="0"/>
            </w:tcBorders>
            <w:vAlign w:val="center"/>
          </w:tcPr>
          <w:p w14:paraId="3046C98B">
            <w:pPr>
              <w:spacing w:line="300" w:lineRule="exact"/>
              <w:jc w:val="center"/>
              <w:rPr>
                <w:color w:val="000000"/>
                <w:szCs w:val="21"/>
                <w:highlight w:val="none"/>
              </w:rPr>
            </w:pPr>
          </w:p>
        </w:tc>
        <w:tc>
          <w:tcPr>
            <w:tcW w:w="383" w:type="dxa"/>
            <w:tcBorders>
              <w:top w:val="single" w:color="auto" w:sz="4" w:space="0"/>
              <w:left w:val="single" w:color="auto" w:sz="4" w:space="0"/>
              <w:bottom w:val="single" w:color="auto" w:sz="4" w:space="0"/>
              <w:right w:val="single" w:color="auto" w:sz="4" w:space="0"/>
            </w:tcBorders>
            <w:vAlign w:val="center"/>
          </w:tcPr>
          <w:p w14:paraId="1AA047FB">
            <w:pPr>
              <w:spacing w:line="300" w:lineRule="exact"/>
              <w:jc w:val="center"/>
              <w:rPr>
                <w:color w:val="000000"/>
                <w:szCs w:val="21"/>
                <w:highlight w:val="none"/>
              </w:rPr>
            </w:pPr>
          </w:p>
        </w:tc>
        <w:tc>
          <w:tcPr>
            <w:tcW w:w="494" w:type="dxa"/>
            <w:gridSpan w:val="2"/>
            <w:tcBorders>
              <w:top w:val="single" w:color="auto" w:sz="4" w:space="0"/>
              <w:left w:val="single" w:color="auto" w:sz="4" w:space="0"/>
              <w:bottom w:val="single" w:color="auto" w:sz="4" w:space="0"/>
              <w:right w:val="single" w:color="auto" w:sz="4" w:space="0"/>
            </w:tcBorders>
            <w:vAlign w:val="center"/>
          </w:tcPr>
          <w:p w14:paraId="615CB551">
            <w:pPr>
              <w:spacing w:line="300" w:lineRule="exact"/>
              <w:jc w:val="center"/>
              <w:rPr>
                <w:color w:val="000000"/>
                <w:szCs w:val="21"/>
                <w:highlight w:val="none"/>
              </w:rPr>
            </w:pPr>
          </w:p>
        </w:tc>
        <w:tc>
          <w:tcPr>
            <w:tcW w:w="478" w:type="dxa"/>
            <w:tcBorders>
              <w:top w:val="single" w:color="auto" w:sz="4" w:space="0"/>
              <w:left w:val="single" w:color="auto" w:sz="4" w:space="0"/>
              <w:bottom w:val="single" w:color="auto" w:sz="4" w:space="0"/>
              <w:right w:val="single" w:color="auto" w:sz="4" w:space="0"/>
            </w:tcBorders>
            <w:vAlign w:val="center"/>
          </w:tcPr>
          <w:p w14:paraId="0761D5F7">
            <w:pPr>
              <w:spacing w:line="300" w:lineRule="exact"/>
              <w:jc w:val="center"/>
              <w:rPr>
                <w:color w:val="000000"/>
                <w:szCs w:val="21"/>
                <w:highlight w:val="none"/>
              </w:rPr>
            </w:pPr>
          </w:p>
        </w:tc>
      </w:tr>
      <w:tr w14:paraId="2ADDE4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23" w:hRule="atLeast"/>
          <w:jc w:val="center"/>
        </w:trPr>
        <w:tc>
          <w:tcPr>
            <w:tcW w:w="818" w:type="dxa"/>
            <w:gridSpan w:val="3"/>
            <w:tcBorders>
              <w:top w:val="single" w:color="auto" w:sz="4" w:space="0"/>
              <w:left w:val="single" w:color="auto" w:sz="4" w:space="0"/>
              <w:bottom w:val="single" w:color="auto" w:sz="4" w:space="0"/>
              <w:right w:val="single" w:color="auto" w:sz="4" w:space="0"/>
            </w:tcBorders>
            <w:vAlign w:val="center"/>
          </w:tcPr>
          <w:p w14:paraId="6B769760">
            <w:pPr>
              <w:spacing w:line="300" w:lineRule="exact"/>
              <w:jc w:val="center"/>
              <w:rPr>
                <w:color w:val="000000"/>
                <w:szCs w:val="21"/>
                <w:highlight w:val="none"/>
              </w:rPr>
            </w:pPr>
            <w:r>
              <w:rPr>
                <w:color w:val="000000"/>
                <w:szCs w:val="21"/>
                <w:highlight w:val="none"/>
              </w:rPr>
              <w:t>元/工日</w:t>
            </w:r>
          </w:p>
        </w:tc>
        <w:tc>
          <w:tcPr>
            <w:tcW w:w="3963" w:type="dxa"/>
            <w:gridSpan w:val="12"/>
            <w:tcBorders>
              <w:top w:val="single" w:color="auto" w:sz="4" w:space="0"/>
              <w:left w:val="single" w:color="auto" w:sz="4" w:space="0"/>
              <w:bottom w:val="single" w:color="auto" w:sz="4" w:space="0"/>
              <w:right w:val="single" w:color="auto" w:sz="4" w:space="0"/>
            </w:tcBorders>
            <w:vAlign w:val="center"/>
          </w:tcPr>
          <w:p w14:paraId="068AA53A">
            <w:pPr>
              <w:spacing w:line="300" w:lineRule="exact"/>
              <w:jc w:val="center"/>
              <w:rPr>
                <w:color w:val="000000"/>
                <w:szCs w:val="21"/>
                <w:highlight w:val="none"/>
              </w:rPr>
            </w:pPr>
            <w:r>
              <w:rPr>
                <w:color w:val="000000"/>
                <w:szCs w:val="21"/>
                <w:highlight w:val="none"/>
              </w:rPr>
              <w:t>未计价材料费</w:t>
            </w:r>
          </w:p>
        </w:tc>
        <w:tc>
          <w:tcPr>
            <w:tcW w:w="3515" w:type="dxa"/>
            <w:gridSpan w:val="12"/>
            <w:tcBorders>
              <w:top w:val="single" w:color="auto" w:sz="4" w:space="0"/>
              <w:left w:val="single" w:color="auto" w:sz="4" w:space="0"/>
              <w:bottom w:val="single" w:color="auto" w:sz="4" w:space="0"/>
              <w:right w:val="single" w:color="auto" w:sz="4" w:space="0"/>
            </w:tcBorders>
            <w:vAlign w:val="center"/>
          </w:tcPr>
          <w:p w14:paraId="5791398C">
            <w:pPr>
              <w:spacing w:line="300" w:lineRule="exact"/>
              <w:jc w:val="center"/>
              <w:rPr>
                <w:color w:val="000000"/>
                <w:szCs w:val="21"/>
                <w:highlight w:val="none"/>
              </w:rPr>
            </w:pPr>
          </w:p>
        </w:tc>
      </w:tr>
      <w:tr w14:paraId="52EC272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4997" w:type="dxa"/>
            <w:gridSpan w:val="16"/>
            <w:tcBorders>
              <w:top w:val="single" w:color="auto" w:sz="4" w:space="0"/>
              <w:left w:val="single" w:color="auto" w:sz="4" w:space="0"/>
              <w:bottom w:val="single" w:color="auto" w:sz="4" w:space="0"/>
              <w:right w:val="single" w:color="auto" w:sz="4" w:space="0"/>
            </w:tcBorders>
            <w:vAlign w:val="center"/>
          </w:tcPr>
          <w:p w14:paraId="25128384">
            <w:pPr>
              <w:spacing w:line="300" w:lineRule="exact"/>
              <w:jc w:val="center"/>
              <w:rPr>
                <w:color w:val="000000"/>
                <w:szCs w:val="21"/>
                <w:highlight w:val="none"/>
              </w:rPr>
            </w:pPr>
            <w:r>
              <w:rPr>
                <w:color w:val="000000"/>
                <w:szCs w:val="21"/>
                <w:highlight w:val="none"/>
              </w:rPr>
              <w:t>清单项目综合单价（元）</w:t>
            </w:r>
          </w:p>
        </w:tc>
        <w:tc>
          <w:tcPr>
            <w:tcW w:w="3305" w:type="dxa"/>
            <w:gridSpan w:val="11"/>
            <w:tcBorders>
              <w:top w:val="single" w:color="auto" w:sz="4" w:space="0"/>
              <w:left w:val="single" w:color="auto" w:sz="4" w:space="0"/>
              <w:bottom w:val="single" w:color="auto" w:sz="4" w:space="0"/>
              <w:right w:val="single" w:color="auto" w:sz="4" w:space="0"/>
            </w:tcBorders>
            <w:vAlign w:val="center"/>
          </w:tcPr>
          <w:p w14:paraId="683755A5">
            <w:pPr>
              <w:spacing w:line="300" w:lineRule="exact"/>
              <w:jc w:val="center"/>
              <w:rPr>
                <w:color w:val="000000"/>
                <w:szCs w:val="21"/>
                <w:highlight w:val="none"/>
              </w:rPr>
            </w:pPr>
          </w:p>
        </w:tc>
      </w:tr>
      <w:tr w14:paraId="50374FC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384" w:type="dxa"/>
            <w:vMerge w:val="restart"/>
            <w:tcBorders>
              <w:top w:val="single" w:color="auto" w:sz="4" w:space="0"/>
              <w:left w:val="single" w:color="auto" w:sz="4" w:space="0"/>
              <w:bottom w:val="single" w:color="auto" w:sz="4" w:space="0"/>
              <w:right w:val="single" w:color="auto" w:sz="4" w:space="0"/>
            </w:tcBorders>
            <w:vAlign w:val="center"/>
          </w:tcPr>
          <w:p w14:paraId="0854A8C5">
            <w:pPr>
              <w:spacing w:line="300" w:lineRule="exact"/>
              <w:jc w:val="center"/>
              <w:rPr>
                <w:color w:val="000000"/>
                <w:szCs w:val="21"/>
                <w:highlight w:val="none"/>
              </w:rPr>
            </w:pPr>
            <w:r>
              <w:rPr>
                <w:color w:val="000000"/>
                <w:szCs w:val="21"/>
                <w:highlight w:val="none"/>
              </w:rPr>
              <w:t>材</w:t>
            </w:r>
          </w:p>
          <w:p w14:paraId="4827F7E7">
            <w:pPr>
              <w:spacing w:line="300" w:lineRule="exact"/>
              <w:jc w:val="center"/>
              <w:rPr>
                <w:color w:val="000000"/>
                <w:szCs w:val="21"/>
                <w:highlight w:val="none"/>
              </w:rPr>
            </w:pPr>
            <w:r>
              <w:rPr>
                <w:color w:val="000000"/>
                <w:szCs w:val="21"/>
                <w:highlight w:val="none"/>
              </w:rPr>
              <w:t>料</w:t>
            </w:r>
          </w:p>
          <w:p w14:paraId="11B15B68">
            <w:pPr>
              <w:spacing w:line="300" w:lineRule="exact"/>
              <w:jc w:val="center"/>
              <w:rPr>
                <w:color w:val="000000"/>
                <w:szCs w:val="21"/>
                <w:highlight w:val="none"/>
              </w:rPr>
            </w:pPr>
            <w:r>
              <w:rPr>
                <w:color w:val="000000"/>
                <w:szCs w:val="21"/>
                <w:highlight w:val="none"/>
              </w:rPr>
              <w:t>费</w:t>
            </w:r>
          </w:p>
          <w:p w14:paraId="2614524B">
            <w:pPr>
              <w:spacing w:line="300" w:lineRule="exact"/>
              <w:jc w:val="center"/>
              <w:rPr>
                <w:color w:val="000000"/>
                <w:szCs w:val="21"/>
                <w:highlight w:val="none"/>
              </w:rPr>
            </w:pPr>
            <w:r>
              <w:rPr>
                <w:color w:val="000000"/>
                <w:szCs w:val="21"/>
                <w:highlight w:val="none"/>
              </w:rPr>
              <w:t>明</w:t>
            </w:r>
          </w:p>
          <w:p w14:paraId="1210E0CB">
            <w:pPr>
              <w:spacing w:line="300" w:lineRule="exact"/>
              <w:jc w:val="center"/>
              <w:rPr>
                <w:color w:val="000000"/>
                <w:szCs w:val="21"/>
                <w:highlight w:val="none"/>
              </w:rPr>
            </w:pPr>
            <w:r>
              <w:rPr>
                <w:color w:val="000000"/>
                <w:szCs w:val="21"/>
                <w:highlight w:val="none"/>
              </w:rPr>
              <w:t>细</w:t>
            </w:r>
          </w:p>
        </w:tc>
        <w:tc>
          <w:tcPr>
            <w:tcW w:w="3111" w:type="dxa"/>
            <w:gridSpan w:val="9"/>
            <w:tcBorders>
              <w:top w:val="single" w:color="auto" w:sz="4" w:space="0"/>
              <w:left w:val="single" w:color="auto" w:sz="4" w:space="0"/>
              <w:bottom w:val="single" w:color="auto" w:sz="4" w:space="0"/>
              <w:right w:val="single" w:color="auto" w:sz="4" w:space="0"/>
            </w:tcBorders>
            <w:vAlign w:val="center"/>
          </w:tcPr>
          <w:p w14:paraId="15821187">
            <w:pPr>
              <w:spacing w:line="300" w:lineRule="exact"/>
              <w:jc w:val="center"/>
              <w:rPr>
                <w:color w:val="000000"/>
                <w:szCs w:val="21"/>
                <w:highlight w:val="none"/>
              </w:rPr>
            </w:pPr>
            <w:r>
              <w:rPr>
                <w:color w:val="000000"/>
                <w:szCs w:val="21"/>
                <w:highlight w:val="none"/>
              </w:rPr>
              <w:t>主要材料名称、规格、型号</w:t>
            </w:r>
          </w:p>
        </w:tc>
        <w:tc>
          <w:tcPr>
            <w:tcW w:w="638" w:type="dxa"/>
            <w:gridSpan w:val="2"/>
            <w:tcBorders>
              <w:top w:val="single" w:color="auto" w:sz="4" w:space="0"/>
              <w:left w:val="single" w:color="auto" w:sz="4" w:space="0"/>
              <w:bottom w:val="single" w:color="auto" w:sz="4" w:space="0"/>
              <w:right w:val="single" w:color="auto" w:sz="4" w:space="0"/>
            </w:tcBorders>
            <w:vAlign w:val="center"/>
          </w:tcPr>
          <w:p w14:paraId="1E5B2DB7">
            <w:pPr>
              <w:spacing w:line="300" w:lineRule="exact"/>
              <w:jc w:val="center"/>
              <w:rPr>
                <w:color w:val="000000"/>
                <w:szCs w:val="21"/>
                <w:highlight w:val="none"/>
              </w:rPr>
            </w:pPr>
            <w:r>
              <w:rPr>
                <w:color w:val="000000"/>
                <w:szCs w:val="21"/>
                <w:highlight w:val="none"/>
              </w:rPr>
              <w:t>单位</w:t>
            </w:r>
          </w:p>
        </w:tc>
        <w:tc>
          <w:tcPr>
            <w:tcW w:w="864" w:type="dxa"/>
            <w:gridSpan w:val="4"/>
            <w:tcBorders>
              <w:top w:val="single" w:color="auto" w:sz="4" w:space="0"/>
              <w:left w:val="single" w:color="auto" w:sz="4" w:space="0"/>
              <w:bottom w:val="single" w:color="auto" w:sz="4" w:space="0"/>
              <w:right w:val="single" w:color="auto" w:sz="4" w:space="0"/>
            </w:tcBorders>
            <w:vAlign w:val="center"/>
          </w:tcPr>
          <w:p w14:paraId="1E4D011A">
            <w:pPr>
              <w:spacing w:line="300" w:lineRule="exact"/>
              <w:jc w:val="center"/>
              <w:rPr>
                <w:color w:val="000000"/>
                <w:szCs w:val="21"/>
                <w:highlight w:val="none"/>
              </w:rPr>
            </w:pPr>
            <w:r>
              <w:rPr>
                <w:color w:val="000000"/>
                <w:szCs w:val="21"/>
                <w:highlight w:val="none"/>
              </w:rPr>
              <w:t>数量</w:t>
            </w:r>
          </w:p>
        </w:tc>
        <w:tc>
          <w:tcPr>
            <w:tcW w:w="842" w:type="dxa"/>
            <w:gridSpan w:val="3"/>
            <w:tcBorders>
              <w:top w:val="single" w:color="auto" w:sz="4" w:space="0"/>
              <w:left w:val="single" w:color="auto" w:sz="4" w:space="0"/>
              <w:bottom w:val="single" w:color="auto" w:sz="4" w:space="0"/>
              <w:right w:val="single" w:color="auto" w:sz="4" w:space="0"/>
            </w:tcBorders>
            <w:vAlign w:val="center"/>
          </w:tcPr>
          <w:p w14:paraId="48CEFEB2">
            <w:pPr>
              <w:spacing w:line="300" w:lineRule="exact"/>
              <w:jc w:val="center"/>
              <w:rPr>
                <w:color w:val="000000"/>
                <w:szCs w:val="21"/>
                <w:highlight w:val="none"/>
              </w:rPr>
            </w:pPr>
            <w:r>
              <w:rPr>
                <w:color w:val="000000"/>
                <w:szCs w:val="21"/>
                <w:highlight w:val="none"/>
              </w:rPr>
              <w:t>单价（元）</w:t>
            </w:r>
          </w:p>
        </w:tc>
        <w:tc>
          <w:tcPr>
            <w:tcW w:w="719" w:type="dxa"/>
            <w:gridSpan w:val="3"/>
            <w:tcBorders>
              <w:top w:val="single" w:color="auto" w:sz="4" w:space="0"/>
              <w:left w:val="single" w:color="auto" w:sz="4" w:space="0"/>
              <w:bottom w:val="single" w:color="auto" w:sz="4" w:space="0"/>
              <w:right w:val="single" w:color="auto" w:sz="4" w:space="0"/>
            </w:tcBorders>
            <w:vAlign w:val="center"/>
          </w:tcPr>
          <w:p w14:paraId="33C92EE5">
            <w:pPr>
              <w:spacing w:line="300" w:lineRule="exact"/>
              <w:jc w:val="center"/>
              <w:rPr>
                <w:color w:val="000000"/>
                <w:szCs w:val="21"/>
                <w:highlight w:val="none"/>
              </w:rPr>
            </w:pPr>
            <w:r>
              <w:rPr>
                <w:color w:val="000000"/>
                <w:szCs w:val="21"/>
                <w:highlight w:val="none"/>
              </w:rPr>
              <w:t>合价（元）</w:t>
            </w:r>
          </w:p>
        </w:tc>
        <w:tc>
          <w:tcPr>
            <w:tcW w:w="982" w:type="dxa"/>
            <w:gridSpan w:val="3"/>
            <w:tcBorders>
              <w:top w:val="single" w:color="auto" w:sz="4" w:space="0"/>
              <w:left w:val="single" w:color="auto" w:sz="4" w:space="0"/>
              <w:bottom w:val="single" w:color="auto" w:sz="4" w:space="0"/>
              <w:right w:val="single" w:color="auto" w:sz="4" w:space="0"/>
            </w:tcBorders>
            <w:vAlign w:val="center"/>
          </w:tcPr>
          <w:p w14:paraId="5E32BCD7">
            <w:pPr>
              <w:spacing w:line="300" w:lineRule="exact"/>
              <w:jc w:val="center"/>
              <w:rPr>
                <w:color w:val="000000"/>
                <w:szCs w:val="21"/>
                <w:highlight w:val="none"/>
              </w:rPr>
            </w:pPr>
            <w:r>
              <w:rPr>
                <w:color w:val="000000"/>
                <w:szCs w:val="21"/>
                <w:highlight w:val="none"/>
              </w:rPr>
              <w:t>暂估单价（元）</w:t>
            </w:r>
          </w:p>
        </w:tc>
        <w:tc>
          <w:tcPr>
            <w:tcW w:w="762" w:type="dxa"/>
            <w:gridSpan w:val="2"/>
            <w:tcBorders>
              <w:top w:val="single" w:color="auto" w:sz="4" w:space="0"/>
              <w:left w:val="single" w:color="auto" w:sz="4" w:space="0"/>
              <w:bottom w:val="single" w:color="auto" w:sz="4" w:space="0"/>
              <w:right w:val="single" w:color="auto" w:sz="4" w:space="0"/>
            </w:tcBorders>
            <w:vAlign w:val="center"/>
          </w:tcPr>
          <w:p w14:paraId="6E23252B">
            <w:pPr>
              <w:spacing w:line="300" w:lineRule="exact"/>
              <w:jc w:val="center"/>
              <w:rPr>
                <w:color w:val="000000"/>
                <w:szCs w:val="21"/>
                <w:highlight w:val="none"/>
              </w:rPr>
            </w:pPr>
            <w:r>
              <w:rPr>
                <w:color w:val="000000"/>
                <w:szCs w:val="21"/>
                <w:highlight w:val="none"/>
              </w:rPr>
              <w:t>暂估合价（元）</w:t>
            </w:r>
          </w:p>
        </w:tc>
      </w:tr>
      <w:tr w14:paraId="65D14C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384" w:type="dxa"/>
            <w:vMerge w:val="continue"/>
            <w:tcBorders>
              <w:top w:val="single" w:color="auto" w:sz="4" w:space="0"/>
              <w:left w:val="single" w:color="auto" w:sz="4" w:space="0"/>
              <w:bottom w:val="single" w:color="auto" w:sz="4" w:space="0"/>
              <w:right w:val="single" w:color="auto" w:sz="4" w:space="0"/>
            </w:tcBorders>
            <w:vAlign w:val="center"/>
          </w:tcPr>
          <w:p w14:paraId="5A21BF6E">
            <w:pPr>
              <w:rPr>
                <w:highlight w:val="none"/>
              </w:rPr>
            </w:pPr>
          </w:p>
        </w:tc>
        <w:tc>
          <w:tcPr>
            <w:tcW w:w="3111" w:type="dxa"/>
            <w:gridSpan w:val="9"/>
            <w:tcBorders>
              <w:top w:val="single" w:color="auto" w:sz="4" w:space="0"/>
              <w:left w:val="single" w:color="auto" w:sz="4" w:space="0"/>
              <w:bottom w:val="single" w:color="auto" w:sz="4" w:space="0"/>
              <w:right w:val="single" w:color="auto" w:sz="4" w:space="0"/>
            </w:tcBorders>
            <w:vAlign w:val="center"/>
          </w:tcPr>
          <w:p w14:paraId="66C60236">
            <w:pPr>
              <w:spacing w:line="300" w:lineRule="exact"/>
              <w:jc w:val="center"/>
              <w:rPr>
                <w:color w:val="000000"/>
                <w:szCs w:val="21"/>
                <w:highlight w:val="none"/>
              </w:rPr>
            </w:pPr>
          </w:p>
        </w:tc>
        <w:tc>
          <w:tcPr>
            <w:tcW w:w="638" w:type="dxa"/>
            <w:gridSpan w:val="2"/>
            <w:tcBorders>
              <w:top w:val="single" w:color="auto" w:sz="4" w:space="0"/>
              <w:left w:val="single" w:color="auto" w:sz="4" w:space="0"/>
              <w:bottom w:val="single" w:color="auto" w:sz="4" w:space="0"/>
              <w:right w:val="single" w:color="auto" w:sz="4" w:space="0"/>
            </w:tcBorders>
            <w:vAlign w:val="center"/>
          </w:tcPr>
          <w:p w14:paraId="7F0B9135">
            <w:pPr>
              <w:spacing w:line="300" w:lineRule="exact"/>
              <w:jc w:val="center"/>
              <w:rPr>
                <w:color w:val="000000"/>
                <w:szCs w:val="21"/>
                <w:highlight w:val="none"/>
              </w:rPr>
            </w:pPr>
          </w:p>
        </w:tc>
        <w:tc>
          <w:tcPr>
            <w:tcW w:w="864" w:type="dxa"/>
            <w:gridSpan w:val="4"/>
            <w:tcBorders>
              <w:top w:val="single" w:color="auto" w:sz="4" w:space="0"/>
              <w:left w:val="single" w:color="auto" w:sz="4" w:space="0"/>
              <w:bottom w:val="single" w:color="auto" w:sz="4" w:space="0"/>
              <w:right w:val="single" w:color="auto" w:sz="4" w:space="0"/>
            </w:tcBorders>
            <w:vAlign w:val="center"/>
          </w:tcPr>
          <w:p w14:paraId="6A12F06D">
            <w:pPr>
              <w:spacing w:line="300" w:lineRule="exact"/>
              <w:jc w:val="center"/>
              <w:rPr>
                <w:color w:val="000000"/>
                <w:szCs w:val="21"/>
                <w:highlight w:val="none"/>
              </w:rPr>
            </w:pPr>
          </w:p>
        </w:tc>
        <w:tc>
          <w:tcPr>
            <w:tcW w:w="842" w:type="dxa"/>
            <w:gridSpan w:val="3"/>
            <w:tcBorders>
              <w:top w:val="single" w:color="auto" w:sz="4" w:space="0"/>
              <w:left w:val="single" w:color="auto" w:sz="4" w:space="0"/>
              <w:bottom w:val="single" w:color="auto" w:sz="4" w:space="0"/>
              <w:right w:val="single" w:color="auto" w:sz="4" w:space="0"/>
            </w:tcBorders>
            <w:vAlign w:val="center"/>
          </w:tcPr>
          <w:p w14:paraId="6BEE8FD6">
            <w:pPr>
              <w:spacing w:line="300" w:lineRule="exact"/>
              <w:jc w:val="center"/>
              <w:rPr>
                <w:color w:val="000000"/>
                <w:szCs w:val="21"/>
                <w:highlight w:val="none"/>
              </w:rPr>
            </w:pPr>
          </w:p>
        </w:tc>
        <w:tc>
          <w:tcPr>
            <w:tcW w:w="719" w:type="dxa"/>
            <w:gridSpan w:val="3"/>
            <w:tcBorders>
              <w:top w:val="single" w:color="auto" w:sz="4" w:space="0"/>
              <w:left w:val="single" w:color="auto" w:sz="4" w:space="0"/>
              <w:bottom w:val="single" w:color="auto" w:sz="4" w:space="0"/>
              <w:right w:val="single" w:color="auto" w:sz="4" w:space="0"/>
            </w:tcBorders>
            <w:vAlign w:val="center"/>
          </w:tcPr>
          <w:p w14:paraId="6138B3D3">
            <w:pPr>
              <w:spacing w:line="300" w:lineRule="exact"/>
              <w:jc w:val="center"/>
              <w:rPr>
                <w:color w:val="000000"/>
                <w:szCs w:val="21"/>
                <w:highlight w:val="none"/>
              </w:rPr>
            </w:pPr>
          </w:p>
        </w:tc>
        <w:tc>
          <w:tcPr>
            <w:tcW w:w="982" w:type="dxa"/>
            <w:gridSpan w:val="3"/>
            <w:tcBorders>
              <w:top w:val="single" w:color="auto" w:sz="4" w:space="0"/>
              <w:left w:val="single" w:color="auto" w:sz="4" w:space="0"/>
              <w:bottom w:val="single" w:color="auto" w:sz="4" w:space="0"/>
              <w:right w:val="single" w:color="auto" w:sz="4" w:space="0"/>
            </w:tcBorders>
            <w:vAlign w:val="center"/>
          </w:tcPr>
          <w:p w14:paraId="4F365565">
            <w:pPr>
              <w:spacing w:line="300" w:lineRule="exact"/>
              <w:jc w:val="center"/>
              <w:rPr>
                <w:color w:val="000000"/>
                <w:szCs w:val="21"/>
                <w:highlight w:val="none"/>
              </w:rPr>
            </w:pPr>
          </w:p>
        </w:tc>
        <w:tc>
          <w:tcPr>
            <w:tcW w:w="762" w:type="dxa"/>
            <w:gridSpan w:val="2"/>
            <w:tcBorders>
              <w:top w:val="single" w:color="auto" w:sz="4" w:space="0"/>
              <w:left w:val="single" w:color="auto" w:sz="4" w:space="0"/>
              <w:bottom w:val="single" w:color="auto" w:sz="4" w:space="0"/>
              <w:right w:val="single" w:color="auto" w:sz="4" w:space="0"/>
            </w:tcBorders>
            <w:vAlign w:val="center"/>
          </w:tcPr>
          <w:p w14:paraId="6B2369FC">
            <w:pPr>
              <w:spacing w:line="300" w:lineRule="exact"/>
              <w:jc w:val="center"/>
              <w:rPr>
                <w:color w:val="000000"/>
                <w:szCs w:val="21"/>
                <w:highlight w:val="none"/>
              </w:rPr>
            </w:pPr>
          </w:p>
        </w:tc>
      </w:tr>
      <w:tr w14:paraId="11E50A5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jc w:val="center"/>
        </w:trPr>
        <w:tc>
          <w:tcPr>
            <w:tcW w:w="384" w:type="dxa"/>
            <w:vMerge w:val="continue"/>
            <w:tcBorders>
              <w:top w:val="single" w:color="auto" w:sz="4" w:space="0"/>
              <w:left w:val="single" w:color="auto" w:sz="4" w:space="0"/>
              <w:bottom w:val="single" w:color="auto" w:sz="4" w:space="0"/>
              <w:right w:val="single" w:color="auto" w:sz="4" w:space="0"/>
            </w:tcBorders>
            <w:vAlign w:val="center"/>
          </w:tcPr>
          <w:p w14:paraId="64B40B1E">
            <w:pPr>
              <w:rPr>
                <w:highlight w:val="none"/>
              </w:rPr>
            </w:pPr>
          </w:p>
        </w:tc>
        <w:tc>
          <w:tcPr>
            <w:tcW w:w="3111" w:type="dxa"/>
            <w:gridSpan w:val="9"/>
            <w:tcBorders>
              <w:top w:val="single" w:color="auto" w:sz="4" w:space="0"/>
              <w:left w:val="single" w:color="auto" w:sz="4" w:space="0"/>
              <w:bottom w:val="single" w:color="auto" w:sz="4" w:space="0"/>
              <w:right w:val="single" w:color="auto" w:sz="4" w:space="0"/>
            </w:tcBorders>
            <w:vAlign w:val="center"/>
          </w:tcPr>
          <w:p w14:paraId="45735264">
            <w:pPr>
              <w:spacing w:line="300" w:lineRule="exact"/>
              <w:jc w:val="center"/>
              <w:rPr>
                <w:color w:val="000000"/>
                <w:szCs w:val="21"/>
                <w:highlight w:val="none"/>
              </w:rPr>
            </w:pPr>
          </w:p>
        </w:tc>
        <w:tc>
          <w:tcPr>
            <w:tcW w:w="638" w:type="dxa"/>
            <w:gridSpan w:val="2"/>
            <w:tcBorders>
              <w:top w:val="single" w:color="auto" w:sz="4" w:space="0"/>
              <w:left w:val="single" w:color="auto" w:sz="4" w:space="0"/>
              <w:bottom w:val="single" w:color="auto" w:sz="4" w:space="0"/>
              <w:right w:val="single" w:color="auto" w:sz="4" w:space="0"/>
            </w:tcBorders>
            <w:vAlign w:val="center"/>
          </w:tcPr>
          <w:p w14:paraId="6236134A">
            <w:pPr>
              <w:spacing w:line="300" w:lineRule="exact"/>
              <w:jc w:val="center"/>
              <w:rPr>
                <w:color w:val="000000"/>
                <w:szCs w:val="21"/>
                <w:highlight w:val="none"/>
              </w:rPr>
            </w:pPr>
          </w:p>
        </w:tc>
        <w:tc>
          <w:tcPr>
            <w:tcW w:w="864" w:type="dxa"/>
            <w:gridSpan w:val="4"/>
            <w:tcBorders>
              <w:top w:val="single" w:color="auto" w:sz="4" w:space="0"/>
              <w:left w:val="single" w:color="auto" w:sz="4" w:space="0"/>
              <w:bottom w:val="single" w:color="auto" w:sz="4" w:space="0"/>
              <w:right w:val="single" w:color="auto" w:sz="4" w:space="0"/>
            </w:tcBorders>
            <w:vAlign w:val="center"/>
          </w:tcPr>
          <w:p w14:paraId="03FF65EC">
            <w:pPr>
              <w:spacing w:line="300" w:lineRule="exact"/>
              <w:jc w:val="center"/>
              <w:rPr>
                <w:color w:val="000000"/>
                <w:szCs w:val="21"/>
                <w:highlight w:val="none"/>
              </w:rPr>
            </w:pPr>
          </w:p>
        </w:tc>
        <w:tc>
          <w:tcPr>
            <w:tcW w:w="842" w:type="dxa"/>
            <w:gridSpan w:val="3"/>
            <w:tcBorders>
              <w:top w:val="single" w:color="auto" w:sz="4" w:space="0"/>
              <w:left w:val="single" w:color="auto" w:sz="4" w:space="0"/>
              <w:bottom w:val="single" w:color="auto" w:sz="4" w:space="0"/>
              <w:right w:val="single" w:color="auto" w:sz="4" w:space="0"/>
            </w:tcBorders>
            <w:vAlign w:val="center"/>
          </w:tcPr>
          <w:p w14:paraId="5258C659">
            <w:pPr>
              <w:spacing w:line="300" w:lineRule="exact"/>
              <w:jc w:val="center"/>
              <w:rPr>
                <w:color w:val="000000"/>
                <w:szCs w:val="21"/>
                <w:highlight w:val="none"/>
              </w:rPr>
            </w:pPr>
          </w:p>
        </w:tc>
        <w:tc>
          <w:tcPr>
            <w:tcW w:w="719" w:type="dxa"/>
            <w:gridSpan w:val="3"/>
            <w:tcBorders>
              <w:top w:val="single" w:color="auto" w:sz="4" w:space="0"/>
              <w:left w:val="single" w:color="auto" w:sz="4" w:space="0"/>
              <w:bottom w:val="single" w:color="auto" w:sz="4" w:space="0"/>
              <w:right w:val="single" w:color="auto" w:sz="4" w:space="0"/>
            </w:tcBorders>
            <w:vAlign w:val="center"/>
          </w:tcPr>
          <w:p w14:paraId="7E0025E2">
            <w:pPr>
              <w:spacing w:line="300" w:lineRule="exact"/>
              <w:jc w:val="center"/>
              <w:rPr>
                <w:color w:val="000000"/>
                <w:szCs w:val="21"/>
                <w:highlight w:val="none"/>
              </w:rPr>
            </w:pPr>
          </w:p>
        </w:tc>
        <w:tc>
          <w:tcPr>
            <w:tcW w:w="982" w:type="dxa"/>
            <w:gridSpan w:val="3"/>
            <w:tcBorders>
              <w:top w:val="single" w:color="auto" w:sz="4" w:space="0"/>
              <w:left w:val="single" w:color="auto" w:sz="4" w:space="0"/>
              <w:bottom w:val="single" w:color="auto" w:sz="4" w:space="0"/>
              <w:right w:val="single" w:color="auto" w:sz="4" w:space="0"/>
            </w:tcBorders>
            <w:vAlign w:val="center"/>
          </w:tcPr>
          <w:p w14:paraId="7BBD9780">
            <w:pPr>
              <w:spacing w:line="300" w:lineRule="exact"/>
              <w:jc w:val="center"/>
              <w:rPr>
                <w:color w:val="000000"/>
                <w:szCs w:val="21"/>
                <w:highlight w:val="none"/>
              </w:rPr>
            </w:pPr>
          </w:p>
        </w:tc>
        <w:tc>
          <w:tcPr>
            <w:tcW w:w="762" w:type="dxa"/>
            <w:gridSpan w:val="2"/>
            <w:tcBorders>
              <w:top w:val="single" w:color="auto" w:sz="4" w:space="0"/>
              <w:left w:val="single" w:color="auto" w:sz="4" w:space="0"/>
              <w:bottom w:val="single" w:color="auto" w:sz="4" w:space="0"/>
              <w:right w:val="single" w:color="auto" w:sz="4" w:space="0"/>
            </w:tcBorders>
            <w:vAlign w:val="center"/>
          </w:tcPr>
          <w:p w14:paraId="0746B57A">
            <w:pPr>
              <w:spacing w:line="300" w:lineRule="exact"/>
              <w:jc w:val="center"/>
              <w:rPr>
                <w:color w:val="000000"/>
                <w:szCs w:val="21"/>
                <w:highlight w:val="none"/>
              </w:rPr>
            </w:pPr>
          </w:p>
        </w:tc>
      </w:tr>
      <w:tr w14:paraId="1139BA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384" w:type="dxa"/>
            <w:vMerge w:val="continue"/>
            <w:tcBorders>
              <w:top w:val="single" w:color="auto" w:sz="4" w:space="0"/>
              <w:left w:val="single" w:color="auto" w:sz="4" w:space="0"/>
              <w:bottom w:val="single" w:color="auto" w:sz="4" w:space="0"/>
              <w:right w:val="single" w:color="auto" w:sz="4" w:space="0"/>
            </w:tcBorders>
            <w:vAlign w:val="center"/>
          </w:tcPr>
          <w:p w14:paraId="2A8E102E">
            <w:pPr>
              <w:rPr>
                <w:highlight w:val="none"/>
              </w:rPr>
            </w:pPr>
          </w:p>
        </w:tc>
        <w:tc>
          <w:tcPr>
            <w:tcW w:w="3111" w:type="dxa"/>
            <w:gridSpan w:val="9"/>
            <w:tcBorders>
              <w:top w:val="single" w:color="auto" w:sz="4" w:space="0"/>
              <w:left w:val="single" w:color="auto" w:sz="4" w:space="0"/>
              <w:bottom w:val="single" w:color="auto" w:sz="4" w:space="0"/>
              <w:right w:val="single" w:color="auto" w:sz="4" w:space="0"/>
            </w:tcBorders>
            <w:vAlign w:val="center"/>
          </w:tcPr>
          <w:p w14:paraId="4FDABD59">
            <w:pPr>
              <w:spacing w:line="300" w:lineRule="exact"/>
              <w:jc w:val="center"/>
              <w:rPr>
                <w:color w:val="000000"/>
                <w:szCs w:val="21"/>
                <w:highlight w:val="none"/>
              </w:rPr>
            </w:pPr>
          </w:p>
        </w:tc>
        <w:tc>
          <w:tcPr>
            <w:tcW w:w="638" w:type="dxa"/>
            <w:gridSpan w:val="2"/>
            <w:tcBorders>
              <w:top w:val="single" w:color="auto" w:sz="4" w:space="0"/>
              <w:left w:val="single" w:color="auto" w:sz="4" w:space="0"/>
              <w:bottom w:val="single" w:color="auto" w:sz="4" w:space="0"/>
              <w:right w:val="single" w:color="auto" w:sz="4" w:space="0"/>
            </w:tcBorders>
            <w:vAlign w:val="center"/>
          </w:tcPr>
          <w:p w14:paraId="1417F41E">
            <w:pPr>
              <w:spacing w:line="300" w:lineRule="exact"/>
              <w:jc w:val="center"/>
              <w:rPr>
                <w:color w:val="000000"/>
                <w:szCs w:val="21"/>
                <w:highlight w:val="none"/>
              </w:rPr>
            </w:pPr>
          </w:p>
        </w:tc>
        <w:tc>
          <w:tcPr>
            <w:tcW w:w="864" w:type="dxa"/>
            <w:gridSpan w:val="4"/>
            <w:tcBorders>
              <w:top w:val="single" w:color="auto" w:sz="4" w:space="0"/>
              <w:left w:val="single" w:color="auto" w:sz="4" w:space="0"/>
              <w:bottom w:val="single" w:color="auto" w:sz="4" w:space="0"/>
              <w:right w:val="single" w:color="auto" w:sz="4" w:space="0"/>
            </w:tcBorders>
            <w:vAlign w:val="center"/>
          </w:tcPr>
          <w:p w14:paraId="72368364">
            <w:pPr>
              <w:spacing w:line="300" w:lineRule="exact"/>
              <w:jc w:val="center"/>
              <w:rPr>
                <w:color w:val="000000"/>
                <w:szCs w:val="21"/>
                <w:highlight w:val="none"/>
              </w:rPr>
            </w:pPr>
          </w:p>
        </w:tc>
        <w:tc>
          <w:tcPr>
            <w:tcW w:w="842" w:type="dxa"/>
            <w:gridSpan w:val="3"/>
            <w:tcBorders>
              <w:top w:val="single" w:color="auto" w:sz="4" w:space="0"/>
              <w:left w:val="single" w:color="auto" w:sz="4" w:space="0"/>
              <w:bottom w:val="single" w:color="auto" w:sz="4" w:space="0"/>
              <w:right w:val="single" w:color="auto" w:sz="4" w:space="0"/>
            </w:tcBorders>
            <w:vAlign w:val="center"/>
          </w:tcPr>
          <w:p w14:paraId="76D50E89">
            <w:pPr>
              <w:spacing w:line="300" w:lineRule="exact"/>
              <w:jc w:val="center"/>
              <w:rPr>
                <w:color w:val="000000"/>
                <w:szCs w:val="21"/>
                <w:highlight w:val="none"/>
              </w:rPr>
            </w:pPr>
          </w:p>
        </w:tc>
        <w:tc>
          <w:tcPr>
            <w:tcW w:w="719" w:type="dxa"/>
            <w:gridSpan w:val="3"/>
            <w:tcBorders>
              <w:top w:val="single" w:color="auto" w:sz="4" w:space="0"/>
              <w:left w:val="single" w:color="auto" w:sz="4" w:space="0"/>
              <w:bottom w:val="single" w:color="auto" w:sz="4" w:space="0"/>
              <w:right w:val="single" w:color="auto" w:sz="4" w:space="0"/>
            </w:tcBorders>
            <w:vAlign w:val="center"/>
          </w:tcPr>
          <w:p w14:paraId="33A50B04">
            <w:pPr>
              <w:spacing w:line="300" w:lineRule="exact"/>
              <w:jc w:val="center"/>
              <w:rPr>
                <w:color w:val="000000"/>
                <w:szCs w:val="21"/>
                <w:highlight w:val="none"/>
              </w:rPr>
            </w:pPr>
          </w:p>
        </w:tc>
        <w:tc>
          <w:tcPr>
            <w:tcW w:w="982" w:type="dxa"/>
            <w:gridSpan w:val="3"/>
            <w:tcBorders>
              <w:top w:val="single" w:color="auto" w:sz="4" w:space="0"/>
              <w:left w:val="single" w:color="auto" w:sz="4" w:space="0"/>
              <w:bottom w:val="single" w:color="auto" w:sz="4" w:space="0"/>
              <w:right w:val="single" w:color="auto" w:sz="4" w:space="0"/>
            </w:tcBorders>
            <w:vAlign w:val="center"/>
          </w:tcPr>
          <w:p w14:paraId="3714BA11">
            <w:pPr>
              <w:spacing w:line="300" w:lineRule="exact"/>
              <w:jc w:val="center"/>
              <w:rPr>
                <w:color w:val="000000"/>
                <w:szCs w:val="21"/>
                <w:highlight w:val="none"/>
              </w:rPr>
            </w:pPr>
          </w:p>
        </w:tc>
        <w:tc>
          <w:tcPr>
            <w:tcW w:w="762" w:type="dxa"/>
            <w:gridSpan w:val="2"/>
            <w:tcBorders>
              <w:top w:val="single" w:color="auto" w:sz="4" w:space="0"/>
              <w:left w:val="single" w:color="auto" w:sz="4" w:space="0"/>
              <w:bottom w:val="single" w:color="auto" w:sz="4" w:space="0"/>
              <w:right w:val="single" w:color="auto" w:sz="4" w:space="0"/>
            </w:tcBorders>
            <w:vAlign w:val="center"/>
          </w:tcPr>
          <w:p w14:paraId="02436533">
            <w:pPr>
              <w:spacing w:line="300" w:lineRule="exact"/>
              <w:jc w:val="center"/>
              <w:rPr>
                <w:color w:val="000000"/>
                <w:szCs w:val="21"/>
                <w:highlight w:val="none"/>
              </w:rPr>
            </w:pPr>
          </w:p>
        </w:tc>
      </w:tr>
      <w:tr w14:paraId="6D4B01B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384" w:type="dxa"/>
            <w:vMerge w:val="continue"/>
            <w:tcBorders>
              <w:top w:val="single" w:color="auto" w:sz="4" w:space="0"/>
              <w:left w:val="single" w:color="auto" w:sz="4" w:space="0"/>
              <w:bottom w:val="single" w:color="auto" w:sz="4" w:space="0"/>
              <w:right w:val="single" w:color="auto" w:sz="4" w:space="0"/>
            </w:tcBorders>
            <w:vAlign w:val="center"/>
          </w:tcPr>
          <w:p w14:paraId="6FA6A279">
            <w:pPr>
              <w:rPr>
                <w:highlight w:val="none"/>
              </w:rPr>
            </w:pPr>
          </w:p>
        </w:tc>
        <w:tc>
          <w:tcPr>
            <w:tcW w:w="3111" w:type="dxa"/>
            <w:gridSpan w:val="9"/>
            <w:tcBorders>
              <w:top w:val="single" w:color="auto" w:sz="4" w:space="0"/>
              <w:left w:val="single" w:color="auto" w:sz="4" w:space="0"/>
              <w:bottom w:val="single" w:color="auto" w:sz="4" w:space="0"/>
              <w:right w:val="single" w:color="auto" w:sz="4" w:space="0"/>
            </w:tcBorders>
            <w:vAlign w:val="center"/>
          </w:tcPr>
          <w:p w14:paraId="5B94E9BE">
            <w:pPr>
              <w:spacing w:line="300" w:lineRule="exact"/>
              <w:jc w:val="center"/>
              <w:rPr>
                <w:color w:val="000000"/>
                <w:szCs w:val="21"/>
                <w:highlight w:val="none"/>
              </w:rPr>
            </w:pPr>
          </w:p>
        </w:tc>
        <w:tc>
          <w:tcPr>
            <w:tcW w:w="638" w:type="dxa"/>
            <w:gridSpan w:val="2"/>
            <w:tcBorders>
              <w:top w:val="single" w:color="auto" w:sz="4" w:space="0"/>
              <w:left w:val="single" w:color="auto" w:sz="4" w:space="0"/>
              <w:bottom w:val="single" w:color="auto" w:sz="4" w:space="0"/>
              <w:right w:val="single" w:color="auto" w:sz="4" w:space="0"/>
            </w:tcBorders>
            <w:vAlign w:val="center"/>
          </w:tcPr>
          <w:p w14:paraId="3962C998">
            <w:pPr>
              <w:spacing w:line="300" w:lineRule="exact"/>
              <w:jc w:val="center"/>
              <w:rPr>
                <w:color w:val="000000"/>
                <w:szCs w:val="21"/>
                <w:highlight w:val="none"/>
              </w:rPr>
            </w:pPr>
          </w:p>
        </w:tc>
        <w:tc>
          <w:tcPr>
            <w:tcW w:w="864" w:type="dxa"/>
            <w:gridSpan w:val="4"/>
            <w:tcBorders>
              <w:top w:val="single" w:color="auto" w:sz="4" w:space="0"/>
              <w:left w:val="single" w:color="auto" w:sz="4" w:space="0"/>
              <w:bottom w:val="single" w:color="auto" w:sz="4" w:space="0"/>
              <w:right w:val="single" w:color="auto" w:sz="4" w:space="0"/>
            </w:tcBorders>
            <w:vAlign w:val="center"/>
          </w:tcPr>
          <w:p w14:paraId="274CE546">
            <w:pPr>
              <w:spacing w:line="300" w:lineRule="exact"/>
              <w:jc w:val="center"/>
              <w:rPr>
                <w:color w:val="000000"/>
                <w:szCs w:val="21"/>
                <w:highlight w:val="none"/>
              </w:rPr>
            </w:pPr>
          </w:p>
        </w:tc>
        <w:tc>
          <w:tcPr>
            <w:tcW w:w="842" w:type="dxa"/>
            <w:gridSpan w:val="3"/>
            <w:tcBorders>
              <w:top w:val="single" w:color="auto" w:sz="4" w:space="0"/>
              <w:left w:val="single" w:color="auto" w:sz="4" w:space="0"/>
              <w:bottom w:val="single" w:color="auto" w:sz="4" w:space="0"/>
              <w:right w:val="single" w:color="auto" w:sz="4" w:space="0"/>
            </w:tcBorders>
            <w:vAlign w:val="center"/>
          </w:tcPr>
          <w:p w14:paraId="4885E651">
            <w:pPr>
              <w:spacing w:line="300" w:lineRule="exact"/>
              <w:jc w:val="center"/>
              <w:rPr>
                <w:color w:val="000000"/>
                <w:szCs w:val="21"/>
                <w:highlight w:val="none"/>
              </w:rPr>
            </w:pPr>
          </w:p>
        </w:tc>
        <w:tc>
          <w:tcPr>
            <w:tcW w:w="719" w:type="dxa"/>
            <w:gridSpan w:val="3"/>
            <w:tcBorders>
              <w:top w:val="single" w:color="auto" w:sz="4" w:space="0"/>
              <w:left w:val="single" w:color="auto" w:sz="4" w:space="0"/>
              <w:bottom w:val="single" w:color="auto" w:sz="4" w:space="0"/>
              <w:right w:val="single" w:color="auto" w:sz="4" w:space="0"/>
            </w:tcBorders>
            <w:vAlign w:val="center"/>
          </w:tcPr>
          <w:p w14:paraId="1190A6B3">
            <w:pPr>
              <w:spacing w:line="300" w:lineRule="exact"/>
              <w:jc w:val="center"/>
              <w:rPr>
                <w:color w:val="000000"/>
                <w:szCs w:val="21"/>
                <w:highlight w:val="none"/>
              </w:rPr>
            </w:pPr>
          </w:p>
        </w:tc>
        <w:tc>
          <w:tcPr>
            <w:tcW w:w="982" w:type="dxa"/>
            <w:gridSpan w:val="3"/>
            <w:tcBorders>
              <w:top w:val="single" w:color="auto" w:sz="4" w:space="0"/>
              <w:left w:val="single" w:color="auto" w:sz="4" w:space="0"/>
              <w:bottom w:val="single" w:color="auto" w:sz="4" w:space="0"/>
              <w:right w:val="single" w:color="auto" w:sz="4" w:space="0"/>
            </w:tcBorders>
            <w:vAlign w:val="center"/>
          </w:tcPr>
          <w:p w14:paraId="36BDB73B">
            <w:pPr>
              <w:spacing w:line="300" w:lineRule="exact"/>
              <w:jc w:val="center"/>
              <w:rPr>
                <w:color w:val="000000"/>
                <w:szCs w:val="21"/>
                <w:highlight w:val="none"/>
              </w:rPr>
            </w:pPr>
          </w:p>
        </w:tc>
        <w:tc>
          <w:tcPr>
            <w:tcW w:w="762" w:type="dxa"/>
            <w:gridSpan w:val="2"/>
            <w:tcBorders>
              <w:top w:val="single" w:color="auto" w:sz="4" w:space="0"/>
              <w:left w:val="single" w:color="auto" w:sz="4" w:space="0"/>
              <w:bottom w:val="single" w:color="auto" w:sz="4" w:space="0"/>
              <w:right w:val="single" w:color="auto" w:sz="4" w:space="0"/>
            </w:tcBorders>
            <w:vAlign w:val="center"/>
          </w:tcPr>
          <w:p w14:paraId="0A98B38B">
            <w:pPr>
              <w:spacing w:line="300" w:lineRule="exact"/>
              <w:jc w:val="center"/>
              <w:rPr>
                <w:color w:val="000000"/>
                <w:szCs w:val="21"/>
                <w:highlight w:val="none"/>
              </w:rPr>
            </w:pPr>
          </w:p>
        </w:tc>
      </w:tr>
      <w:tr w14:paraId="6C7969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384" w:type="dxa"/>
            <w:vMerge w:val="continue"/>
            <w:tcBorders>
              <w:top w:val="single" w:color="auto" w:sz="4" w:space="0"/>
              <w:left w:val="single" w:color="auto" w:sz="4" w:space="0"/>
              <w:bottom w:val="single" w:color="auto" w:sz="4" w:space="0"/>
              <w:right w:val="single" w:color="auto" w:sz="4" w:space="0"/>
            </w:tcBorders>
            <w:vAlign w:val="center"/>
          </w:tcPr>
          <w:p w14:paraId="1CFED2F1">
            <w:pPr>
              <w:rPr>
                <w:highlight w:val="none"/>
              </w:rPr>
            </w:pPr>
          </w:p>
        </w:tc>
        <w:tc>
          <w:tcPr>
            <w:tcW w:w="3111" w:type="dxa"/>
            <w:gridSpan w:val="9"/>
            <w:tcBorders>
              <w:top w:val="single" w:color="auto" w:sz="4" w:space="0"/>
              <w:left w:val="single" w:color="auto" w:sz="4" w:space="0"/>
              <w:bottom w:val="single" w:color="auto" w:sz="4" w:space="0"/>
              <w:right w:val="single" w:color="auto" w:sz="4" w:space="0"/>
            </w:tcBorders>
            <w:vAlign w:val="center"/>
          </w:tcPr>
          <w:p w14:paraId="2CC49E6A">
            <w:pPr>
              <w:spacing w:line="300" w:lineRule="exact"/>
              <w:jc w:val="center"/>
              <w:rPr>
                <w:color w:val="000000"/>
                <w:szCs w:val="21"/>
                <w:highlight w:val="none"/>
              </w:rPr>
            </w:pPr>
          </w:p>
        </w:tc>
        <w:tc>
          <w:tcPr>
            <w:tcW w:w="638" w:type="dxa"/>
            <w:gridSpan w:val="2"/>
            <w:tcBorders>
              <w:top w:val="single" w:color="auto" w:sz="4" w:space="0"/>
              <w:left w:val="single" w:color="auto" w:sz="4" w:space="0"/>
              <w:bottom w:val="single" w:color="auto" w:sz="4" w:space="0"/>
              <w:right w:val="single" w:color="auto" w:sz="4" w:space="0"/>
            </w:tcBorders>
            <w:vAlign w:val="center"/>
          </w:tcPr>
          <w:p w14:paraId="32399776">
            <w:pPr>
              <w:spacing w:line="300" w:lineRule="exact"/>
              <w:jc w:val="center"/>
              <w:rPr>
                <w:color w:val="000000"/>
                <w:szCs w:val="21"/>
                <w:highlight w:val="none"/>
              </w:rPr>
            </w:pPr>
          </w:p>
        </w:tc>
        <w:tc>
          <w:tcPr>
            <w:tcW w:w="864" w:type="dxa"/>
            <w:gridSpan w:val="4"/>
            <w:tcBorders>
              <w:top w:val="single" w:color="auto" w:sz="4" w:space="0"/>
              <w:left w:val="single" w:color="auto" w:sz="4" w:space="0"/>
              <w:bottom w:val="single" w:color="auto" w:sz="4" w:space="0"/>
              <w:right w:val="single" w:color="auto" w:sz="4" w:space="0"/>
            </w:tcBorders>
            <w:vAlign w:val="center"/>
          </w:tcPr>
          <w:p w14:paraId="4EAEBD7F">
            <w:pPr>
              <w:spacing w:line="300" w:lineRule="exact"/>
              <w:jc w:val="center"/>
              <w:rPr>
                <w:color w:val="000000"/>
                <w:szCs w:val="21"/>
                <w:highlight w:val="none"/>
              </w:rPr>
            </w:pPr>
          </w:p>
        </w:tc>
        <w:tc>
          <w:tcPr>
            <w:tcW w:w="842" w:type="dxa"/>
            <w:gridSpan w:val="3"/>
            <w:tcBorders>
              <w:top w:val="single" w:color="auto" w:sz="4" w:space="0"/>
              <w:left w:val="single" w:color="auto" w:sz="4" w:space="0"/>
              <w:bottom w:val="single" w:color="auto" w:sz="4" w:space="0"/>
              <w:right w:val="single" w:color="auto" w:sz="4" w:space="0"/>
            </w:tcBorders>
            <w:vAlign w:val="center"/>
          </w:tcPr>
          <w:p w14:paraId="5F7AE4D6">
            <w:pPr>
              <w:spacing w:line="300" w:lineRule="exact"/>
              <w:jc w:val="center"/>
              <w:rPr>
                <w:color w:val="000000"/>
                <w:szCs w:val="21"/>
                <w:highlight w:val="none"/>
              </w:rPr>
            </w:pPr>
          </w:p>
        </w:tc>
        <w:tc>
          <w:tcPr>
            <w:tcW w:w="719" w:type="dxa"/>
            <w:gridSpan w:val="3"/>
            <w:tcBorders>
              <w:top w:val="single" w:color="auto" w:sz="4" w:space="0"/>
              <w:left w:val="single" w:color="auto" w:sz="4" w:space="0"/>
              <w:bottom w:val="single" w:color="auto" w:sz="4" w:space="0"/>
              <w:right w:val="single" w:color="auto" w:sz="4" w:space="0"/>
            </w:tcBorders>
            <w:vAlign w:val="center"/>
          </w:tcPr>
          <w:p w14:paraId="79110CD2">
            <w:pPr>
              <w:spacing w:line="300" w:lineRule="exact"/>
              <w:jc w:val="center"/>
              <w:rPr>
                <w:color w:val="000000"/>
                <w:szCs w:val="21"/>
                <w:highlight w:val="none"/>
              </w:rPr>
            </w:pPr>
          </w:p>
        </w:tc>
        <w:tc>
          <w:tcPr>
            <w:tcW w:w="982" w:type="dxa"/>
            <w:gridSpan w:val="3"/>
            <w:tcBorders>
              <w:top w:val="single" w:color="auto" w:sz="4" w:space="0"/>
              <w:left w:val="single" w:color="auto" w:sz="4" w:space="0"/>
              <w:bottom w:val="single" w:color="auto" w:sz="4" w:space="0"/>
              <w:right w:val="single" w:color="auto" w:sz="4" w:space="0"/>
            </w:tcBorders>
            <w:vAlign w:val="center"/>
          </w:tcPr>
          <w:p w14:paraId="190CF131">
            <w:pPr>
              <w:spacing w:line="300" w:lineRule="exact"/>
              <w:jc w:val="center"/>
              <w:rPr>
                <w:color w:val="000000"/>
                <w:szCs w:val="21"/>
                <w:highlight w:val="none"/>
              </w:rPr>
            </w:pPr>
          </w:p>
        </w:tc>
        <w:tc>
          <w:tcPr>
            <w:tcW w:w="762" w:type="dxa"/>
            <w:gridSpan w:val="2"/>
            <w:tcBorders>
              <w:top w:val="single" w:color="auto" w:sz="4" w:space="0"/>
              <w:left w:val="single" w:color="auto" w:sz="4" w:space="0"/>
              <w:bottom w:val="single" w:color="auto" w:sz="4" w:space="0"/>
              <w:right w:val="single" w:color="auto" w:sz="4" w:space="0"/>
            </w:tcBorders>
            <w:vAlign w:val="center"/>
          </w:tcPr>
          <w:p w14:paraId="42B731A8">
            <w:pPr>
              <w:spacing w:line="300" w:lineRule="exact"/>
              <w:jc w:val="center"/>
              <w:rPr>
                <w:color w:val="000000"/>
                <w:szCs w:val="21"/>
                <w:highlight w:val="none"/>
              </w:rPr>
            </w:pPr>
          </w:p>
        </w:tc>
      </w:tr>
      <w:tr w14:paraId="689204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384" w:type="dxa"/>
            <w:vMerge w:val="continue"/>
            <w:tcBorders>
              <w:top w:val="single" w:color="auto" w:sz="4" w:space="0"/>
              <w:left w:val="single" w:color="auto" w:sz="4" w:space="0"/>
              <w:bottom w:val="single" w:color="auto" w:sz="4" w:space="0"/>
              <w:right w:val="single" w:color="auto" w:sz="4" w:space="0"/>
            </w:tcBorders>
            <w:vAlign w:val="center"/>
          </w:tcPr>
          <w:p w14:paraId="127ED43F">
            <w:pPr>
              <w:rPr>
                <w:highlight w:val="none"/>
              </w:rPr>
            </w:pPr>
          </w:p>
        </w:tc>
        <w:tc>
          <w:tcPr>
            <w:tcW w:w="3111" w:type="dxa"/>
            <w:gridSpan w:val="9"/>
            <w:tcBorders>
              <w:top w:val="single" w:color="auto" w:sz="4" w:space="0"/>
              <w:left w:val="single" w:color="auto" w:sz="4" w:space="0"/>
              <w:bottom w:val="single" w:color="auto" w:sz="4" w:space="0"/>
              <w:right w:val="single" w:color="auto" w:sz="4" w:space="0"/>
            </w:tcBorders>
            <w:vAlign w:val="center"/>
          </w:tcPr>
          <w:p w14:paraId="3DB3460E">
            <w:pPr>
              <w:spacing w:line="300" w:lineRule="exact"/>
              <w:jc w:val="center"/>
              <w:rPr>
                <w:color w:val="000000"/>
                <w:szCs w:val="21"/>
                <w:highlight w:val="none"/>
              </w:rPr>
            </w:pPr>
          </w:p>
        </w:tc>
        <w:tc>
          <w:tcPr>
            <w:tcW w:w="638" w:type="dxa"/>
            <w:gridSpan w:val="2"/>
            <w:tcBorders>
              <w:top w:val="single" w:color="auto" w:sz="4" w:space="0"/>
              <w:left w:val="single" w:color="auto" w:sz="4" w:space="0"/>
              <w:bottom w:val="single" w:color="auto" w:sz="4" w:space="0"/>
              <w:right w:val="single" w:color="auto" w:sz="4" w:space="0"/>
            </w:tcBorders>
            <w:vAlign w:val="center"/>
          </w:tcPr>
          <w:p w14:paraId="7B46CB3B">
            <w:pPr>
              <w:spacing w:line="300" w:lineRule="exact"/>
              <w:jc w:val="center"/>
              <w:rPr>
                <w:color w:val="000000"/>
                <w:szCs w:val="21"/>
                <w:highlight w:val="none"/>
              </w:rPr>
            </w:pPr>
          </w:p>
        </w:tc>
        <w:tc>
          <w:tcPr>
            <w:tcW w:w="864" w:type="dxa"/>
            <w:gridSpan w:val="4"/>
            <w:tcBorders>
              <w:top w:val="single" w:color="auto" w:sz="4" w:space="0"/>
              <w:left w:val="single" w:color="auto" w:sz="4" w:space="0"/>
              <w:bottom w:val="single" w:color="auto" w:sz="4" w:space="0"/>
              <w:right w:val="single" w:color="auto" w:sz="4" w:space="0"/>
            </w:tcBorders>
            <w:vAlign w:val="center"/>
          </w:tcPr>
          <w:p w14:paraId="7A18EB40">
            <w:pPr>
              <w:spacing w:line="300" w:lineRule="exact"/>
              <w:jc w:val="center"/>
              <w:rPr>
                <w:color w:val="000000"/>
                <w:szCs w:val="21"/>
                <w:highlight w:val="none"/>
              </w:rPr>
            </w:pPr>
          </w:p>
        </w:tc>
        <w:tc>
          <w:tcPr>
            <w:tcW w:w="842" w:type="dxa"/>
            <w:gridSpan w:val="3"/>
            <w:tcBorders>
              <w:top w:val="single" w:color="auto" w:sz="4" w:space="0"/>
              <w:left w:val="single" w:color="auto" w:sz="4" w:space="0"/>
              <w:bottom w:val="single" w:color="auto" w:sz="4" w:space="0"/>
              <w:right w:val="single" w:color="auto" w:sz="4" w:space="0"/>
            </w:tcBorders>
            <w:vAlign w:val="center"/>
          </w:tcPr>
          <w:p w14:paraId="738BFD8F">
            <w:pPr>
              <w:spacing w:line="300" w:lineRule="exact"/>
              <w:jc w:val="center"/>
              <w:rPr>
                <w:color w:val="000000"/>
                <w:szCs w:val="21"/>
                <w:highlight w:val="none"/>
              </w:rPr>
            </w:pPr>
          </w:p>
        </w:tc>
        <w:tc>
          <w:tcPr>
            <w:tcW w:w="719" w:type="dxa"/>
            <w:gridSpan w:val="3"/>
            <w:tcBorders>
              <w:top w:val="single" w:color="auto" w:sz="4" w:space="0"/>
              <w:left w:val="single" w:color="auto" w:sz="4" w:space="0"/>
              <w:bottom w:val="single" w:color="auto" w:sz="4" w:space="0"/>
              <w:right w:val="single" w:color="auto" w:sz="4" w:space="0"/>
            </w:tcBorders>
            <w:vAlign w:val="center"/>
          </w:tcPr>
          <w:p w14:paraId="446ABF77">
            <w:pPr>
              <w:spacing w:line="300" w:lineRule="exact"/>
              <w:jc w:val="center"/>
              <w:rPr>
                <w:color w:val="000000"/>
                <w:szCs w:val="21"/>
                <w:highlight w:val="none"/>
              </w:rPr>
            </w:pPr>
          </w:p>
        </w:tc>
        <w:tc>
          <w:tcPr>
            <w:tcW w:w="982" w:type="dxa"/>
            <w:gridSpan w:val="3"/>
            <w:tcBorders>
              <w:top w:val="single" w:color="auto" w:sz="4" w:space="0"/>
              <w:left w:val="single" w:color="auto" w:sz="4" w:space="0"/>
              <w:bottom w:val="single" w:color="auto" w:sz="4" w:space="0"/>
              <w:right w:val="single" w:color="auto" w:sz="4" w:space="0"/>
            </w:tcBorders>
            <w:vAlign w:val="center"/>
          </w:tcPr>
          <w:p w14:paraId="1B652C71">
            <w:pPr>
              <w:spacing w:line="300" w:lineRule="exact"/>
              <w:jc w:val="center"/>
              <w:rPr>
                <w:color w:val="000000"/>
                <w:szCs w:val="21"/>
                <w:highlight w:val="none"/>
              </w:rPr>
            </w:pPr>
          </w:p>
        </w:tc>
        <w:tc>
          <w:tcPr>
            <w:tcW w:w="762" w:type="dxa"/>
            <w:gridSpan w:val="2"/>
            <w:tcBorders>
              <w:top w:val="single" w:color="auto" w:sz="4" w:space="0"/>
              <w:left w:val="single" w:color="auto" w:sz="4" w:space="0"/>
              <w:bottom w:val="single" w:color="auto" w:sz="4" w:space="0"/>
              <w:right w:val="single" w:color="auto" w:sz="4" w:space="0"/>
            </w:tcBorders>
            <w:vAlign w:val="center"/>
          </w:tcPr>
          <w:p w14:paraId="0BB2C729">
            <w:pPr>
              <w:spacing w:line="300" w:lineRule="exact"/>
              <w:jc w:val="center"/>
              <w:rPr>
                <w:color w:val="000000"/>
                <w:szCs w:val="21"/>
                <w:highlight w:val="none"/>
              </w:rPr>
            </w:pPr>
          </w:p>
        </w:tc>
      </w:tr>
      <w:tr w14:paraId="6E96C0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28" w:hRule="atLeast"/>
          <w:jc w:val="center"/>
        </w:trPr>
        <w:tc>
          <w:tcPr>
            <w:tcW w:w="384" w:type="dxa"/>
            <w:vMerge w:val="continue"/>
            <w:tcBorders>
              <w:top w:val="single" w:color="auto" w:sz="4" w:space="0"/>
              <w:left w:val="single" w:color="auto" w:sz="4" w:space="0"/>
              <w:bottom w:val="single" w:color="auto" w:sz="4" w:space="0"/>
              <w:right w:val="single" w:color="auto" w:sz="4" w:space="0"/>
            </w:tcBorders>
            <w:vAlign w:val="center"/>
          </w:tcPr>
          <w:p w14:paraId="0486C852">
            <w:pPr>
              <w:rPr>
                <w:highlight w:val="none"/>
              </w:rPr>
            </w:pPr>
          </w:p>
        </w:tc>
        <w:tc>
          <w:tcPr>
            <w:tcW w:w="4613" w:type="dxa"/>
            <w:gridSpan w:val="15"/>
            <w:tcBorders>
              <w:top w:val="single" w:color="auto" w:sz="4" w:space="0"/>
              <w:left w:val="single" w:color="auto" w:sz="4" w:space="0"/>
              <w:bottom w:val="single" w:color="auto" w:sz="4" w:space="0"/>
              <w:right w:val="single" w:color="auto" w:sz="4" w:space="0"/>
            </w:tcBorders>
            <w:vAlign w:val="center"/>
          </w:tcPr>
          <w:p w14:paraId="64F2E666">
            <w:pPr>
              <w:spacing w:line="300" w:lineRule="exact"/>
              <w:jc w:val="center"/>
              <w:rPr>
                <w:color w:val="000000"/>
                <w:szCs w:val="21"/>
                <w:highlight w:val="none"/>
              </w:rPr>
            </w:pPr>
            <w:r>
              <w:rPr>
                <w:color w:val="000000"/>
                <w:szCs w:val="21"/>
                <w:highlight w:val="none"/>
              </w:rPr>
              <w:t>其他材料费</w:t>
            </w:r>
          </w:p>
        </w:tc>
        <w:tc>
          <w:tcPr>
            <w:tcW w:w="842" w:type="dxa"/>
            <w:gridSpan w:val="3"/>
            <w:tcBorders>
              <w:top w:val="single" w:color="auto" w:sz="4" w:space="0"/>
              <w:left w:val="single" w:color="auto" w:sz="4" w:space="0"/>
              <w:bottom w:val="single" w:color="auto" w:sz="4" w:space="0"/>
              <w:right w:val="single" w:color="auto" w:sz="4" w:space="0"/>
            </w:tcBorders>
            <w:vAlign w:val="center"/>
          </w:tcPr>
          <w:p w14:paraId="6A34A7A2">
            <w:pPr>
              <w:spacing w:line="300" w:lineRule="exact"/>
              <w:jc w:val="center"/>
              <w:rPr>
                <w:color w:val="000000"/>
                <w:szCs w:val="21"/>
                <w:highlight w:val="none"/>
              </w:rPr>
            </w:pPr>
            <w:r>
              <w:rPr>
                <w:rFonts w:hint="eastAsia"/>
                <w:color w:val="000000"/>
                <w:szCs w:val="21"/>
                <w:highlight w:val="none"/>
              </w:rPr>
              <w:t>—</w:t>
            </w:r>
          </w:p>
        </w:tc>
        <w:tc>
          <w:tcPr>
            <w:tcW w:w="719" w:type="dxa"/>
            <w:gridSpan w:val="3"/>
            <w:tcBorders>
              <w:top w:val="single" w:color="auto" w:sz="4" w:space="0"/>
              <w:left w:val="single" w:color="auto" w:sz="4" w:space="0"/>
              <w:bottom w:val="single" w:color="auto" w:sz="4" w:space="0"/>
              <w:right w:val="single" w:color="auto" w:sz="4" w:space="0"/>
            </w:tcBorders>
            <w:vAlign w:val="center"/>
          </w:tcPr>
          <w:p w14:paraId="153BD456">
            <w:pPr>
              <w:spacing w:line="300" w:lineRule="exact"/>
              <w:jc w:val="center"/>
              <w:rPr>
                <w:color w:val="000000"/>
                <w:szCs w:val="21"/>
                <w:highlight w:val="none"/>
              </w:rPr>
            </w:pPr>
          </w:p>
        </w:tc>
        <w:tc>
          <w:tcPr>
            <w:tcW w:w="982" w:type="dxa"/>
            <w:gridSpan w:val="3"/>
            <w:tcBorders>
              <w:top w:val="single" w:color="auto" w:sz="4" w:space="0"/>
              <w:left w:val="single" w:color="auto" w:sz="4" w:space="0"/>
              <w:bottom w:val="single" w:color="auto" w:sz="4" w:space="0"/>
              <w:right w:val="single" w:color="auto" w:sz="4" w:space="0"/>
            </w:tcBorders>
            <w:vAlign w:val="center"/>
          </w:tcPr>
          <w:p w14:paraId="117C13EC">
            <w:pPr>
              <w:spacing w:line="300" w:lineRule="exact"/>
              <w:jc w:val="center"/>
              <w:rPr>
                <w:color w:val="000000"/>
                <w:szCs w:val="21"/>
                <w:highlight w:val="none"/>
              </w:rPr>
            </w:pPr>
            <w:r>
              <w:rPr>
                <w:rFonts w:hint="eastAsia"/>
                <w:color w:val="000000"/>
                <w:szCs w:val="21"/>
                <w:highlight w:val="none"/>
              </w:rPr>
              <w:t>—</w:t>
            </w:r>
          </w:p>
        </w:tc>
        <w:tc>
          <w:tcPr>
            <w:tcW w:w="762" w:type="dxa"/>
            <w:gridSpan w:val="2"/>
            <w:tcBorders>
              <w:top w:val="single" w:color="auto" w:sz="4" w:space="0"/>
              <w:left w:val="single" w:color="auto" w:sz="4" w:space="0"/>
              <w:bottom w:val="single" w:color="auto" w:sz="4" w:space="0"/>
              <w:right w:val="single" w:color="auto" w:sz="4" w:space="0"/>
            </w:tcBorders>
            <w:vAlign w:val="center"/>
          </w:tcPr>
          <w:p w14:paraId="27463498">
            <w:pPr>
              <w:spacing w:line="300" w:lineRule="exact"/>
              <w:jc w:val="center"/>
              <w:rPr>
                <w:color w:val="000000"/>
                <w:szCs w:val="21"/>
                <w:highlight w:val="none"/>
              </w:rPr>
            </w:pPr>
          </w:p>
        </w:tc>
      </w:tr>
      <w:tr w14:paraId="6CFEBC0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21" w:hRule="atLeast"/>
          <w:jc w:val="center"/>
        </w:trPr>
        <w:tc>
          <w:tcPr>
            <w:tcW w:w="384" w:type="dxa"/>
            <w:vMerge w:val="continue"/>
            <w:tcBorders>
              <w:top w:val="single" w:color="auto" w:sz="4" w:space="0"/>
              <w:left w:val="single" w:color="auto" w:sz="4" w:space="0"/>
              <w:bottom w:val="single" w:color="auto" w:sz="4" w:space="0"/>
              <w:right w:val="single" w:color="auto" w:sz="4" w:space="0"/>
            </w:tcBorders>
            <w:vAlign w:val="center"/>
          </w:tcPr>
          <w:p w14:paraId="687E37D3">
            <w:pPr>
              <w:rPr>
                <w:highlight w:val="none"/>
              </w:rPr>
            </w:pPr>
          </w:p>
        </w:tc>
        <w:tc>
          <w:tcPr>
            <w:tcW w:w="4613" w:type="dxa"/>
            <w:gridSpan w:val="15"/>
            <w:tcBorders>
              <w:top w:val="single" w:color="auto" w:sz="4" w:space="0"/>
              <w:left w:val="single" w:color="auto" w:sz="4" w:space="0"/>
              <w:bottom w:val="single" w:color="auto" w:sz="4" w:space="0"/>
              <w:right w:val="single" w:color="auto" w:sz="4" w:space="0"/>
            </w:tcBorders>
            <w:vAlign w:val="center"/>
          </w:tcPr>
          <w:p w14:paraId="2B331571">
            <w:pPr>
              <w:spacing w:line="300" w:lineRule="exact"/>
              <w:jc w:val="center"/>
              <w:rPr>
                <w:color w:val="000000"/>
                <w:szCs w:val="21"/>
                <w:highlight w:val="none"/>
              </w:rPr>
            </w:pPr>
            <w:r>
              <w:rPr>
                <w:color w:val="000000"/>
                <w:szCs w:val="21"/>
                <w:highlight w:val="none"/>
              </w:rPr>
              <w:t>材料费小计</w:t>
            </w:r>
          </w:p>
        </w:tc>
        <w:tc>
          <w:tcPr>
            <w:tcW w:w="842" w:type="dxa"/>
            <w:gridSpan w:val="3"/>
            <w:tcBorders>
              <w:top w:val="single" w:color="auto" w:sz="4" w:space="0"/>
              <w:left w:val="single" w:color="auto" w:sz="4" w:space="0"/>
              <w:bottom w:val="single" w:color="auto" w:sz="4" w:space="0"/>
              <w:right w:val="single" w:color="auto" w:sz="4" w:space="0"/>
            </w:tcBorders>
            <w:vAlign w:val="center"/>
          </w:tcPr>
          <w:p w14:paraId="555254A6">
            <w:pPr>
              <w:spacing w:line="300" w:lineRule="exact"/>
              <w:jc w:val="center"/>
              <w:rPr>
                <w:color w:val="000000"/>
                <w:szCs w:val="21"/>
                <w:highlight w:val="none"/>
              </w:rPr>
            </w:pPr>
            <w:r>
              <w:rPr>
                <w:rFonts w:hint="eastAsia"/>
                <w:color w:val="000000"/>
                <w:szCs w:val="21"/>
                <w:highlight w:val="none"/>
              </w:rPr>
              <w:t>—</w:t>
            </w:r>
          </w:p>
        </w:tc>
        <w:tc>
          <w:tcPr>
            <w:tcW w:w="719" w:type="dxa"/>
            <w:gridSpan w:val="3"/>
            <w:tcBorders>
              <w:top w:val="single" w:color="auto" w:sz="4" w:space="0"/>
              <w:left w:val="single" w:color="auto" w:sz="4" w:space="0"/>
              <w:bottom w:val="single" w:color="auto" w:sz="4" w:space="0"/>
              <w:right w:val="single" w:color="auto" w:sz="4" w:space="0"/>
            </w:tcBorders>
            <w:vAlign w:val="center"/>
          </w:tcPr>
          <w:p w14:paraId="4805090D">
            <w:pPr>
              <w:spacing w:line="300" w:lineRule="exact"/>
              <w:jc w:val="center"/>
              <w:rPr>
                <w:color w:val="000000"/>
                <w:szCs w:val="21"/>
                <w:highlight w:val="none"/>
              </w:rPr>
            </w:pPr>
          </w:p>
        </w:tc>
        <w:tc>
          <w:tcPr>
            <w:tcW w:w="982" w:type="dxa"/>
            <w:gridSpan w:val="3"/>
            <w:tcBorders>
              <w:top w:val="single" w:color="auto" w:sz="4" w:space="0"/>
              <w:left w:val="single" w:color="auto" w:sz="4" w:space="0"/>
              <w:bottom w:val="single" w:color="auto" w:sz="4" w:space="0"/>
              <w:right w:val="single" w:color="auto" w:sz="4" w:space="0"/>
            </w:tcBorders>
            <w:vAlign w:val="center"/>
          </w:tcPr>
          <w:p w14:paraId="79936E5A">
            <w:pPr>
              <w:spacing w:line="300" w:lineRule="exact"/>
              <w:jc w:val="center"/>
              <w:rPr>
                <w:color w:val="000000"/>
                <w:szCs w:val="21"/>
                <w:highlight w:val="none"/>
              </w:rPr>
            </w:pPr>
            <w:r>
              <w:rPr>
                <w:rFonts w:hint="eastAsia"/>
                <w:color w:val="000000"/>
                <w:szCs w:val="21"/>
                <w:highlight w:val="none"/>
              </w:rPr>
              <w:t>—</w:t>
            </w:r>
          </w:p>
        </w:tc>
        <w:tc>
          <w:tcPr>
            <w:tcW w:w="762" w:type="dxa"/>
            <w:gridSpan w:val="2"/>
            <w:tcBorders>
              <w:top w:val="single" w:color="auto" w:sz="4" w:space="0"/>
              <w:left w:val="single" w:color="auto" w:sz="4" w:space="0"/>
              <w:bottom w:val="single" w:color="auto" w:sz="4" w:space="0"/>
              <w:right w:val="single" w:color="auto" w:sz="4" w:space="0"/>
            </w:tcBorders>
            <w:vAlign w:val="center"/>
          </w:tcPr>
          <w:p w14:paraId="4D26CC24">
            <w:pPr>
              <w:spacing w:line="300" w:lineRule="exact"/>
              <w:jc w:val="center"/>
              <w:rPr>
                <w:color w:val="000000"/>
                <w:szCs w:val="21"/>
                <w:highlight w:val="none"/>
              </w:rPr>
            </w:pPr>
          </w:p>
        </w:tc>
      </w:tr>
    </w:tbl>
    <w:p w14:paraId="42B7E98C">
      <w:pPr>
        <w:pStyle w:val="4"/>
        <w:keepNext w:val="0"/>
        <w:keepLines w:val="0"/>
        <w:jc w:val="center"/>
        <w:rPr>
          <w:highlight w:val="none"/>
        </w:rPr>
      </w:pPr>
      <w:r>
        <w:rPr>
          <w:rFonts w:hint="eastAsia"/>
          <w:highlight w:val="none"/>
        </w:rPr>
        <w:br w:type="page"/>
      </w:r>
      <w:r>
        <w:rPr>
          <w:rFonts w:hint="eastAsia"/>
          <w:highlight w:val="none"/>
        </w:rPr>
        <w:t>总价措施项目清单与计价表</w:t>
      </w:r>
    </w:p>
    <w:p w14:paraId="5995D28C">
      <w:pPr>
        <w:rPr>
          <w:sz w:val="30"/>
          <w:highlight w:val="none"/>
        </w:rPr>
      </w:pPr>
      <w:r>
        <w:rPr>
          <w:rFonts w:hint="eastAsia"/>
          <w:highlight w:val="none"/>
        </w:rPr>
        <w:t>工程名称：                                                     第     页共    页</w:t>
      </w:r>
    </w:p>
    <w:tbl>
      <w:tblPr>
        <w:tblStyle w:val="68"/>
        <w:tblW w:w="5000" w:type="pct"/>
        <w:tblInd w:w="0" w:type="dxa"/>
        <w:tblLayout w:type="autofit"/>
        <w:tblCellMar>
          <w:top w:w="0" w:type="dxa"/>
          <w:left w:w="108" w:type="dxa"/>
          <w:bottom w:w="0" w:type="dxa"/>
          <w:right w:w="108" w:type="dxa"/>
        </w:tblCellMar>
      </w:tblPr>
      <w:tblGrid>
        <w:gridCol w:w="558"/>
        <w:gridCol w:w="1083"/>
        <w:gridCol w:w="1260"/>
        <w:gridCol w:w="1083"/>
        <w:gridCol w:w="1090"/>
        <w:gridCol w:w="896"/>
        <w:gridCol w:w="902"/>
        <w:gridCol w:w="1301"/>
        <w:gridCol w:w="863"/>
      </w:tblGrid>
      <w:tr w14:paraId="01F768D5">
        <w:tblPrEx>
          <w:tblCellMar>
            <w:top w:w="0" w:type="dxa"/>
            <w:left w:w="108" w:type="dxa"/>
            <w:bottom w:w="0" w:type="dxa"/>
            <w:right w:w="108" w:type="dxa"/>
          </w:tblCellMar>
        </w:tblPrEx>
        <w:trPr>
          <w:trHeight w:val="330" w:hRule="atLeast"/>
        </w:trPr>
        <w:tc>
          <w:tcPr>
            <w:tcW w:w="527" w:type="dxa"/>
            <w:tcBorders>
              <w:top w:val="single" w:color="000000" w:sz="8" w:space="0"/>
              <w:left w:val="single" w:color="000000" w:sz="8" w:space="0"/>
              <w:bottom w:val="single" w:color="000000" w:sz="4" w:space="0"/>
              <w:right w:val="single" w:color="000000" w:sz="4" w:space="0"/>
            </w:tcBorders>
            <w:shd w:val="clear" w:color="auto" w:fill="FFFFFF"/>
            <w:vAlign w:val="center"/>
          </w:tcPr>
          <w:p w14:paraId="7BC954FC">
            <w:pPr>
              <w:widowControl/>
              <w:spacing w:line="300" w:lineRule="exact"/>
              <w:jc w:val="center"/>
              <w:rPr>
                <w:color w:val="000000"/>
                <w:kern w:val="0"/>
                <w:szCs w:val="21"/>
                <w:highlight w:val="none"/>
              </w:rPr>
            </w:pPr>
            <w:r>
              <w:rPr>
                <w:color w:val="000000"/>
                <w:kern w:val="0"/>
                <w:szCs w:val="21"/>
                <w:highlight w:val="none"/>
              </w:rPr>
              <w:t>序号</w:t>
            </w:r>
          </w:p>
        </w:tc>
        <w:tc>
          <w:tcPr>
            <w:tcW w:w="1022" w:type="dxa"/>
            <w:tcBorders>
              <w:top w:val="single" w:color="000000" w:sz="8" w:space="0"/>
              <w:left w:val="nil"/>
              <w:bottom w:val="single" w:color="000000" w:sz="4" w:space="0"/>
              <w:right w:val="single" w:color="auto" w:sz="4" w:space="0"/>
            </w:tcBorders>
            <w:shd w:val="clear" w:color="auto" w:fill="FFFFFF"/>
            <w:vAlign w:val="center"/>
          </w:tcPr>
          <w:p w14:paraId="32D3DE47">
            <w:pPr>
              <w:widowControl/>
              <w:spacing w:line="300" w:lineRule="exact"/>
              <w:jc w:val="center"/>
              <w:rPr>
                <w:color w:val="000000"/>
                <w:kern w:val="0"/>
                <w:szCs w:val="21"/>
                <w:highlight w:val="none"/>
              </w:rPr>
            </w:pPr>
            <w:r>
              <w:rPr>
                <w:color w:val="000000"/>
                <w:kern w:val="0"/>
                <w:szCs w:val="21"/>
                <w:highlight w:val="none"/>
              </w:rPr>
              <w:t>项目编码</w:t>
            </w:r>
          </w:p>
        </w:tc>
        <w:tc>
          <w:tcPr>
            <w:tcW w:w="1189" w:type="dxa"/>
            <w:tcBorders>
              <w:top w:val="single" w:color="000000" w:sz="8" w:space="0"/>
              <w:left w:val="single" w:color="auto" w:sz="4" w:space="0"/>
              <w:bottom w:val="single" w:color="000000" w:sz="4" w:space="0"/>
              <w:right w:val="single" w:color="000000" w:sz="4" w:space="0"/>
            </w:tcBorders>
            <w:shd w:val="clear" w:color="auto" w:fill="FFFFFF"/>
            <w:vAlign w:val="center"/>
          </w:tcPr>
          <w:p w14:paraId="54E45E27">
            <w:pPr>
              <w:spacing w:line="300" w:lineRule="exact"/>
              <w:jc w:val="center"/>
              <w:rPr>
                <w:color w:val="000000"/>
                <w:kern w:val="0"/>
                <w:szCs w:val="21"/>
                <w:highlight w:val="none"/>
              </w:rPr>
            </w:pPr>
            <w:r>
              <w:rPr>
                <w:color w:val="000000"/>
                <w:kern w:val="0"/>
                <w:szCs w:val="21"/>
                <w:highlight w:val="none"/>
              </w:rPr>
              <w:t>项目名称</w:t>
            </w:r>
          </w:p>
        </w:tc>
        <w:tc>
          <w:tcPr>
            <w:tcW w:w="1022" w:type="dxa"/>
            <w:tcBorders>
              <w:top w:val="single" w:color="000000" w:sz="8" w:space="0"/>
              <w:left w:val="nil"/>
              <w:bottom w:val="single" w:color="000000" w:sz="4" w:space="0"/>
              <w:right w:val="single" w:color="000000" w:sz="4" w:space="0"/>
            </w:tcBorders>
            <w:shd w:val="clear" w:color="auto" w:fill="FFFFFF"/>
            <w:vAlign w:val="center"/>
          </w:tcPr>
          <w:p w14:paraId="4A12680C">
            <w:pPr>
              <w:widowControl/>
              <w:spacing w:line="300" w:lineRule="exact"/>
              <w:jc w:val="center"/>
              <w:rPr>
                <w:color w:val="000000"/>
                <w:kern w:val="0"/>
                <w:szCs w:val="21"/>
                <w:highlight w:val="none"/>
              </w:rPr>
            </w:pPr>
            <w:r>
              <w:rPr>
                <w:color w:val="000000"/>
                <w:kern w:val="0"/>
                <w:szCs w:val="21"/>
                <w:highlight w:val="none"/>
              </w:rPr>
              <w:t>计算基础</w:t>
            </w:r>
          </w:p>
        </w:tc>
        <w:tc>
          <w:tcPr>
            <w:tcW w:w="1029" w:type="dxa"/>
            <w:tcBorders>
              <w:top w:val="single" w:color="000000" w:sz="8" w:space="0"/>
              <w:left w:val="nil"/>
              <w:bottom w:val="single" w:color="000000" w:sz="4" w:space="0"/>
              <w:right w:val="single" w:color="auto" w:sz="4" w:space="0"/>
            </w:tcBorders>
            <w:shd w:val="clear" w:color="auto" w:fill="FFFFFF"/>
            <w:vAlign w:val="center"/>
          </w:tcPr>
          <w:p w14:paraId="7E325E8F">
            <w:pPr>
              <w:widowControl/>
              <w:spacing w:line="300" w:lineRule="exact"/>
              <w:jc w:val="center"/>
              <w:rPr>
                <w:color w:val="000000"/>
                <w:kern w:val="0"/>
                <w:szCs w:val="21"/>
                <w:highlight w:val="none"/>
              </w:rPr>
            </w:pPr>
            <w:r>
              <w:rPr>
                <w:color w:val="000000"/>
                <w:kern w:val="0"/>
                <w:szCs w:val="21"/>
                <w:highlight w:val="none"/>
              </w:rPr>
              <w:t>费率（%）</w:t>
            </w:r>
          </w:p>
        </w:tc>
        <w:tc>
          <w:tcPr>
            <w:tcW w:w="846" w:type="dxa"/>
            <w:tcBorders>
              <w:top w:val="single" w:color="auto" w:sz="4" w:space="0"/>
              <w:left w:val="single" w:color="auto" w:sz="4" w:space="0"/>
              <w:bottom w:val="single" w:color="auto" w:sz="4" w:space="0"/>
              <w:right w:val="single" w:color="auto" w:sz="4" w:space="0"/>
            </w:tcBorders>
            <w:shd w:val="clear" w:color="auto" w:fill="FFFFFF"/>
            <w:vAlign w:val="center"/>
          </w:tcPr>
          <w:p w14:paraId="0F5A4AEE">
            <w:pPr>
              <w:spacing w:line="300" w:lineRule="exact"/>
              <w:jc w:val="center"/>
              <w:rPr>
                <w:color w:val="000000"/>
                <w:szCs w:val="21"/>
                <w:highlight w:val="none"/>
              </w:rPr>
            </w:pPr>
            <w:r>
              <w:rPr>
                <w:color w:val="000000"/>
                <w:szCs w:val="21"/>
                <w:highlight w:val="none"/>
              </w:rPr>
              <w:t>金额</w:t>
            </w:r>
            <w:r>
              <w:rPr>
                <w:rFonts w:hint="eastAsia" w:ascii="宋体"/>
                <w:color w:val="000000"/>
                <w:szCs w:val="21"/>
                <w:highlight w:val="none"/>
              </w:rPr>
              <w:t>(元)</w:t>
            </w:r>
          </w:p>
        </w:tc>
        <w:tc>
          <w:tcPr>
            <w:tcW w:w="851" w:type="dxa"/>
            <w:tcBorders>
              <w:top w:val="single" w:color="auto" w:sz="4" w:space="0"/>
              <w:left w:val="single" w:color="auto" w:sz="4" w:space="0"/>
              <w:bottom w:val="single" w:color="auto" w:sz="4" w:space="0"/>
              <w:right w:val="single" w:color="auto" w:sz="4" w:space="0"/>
            </w:tcBorders>
            <w:shd w:val="clear" w:color="auto" w:fill="FFFFFF"/>
            <w:vAlign w:val="center"/>
          </w:tcPr>
          <w:p w14:paraId="46F5C779">
            <w:pPr>
              <w:spacing w:line="300" w:lineRule="exact"/>
              <w:jc w:val="center"/>
              <w:rPr>
                <w:color w:val="000000"/>
                <w:szCs w:val="21"/>
                <w:highlight w:val="none"/>
              </w:rPr>
            </w:pPr>
            <w:r>
              <w:rPr>
                <w:color w:val="000000"/>
                <w:szCs w:val="21"/>
                <w:highlight w:val="none"/>
              </w:rPr>
              <w:t>调整费率</w:t>
            </w:r>
            <w:r>
              <w:rPr>
                <w:color w:val="000000"/>
                <w:kern w:val="0"/>
                <w:szCs w:val="21"/>
                <w:highlight w:val="none"/>
              </w:rPr>
              <w:t>（%）</w:t>
            </w:r>
          </w:p>
        </w:tc>
        <w:tc>
          <w:tcPr>
            <w:tcW w:w="1228" w:type="dxa"/>
            <w:tcBorders>
              <w:top w:val="single" w:color="auto" w:sz="4" w:space="0"/>
              <w:left w:val="single" w:color="auto" w:sz="4" w:space="0"/>
              <w:bottom w:val="single" w:color="auto" w:sz="4" w:space="0"/>
              <w:right w:val="single" w:color="auto" w:sz="4" w:space="0"/>
            </w:tcBorders>
            <w:shd w:val="clear" w:color="auto" w:fill="FFFFFF"/>
            <w:vAlign w:val="center"/>
          </w:tcPr>
          <w:p w14:paraId="66C5A4C5">
            <w:pPr>
              <w:spacing w:line="300" w:lineRule="exact"/>
              <w:jc w:val="center"/>
              <w:rPr>
                <w:color w:val="000000"/>
                <w:szCs w:val="21"/>
                <w:highlight w:val="none"/>
              </w:rPr>
            </w:pPr>
            <w:r>
              <w:rPr>
                <w:color w:val="000000"/>
                <w:szCs w:val="21"/>
                <w:highlight w:val="none"/>
              </w:rPr>
              <w:t>调整后金额</w:t>
            </w:r>
            <w:r>
              <w:rPr>
                <w:rFonts w:hint="eastAsia" w:ascii="宋体"/>
                <w:color w:val="000000"/>
                <w:szCs w:val="21"/>
                <w:highlight w:val="none"/>
              </w:rPr>
              <w:t>(元)</w:t>
            </w:r>
          </w:p>
        </w:tc>
        <w:tc>
          <w:tcPr>
            <w:tcW w:w="815" w:type="dxa"/>
            <w:tcBorders>
              <w:top w:val="single" w:color="auto" w:sz="4" w:space="0"/>
              <w:left w:val="single" w:color="auto" w:sz="4" w:space="0"/>
              <w:bottom w:val="single" w:color="auto" w:sz="4" w:space="0"/>
              <w:right w:val="single" w:color="auto" w:sz="4" w:space="0"/>
            </w:tcBorders>
            <w:shd w:val="clear" w:color="auto" w:fill="FFFFFF"/>
            <w:vAlign w:val="center"/>
          </w:tcPr>
          <w:p w14:paraId="5349BBC2">
            <w:pPr>
              <w:spacing w:line="300" w:lineRule="exact"/>
              <w:jc w:val="center"/>
              <w:rPr>
                <w:color w:val="000000"/>
                <w:szCs w:val="21"/>
                <w:highlight w:val="none"/>
              </w:rPr>
            </w:pPr>
            <w:r>
              <w:rPr>
                <w:color w:val="000000"/>
                <w:szCs w:val="21"/>
                <w:highlight w:val="none"/>
              </w:rPr>
              <w:t>备注</w:t>
            </w:r>
          </w:p>
        </w:tc>
      </w:tr>
      <w:tr w14:paraId="66BFE2D0">
        <w:tblPrEx>
          <w:tblCellMar>
            <w:top w:w="0" w:type="dxa"/>
            <w:left w:w="108" w:type="dxa"/>
            <w:bottom w:w="0" w:type="dxa"/>
            <w:right w:w="108" w:type="dxa"/>
          </w:tblCellMar>
        </w:tblPrEx>
        <w:trPr>
          <w:trHeight w:val="435" w:hRule="atLeast"/>
        </w:trPr>
        <w:tc>
          <w:tcPr>
            <w:tcW w:w="527" w:type="dxa"/>
            <w:tcBorders>
              <w:top w:val="nil"/>
              <w:left w:val="single" w:color="000000" w:sz="8" w:space="0"/>
              <w:bottom w:val="single" w:color="000000" w:sz="4" w:space="0"/>
              <w:right w:val="single" w:color="000000" w:sz="4" w:space="0"/>
            </w:tcBorders>
            <w:shd w:val="clear" w:color="auto" w:fill="FFFFFF"/>
            <w:vAlign w:val="center"/>
          </w:tcPr>
          <w:p w14:paraId="26E84FB6">
            <w:pPr>
              <w:widowControl/>
              <w:spacing w:line="300" w:lineRule="exact"/>
              <w:jc w:val="center"/>
              <w:rPr>
                <w:color w:val="000000"/>
                <w:kern w:val="0"/>
                <w:szCs w:val="21"/>
                <w:highlight w:val="none"/>
              </w:rPr>
            </w:pPr>
          </w:p>
        </w:tc>
        <w:tc>
          <w:tcPr>
            <w:tcW w:w="1022" w:type="dxa"/>
            <w:tcBorders>
              <w:top w:val="single" w:color="000000" w:sz="4" w:space="0"/>
              <w:left w:val="nil"/>
              <w:bottom w:val="single" w:color="000000" w:sz="4" w:space="0"/>
              <w:right w:val="single" w:color="auto" w:sz="4" w:space="0"/>
            </w:tcBorders>
            <w:shd w:val="clear" w:color="auto" w:fill="FFFFFF"/>
            <w:vAlign w:val="center"/>
          </w:tcPr>
          <w:p w14:paraId="3FD0C664">
            <w:pPr>
              <w:spacing w:line="300" w:lineRule="exact"/>
              <w:jc w:val="center"/>
              <w:rPr>
                <w:color w:val="000000"/>
                <w:szCs w:val="21"/>
                <w:highlight w:val="none"/>
              </w:rPr>
            </w:pPr>
          </w:p>
        </w:tc>
        <w:tc>
          <w:tcPr>
            <w:tcW w:w="1189" w:type="dxa"/>
            <w:tcBorders>
              <w:top w:val="single" w:color="000000" w:sz="4" w:space="0"/>
              <w:left w:val="single" w:color="auto" w:sz="4" w:space="0"/>
              <w:bottom w:val="single" w:color="000000" w:sz="4" w:space="0"/>
              <w:right w:val="single" w:color="000000" w:sz="4" w:space="0"/>
            </w:tcBorders>
            <w:shd w:val="clear" w:color="auto" w:fill="FFFFFF"/>
            <w:vAlign w:val="center"/>
          </w:tcPr>
          <w:p w14:paraId="3D7878F2">
            <w:pPr>
              <w:spacing w:line="300" w:lineRule="exact"/>
              <w:jc w:val="center"/>
              <w:rPr>
                <w:color w:val="000000"/>
                <w:szCs w:val="21"/>
                <w:highlight w:val="none"/>
              </w:rPr>
            </w:pPr>
          </w:p>
        </w:tc>
        <w:tc>
          <w:tcPr>
            <w:tcW w:w="1022" w:type="dxa"/>
            <w:tcBorders>
              <w:top w:val="nil"/>
              <w:left w:val="nil"/>
              <w:bottom w:val="single" w:color="000000" w:sz="4" w:space="0"/>
              <w:right w:val="single" w:color="000000" w:sz="4" w:space="0"/>
            </w:tcBorders>
            <w:shd w:val="clear" w:color="auto" w:fill="FFFFFF"/>
            <w:vAlign w:val="center"/>
          </w:tcPr>
          <w:p w14:paraId="65FAEAA8">
            <w:pPr>
              <w:widowControl/>
              <w:spacing w:line="300" w:lineRule="exact"/>
              <w:jc w:val="center"/>
              <w:rPr>
                <w:color w:val="000000"/>
                <w:kern w:val="0"/>
                <w:szCs w:val="21"/>
                <w:highlight w:val="none"/>
              </w:rPr>
            </w:pPr>
          </w:p>
        </w:tc>
        <w:tc>
          <w:tcPr>
            <w:tcW w:w="1029" w:type="dxa"/>
            <w:tcBorders>
              <w:top w:val="single" w:color="000000" w:sz="4" w:space="0"/>
              <w:left w:val="nil"/>
              <w:bottom w:val="single" w:color="000000" w:sz="4" w:space="0"/>
              <w:right w:val="single" w:color="auto" w:sz="4" w:space="0"/>
            </w:tcBorders>
            <w:shd w:val="clear" w:color="auto" w:fill="FFFFFF"/>
            <w:vAlign w:val="center"/>
          </w:tcPr>
          <w:p w14:paraId="38031375">
            <w:pPr>
              <w:widowControl/>
              <w:spacing w:line="300" w:lineRule="exact"/>
              <w:jc w:val="center"/>
              <w:rPr>
                <w:color w:val="000000"/>
                <w:kern w:val="0"/>
                <w:szCs w:val="21"/>
                <w:highlight w:val="none"/>
              </w:rPr>
            </w:pPr>
          </w:p>
        </w:tc>
        <w:tc>
          <w:tcPr>
            <w:tcW w:w="846" w:type="dxa"/>
            <w:tcBorders>
              <w:top w:val="single" w:color="auto" w:sz="4" w:space="0"/>
              <w:left w:val="single" w:color="auto" w:sz="4" w:space="0"/>
              <w:bottom w:val="single" w:color="auto" w:sz="4" w:space="0"/>
              <w:right w:val="single" w:color="auto" w:sz="4" w:space="0"/>
            </w:tcBorders>
            <w:shd w:val="clear" w:color="auto" w:fill="FFFFFF"/>
            <w:vAlign w:val="center"/>
          </w:tcPr>
          <w:p w14:paraId="5B191566">
            <w:pPr>
              <w:widowControl/>
              <w:spacing w:line="300" w:lineRule="exact"/>
              <w:jc w:val="center"/>
              <w:rPr>
                <w:color w:val="000000"/>
                <w:kern w:val="0"/>
                <w:szCs w:val="21"/>
                <w:highlight w:val="none"/>
              </w:rPr>
            </w:pPr>
          </w:p>
        </w:tc>
        <w:tc>
          <w:tcPr>
            <w:tcW w:w="851" w:type="dxa"/>
            <w:tcBorders>
              <w:top w:val="single" w:color="auto" w:sz="4" w:space="0"/>
              <w:left w:val="single" w:color="auto" w:sz="4" w:space="0"/>
              <w:bottom w:val="single" w:color="auto" w:sz="4" w:space="0"/>
              <w:right w:val="single" w:color="auto" w:sz="4" w:space="0"/>
            </w:tcBorders>
            <w:shd w:val="clear" w:color="auto" w:fill="FFFFFF"/>
            <w:vAlign w:val="center"/>
          </w:tcPr>
          <w:p w14:paraId="0DC19520">
            <w:pPr>
              <w:widowControl/>
              <w:spacing w:line="300" w:lineRule="exact"/>
              <w:jc w:val="center"/>
              <w:rPr>
                <w:color w:val="000000"/>
                <w:kern w:val="0"/>
                <w:szCs w:val="21"/>
                <w:highlight w:val="none"/>
              </w:rPr>
            </w:pPr>
          </w:p>
        </w:tc>
        <w:tc>
          <w:tcPr>
            <w:tcW w:w="1228" w:type="dxa"/>
            <w:tcBorders>
              <w:top w:val="single" w:color="auto" w:sz="4" w:space="0"/>
              <w:left w:val="single" w:color="auto" w:sz="4" w:space="0"/>
              <w:bottom w:val="single" w:color="auto" w:sz="4" w:space="0"/>
              <w:right w:val="single" w:color="auto" w:sz="4" w:space="0"/>
            </w:tcBorders>
            <w:shd w:val="clear" w:color="auto" w:fill="FFFFFF"/>
            <w:vAlign w:val="center"/>
          </w:tcPr>
          <w:p w14:paraId="5E508720">
            <w:pPr>
              <w:widowControl/>
              <w:spacing w:line="300" w:lineRule="exact"/>
              <w:jc w:val="center"/>
              <w:rPr>
                <w:color w:val="000000"/>
                <w:kern w:val="0"/>
                <w:szCs w:val="21"/>
                <w:highlight w:val="none"/>
              </w:rPr>
            </w:pPr>
          </w:p>
        </w:tc>
        <w:tc>
          <w:tcPr>
            <w:tcW w:w="815" w:type="dxa"/>
            <w:tcBorders>
              <w:top w:val="single" w:color="auto" w:sz="4" w:space="0"/>
              <w:left w:val="single" w:color="auto" w:sz="4" w:space="0"/>
              <w:bottom w:val="single" w:color="auto" w:sz="4" w:space="0"/>
              <w:right w:val="single" w:color="auto" w:sz="4" w:space="0"/>
            </w:tcBorders>
            <w:shd w:val="clear" w:color="auto" w:fill="FFFFFF"/>
            <w:vAlign w:val="center"/>
          </w:tcPr>
          <w:p w14:paraId="471A7A67">
            <w:pPr>
              <w:widowControl/>
              <w:spacing w:line="300" w:lineRule="exact"/>
              <w:jc w:val="center"/>
              <w:rPr>
                <w:color w:val="000000"/>
                <w:kern w:val="0"/>
                <w:szCs w:val="21"/>
                <w:highlight w:val="none"/>
              </w:rPr>
            </w:pPr>
          </w:p>
        </w:tc>
      </w:tr>
      <w:tr w14:paraId="60E36E12">
        <w:tblPrEx>
          <w:tblCellMar>
            <w:top w:w="0" w:type="dxa"/>
            <w:left w:w="108" w:type="dxa"/>
            <w:bottom w:w="0" w:type="dxa"/>
            <w:right w:w="108" w:type="dxa"/>
          </w:tblCellMar>
        </w:tblPrEx>
        <w:trPr>
          <w:trHeight w:val="435" w:hRule="atLeast"/>
        </w:trPr>
        <w:tc>
          <w:tcPr>
            <w:tcW w:w="527" w:type="dxa"/>
            <w:tcBorders>
              <w:top w:val="nil"/>
              <w:left w:val="single" w:color="000000" w:sz="8" w:space="0"/>
              <w:bottom w:val="single" w:color="000000" w:sz="4" w:space="0"/>
              <w:right w:val="single" w:color="000000" w:sz="4" w:space="0"/>
            </w:tcBorders>
            <w:shd w:val="clear" w:color="auto" w:fill="FFFFFF"/>
            <w:vAlign w:val="center"/>
          </w:tcPr>
          <w:p w14:paraId="12DB343A">
            <w:pPr>
              <w:widowControl/>
              <w:spacing w:line="300" w:lineRule="exact"/>
              <w:jc w:val="center"/>
              <w:rPr>
                <w:color w:val="000000"/>
                <w:kern w:val="0"/>
                <w:szCs w:val="21"/>
                <w:highlight w:val="none"/>
              </w:rPr>
            </w:pPr>
          </w:p>
        </w:tc>
        <w:tc>
          <w:tcPr>
            <w:tcW w:w="1022" w:type="dxa"/>
            <w:tcBorders>
              <w:top w:val="single" w:color="000000" w:sz="4" w:space="0"/>
              <w:left w:val="nil"/>
              <w:bottom w:val="single" w:color="000000" w:sz="4" w:space="0"/>
              <w:right w:val="single" w:color="auto" w:sz="4" w:space="0"/>
            </w:tcBorders>
            <w:shd w:val="clear" w:color="auto" w:fill="FFFFFF"/>
            <w:vAlign w:val="center"/>
          </w:tcPr>
          <w:p w14:paraId="1546CCB1">
            <w:pPr>
              <w:spacing w:line="300" w:lineRule="exact"/>
              <w:jc w:val="center"/>
              <w:rPr>
                <w:color w:val="000000"/>
                <w:szCs w:val="21"/>
                <w:highlight w:val="none"/>
              </w:rPr>
            </w:pPr>
          </w:p>
        </w:tc>
        <w:tc>
          <w:tcPr>
            <w:tcW w:w="1189" w:type="dxa"/>
            <w:tcBorders>
              <w:top w:val="single" w:color="000000" w:sz="4" w:space="0"/>
              <w:left w:val="single" w:color="auto" w:sz="4" w:space="0"/>
              <w:bottom w:val="single" w:color="000000" w:sz="4" w:space="0"/>
              <w:right w:val="single" w:color="000000" w:sz="4" w:space="0"/>
            </w:tcBorders>
            <w:shd w:val="clear" w:color="auto" w:fill="FFFFFF"/>
            <w:vAlign w:val="center"/>
          </w:tcPr>
          <w:p w14:paraId="2ABCF8E2">
            <w:pPr>
              <w:spacing w:line="300" w:lineRule="exact"/>
              <w:jc w:val="center"/>
              <w:rPr>
                <w:color w:val="000000"/>
                <w:szCs w:val="21"/>
                <w:highlight w:val="none"/>
              </w:rPr>
            </w:pPr>
          </w:p>
        </w:tc>
        <w:tc>
          <w:tcPr>
            <w:tcW w:w="1022" w:type="dxa"/>
            <w:tcBorders>
              <w:top w:val="nil"/>
              <w:left w:val="nil"/>
              <w:bottom w:val="single" w:color="000000" w:sz="4" w:space="0"/>
              <w:right w:val="single" w:color="000000" w:sz="4" w:space="0"/>
            </w:tcBorders>
            <w:shd w:val="clear" w:color="auto" w:fill="FFFFFF"/>
            <w:vAlign w:val="center"/>
          </w:tcPr>
          <w:p w14:paraId="32A3A42D">
            <w:pPr>
              <w:spacing w:line="300" w:lineRule="exact"/>
              <w:jc w:val="center"/>
              <w:rPr>
                <w:color w:val="000000"/>
                <w:szCs w:val="21"/>
                <w:highlight w:val="none"/>
              </w:rPr>
            </w:pPr>
          </w:p>
        </w:tc>
        <w:tc>
          <w:tcPr>
            <w:tcW w:w="1029" w:type="dxa"/>
            <w:tcBorders>
              <w:top w:val="single" w:color="000000" w:sz="4" w:space="0"/>
              <w:left w:val="nil"/>
              <w:bottom w:val="single" w:color="000000" w:sz="4" w:space="0"/>
              <w:right w:val="single" w:color="auto" w:sz="4" w:space="0"/>
            </w:tcBorders>
            <w:shd w:val="clear" w:color="auto" w:fill="FFFFFF"/>
            <w:vAlign w:val="center"/>
          </w:tcPr>
          <w:p w14:paraId="03459A7A">
            <w:pPr>
              <w:widowControl/>
              <w:spacing w:line="300" w:lineRule="exact"/>
              <w:jc w:val="center"/>
              <w:rPr>
                <w:color w:val="000000"/>
                <w:kern w:val="0"/>
                <w:szCs w:val="21"/>
                <w:highlight w:val="none"/>
              </w:rPr>
            </w:pPr>
          </w:p>
        </w:tc>
        <w:tc>
          <w:tcPr>
            <w:tcW w:w="846" w:type="dxa"/>
            <w:tcBorders>
              <w:top w:val="single" w:color="auto" w:sz="4" w:space="0"/>
              <w:left w:val="single" w:color="auto" w:sz="4" w:space="0"/>
              <w:bottom w:val="single" w:color="auto" w:sz="4" w:space="0"/>
              <w:right w:val="single" w:color="auto" w:sz="4" w:space="0"/>
            </w:tcBorders>
            <w:shd w:val="clear" w:color="auto" w:fill="FFFFFF"/>
            <w:vAlign w:val="center"/>
          </w:tcPr>
          <w:p w14:paraId="2C6AEB48">
            <w:pPr>
              <w:widowControl/>
              <w:spacing w:line="300" w:lineRule="exact"/>
              <w:jc w:val="center"/>
              <w:rPr>
                <w:color w:val="000000"/>
                <w:kern w:val="0"/>
                <w:szCs w:val="21"/>
                <w:highlight w:val="none"/>
              </w:rPr>
            </w:pPr>
          </w:p>
        </w:tc>
        <w:tc>
          <w:tcPr>
            <w:tcW w:w="851" w:type="dxa"/>
            <w:tcBorders>
              <w:top w:val="single" w:color="auto" w:sz="4" w:space="0"/>
              <w:left w:val="single" w:color="auto" w:sz="4" w:space="0"/>
              <w:bottom w:val="single" w:color="auto" w:sz="4" w:space="0"/>
              <w:right w:val="single" w:color="auto" w:sz="4" w:space="0"/>
            </w:tcBorders>
            <w:shd w:val="clear" w:color="auto" w:fill="FFFFFF"/>
            <w:vAlign w:val="center"/>
          </w:tcPr>
          <w:p w14:paraId="6315D19A">
            <w:pPr>
              <w:widowControl/>
              <w:spacing w:line="300" w:lineRule="exact"/>
              <w:jc w:val="center"/>
              <w:rPr>
                <w:color w:val="000000"/>
                <w:kern w:val="0"/>
                <w:szCs w:val="21"/>
                <w:highlight w:val="none"/>
              </w:rPr>
            </w:pPr>
          </w:p>
        </w:tc>
        <w:tc>
          <w:tcPr>
            <w:tcW w:w="1228" w:type="dxa"/>
            <w:tcBorders>
              <w:top w:val="single" w:color="auto" w:sz="4" w:space="0"/>
              <w:left w:val="single" w:color="auto" w:sz="4" w:space="0"/>
              <w:bottom w:val="single" w:color="auto" w:sz="4" w:space="0"/>
              <w:right w:val="single" w:color="auto" w:sz="4" w:space="0"/>
            </w:tcBorders>
            <w:shd w:val="clear" w:color="auto" w:fill="FFFFFF"/>
            <w:vAlign w:val="center"/>
          </w:tcPr>
          <w:p w14:paraId="6B00AFAD">
            <w:pPr>
              <w:widowControl/>
              <w:spacing w:line="300" w:lineRule="exact"/>
              <w:jc w:val="center"/>
              <w:rPr>
                <w:color w:val="000000"/>
                <w:kern w:val="0"/>
                <w:szCs w:val="21"/>
                <w:highlight w:val="none"/>
              </w:rPr>
            </w:pPr>
          </w:p>
        </w:tc>
        <w:tc>
          <w:tcPr>
            <w:tcW w:w="815" w:type="dxa"/>
            <w:tcBorders>
              <w:top w:val="single" w:color="auto" w:sz="4" w:space="0"/>
              <w:left w:val="single" w:color="auto" w:sz="4" w:space="0"/>
              <w:bottom w:val="single" w:color="auto" w:sz="4" w:space="0"/>
              <w:right w:val="single" w:color="auto" w:sz="4" w:space="0"/>
            </w:tcBorders>
            <w:shd w:val="clear" w:color="auto" w:fill="FFFFFF"/>
            <w:vAlign w:val="center"/>
          </w:tcPr>
          <w:p w14:paraId="5435E58B">
            <w:pPr>
              <w:widowControl/>
              <w:spacing w:line="300" w:lineRule="exact"/>
              <w:jc w:val="center"/>
              <w:rPr>
                <w:color w:val="000000"/>
                <w:kern w:val="0"/>
                <w:szCs w:val="21"/>
                <w:highlight w:val="none"/>
              </w:rPr>
            </w:pPr>
          </w:p>
        </w:tc>
      </w:tr>
      <w:tr w14:paraId="0B5D4D33">
        <w:tblPrEx>
          <w:tblCellMar>
            <w:top w:w="0" w:type="dxa"/>
            <w:left w:w="108" w:type="dxa"/>
            <w:bottom w:w="0" w:type="dxa"/>
            <w:right w:w="108" w:type="dxa"/>
          </w:tblCellMar>
        </w:tblPrEx>
        <w:trPr>
          <w:trHeight w:val="435" w:hRule="atLeast"/>
        </w:trPr>
        <w:tc>
          <w:tcPr>
            <w:tcW w:w="527" w:type="dxa"/>
            <w:tcBorders>
              <w:top w:val="nil"/>
              <w:left w:val="single" w:color="000000" w:sz="8" w:space="0"/>
              <w:bottom w:val="single" w:color="000000" w:sz="4" w:space="0"/>
              <w:right w:val="single" w:color="000000" w:sz="4" w:space="0"/>
            </w:tcBorders>
            <w:shd w:val="clear" w:color="auto" w:fill="FFFFFF"/>
            <w:vAlign w:val="center"/>
          </w:tcPr>
          <w:p w14:paraId="1A06F1BE">
            <w:pPr>
              <w:widowControl/>
              <w:spacing w:line="300" w:lineRule="exact"/>
              <w:jc w:val="center"/>
              <w:rPr>
                <w:color w:val="000000"/>
                <w:kern w:val="0"/>
                <w:szCs w:val="21"/>
                <w:highlight w:val="none"/>
              </w:rPr>
            </w:pPr>
          </w:p>
        </w:tc>
        <w:tc>
          <w:tcPr>
            <w:tcW w:w="1022" w:type="dxa"/>
            <w:tcBorders>
              <w:top w:val="single" w:color="000000" w:sz="4" w:space="0"/>
              <w:left w:val="nil"/>
              <w:bottom w:val="single" w:color="000000" w:sz="4" w:space="0"/>
              <w:right w:val="single" w:color="auto" w:sz="4" w:space="0"/>
            </w:tcBorders>
            <w:shd w:val="clear" w:color="auto" w:fill="FFFFFF"/>
            <w:vAlign w:val="center"/>
          </w:tcPr>
          <w:p w14:paraId="56542315">
            <w:pPr>
              <w:spacing w:line="300" w:lineRule="exact"/>
              <w:jc w:val="center"/>
              <w:rPr>
                <w:color w:val="000000"/>
                <w:szCs w:val="21"/>
                <w:highlight w:val="none"/>
              </w:rPr>
            </w:pPr>
          </w:p>
        </w:tc>
        <w:tc>
          <w:tcPr>
            <w:tcW w:w="1189" w:type="dxa"/>
            <w:tcBorders>
              <w:top w:val="single" w:color="000000" w:sz="4" w:space="0"/>
              <w:left w:val="single" w:color="auto" w:sz="4" w:space="0"/>
              <w:bottom w:val="single" w:color="000000" w:sz="4" w:space="0"/>
              <w:right w:val="single" w:color="000000" w:sz="4" w:space="0"/>
            </w:tcBorders>
            <w:shd w:val="clear" w:color="auto" w:fill="FFFFFF"/>
            <w:vAlign w:val="center"/>
          </w:tcPr>
          <w:p w14:paraId="3302EBD0">
            <w:pPr>
              <w:spacing w:line="300" w:lineRule="exact"/>
              <w:jc w:val="center"/>
              <w:rPr>
                <w:color w:val="000000"/>
                <w:szCs w:val="21"/>
                <w:highlight w:val="none"/>
              </w:rPr>
            </w:pPr>
          </w:p>
        </w:tc>
        <w:tc>
          <w:tcPr>
            <w:tcW w:w="1022" w:type="dxa"/>
            <w:tcBorders>
              <w:top w:val="nil"/>
              <w:left w:val="nil"/>
              <w:bottom w:val="single" w:color="000000" w:sz="4" w:space="0"/>
              <w:right w:val="single" w:color="000000" w:sz="4" w:space="0"/>
            </w:tcBorders>
            <w:shd w:val="clear" w:color="auto" w:fill="FFFFFF"/>
            <w:vAlign w:val="center"/>
          </w:tcPr>
          <w:p w14:paraId="4543711C">
            <w:pPr>
              <w:spacing w:line="300" w:lineRule="exact"/>
              <w:jc w:val="center"/>
              <w:rPr>
                <w:color w:val="000000"/>
                <w:szCs w:val="21"/>
                <w:highlight w:val="none"/>
              </w:rPr>
            </w:pPr>
          </w:p>
        </w:tc>
        <w:tc>
          <w:tcPr>
            <w:tcW w:w="1029" w:type="dxa"/>
            <w:tcBorders>
              <w:top w:val="single" w:color="000000" w:sz="4" w:space="0"/>
              <w:left w:val="nil"/>
              <w:bottom w:val="single" w:color="000000" w:sz="4" w:space="0"/>
              <w:right w:val="single" w:color="auto" w:sz="4" w:space="0"/>
            </w:tcBorders>
            <w:shd w:val="clear" w:color="auto" w:fill="FFFFFF"/>
            <w:vAlign w:val="center"/>
          </w:tcPr>
          <w:p w14:paraId="67913B79">
            <w:pPr>
              <w:widowControl/>
              <w:spacing w:line="300" w:lineRule="exact"/>
              <w:jc w:val="center"/>
              <w:rPr>
                <w:color w:val="000000"/>
                <w:kern w:val="0"/>
                <w:szCs w:val="21"/>
                <w:highlight w:val="none"/>
              </w:rPr>
            </w:pPr>
          </w:p>
        </w:tc>
        <w:tc>
          <w:tcPr>
            <w:tcW w:w="846" w:type="dxa"/>
            <w:tcBorders>
              <w:top w:val="single" w:color="auto" w:sz="4" w:space="0"/>
              <w:left w:val="single" w:color="auto" w:sz="4" w:space="0"/>
              <w:bottom w:val="single" w:color="auto" w:sz="4" w:space="0"/>
              <w:right w:val="single" w:color="auto" w:sz="4" w:space="0"/>
            </w:tcBorders>
            <w:shd w:val="clear" w:color="auto" w:fill="FFFFFF"/>
            <w:vAlign w:val="center"/>
          </w:tcPr>
          <w:p w14:paraId="52D8D71A">
            <w:pPr>
              <w:widowControl/>
              <w:spacing w:line="300" w:lineRule="exact"/>
              <w:jc w:val="center"/>
              <w:rPr>
                <w:color w:val="000000"/>
                <w:kern w:val="0"/>
                <w:szCs w:val="21"/>
                <w:highlight w:val="none"/>
              </w:rPr>
            </w:pPr>
          </w:p>
        </w:tc>
        <w:tc>
          <w:tcPr>
            <w:tcW w:w="851" w:type="dxa"/>
            <w:tcBorders>
              <w:top w:val="single" w:color="auto" w:sz="4" w:space="0"/>
              <w:left w:val="single" w:color="auto" w:sz="4" w:space="0"/>
              <w:bottom w:val="single" w:color="auto" w:sz="4" w:space="0"/>
              <w:right w:val="single" w:color="auto" w:sz="4" w:space="0"/>
            </w:tcBorders>
            <w:shd w:val="clear" w:color="auto" w:fill="FFFFFF"/>
            <w:vAlign w:val="center"/>
          </w:tcPr>
          <w:p w14:paraId="0272E5FD">
            <w:pPr>
              <w:widowControl/>
              <w:spacing w:line="300" w:lineRule="exact"/>
              <w:jc w:val="center"/>
              <w:rPr>
                <w:color w:val="000000"/>
                <w:kern w:val="0"/>
                <w:szCs w:val="21"/>
                <w:highlight w:val="none"/>
              </w:rPr>
            </w:pPr>
          </w:p>
        </w:tc>
        <w:tc>
          <w:tcPr>
            <w:tcW w:w="1228" w:type="dxa"/>
            <w:tcBorders>
              <w:top w:val="single" w:color="auto" w:sz="4" w:space="0"/>
              <w:left w:val="single" w:color="auto" w:sz="4" w:space="0"/>
              <w:bottom w:val="single" w:color="auto" w:sz="4" w:space="0"/>
              <w:right w:val="single" w:color="auto" w:sz="4" w:space="0"/>
            </w:tcBorders>
            <w:shd w:val="clear" w:color="auto" w:fill="FFFFFF"/>
            <w:vAlign w:val="center"/>
          </w:tcPr>
          <w:p w14:paraId="468DFB29">
            <w:pPr>
              <w:widowControl/>
              <w:spacing w:line="300" w:lineRule="exact"/>
              <w:jc w:val="center"/>
              <w:rPr>
                <w:color w:val="000000"/>
                <w:kern w:val="0"/>
                <w:szCs w:val="21"/>
                <w:highlight w:val="none"/>
              </w:rPr>
            </w:pPr>
          </w:p>
        </w:tc>
        <w:tc>
          <w:tcPr>
            <w:tcW w:w="815" w:type="dxa"/>
            <w:tcBorders>
              <w:top w:val="single" w:color="auto" w:sz="4" w:space="0"/>
              <w:left w:val="single" w:color="auto" w:sz="4" w:space="0"/>
              <w:bottom w:val="single" w:color="auto" w:sz="4" w:space="0"/>
              <w:right w:val="single" w:color="auto" w:sz="4" w:space="0"/>
            </w:tcBorders>
            <w:shd w:val="clear" w:color="auto" w:fill="FFFFFF"/>
            <w:vAlign w:val="center"/>
          </w:tcPr>
          <w:p w14:paraId="2BE24CA6">
            <w:pPr>
              <w:widowControl/>
              <w:spacing w:line="300" w:lineRule="exact"/>
              <w:jc w:val="center"/>
              <w:rPr>
                <w:color w:val="000000"/>
                <w:kern w:val="0"/>
                <w:szCs w:val="21"/>
                <w:highlight w:val="none"/>
              </w:rPr>
            </w:pPr>
          </w:p>
        </w:tc>
      </w:tr>
      <w:tr w14:paraId="4A2F3B0E">
        <w:tblPrEx>
          <w:tblCellMar>
            <w:top w:w="0" w:type="dxa"/>
            <w:left w:w="108" w:type="dxa"/>
            <w:bottom w:w="0" w:type="dxa"/>
            <w:right w:w="108" w:type="dxa"/>
          </w:tblCellMar>
        </w:tblPrEx>
        <w:trPr>
          <w:trHeight w:val="435" w:hRule="atLeast"/>
        </w:trPr>
        <w:tc>
          <w:tcPr>
            <w:tcW w:w="527" w:type="dxa"/>
            <w:tcBorders>
              <w:top w:val="nil"/>
              <w:left w:val="single" w:color="000000" w:sz="8" w:space="0"/>
              <w:bottom w:val="single" w:color="000000" w:sz="4" w:space="0"/>
              <w:right w:val="single" w:color="000000" w:sz="4" w:space="0"/>
            </w:tcBorders>
            <w:shd w:val="clear" w:color="auto" w:fill="FFFFFF"/>
            <w:vAlign w:val="center"/>
          </w:tcPr>
          <w:p w14:paraId="396FFCA7">
            <w:pPr>
              <w:widowControl/>
              <w:spacing w:line="300" w:lineRule="exact"/>
              <w:jc w:val="center"/>
              <w:rPr>
                <w:color w:val="000000"/>
                <w:kern w:val="0"/>
                <w:szCs w:val="21"/>
                <w:highlight w:val="none"/>
              </w:rPr>
            </w:pPr>
          </w:p>
        </w:tc>
        <w:tc>
          <w:tcPr>
            <w:tcW w:w="1022" w:type="dxa"/>
            <w:tcBorders>
              <w:top w:val="single" w:color="000000" w:sz="4" w:space="0"/>
              <w:left w:val="nil"/>
              <w:bottom w:val="single" w:color="000000" w:sz="4" w:space="0"/>
              <w:right w:val="single" w:color="auto" w:sz="4" w:space="0"/>
            </w:tcBorders>
            <w:shd w:val="clear" w:color="auto" w:fill="FFFFFF"/>
            <w:vAlign w:val="center"/>
          </w:tcPr>
          <w:p w14:paraId="0CFFA3FE">
            <w:pPr>
              <w:spacing w:line="300" w:lineRule="exact"/>
              <w:jc w:val="center"/>
              <w:rPr>
                <w:color w:val="000000"/>
                <w:szCs w:val="21"/>
                <w:highlight w:val="none"/>
              </w:rPr>
            </w:pPr>
          </w:p>
        </w:tc>
        <w:tc>
          <w:tcPr>
            <w:tcW w:w="1189" w:type="dxa"/>
            <w:tcBorders>
              <w:top w:val="single" w:color="000000" w:sz="4" w:space="0"/>
              <w:left w:val="single" w:color="auto" w:sz="4" w:space="0"/>
              <w:bottom w:val="single" w:color="000000" w:sz="4" w:space="0"/>
              <w:right w:val="single" w:color="000000" w:sz="4" w:space="0"/>
            </w:tcBorders>
            <w:shd w:val="clear" w:color="auto" w:fill="FFFFFF"/>
            <w:vAlign w:val="center"/>
          </w:tcPr>
          <w:p w14:paraId="373760C0">
            <w:pPr>
              <w:spacing w:line="300" w:lineRule="exact"/>
              <w:jc w:val="center"/>
              <w:rPr>
                <w:color w:val="000000"/>
                <w:szCs w:val="21"/>
                <w:highlight w:val="none"/>
              </w:rPr>
            </w:pPr>
          </w:p>
        </w:tc>
        <w:tc>
          <w:tcPr>
            <w:tcW w:w="1022" w:type="dxa"/>
            <w:tcBorders>
              <w:top w:val="nil"/>
              <w:left w:val="nil"/>
              <w:bottom w:val="single" w:color="000000" w:sz="4" w:space="0"/>
              <w:right w:val="single" w:color="000000" w:sz="4" w:space="0"/>
            </w:tcBorders>
            <w:shd w:val="clear" w:color="auto" w:fill="FFFFFF"/>
            <w:vAlign w:val="center"/>
          </w:tcPr>
          <w:p w14:paraId="2C3C506D">
            <w:pPr>
              <w:spacing w:line="300" w:lineRule="exact"/>
              <w:jc w:val="center"/>
              <w:rPr>
                <w:color w:val="000000"/>
                <w:szCs w:val="21"/>
                <w:highlight w:val="none"/>
              </w:rPr>
            </w:pPr>
          </w:p>
        </w:tc>
        <w:tc>
          <w:tcPr>
            <w:tcW w:w="1029" w:type="dxa"/>
            <w:tcBorders>
              <w:top w:val="single" w:color="000000" w:sz="4" w:space="0"/>
              <w:left w:val="nil"/>
              <w:bottom w:val="single" w:color="000000" w:sz="4" w:space="0"/>
              <w:right w:val="single" w:color="auto" w:sz="4" w:space="0"/>
            </w:tcBorders>
            <w:shd w:val="clear" w:color="auto" w:fill="FFFFFF"/>
            <w:vAlign w:val="center"/>
          </w:tcPr>
          <w:p w14:paraId="1EC9123E">
            <w:pPr>
              <w:widowControl/>
              <w:spacing w:line="300" w:lineRule="exact"/>
              <w:jc w:val="center"/>
              <w:rPr>
                <w:color w:val="000000"/>
                <w:kern w:val="0"/>
                <w:szCs w:val="21"/>
                <w:highlight w:val="none"/>
              </w:rPr>
            </w:pPr>
          </w:p>
        </w:tc>
        <w:tc>
          <w:tcPr>
            <w:tcW w:w="846" w:type="dxa"/>
            <w:tcBorders>
              <w:top w:val="single" w:color="auto" w:sz="4" w:space="0"/>
              <w:left w:val="single" w:color="auto" w:sz="4" w:space="0"/>
              <w:bottom w:val="single" w:color="auto" w:sz="4" w:space="0"/>
              <w:right w:val="single" w:color="auto" w:sz="4" w:space="0"/>
            </w:tcBorders>
            <w:shd w:val="clear" w:color="auto" w:fill="FFFFFF"/>
            <w:vAlign w:val="center"/>
          </w:tcPr>
          <w:p w14:paraId="09A03311">
            <w:pPr>
              <w:widowControl/>
              <w:spacing w:line="300" w:lineRule="exact"/>
              <w:jc w:val="center"/>
              <w:rPr>
                <w:color w:val="000000"/>
                <w:kern w:val="0"/>
                <w:szCs w:val="21"/>
                <w:highlight w:val="none"/>
              </w:rPr>
            </w:pPr>
          </w:p>
        </w:tc>
        <w:tc>
          <w:tcPr>
            <w:tcW w:w="851" w:type="dxa"/>
            <w:tcBorders>
              <w:top w:val="single" w:color="auto" w:sz="4" w:space="0"/>
              <w:left w:val="single" w:color="auto" w:sz="4" w:space="0"/>
              <w:bottom w:val="single" w:color="auto" w:sz="4" w:space="0"/>
              <w:right w:val="single" w:color="auto" w:sz="4" w:space="0"/>
            </w:tcBorders>
            <w:shd w:val="clear" w:color="auto" w:fill="FFFFFF"/>
            <w:vAlign w:val="center"/>
          </w:tcPr>
          <w:p w14:paraId="05A1892A">
            <w:pPr>
              <w:widowControl/>
              <w:spacing w:line="300" w:lineRule="exact"/>
              <w:jc w:val="center"/>
              <w:rPr>
                <w:color w:val="000000"/>
                <w:kern w:val="0"/>
                <w:szCs w:val="21"/>
                <w:highlight w:val="none"/>
              </w:rPr>
            </w:pPr>
          </w:p>
        </w:tc>
        <w:tc>
          <w:tcPr>
            <w:tcW w:w="1228" w:type="dxa"/>
            <w:tcBorders>
              <w:top w:val="single" w:color="auto" w:sz="4" w:space="0"/>
              <w:left w:val="single" w:color="auto" w:sz="4" w:space="0"/>
              <w:bottom w:val="single" w:color="auto" w:sz="4" w:space="0"/>
              <w:right w:val="single" w:color="auto" w:sz="4" w:space="0"/>
            </w:tcBorders>
            <w:shd w:val="clear" w:color="auto" w:fill="FFFFFF"/>
            <w:vAlign w:val="center"/>
          </w:tcPr>
          <w:p w14:paraId="0995DD8C">
            <w:pPr>
              <w:widowControl/>
              <w:spacing w:line="300" w:lineRule="exact"/>
              <w:jc w:val="center"/>
              <w:rPr>
                <w:color w:val="000000"/>
                <w:kern w:val="0"/>
                <w:szCs w:val="21"/>
                <w:highlight w:val="none"/>
              </w:rPr>
            </w:pPr>
          </w:p>
        </w:tc>
        <w:tc>
          <w:tcPr>
            <w:tcW w:w="815" w:type="dxa"/>
            <w:tcBorders>
              <w:top w:val="single" w:color="auto" w:sz="4" w:space="0"/>
              <w:left w:val="single" w:color="auto" w:sz="4" w:space="0"/>
              <w:bottom w:val="single" w:color="auto" w:sz="4" w:space="0"/>
              <w:right w:val="single" w:color="auto" w:sz="4" w:space="0"/>
            </w:tcBorders>
            <w:shd w:val="clear" w:color="auto" w:fill="FFFFFF"/>
            <w:vAlign w:val="center"/>
          </w:tcPr>
          <w:p w14:paraId="4684231E">
            <w:pPr>
              <w:widowControl/>
              <w:spacing w:line="300" w:lineRule="exact"/>
              <w:jc w:val="center"/>
              <w:rPr>
                <w:color w:val="000000"/>
                <w:kern w:val="0"/>
                <w:szCs w:val="21"/>
                <w:highlight w:val="none"/>
              </w:rPr>
            </w:pPr>
          </w:p>
        </w:tc>
      </w:tr>
      <w:tr w14:paraId="15F007A5">
        <w:tblPrEx>
          <w:tblCellMar>
            <w:top w:w="0" w:type="dxa"/>
            <w:left w:w="108" w:type="dxa"/>
            <w:bottom w:w="0" w:type="dxa"/>
            <w:right w:w="108" w:type="dxa"/>
          </w:tblCellMar>
        </w:tblPrEx>
        <w:trPr>
          <w:trHeight w:val="435" w:hRule="atLeast"/>
        </w:trPr>
        <w:tc>
          <w:tcPr>
            <w:tcW w:w="527" w:type="dxa"/>
            <w:tcBorders>
              <w:top w:val="nil"/>
              <w:left w:val="single" w:color="000000" w:sz="8" w:space="0"/>
              <w:bottom w:val="single" w:color="000000" w:sz="4" w:space="0"/>
              <w:right w:val="single" w:color="000000" w:sz="4" w:space="0"/>
            </w:tcBorders>
            <w:shd w:val="clear" w:color="auto" w:fill="FFFFFF"/>
            <w:vAlign w:val="center"/>
          </w:tcPr>
          <w:p w14:paraId="32CB318D">
            <w:pPr>
              <w:widowControl/>
              <w:spacing w:line="300" w:lineRule="exact"/>
              <w:jc w:val="center"/>
              <w:rPr>
                <w:color w:val="000000"/>
                <w:kern w:val="0"/>
                <w:szCs w:val="21"/>
                <w:highlight w:val="none"/>
              </w:rPr>
            </w:pPr>
          </w:p>
        </w:tc>
        <w:tc>
          <w:tcPr>
            <w:tcW w:w="1022" w:type="dxa"/>
            <w:tcBorders>
              <w:top w:val="single" w:color="000000" w:sz="4" w:space="0"/>
              <w:left w:val="nil"/>
              <w:bottom w:val="single" w:color="000000" w:sz="4" w:space="0"/>
              <w:right w:val="single" w:color="auto" w:sz="4" w:space="0"/>
            </w:tcBorders>
            <w:shd w:val="clear" w:color="auto" w:fill="FFFFFF"/>
            <w:vAlign w:val="center"/>
          </w:tcPr>
          <w:p w14:paraId="21E0A5EB">
            <w:pPr>
              <w:spacing w:line="300" w:lineRule="exact"/>
              <w:jc w:val="center"/>
              <w:rPr>
                <w:color w:val="000000"/>
                <w:szCs w:val="21"/>
                <w:highlight w:val="none"/>
              </w:rPr>
            </w:pPr>
          </w:p>
        </w:tc>
        <w:tc>
          <w:tcPr>
            <w:tcW w:w="1189" w:type="dxa"/>
            <w:tcBorders>
              <w:top w:val="single" w:color="000000" w:sz="4" w:space="0"/>
              <w:left w:val="single" w:color="auto" w:sz="4" w:space="0"/>
              <w:bottom w:val="single" w:color="000000" w:sz="4" w:space="0"/>
              <w:right w:val="single" w:color="000000" w:sz="4" w:space="0"/>
            </w:tcBorders>
            <w:shd w:val="clear" w:color="auto" w:fill="FFFFFF"/>
            <w:vAlign w:val="center"/>
          </w:tcPr>
          <w:p w14:paraId="085CC819">
            <w:pPr>
              <w:spacing w:line="300" w:lineRule="exact"/>
              <w:jc w:val="center"/>
              <w:rPr>
                <w:color w:val="000000"/>
                <w:szCs w:val="21"/>
                <w:highlight w:val="none"/>
              </w:rPr>
            </w:pPr>
          </w:p>
        </w:tc>
        <w:tc>
          <w:tcPr>
            <w:tcW w:w="1022" w:type="dxa"/>
            <w:tcBorders>
              <w:top w:val="nil"/>
              <w:left w:val="nil"/>
              <w:bottom w:val="single" w:color="000000" w:sz="4" w:space="0"/>
              <w:right w:val="single" w:color="000000" w:sz="4" w:space="0"/>
            </w:tcBorders>
            <w:shd w:val="clear" w:color="auto" w:fill="FFFFFF"/>
            <w:vAlign w:val="center"/>
          </w:tcPr>
          <w:p w14:paraId="4D86F68E">
            <w:pPr>
              <w:spacing w:line="300" w:lineRule="exact"/>
              <w:jc w:val="center"/>
              <w:rPr>
                <w:color w:val="000000"/>
                <w:szCs w:val="21"/>
                <w:highlight w:val="none"/>
              </w:rPr>
            </w:pPr>
          </w:p>
        </w:tc>
        <w:tc>
          <w:tcPr>
            <w:tcW w:w="1029" w:type="dxa"/>
            <w:tcBorders>
              <w:top w:val="single" w:color="000000" w:sz="4" w:space="0"/>
              <w:left w:val="nil"/>
              <w:bottom w:val="single" w:color="000000" w:sz="4" w:space="0"/>
              <w:right w:val="single" w:color="auto" w:sz="4" w:space="0"/>
            </w:tcBorders>
            <w:shd w:val="clear" w:color="auto" w:fill="FFFFFF"/>
            <w:vAlign w:val="center"/>
          </w:tcPr>
          <w:p w14:paraId="58212130">
            <w:pPr>
              <w:widowControl/>
              <w:spacing w:line="300" w:lineRule="exact"/>
              <w:jc w:val="center"/>
              <w:rPr>
                <w:color w:val="000000"/>
                <w:kern w:val="0"/>
                <w:szCs w:val="21"/>
                <w:highlight w:val="none"/>
              </w:rPr>
            </w:pPr>
          </w:p>
        </w:tc>
        <w:tc>
          <w:tcPr>
            <w:tcW w:w="846" w:type="dxa"/>
            <w:tcBorders>
              <w:top w:val="single" w:color="auto" w:sz="4" w:space="0"/>
              <w:left w:val="single" w:color="auto" w:sz="4" w:space="0"/>
              <w:bottom w:val="single" w:color="auto" w:sz="4" w:space="0"/>
              <w:right w:val="single" w:color="auto" w:sz="4" w:space="0"/>
            </w:tcBorders>
            <w:shd w:val="clear" w:color="auto" w:fill="FFFFFF"/>
            <w:vAlign w:val="center"/>
          </w:tcPr>
          <w:p w14:paraId="1A6C1657">
            <w:pPr>
              <w:widowControl/>
              <w:spacing w:line="300" w:lineRule="exact"/>
              <w:jc w:val="center"/>
              <w:rPr>
                <w:color w:val="000000"/>
                <w:kern w:val="0"/>
                <w:szCs w:val="21"/>
                <w:highlight w:val="none"/>
              </w:rPr>
            </w:pPr>
          </w:p>
        </w:tc>
        <w:tc>
          <w:tcPr>
            <w:tcW w:w="851" w:type="dxa"/>
            <w:tcBorders>
              <w:top w:val="single" w:color="auto" w:sz="4" w:space="0"/>
              <w:left w:val="single" w:color="auto" w:sz="4" w:space="0"/>
              <w:bottom w:val="single" w:color="auto" w:sz="4" w:space="0"/>
              <w:right w:val="single" w:color="auto" w:sz="4" w:space="0"/>
            </w:tcBorders>
            <w:shd w:val="clear" w:color="auto" w:fill="FFFFFF"/>
            <w:vAlign w:val="center"/>
          </w:tcPr>
          <w:p w14:paraId="32A4E49D">
            <w:pPr>
              <w:widowControl/>
              <w:spacing w:line="300" w:lineRule="exact"/>
              <w:jc w:val="center"/>
              <w:rPr>
                <w:color w:val="000000"/>
                <w:kern w:val="0"/>
                <w:szCs w:val="21"/>
                <w:highlight w:val="none"/>
              </w:rPr>
            </w:pPr>
          </w:p>
        </w:tc>
        <w:tc>
          <w:tcPr>
            <w:tcW w:w="1228" w:type="dxa"/>
            <w:tcBorders>
              <w:top w:val="single" w:color="auto" w:sz="4" w:space="0"/>
              <w:left w:val="single" w:color="auto" w:sz="4" w:space="0"/>
              <w:bottom w:val="single" w:color="auto" w:sz="4" w:space="0"/>
              <w:right w:val="single" w:color="auto" w:sz="4" w:space="0"/>
            </w:tcBorders>
            <w:shd w:val="clear" w:color="auto" w:fill="FFFFFF"/>
            <w:vAlign w:val="center"/>
          </w:tcPr>
          <w:p w14:paraId="4F43C80A">
            <w:pPr>
              <w:widowControl/>
              <w:spacing w:line="300" w:lineRule="exact"/>
              <w:jc w:val="center"/>
              <w:rPr>
                <w:color w:val="000000"/>
                <w:kern w:val="0"/>
                <w:szCs w:val="21"/>
                <w:highlight w:val="none"/>
              </w:rPr>
            </w:pPr>
          </w:p>
        </w:tc>
        <w:tc>
          <w:tcPr>
            <w:tcW w:w="815" w:type="dxa"/>
            <w:tcBorders>
              <w:top w:val="single" w:color="auto" w:sz="4" w:space="0"/>
              <w:left w:val="single" w:color="auto" w:sz="4" w:space="0"/>
              <w:bottom w:val="single" w:color="auto" w:sz="4" w:space="0"/>
              <w:right w:val="single" w:color="auto" w:sz="4" w:space="0"/>
            </w:tcBorders>
            <w:shd w:val="clear" w:color="auto" w:fill="FFFFFF"/>
            <w:vAlign w:val="center"/>
          </w:tcPr>
          <w:p w14:paraId="5269D0DA">
            <w:pPr>
              <w:widowControl/>
              <w:spacing w:line="300" w:lineRule="exact"/>
              <w:jc w:val="center"/>
              <w:rPr>
                <w:color w:val="000000"/>
                <w:kern w:val="0"/>
                <w:szCs w:val="21"/>
                <w:highlight w:val="none"/>
              </w:rPr>
            </w:pPr>
          </w:p>
        </w:tc>
      </w:tr>
      <w:tr w14:paraId="16CB45D7">
        <w:tblPrEx>
          <w:tblCellMar>
            <w:top w:w="0" w:type="dxa"/>
            <w:left w:w="108" w:type="dxa"/>
            <w:bottom w:w="0" w:type="dxa"/>
            <w:right w:w="108" w:type="dxa"/>
          </w:tblCellMar>
        </w:tblPrEx>
        <w:trPr>
          <w:trHeight w:val="435" w:hRule="atLeast"/>
        </w:trPr>
        <w:tc>
          <w:tcPr>
            <w:tcW w:w="527" w:type="dxa"/>
            <w:tcBorders>
              <w:top w:val="nil"/>
              <w:left w:val="single" w:color="000000" w:sz="8" w:space="0"/>
              <w:bottom w:val="single" w:color="000000" w:sz="4" w:space="0"/>
              <w:right w:val="single" w:color="000000" w:sz="4" w:space="0"/>
            </w:tcBorders>
            <w:shd w:val="clear" w:color="auto" w:fill="FFFFFF"/>
            <w:vAlign w:val="center"/>
          </w:tcPr>
          <w:p w14:paraId="2ACE415A">
            <w:pPr>
              <w:widowControl/>
              <w:spacing w:line="300" w:lineRule="exact"/>
              <w:jc w:val="center"/>
              <w:rPr>
                <w:color w:val="000000"/>
                <w:kern w:val="0"/>
                <w:szCs w:val="21"/>
                <w:highlight w:val="none"/>
              </w:rPr>
            </w:pPr>
          </w:p>
        </w:tc>
        <w:tc>
          <w:tcPr>
            <w:tcW w:w="1022" w:type="dxa"/>
            <w:tcBorders>
              <w:top w:val="single" w:color="000000" w:sz="4" w:space="0"/>
              <w:left w:val="nil"/>
              <w:bottom w:val="single" w:color="000000" w:sz="4" w:space="0"/>
              <w:right w:val="single" w:color="auto" w:sz="4" w:space="0"/>
            </w:tcBorders>
            <w:shd w:val="clear" w:color="auto" w:fill="FFFFFF"/>
            <w:vAlign w:val="center"/>
          </w:tcPr>
          <w:p w14:paraId="3FF45F2F">
            <w:pPr>
              <w:spacing w:line="300" w:lineRule="exact"/>
              <w:jc w:val="center"/>
              <w:rPr>
                <w:color w:val="000000"/>
                <w:szCs w:val="21"/>
                <w:highlight w:val="none"/>
              </w:rPr>
            </w:pPr>
          </w:p>
        </w:tc>
        <w:tc>
          <w:tcPr>
            <w:tcW w:w="1189" w:type="dxa"/>
            <w:tcBorders>
              <w:top w:val="single" w:color="000000" w:sz="4" w:space="0"/>
              <w:left w:val="single" w:color="auto" w:sz="4" w:space="0"/>
              <w:bottom w:val="single" w:color="000000" w:sz="4" w:space="0"/>
              <w:right w:val="single" w:color="000000" w:sz="4" w:space="0"/>
            </w:tcBorders>
            <w:shd w:val="clear" w:color="auto" w:fill="FFFFFF"/>
            <w:vAlign w:val="center"/>
          </w:tcPr>
          <w:p w14:paraId="1874E9BA">
            <w:pPr>
              <w:spacing w:line="300" w:lineRule="exact"/>
              <w:jc w:val="center"/>
              <w:rPr>
                <w:color w:val="000000"/>
                <w:szCs w:val="21"/>
                <w:highlight w:val="none"/>
              </w:rPr>
            </w:pPr>
          </w:p>
        </w:tc>
        <w:tc>
          <w:tcPr>
            <w:tcW w:w="1022" w:type="dxa"/>
            <w:tcBorders>
              <w:top w:val="nil"/>
              <w:left w:val="nil"/>
              <w:bottom w:val="single" w:color="000000" w:sz="4" w:space="0"/>
              <w:right w:val="single" w:color="000000" w:sz="4" w:space="0"/>
            </w:tcBorders>
            <w:shd w:val="clear" w:color="auto" w:fill="FFFFFF"/>
            <w:vAlign w:val="center"/>
          </w:tcPr>
          <w:p w14:paraId="6B230EDE">
            <w:pPr>
              <w:spacing w:line="300" w:lineRule="exact"/>
              <w:jc w:val="center"/>
              <w:rPr>
                <w:color w:val="000000"/>
                <w:szCs w:val="21"/>
                <w:highlight w:val="none"/>
              </w:rPr>
            </w:pPr>
          </w:p>
        </w:tc>
        <w:tc>
          <w:tcPr>
            <w:tcW w:w="1029" w:type="dxa"/>
            <w:tcBorders>
              <w:top w:val="single" w:color="000000" w:sz="4" w:space="0"/>
              <w:left w:val="nil"/>
              <w:bottom w:val="single" w:color="000000" w:sz="4" w:space="0"/>
              <w:right w:val="single" w:color="auto" w:sz="4" w:space="0"/>
            </w:tcBorders>
            <w:shd w:val="clear" w:color="auto" w:fill="FFFFFF"/>
            <w:vAlign w:val="center"/>
          </w:tcPr>
          <w:p w14:paraId="2A07E8AC">
            <w:pPr>
              <w:widowControl/>
              <w:spacing w:line="300" w:lineRule="exact"/>
              <w:jc w:val="center"/>
              <w:rPr>
                <w:color w:val="000000"/>
                <w:kern w:val="0"/>
                <w:szCs w:val="21"/>
                <w:highlight w:val="none"/>
              </w:rPr>
            </w:pPr>
          </w:p>
        </w:tc>
        <w:tc>
          <w:tcPr>
            <w:tcW w:w="846" w:type="dxa"/>
            <w:tcBorders>
              <w:top w:val="single" w:color="auto" w:sz="4" w:space="0"/>
              <w:left w:val="single" w:color="auto" w:sz="4" w:space="0"/>
              <w:bottom w:val="single" w:color="auto" w:sz="4" w:space="0"/>
              <w:right w:val="single" w:color="auto" w:sz="4" w:space="0"/>
            </w:tcBorders>
            <w:shd w:val="clear" w:color="auto" w:fill="FFFFFF"/>
            <w:vAlign w:val="center"/>
          </w:tcPr>
          <w:p w14:paraId="621F27F0">
            <w:pPr>
              <w:widowControl/>
              <w:spacing w:line="300" w:lineRule="exact"/>
              <w:jc w:val="center"/>
              <w:rPr>
                <w:color w:val="000000"/>
                <w:kern w:val="0"/>
                <w:szCs w:val="21"/>
                <w:highlight w:val="none"/>
              </w:rPr>
            </w:pPr>
          </w:p>
        </w:tc>
        <w:tc>
          <w:tcPr>
            <w:tcW w:w="851" w:type="dxa"/>
            <w:tcBorders>
              <w:top w:val="single" w:color="auto" w:sz="4" w:space="0"/>
              <w:left w:val="single" w:color="auto" w:sz="4" w:space="0"/>
              <w:bottom w:val="single" w:color="auto" w:sz="4" w:space="0"/>
              <w:right w:val="single" w:color="auto" w:sz="4" w:space="0"/>
            </w:tcBorders>
            <w:shd w:val="clear" w:color="auto" w:fill="FFFFFF"/>
            <w:vAlign w:val="center"/>
          </w:tcPr>
          <w:p w14:paraId="797D8F64">
            <w:pPr>
              <w:widowControl/>
              <w:spacing w:line="300" w:lineRule="exact"/>
              <w:jc w:val="center"/>
              <w:rPr>
                <w:color w:val="000000"/>
                <w:kern w:val="0"/>
                <w:szCs w:val="21"/>
                <w:highlight w:val="none"/>
              </w:rPr>
            </w:pPr>
          </w:p>
        </w:tc>
        <w:tc>
          <w:tcPr>
            <w:tcW w:w="1228" w:type="dxa"/>
            <w:tcBorders>
              <w:top w:val="single" w:color="auto" w:sz="4" w:space="0"/>
              <w:left w:val="single" w:color="auto" w:sz="4" w:space="0"/>
              <w:bottom w:val="single" w:color="auto" w:sz="4" w:space="0"/>
              <w:right w:val="single" w:color="auto" w:sz="4" w:space="0"/>
            </w:tcBorders>
            <w:shd w:val="clear" w:color="auto" w:fill="FFFFFF"/>
            <w:vAlign w:val="center"/>
          </w:tcPr>
          <w:p w14:paraId="09899B64">
            <w:pPr>
              <w:widowControl/>
              <w:spacing w:line="300" w:lineRule="exact"/>
              <w:jc w:val="center"/>
              <w:rPr>
                <w:color w:val="000000"/>
                <w:kern w:val="0"/>
                <w:szCs w:val="21"/>
                <w:highlight w:val="none"/>
              </w:rPr>
            </w:pPr>
          </w:p>
        </w:tc>
        <w:tc>
          <w:tcPr>
            <w:tcW w:w="815" w:type="dxa"/>
            <w:tcBorders>
              <w:top w:val="single" w:color="auto" w:sz="4" w:space="0"/>
              <w:left w:val="single" w:color="auto" w:sz="4" w:space="0"/>
              <w:bottom w:val="single" w:color="auto" w:sz="4" w:space="0"/>
              <w:right w:val="single" w:color="auto" w:sz="4" w:space="0"/>
            </w:tcBorders>
            <w:shd w:val="clear" w:color="auto" w:fill="FFFFFF"/>
            <w:vAlign w:val="center"/>
          </w:tcPr>
          <w:p w14:paraId="27748D77">
            <w:pPr>
              <w:widowControl/>
              <w:spacing w:line="300" w:lineRule="exact"/>
              <w:jc w:val="center"/>
              <w:rPr>
                <w:color w:val="000000"/>
                <w:kern w:val="0"/>
                <w:szCs w:val="21"/>
                <w:highlight w:val="none"/>
              </w:rPr>
            </w:pPr>
          </w:p>
        </w:tc>
      </w:tr>
      <w:tr w14:paraId="43275AE6">
        <w:tblPrEx>
          <w:tblCellMar>
            <w:top w:w="0" w:type="dxa"/>
            <w:left w:w="108" w:type="dxa"/>
            <w:bottom w:w="0" w:type="dxa"/>
            <w:right w:w="108" w:type="dxa"/>
          </w:tblCellMar>
        </w:tblPrEx>
        <w:trPr>
          <w:trHeight w:val="435" w:hRule="atLeast"/>
        </w:trPr>
        <w:tc>
          <w:tcPr>
            <w:tcW w:w="527" w:type="dxa"/>
            <w:tcBorders>
              <w:top w:val="nil"/>
              <w:left w:val="single" w:color="000000" w:sz="8" w:space="0"/>
              <w:bottom w:val="single" w:color="000000" w:sz="4" w:space="0"/>
              <w:right w:val="single" w:color="000000" w:sz="4" w:space="0"/>
            </w:tcBorders>
            <w:shd w:val="clear" w:color="auto" w:fill="FFFFFF"/>
            <w:vAlign w:val="center"/>
          </w:tcPr>
          <w:p w14:paraId="1A892BD9">
            <w:pPr>
              <w:widowControl/>
              <w:spacing w:line="300" w:lineRule="exact"/>
              <w:jc w:val="center"/>
              <w:rPr>
                <w:color w:val="000000"/>
                <w:kern w:val="0"/>
                <w:szCs w:val="21"/>
                <w:highlight w:val="none"/>
              </w:rPr>
            </w:pPr>
          </w:p>
        </w:tc>
        <w:tc>
          <w:tcPr>
            <w:tcW w:w="1022" w:type="dxa"/>
            <w:tcBorders>
              <w:top w:val="single" w:color="000000" w:sz="4" w:space="0"/>
              <w:left w:val="nil"/>
              <w:bottom w:val="single" w:color="000000" w:sz="4" w:space="0"/>
              <w:right w:val="single" w:color="auto" w:sz="4" w:space="0"/>
            </w:tcBorders>
            <w:shd w:val="clear" w:color="auto" w:fill="FFFFFF"/>
            <w:vAlign w:val="center"/>
          </w:tcPr>
          <w:p w14:paraId="1E829EB5">
            <w:pPr>
              <w:spacing w:line="300" w:lineRule="exact"/>
              <w:jc w:val="center"/>
              <w:rPr>
                <w:color w:val="000000"/>
                <w:szCs w:val="21"/>
                <w:highlight w:val="none"/>
              </w:rPr>
            </w:pPr>
          </w:p>
        </w:tc>
        <w:tc>
          <w:tcPr>
            <w:tcW w:w="1189" w:type="dxa"/>
            <w:tcBorders>
              <w:top w:val="single" w:color="000000" w:sz="4" w:space="0"/>
              <w:left w:val="single" w:color="auto" w:sz="4" w:space="0"/>
              <w:bottom w:val="single" w:color="000000" w:sz="4" w:space="0"/>
              <w:right w:val="single" w:color="000000" w:sz="4" w:space="0"/>
            </w:tcBorders>
            <w:shd w:val="clear" w:color="auto" w:fill="FFFFFF"/>
            <w:vAlign w:val="center"/>
          </w:tcPr>
          <w:p w14:paraId="114527CF">
            <w:pPr>
              <w:spacing w:line="300" w:lineRule="exact"/>
              <w:jc w:val="center"/>
              <w:rPr>
                <w:color w:val="000000"/>
                <w:szCs w:val="21"/>
                <w:highlight w:val="none"/>
              </w:rPr>
            </w:pPr>
          </w:p>
        </w:tc>
        <w:tc>
          <w:tcPr>
            <w:tcW w:w="1022" w:type="dxa"/>
            <w:tcBorders>
              <w:top w:val="nil"/>
              <w:left w:val="nil"/>
              <w:bottom w:val="single" w:color="000000" w:sz="4" w:space="0"/>
              <w:right w:val="single" w:color="000000" w:sz="4" w:space="0"/>
            </w:tcBorders>
            <w:shd w:val="clear" w:color="auto" w:fill="FFFFFF"/>
            <w:vAlign w:val="center"/>
          </w:tcPr>
          <w:p w14:paraId="35DE5B44">
            <w:pPr>
              <w:spacing w:line="300" w:lineRule="exact"/>
              <w:jc w:val="center"/>
              <w:rPr>
                <w:color w:val="000000"/>
                <w:szCs w:val="21"/>
                <w:highlight w:val="none"/>
              </w:rPr>
            </w:pPr>
          </w:p>
        </w:tc>
        <w:tc>
          <w:tcPr>
            <w:tcW w:w="1029" w:type="dxa"/>
            <w:tcBorders>
              <w:top w:val="single" w:color="000000" w:sz="4" w:space="0"/>
              <w:left w:val="nil"/>
              <w:bottom w:val="single" w:color="000000" w:sz="4" w:space="0"/>
              <w:right w:val="single" w:color="auto" w:sz="4" w:space="0"/>
            </w:tcBorders>
            <w:shd w:val="clear" w:color="auto" w:fill="FFFFFF"/>
            <w:vAlign w:val="center"/>
          </w:tcPr>
          <w:p w14:paraId="3A48A208">
            <w:pPr>
              <w:widowControl/>
              <w:spacing w:line="300" w:lineRule="exact"/>
              <w:jc w:val="center"/>
              <w:rPr>
                <w:color w:val="000000"/>
                <w:kern w:val="0"/>
                <w:szCs w:val="21"/>
                <w:highlight w:val="none"/>
              </w:rPr>
            </w:pPr>
          </w:p>
        </w:tc>
        <w:tc>
          <w:tcPr>
            <w:tcW w:w="846" w:type="dxa"/>
            <w:tcBorders>
              <w:top w:val="single" w:color="auto" w:sz="4" w:space="0"/>
              <w:left w:val="single" w:color="auto" w:sz="4" w:space="0"/>
              <w:bottom w:val="single" w:color="auto" w:sz="4" w:space="0"/>
              <w:right w:val="single" w:color="auto" w:sz="4" w:space="0"/>
            </w:tcBorders>
            <w:shd w:val="clear" w:color="auto" w:fill="FFFFFF"/>
            <w:vAlign w:val="center"/>
          </w:tcPr>
          <w:p w14:paraId="3F067D49">
            <w:pPr>
              <w:widowControl/>
              <w:spacing w:line="300" w:lineRule="exact"/>
              <w:jc w:val="center"/>
              <w:rPr>
                <w:color w:val="000000"/>
                <w:kern w:val="0"/>
                <w:szCs w:val="21"/>
                <w:highlight w:val="none"/>
              </w:rPr>
            </w:pPr>
          </w:p>
        </w:tc>
        <w:tc>
          <w:tcPr>
            <w:tcW w:w="851" w:type="dxa"/>
            <w:tcBorders>
              <w:top w:val="single" w:color="auto" w:sz="4" w:space="0"/>
              <w:left w:val="single" w:color="auto" w:sz="4" w:space="0"/>
              <w:bottom w:val="single" w:color="auto" w:sz="4" w:space="0"/>
              <w:right w:val="single" w:color="auto" w:sz="4" w:space="0"/>
            </w:tcBorders>
            <w:shd w:val="clear" w:color="auto" w:fill="FFFFFF"/>
            <w:vAlign w:val="center"/>
          </w:tcPr>
          <w:p w14:paraId="258AB62B">
            <w:pPr>
              <w:widowControl/>
              <w:spacing w:line="300" w:lineRule="exact"/>
              <w:jc w:val="center"/>
              <w:rPr>
                <w:color w:val="000000"/>
                <w:kern w:val="0"/>
                <w:szCs w:val="21"/>
                <w:highlight w:val="none"/>
              </w:rPr>
            </w:pPr>
          </w:p>
        </w:tc>
        <w:tc>
          <w:tcPr>
            <w:tcW w:w="1228" w:type="dxa"/>
            <w:tcBorders>
              <w:top w:val="single" w:color="auto" w:sz="4" w:space="0"/>
              <w:left w:val="single" w:color="auto" w:sz="4" w:space="0"/>
              <w:bottom w:val="single" w:color="auto" w:sz="4" w:space="0"/>
              <w:right w:val="single" w:color="auto" w:sz="4" w:space="0"/>
            </w:tcBorders>
            <w:shd w:val="clear" w:color="auto" w:fill="FFFFFF"/>
            <w:vAlign w:val="center"/>
          </w:tcPr>
          <w:p w14:paraId="028071E1">
            <w:pPr>
              <w:widowControl/>
              <w:spacing w:line="300" w:lineRule="exact"/>
              <w:jc w:val="center"/>
              <w:rPr>
                <w:color w:val="000000"/>
                <w:kern w:val="0"/>
                <w:szCs w:val="21"/>
                <w:highlight w:val="none"/>
              </w:rPr>
            </w:pPr>
          </w:p>
        </w:tc>
        <w:tc>
          <w:tcPr>
            <w:tcW w:w="815" w:type="dxa"/>
            <w:tcBorders>
              <w:top w:val="single" w:color="auto" w:sz="4" w:space="0"/>
              <w:left w:val="single" w:color="auto" w:sz="4" w:space="0"/>
              <w:bottom w:val="single" w:color="auto" w:sz="4" w:space="0"/>
              <w:right w:val="single" w:color="auto" w:sz="4" w:space="0"/>
            </w:tcBorders>
            <w:shd w:val="clear" w:color="auto" w:fill="FFFFFF"/>
            <w:vAlign w:val="center"/>
          </w:tcPr>
          <w:p w14:paraId="0E86D660">
            <w:pPr>
              <w:widowControl/>
              <w:spacing w:line="300" w:lineRule="exact"/>
              <w:jc w:val="center"/>
              <w:rPr>
                <w:color w:val="000000"/>
                <w:kern w:val="0"/>
                <w:szCs w:val="21"/>
                <w:highlight w:val="none"/>
              </w:rPr>
            </w:pPr>
          </w:p>
        </w:tc>
      </w:tr>
      <w:tr w14:paraId="6E265460">
        <w:tblPrEx>
          <w:tblCellMar>
            <w:top w:w="0" w:type="dxa"/>
            <w:left w:w="108" w:type="dxa"/>
            <w:bottom w:w="0" w:type="dxa"/>
            <w:right w:w="108" w:type="dxa"/>
          </w:tblCellMar>
        </w:tblPrEx>
        <w:trPr>
          <w:trHeight w:val="435" w:hRule="atLeast"/>
        </w:trPr>
        <w:tc>
          <w:tcPr>
            <w:tcW w:w="527" w:type="dxa"/>
            <w:tcBorders>
              <w:top w:val="nil"/>
              <w:left w:val="single" w:color="000000" w:sz="8" w:space="0"/>
              <w:bottom w:val="single" w:color="000000" w:sz="4" w:space="0"/>
              <w:right w:val="single" w:color="000000" w:sz="4" w:space="0"/>
            </w:tcBorders>
            <w:shd w:val="clear" w:color="auto" w:fill="FFFFFF"/>
            <w:vAlign w:val="center"/>
          </w:tcPr>
          <w:p w14:paraId="5DF830EA">
            <w:pPr>
              <w:widowControl/>
              <w:spacing w:line="300" w:lineRule="exact"/>
              <w:jc w:val="center"/>
              <w:rPr>
                <w:color w:val="000000"/>
                <w:kern w:val="0"/>
                <w:szCs w:val="21"/>
                <w:highlight w:val="none"/>
              </w:rPr>
            </w:pPr>
          </w:p>
        </w:tc>
        <w:tc>
          <w:tcPr>
            <w:tcW w:w="1022" w:type="dxa"/>
            <w:tcBorders>
              <w:top w:val="single" w:color="000000" w:sz="4" w:space="0"/>
              <w:left w:val="nil"/>
              <w:bottom w:val="single" w:color="000000" w:sz="4" w:space="0"/>
              <w:right w:val="single" w:color="auto" w:sz="4" w:space="0"/>
            </w:tcBorders>
            <w:shd w:val="clear" w:color="auto" w:fill="FFFFFF"/>
            <w:vAlign w:val="center"/>
          </w:tcPr>
          <w:p w14:paraId="63823775">
            <w:pPr>
              <w:spacing w:line="300" w:lineRule="exact"/>
              <w:jc w:val="center"/>
              <w:rPr>
                <w:color w:val="000000"/>
                <w:szCs w:val="21"/>
                <w:highlight w:val="none"/>
              </w:rPr>
            </w:pPr>
          </w:p>
        </w:tc>
        <w:tc>
          <w:tcPr>
            <w:tcW w:w="1189" w:type="dxa"/>
            <w:tcBorders>
              <w:top w:val="single" w:color="000000" w:sz="4" w:space="0"/>
              <w:left w:val="single" w:color="auto" w:sz="4" w:space="0"/>
              <w:bottom w:val="single" w:color="000000" w:sz="4" w:space="0"/>
              <w:right w:val="single" w:color="000000" w:sz="4" w:space="0"/>
            </w:tcBorders>
            <w:shd w:val="clear" w:color="auto" w:fill="FFFFFF"/>
            <w:vAlign w:val="center"/>
          </w:tcPr>
          <w:p w14:paraId="48577A76">
            <w:pPr>
              <w:spacing w:line="300" w:lineRule="exact"/>
              <w:jc w:val="center"/>
              <w:rPr>
                <w:color w:val="000000"/>
                <w:szCs w:val="21"/>
                <w:highlight w:val="none"/>
              </w:rPr>
            </w:pPr>
          </w:p>
        </w:tc>
        <w:tc>
          <w:tcPr>
            <w:tcW w:w="1022" w:type="dxa"/>
            <w:tcBorders>
              <w:top w:val="nil"/>
              <w:left w:val="nil"/>
              <w:bottom w:val="single" w:color="000000" w:sz="4" w:space="0"/>
              <w:right w:val="single" w:color="000000" w:sz="4" w:space="0"/>
            </w:tcBorders>
            <w:shd w:val="clear" w:color="auto" w:fill="FFFFFF"/>
            <w:vAlign w:val="center"/>
          </w:tcPr>
          <w:p w14:paraId="5CCF3397">
            <w:pPr>
              <w:spacing w:line="300" w:lineRule="exact"/>
              <w:jc w:val="center"/>
              <w:rPr>
                <w:color w:val="000000"/>
                <w:szCs w:val="21"/>
                <w:highlight w:val="none"/>
              </w:rPr>
            </w:pPr>
          </w:p>
        </w:tc>
        <w:tc>
          <w:tcPr>
            <w:tcW w:w="1029" w:type="dxa"/>
            <w:tcBorders>
              <w:top w:val="single" w:color="000000" w:sz="4" w:space="0"/>
              <w:left w:val="nil"/>
              <w:bottom w:val="single" w:color="000000" w:sz="4" w:space="0"/>
              <w:right w:val="single" w:color="auto" w:sz="4" w:space="0"/>
            </w:tcBorders>
            <w:shd w:val="clear" w:color="auto" w:fill="FFFFFF"/>
            <w:vAlign w:val="center"/>
          </w:tcPr>
          <w:p w14:paraId="2C12F384">
            <w:pPr>
              <w:widowControl/>
              <w:spacing w:line="300" w:lineRule="exact"/>
              <w:jc w:val="center"/>
              <w:rPr>
                <w:color w:val="000000"/>
                <w:kern w:val="0"/>
                <w:szCs w:val="21"/>
                <w:highlight w:val="none"/>
              </w:rPr>
            </w:pPr>
          </w:p>
        </w:tc>
        <w:tc>
          <w:tcPr>
            <w:tcW w:w="846" w:type="dxa"/>
            <w:tcBorders>
              <w:top w:val="single" w:color="auto" w:sz="4" w:space="0"/>
              <w:left w:val="single" w:color="auto" w:sz="4" w:space="0"/>
              <w:bottom w:val="single" w:color="auto" w:sz="4" w:space="0"/>
              <w:right w:val="single" w:color="auto" w:sz="4" w:space="0"/>
            </w:tcBorders>
            <w:shd w:val="clear" w:color="auto" w:fill="FFFFFF"/>
            <w:vAlign w:val="center"/>
          </w:tcPr>
          <w:p w14:paraId="3A2C7A41">
            <w:pPr>
              <w:widowControl/>
              <w:spacing w:line="300" w:lineRule="exact"/>
              <w:jc w:val="center"/>
              <w:rPr>
                <w:color w:val="000000"/>
                <w:kern w:val="0"/>
                <w:szCs w:val="21"/>
                <w:highlight w:val="none"/>
              </w:rPr>
            </w:pPr>
          </w:p>
        </w:tc>
        <w:tc>
          <w:tcPr>
            <w:tcW w:w="851" w:type="dxa"/>
            <w:tcBorders>
              <w:top w:val="single" w:color="auto" w:sz="4" w:space="0"/>
              <w:left w:val="single" w:color="auto" w:sz="4" w:space="0"/>
              <w:bottom w:val="single" w:color="auto" w:sz="4" w:space="0"/>
              <w:right w:val="single" w:color="auto" w:sz="4" w:space="0"/>
            </w:tcBorders>
            <w:shd w:val="clear" w:color="auto" w:fill="FFFFFF"/>
            <w:vAlign w:val="center"/>
          </w:tcPr>
          <w:p w14:paraId="474FAB42">
            <w:pPr>
              <w:widowControl/>
              <w:spacing w:line="300" w:lineRule="exact"/>
              <w:jc w:val="center"/>
              <w:rPr>
                <w:color w:val="000000"/>
                <w:kern w:val="0"/>
                <w:szCs w:val="21"/>
                <w:highlight w:val="none"/>
              </w:rPr>
            </w:pPr>
          </w:p>
        </w:tc>
        <w:tc>
          <w:tcPr>
            <w:tcW w:w="1228" w:type="dxa"/>
            <w:tcBorders>
              <w:top w:val="single" w:color="auto" w:sz="4" w:space="0"/>
              <w:left w:val="single" w:color="auto" w:sz="4" w:space="0"/>
              <w:bottom w:val="single" w:color="auto" w:sz="4" w:space="0"/>
              <w:right w:val="single" w:color="auto" w:sz="4" w:space="0"/>
            </w:tcBorders>
            <w:shd w:val="clear" w:color="auto" w:fill="FFFFFF"/>
            <w:vAlign w:val="center"/>
          </w:tcPr>
          <w:p w14:paraId="3D7ADE98">
            <w:pPr>
              <w:widowControl/>
              <w:spacing w:line="300" w:lineRule="exact"/>
              <w:jc w:val="center"/>
              <w:rPr>
                <w:color w:val="000000"/>
                <w:kern w:val="0"/>
                <w:szCs w:val="21"/>
                <w:highlight w:val="none"/>
              </w:rPr>
            </w:pPr>
          </w:p>
        </w:tc>
        <w:tc>
          <w:tcPr>
            <w:tcW w:w="815" w:type="dxa"/>
            <w:tcBorders>
              <w:top w:val="single" w:color="auto" w:sz="4" w:space="0"/>
              <w:left w:val="single" w:color="auto" w:sz="4" w:space="0"/>
              <w:bottom w:val="single" w:color="auto" w:sz="4" w:space="0"/>
              <w:right w:val="single" w:color="auto" w:sz="4" w:space="0"/>
            </w:tcBorders>
            <w:shd w:val="clear" w:color="auto" w:fill="FFFFFF"/>
            <w:vAlign w:val="center"/>
          </w:tcPr>
          <w:p w14:paraId="264946EC">
            <w:pPr>
              <w:widowControl/>
              <w:spacing w:line="300" w:lineRule="exact"/>
              <w:jc w:val="center"/>
              <w:rPr>
                <w:color w:val="000000"/>
                <w:kern w:val="0"/>
                <w:szCs w:val="21"/>
                <w:highlight w:val="none"/>
              </w:rPr>
            </w:pPr>
          </w:p>
        </w:tc>
      </w:tr>
      <w:tr w14:paraId="1DB7322D">
        <w:tblPrEx>
          <w:tblCellMar>
            <w:top w:w="0" w:type="dxa"/>
            <w:left w:w="108" w:type="dxa"/>
            <w:bottom w:w="0" w:type="dxa"/>
            <w:right w:w="108" w:type="dxa"/>
          </w:tblCellMar>
        </w:tblPrEx>
        <w:trPr>
          <w:trHeight w:val="330" w:hRule="atLeast"/>
        </w:trPr>
        <w:tc>
          <w:tcPr>
            <w:tcW w:w="527" w:type="dxa"/>
            <w:tcBorders>
              <w:top w:val="nil"/>
              <w:left w:val="single" w:color="000000" w:sz="8" w:space="0"/>
              <w:bottom w:val="single" w:color="000000" w:sz="4" w:space="0"/>
              <w:right w:val="single" w:color="000000" w:sz="4" w:space="0"/>
            </w:tcBorders>
            <w:shd w:val="clear" w:color="auto" w:fill="FFFFFF"/>
            <w:vAlign w:val="center"/>
          </w:tcPr>
          <w:p w14:paraId="0AF28A79">
            <w:pPr>
              <w:widowControl/>
              <w:spacing w:line="300" w:lineRule="exact"/>
              <w:jc w:val="center"/>
              <w:rPr>
                <w:color w:val="000000"/>
                <w:kern w:val="0"/>
                <w:szCs w:val="21"/>
                <w:highlight w:val="none"/>
              </w:rPr>
            </w:pPr>
          </w:p>
        </w:tc>
        <w:tc>
          <w:tcPr>
            <w:tcW w:w="1022" w:type="dxa"/>
            <w:tcBorders>
              <w:top w:val="single" w:color="000000" w:sz="4" w:space="0"/>
              <w:left w:val="nil"/>
              <w:bottom w:val="single" w:color="000000" w:sz="4" w:space="0"/>
              <w:right w:val="single" w:color="auto" w:sz="4" w:space="0"/>
            </w:tcBorders>
            <w:shd w:val="clear" w:color="auto" w:fill="FFFFFF"/>
            <w:vAlign w:val="center"/>
          </w:tcPr>
          <w:p w14:paraId="02E9036C">
            <w:pPr>
              <w:spacing w:line="300" w:lineRule="exact"/>
              <w:jc w:val="center"/>
              <w:rPr>
                <w:color w:val="000000"/>
                <w:szCs w:val="21"/>
                <w:highlight w:val="none"/>
              </w:rPr>
            </w:pPr>
          </w:p>
        </w:tc>
        <w:tc>
          <w:tcPr>
            <w:tcW w:w="1189" w:type="dxa"/>
            <w:tcBorders>
              <w:top w:val="single" w:color="000000" w:sz="4" w:space="0"/>
              <w:left w:val="single" w:color="auto" w:sz="4" w:space="0"/>
              <w:bottom w:val="single" w:color="000000" w:sz="4" w:space="0"/>
              <w:right w:val="single" w:color="000000" w:sz="4" w:space="0"/>
            </w:tcBorders>
            <w:shd w:val="clear" w:color="auto" w:fill="FFFFFF"/>
            <w:vAlign w:val="center"/>
          </w:tcPr>
          <w:p w14:paraId="476359A2">
            <w:pPr>
              <w:spacing w:line="300" w:lineRule="exact"/>
              <w:jc w:val="center"/>
              <w:rPr>
                <w:color w:val="000000"/>
                <w:szCs w:val="21"/>
                <w:highlight w:val="none"/>
              </w:rPr>
            </w:pPr>
          </w:p>
        </w:tc>
        <w:tc>
          <w:tcPr>
            <w:tcW w:w="1022" w:type="dxa"/>
            <w:tcBorders>
              <w:top w:val="nil"/>
              <w:left w:val="nil"/>
              <w:bottom w:val="single" w:color="000000" w:sz="4" w:space="0"/>
              <w:right w:val="single" w:color="000000" w:sz="4" w:space="0"/>
            </w:tcBorders>
            <w:shd w:val="clear" w:color="auto" w:fill="FFFFFF"/>
            <w:vAlign w:val="center"/>
          </w:tcPr>
          <w:p w14:paraId="4B12DEEB">
            <w:pPr>
              <w:widowControl/>
              <w:spacing w:line="300" w:lineRule="exact"/>
              <w:jc w:val="center"/>
              <w:rPr>
                <w:color w:val="000000"/>
                <w:kern w:val="0"/>
                <w:szCs w:val="21"/>
                <w:highlight w:val="none"/>
              </w:rPr>
            </w:pPr>
          </w:p>
        </w:tc>
        <w:tc>
          <w:tcPr>
            <w:tcW w:w="1029" w:type="dxa"/>
            <w:tcBorders>
              <w:top w:val="single" w:color="000000" w:sz="4" w:space="0"/>
              <w:left w:val="nil"/>
              <w:bottom w:val="single" w:color="000000" w:sz="4" w:space="0"/>
              <w:right w:val="single" w:color="auto" w:sz="4" w:space="0"/>
            </w:tcBorders>
            <w:shd w:val="clear" w:color="auto" w:fill="FFFFFF"/>
            <w:vAlign w:val="center"/>
          </w:tcPr>
          <w:p w14:paraId="14C091CB">
            <w:pPr>
              <w:widowControl/>
              <w:spacing w:line="300" w:lineRule="exact"/>
              <w:jc w:val="center"/>
              <w:rPr>
                <w:color w:val="000000"/>
                <w:kern w:val="0"/>
                <w:szCs w:val="21"/>
                <w:highlight w:val="none"/>
              </w:rPr>
            </w:pPr>
          </w:p>
        </w:tc>
        <w:tc>
          <w:tcPr>
            <w:tcW w:w="846" w:type="dxa"/>
            <w:tcBorders>
              <w:top w:val="single" w:color="auto" w:sz="4" w:space="0"/>
              <w:left w:val="single" w:color="auto" w:sz="4" w:space="0"/>
              <w:bottom w:val="single" w:color="auto" w:sz="4" w:space="0"/>
              <w:right w:val="single" w:color="auto" w:sz="4" w:space="0"/>
            </w:tcBorders>
            <w:shd w:val="clear" w:color="auto" w:fill="FFFFFF"/>
            <w:vAlign w:val="center"/>
          </w:tcPr>
          <w:p w14:paraId="2DFE7210">
            <w:pPr>
              <w:widowControl/>
              <w:spacing w:line="300" w:lineRule="exact"/>
              <w:jc w:val="center"/>
              <w:rPr>
                <w:color w:val="000000"/>
                <w:kern w:val="0"/>
                <w:szCs w:val="21"/>
                <w:highlight w:val="none"/>
              </w:rPr>
            </w:pPr>
          </w:p>
        </w:tc>
        <w:tc>
          <w:tcPr>
            <w:tcW w:w="851" w:type="dxa"/>
            <w:tcBorders>
              <w:top w:val="single" w:color="auto" w:sz="4" w:space="0"/>
              <w:left w:val="single" w:color="auto" w:sz="4" w:space="0"/>
              <w:bottom w:val="single" w:color="auto" w:sz="4" w:space="0"/>
              <w:right w:val="single" w:color="auto" w:sz="4" w:space="0"/>
            </w:tcBorders>
            <w:shd w:val="clear" w:color="auto" w:fill="FFFFFF"/>
            <w:vAlign w:val="center"/>
          </w:tcPr>
          <w:p w14:paraId="2FDE0558">
            <w:pPr>
              <w:widowControl/>
              <w:spacing w:line="300" w:lineRule="exact"/>
              <w:jc w:val="center"/>
              <w:rPr>
                <w:color w:val="000000"/>
                <w:kern w:val="0"/>
                <w:szCs w:val="21"/>
                <w:highlight w:val="none"/>
              </w:rPr>
            </w:pPr>
          </w:p>
        </w:tc>
        <w:tc>
          <w:tcPr>
            <w:tcW w:w="1228" w:type="dxa"/>
            <w:tcBorders>
              <w:top w:val="single" w:color="auto" w:sz="4" w:space="0"/>
              <w:left w:val="single" w:color="auto" w:sz="4" w:space="0"/>
              <w:bottom w:val="single" w:color="auto" w:sz="4" w:space="0"/>
              <w:right w:val="single" w:color="auto" w:sz="4" w:space="0"/>
            </w:tcBorders>
            <w:shd w:val="clear" w:color="auto" w:fill="FFFFFF"/>
            <w:vAlign w:val="center"/>
          </w:tcPr>
          <w:p w14:paraId="464D6CCC">
            <w:pPr>
              <w:widowControl/>
              <w:spacing w:line="300" w:lineRule="exact"/>
              <w:jc w:val="center"/>
              <w:rPr>
                <w:color w:val="000000"/>
                <w:kern w:val="0"/>
                <w:szCs w:val="21"/>
                <w:highlight w:val="none"/>
              </w:rPr>
            </w:pPr>
          </w:p>
        </w:tc>
        <w:tc>
          <w:tcPr>
            <w:tcW w:w="815" w:type="dxa"/>
            <w:tcBorders>
              <w:top w:val="single" w:color="auto" w:sz="4" w:space="0"/>
              <w:left w:val="single" w:color="auto" w:sz="4" w:space="0"/>
              <w:bottom w:val="single" w:color="auto" w:sz="4" w:space="0"/>
              <w:right w:val="single" w:color="auto" w:sz="4" w:space="0"/>
            </w:tcBorders>
            <w:shd w:val="clear" w:color="auto" w:fill="FFFFFF"/>
            <w:vAlign w:val="center"/>
          </w:tcPr>
          <w:p w14:paraId="0D783B09">
            <w:pPr>
              <w:widowControl/>
              <w:spacing w:line="300" w:lineRule="exact"/>
              <w:jc w:val="center"/>
              <w:rPr>
                <w:color w:val="000000"/>
                <w:kern w:val="0"/>
                <w:szCs w:val="21"/>
                <w:highlight w:val="none"/>
              </w:rPr>
            </w:pPr>
          </w:p>
        </w:tc>
      </w:tr>
      <w:tr w14:paraId="1779E88A">
        <w:tblPrEx>
          <w:tblCellMar>
            <w:top w:w="0" w:type="dxa"/>
            <w:left w:w="108" w:type="dxa"/>
            <w:bottom w:w="0" w:type="dxa"/>
            <w:right w:w="108" w:type="dxa"/>
          </w:tblCellMar>
        </w:tblPrEx>
        <w:trPr>
          <w:trHeight w:val="435" w:hRule="atLeast"/>
        </w:trPr>
        <w:tc>
          <w:tcPr>
            <w:tcW w:w="527" w:type="dxa"/>
            <w:tcBorders>
              <w:top w:val="nil"/>
              <w:left w:val="single" w:color="000000" w:sz="8" w:space="0"/>
              <w:bottom w:val="single" w:color="000000" w:sz="4" w:space="0"/>
              <w:right w:val="single" w:color="000000" w:sz="4" w:space="0"/>
            </w:tcBorders>
            <w:shd w:val="clear" w:color="auto" w:fill="FFFFFF"/>
            <w:vAlign w:val="center"/>
          </w:tcPr>
          <w:p w14:paraId="10164220">
            <w:pPr>
              <w:widowControl/>
              <w:spacing w:line="300" w:lineRule="exact"/>
              <w:jc w:val="center"/>
              <w:rPr>
                <w:color w:val="000000"/>
                <w:kern w:val="0"/>
                <w:szCs w:val="21"/>
                <w:highlight w:val="none"/>
              </w:rPr>
            </w:pPr>
          </w:p>
        </w:tc>
        <w:tc>
          <w:tcPr>
            <w:tcW w:w="1022" w:type="dxa"/>
            <w:tcBorders>
              <w:top w:val="single" w:color="000000" w:sz="4" w:space="0"/>
              <w:left w:val="nil"/>
              <w:bottom w:val="single" w:color="000000" w:sz="4" w:space="0"/>
              <w:right w:val="single" w:color="auto" w:sz="4" w:space="0"/>
            </w:tcBorders>
            <w:shd w:val="clear" w:color="auto" w:fill="FFFFFF"/>
            <w:vAlign w:val="center"/>
          </w:tcPr>
          <w:p w14:paraId="1AB43F7E">
            <w:pPr>
              <w:widowControl/>
              <w:spacing w:line="300" w:lineRule="exact"/>
              <w:jc w:val="center"/>
              <w:rPr>
                <w:color w:val="000000"/>
                <w:kern w:val="0"/>
                <w:szCs w:val="21"/>
                <w:highlight w:val="none"/>
              </w:rPr>
            </w:pPr>
          </w:p>
        </w:tc>
        <w:tc>
          <w:tcPr>
            <w:tcW w:w="1189" w:type="dxa"/>
            <w:tcBorders>
              <w:top w:val="single" w:color="000000" w:sz="4" w:space="0"/>
              <w:left w:val="single" w:color="auto" w:sz="4" w:space="0"/>
              <w:bottom w:val="single" w:color="000000" w:sz="4" w:space="0"/>
              <w:right w:val="single" w:color="000000" w:sz="4" w:space="0"/>
            </w:tcBorders>
            <w:shd w:val="clear" w:color="auto" w:fill="FFFFFF"/>
            <w:vAlign w:val="center"/>
          </w:tcPr>
          <w:p w14:paraId="218FD7AB">
            <w:pPr>
              <w:widowControl/>
              <w:spacing w:line="300" w:lineRule="exact"/>
              <w:jc w:val="center"/>
              <w:rPr>
                <w:color w:val="000000"/>
                <w:kern w:val="0"/>
                <w:szCs w:val="21"/>
                <w:highlight w:val="none"/>
              </w:rPr>
            </w:pPr>
          </w:p>
        </w:tc>
        <w:tc>
          <w:tcPr>
            <w:tcW w:w="1022" w:type="dxa"/>
            <w:tcBorders>
              <w:top w:val="nil"/>
              <w:left w:val="nil"/>
              <w:bottom w:val="single" w:color="000000" w:sz="4" w:space="0"/>
              <w:right w:val="single" w:color="000000" w:sz="4" w:space="0"/>
            </w:tcBorders>
            <w:shd w:val="clear" w:color="auto" w:fill="FFFFFF"/>
            <w:vAlign w:val="center"/>
          </w:tcPr>
          <w:p w14:paraId="37122FAB">
            <w:pPr>
              <w:widowControl/>
              <w:spacing w:line="300" w:lineRule="exact"/>
              <w:jc w:val="center"/>
              <w:rPr>
                <w:color w:val="000000"/>
                <w:kern w:val="0"/>
                <w:szCs w:val="21"/>
                <w:highlight w:val="none"/>
              </w:rPr>
            </w:pPr>
          </w:p>
        </w:tc>
        <w:tc>
          <w:tcPr>
            <w:tcW w:w="1029" w:type="dxa"/>
            <w:tcBorders>
              <w:top w:val="single" w:color="000000" w:sz="4" w:space="0"/>
              <w:left w:val="nil"/>
              <w:bottom w:val="single" w:color="000000" w:sz="4" w:space="0"/>
              <w:right w:val="single" w:color="auto" w:sz="4" w:space="0"/>
            </w:tcBorders>
            <w:shd w:val="clear" w:color="auto" w:fill="FFFFFF"/>
            <w:vAlign w:val="center"/>
          </w:tcPr>
          <w:p w14:paraId="084BB780">
            <w:pPr>
              <w:widowControl/>
              <w:spacing w:line="300" w:lineRule="exact"/>
              <w:jc w:val="center"/>
              <w:rPr>
                <w:color w:val="000000"/>
                <w:kern w:val="0"/>
                <w:szCs w:val="21"/>
                <w:highlight w:val="none"/>
              </w:rPr>
            </w:pPr>
          </w:p>
        </w:tc>
        <w:tc>
          <w:tcPr>
            <w:tcW w:w="846" w:type="dxa"/>
            <w:tcBorders>
              <w:top w:val="single" w:color="auto" w:sz="4" w:space="0"/>
              <w:left w:val="single" w:color="auto" w:sz="4" w:space="0"/>
              <w:bottom w:val="single" w:color="auto" w:sz="4" w:space="0"/>
              <w:right w:val="single" w:color="auto" w:sz="4" w:space="0"/>
            </w:tcBorders>
            <w:shd w:val="clear" w:color="auto" w:fill="FFFFFF"/>
            <w:vAlign w:val="center"/>
          </w:tcPr>
          <w:p w14:paraId="61280D52">
            <w:pPr>
              <w:widowControl/>
              <w:spacing w:line="300" w:lineRule="exact"/>
              <w:jc w:val="center"/>
              <w:rPr>
                <w:color w:val="000000"/>
                <w:kern w:val="0"/>
                <w:szCs w:val="21"/>
                <w:highlight w:val="none"/>
              </w:rPr>
            </w:pPr>
          </w:p>
        </w:tc>
        <w:tc>
          <w:tcPr>
            <w:tcW w:w="851" w:type="dxa"/>
            <w:tcBorders>
              <w:top w:val="single" w:color="auto" w:sz="4" w:space="0"/>
              <w:left w:val="single" w:color="auto" w:sz="4" w:space="0"/>
              <w:bottom w:val="single" w:color="auto" w:sz="4" w:space="0"/>
              <w:right w:val="single" w:color="auto" w:sz="4" w:space="0"/>
            </w:tcBorders>
            <w:shd w:val="clear" w:color="auto" w:fill="FFFFFF"/>
            <w:vAlign w:val="center"/>
          </w:tcPr>
          <w:p w14:paraId="75C9451F">
            <w:pPr>
              <w:widowControl/>
              <w:spacing w:line="300" w:lineRule="exact"/>
              <w:jc w:val="center"/>
              <w:rPr>
                <w:color w:val="000000"/>
                <w:kern w:val="0"/>
                <w:szCs w:val="21"/>
                <w:highlight w:val="none"/>
              </w:rPr>
            </w:pPr>
          </w:p>
        </w:tc>
        <w:tc>
          <w:tcPr>
            <w:tcW w:w="1228" w:type="dxa"/>
            <w:tcBorders>
              <w:top w:val="single" w:color="auto" w:sz="4" w:space="0"/>
              <w:left w:val="single" w:color="auto" w:sz="4" w:space="0"/>
              <w:bottom w:val="single" w:color="auto" w:sz="4" w:space="0"/>
              <w:right w:val="single" w:color="auto" w:sz="4" w:space="0"/>
            </w:tcBorders>
            <w:shd w:val="clear" w:color="auto" w:fill="FFFFFF"/>
            <w:vAlign w:val="center"/>
          </w:tcPr>
          <w:p w14:paraId="4B3B254C">
            <w:pPr>
              <w:widowControl/>
              <w:spacing w:line="300" w:lineRule="exact"/>
              <w:jc w:val="center"/>
              <w:rPr>
                <w:color w:val="000000"/>
                <w:kern w:val="0"/>
                <w:szCs w:val="21"/>
                <w:highlight w:val="none"/>
              </w:rPr>
            </w:pPr>
          </w:p>
        </w:tc>
        <w:tc>
          <w:tcPr>
            <w:tcW w:w="815" w:type="dxa"/>
            <w:tcBorders>
              <w:top w:val="single" w:color="auto" w:sz="4" w:space="0"/>
              <w:left w:val="single" w:color="auto" w:sz="4" w:space="0"/>
              <w:bottom w:val="single" w:color="auto" w:sz="4" w:space="0"/>
              <w:right w:val="single" w:color="auto" w:sz="4" w:space="0"/>
            </w:tcBorders>
            <w:shd w:val="clear" w:color="auto" w:fill="FFFFFF"/>
            <w:vAlign w:val="center"/>
          </w:tcPr>
          <w:p w14:paraId="1A69C824">
            <w:pPr>
              <w:widowControl/>
              <w:spacing w:line="300" w:lineRule="exact"/>
              <w:jc w:val="center"/>
              <w:rPr>
                <w:color w:val="000000"/>
                <w:kern w:val="0"/>
                <w:szCs w:val="21"/>
                <w:highlight w:val="none"/>
              </w:rPr>
            </w:pPr>
          </w:p>
        </w:tc>
      </w:tr>
      <w:tr w14:paraId="65AB3CF8">
        <w:tblPrEx>
          <w:tblCellMar>
            <w:top w:w="0" w:type="dxa"/>
            <w:left w:w="108" w:type="dxa"/>
            <w:bottom w:w="0" w:type="dxa"/>
            <w:right w:w="108" w:type="dxa"/>
          </w:tblCellMar>
        </w:tblPrEx>
        <w:trPr>
          <w:trHeight w:val="330" w:hRule="atLeast"/>
        </w:trPr>
        <w:tc>
          <w:tcPr>
            <w:tcW w:w="527" w:type="dxa"/>
            <w:tcBorders>
              <w:top w:val="nil"/>
              <w:left w:val="single" w:color="000000" w:sz="8" w:space="0"/>
              <w:bottom w:val="single" w:color="000000" w:sz="4" w:space="0"/>
              <w:right w:val="single" w:color="000000" w:sz="4" w:space="0"/>
            </w:tcBorders>
            <w:shd w:val="clear" w:color="auto" w:fill="FFFFFF"/>
            <w:vAlign w:val="center"/>
          </w:tcPr>
          <w:p w14:paraId="1F4EF430">
            <w:pPr>
              <w:widowControl/>
              <w:spacing w:line="300" w:lineRule="exact"/>
              <w:jc w:val="center"/>
              <w:rPr>
                <w:color w:val="000000"/>
                <w:kern w:val="0"/>
                <w:szCs w:val="21"/>
                <w:highlight w:val="none"/>
              </w:rPr>
            </w:pPr>
          </w:p>
        </w:tc>
        <w:tc>
          <w:tcPr>
            <w:tcW w:w="1022" w:type="dxa"/>
            <w:tcBorders>
              <w:top w:val="single" w:color="000000" w:sz="4" w:space="0"/>
              <w:left w:val="nil"/>
              <w:bottom w:val="single" w:color="000000" w:sz="4" w:space="0"/>
              <w:right w:val="single" w:color="auto" w:sz="4" w:space="0"/>
            </w:tcBorders>
            <w:shd w:val="clear" w:color="auto" w:fill="FFFFFF"/>
            <w:vAlign w:val="center"/>
          </w:tcPr>
          <w:p w14:paraId="1CB53E11">
            <w:pPr>
              <w:spacing w:line="300" w:lineRule="exact"/>
              <w:jc w:val="center"/>
              <w:rPr>
                <w:color w:val="000000"/>
                <w:szCs w:val="21"/>
                <w:highlight w:val="none"/>
              </w:rPr>
            </w:pPr>
          </w:p>
        </w:tc>
        <w:tc>
          <w:tcPr>
            <w:tcW w:w="1189" w:type="dxa"/>
            <w:tcBorders>
              <w:top w:val="single" w:color="000000" w:sz="4" w:space="0"/>
              <w:left w:val="single" w:color="auto" w:sz="4" w:space="0"/>
              <w:bottom w:val="single" w:color="000000" w:sz="4" w:space="0"/>
              <w:right w:val="single" w:color="000000" w:sz="4" w:space="0"/>
            </w:tcBorders>
            <w:shd w:val="clear" w:color="auto" w:fill="FFFFFF"/>
            <w:vAlign w:val="center"/>
          </w:tcPr>
          <w:p w14:paraId="3E6467E7">
            <w:pPr>
              <w:spacing w:line="300" w:lineRule="exact"/>
              <w:jc w:val="center"/>
              <w:rPr>
                <w:color w:val="000000"/>
                <w:szCs w:val="21"/>
                <w:highlight w:val="none"/>
              </w:rPr>
            </w:pPr>
          </w:p>
        </w:tc>
        <w:tc>
          <w:tcPr>
            <w:tcW w:w="1022" w:type="dxa"/>
            <w:tcBorders>
              <w:top w:val="nil"/>
              <w:left w:val="nil"/>
              <w:bottom w:val="single" w:color="000000" w:sz="4" w:space="0"/>
              <w:right w:val="single" w:color="000000" w:sz="4" w:space="0"/>
            </w:tcBorders>
            <w:shd w:val="clear" w:color="auto" w:fill="FFFFFF"/>
            <w:vAlign w:val="center"/>
          </w:tcPr>
          <w:p w14:paraId="3EF628E6">
            <w:pPr>
              <w:widowControl/>
              <w:spacing w:line="300" w:lineRule="exact"/>
              <w:jc w:val="center"/>
              <w:rPr>
                <w:color w:val="000000"/>
                <w:kern w:val="0"/>
                <w:szCs w:val="21"/>
                <w:highlight w:val="none"/>
              </w:rPr>
            </w:pPr>
          </w:p>
        </w:tc>
        <w:tc>
          <w:tcPr>
            <w:tcW w:w="1029" w:type="dxa"/>
            <w:tcBorders>
              <w:top w:val="single" w:color="000000" w:sz="4" w:space="0"/>
              <w:left w:val="nil"/>
              <w:bottom w:val="single" w:color="000000" w:sz="4" w:space="0"/>
              <w:right w:val="single" w:color="auto" w:sz="4" w:space="0"/>
            </w:tcBorders>
            <w:shd w:val="clear" w:color="auto" w:fill="FFFFFF"/>
            <w:vAlign w:val="center"/>
          </w:tcPr>
          <w:p w14:paraId="6E428334">
            <w:pPr>
              <w:widowControl/>
              <w:spacing w:line="300" w:lineRule="exact"/>
              <w:jc w:val="center"/>
              <w:rPr>
                <w:color w:val="000000"/>
                <w:kern w:val="0"/>
                <w:szCs w:val="21"/>
                <w:highlight w:val="none"/>
              </w:rPr>
            </w:pPr>
          </w:p>
        </w:tc>
        <w:tc>
          <w:tcPr>
            <w:tcW w:w="846" w:type="dxa"/>
            <w:tcBorders>
              <w:top w:val="single" w:color="auto" w:sz="4" w:space="0"/>
              <w:left w:val="single" w:color="auto" w:sz="4" w:space="0"/>
              <w:bottom w:val="single" w:color="auto" w:sz="4" w:space="0"/>
              <w:right w:val="single" w:color="auto" w:sz="4" w:space="0"/>
            </w:tcBorders>
            <w:shd w:val="clear" w:color="auto" w:fill="FFFFFF"/>
            <w:vAlign w:val="center"/>
          </w:tcPr>
          <w:p w14:paraId="2BECCA44">
            <w:pPr>
              <w:widowControl/>
              <w:spacing w:line="300" w:lineRule="exact"/>
              <w:jc w:val="center"/>
              <w:rPr>
                <w:color w:val="000000"/>
                <w:kern w:val="0"/>
                <w:szCs w:val="21"/>
                <w:highlight w:val="none"/>
              </w:rPr>
            </w:pPr>
          </w:p>
        </w:tc>
        <w:tc>
          <w:tcPr>
            <w:tcW w:w="851" w:type="dxa"/>
            <w:tcBorders>
              <w:top w:val="single" w:color="auto" w:sz="4" w:space="0"/>
              <w:left w:val="single" w:color="auto" w:sz="4" w:space="0"/>
              <w:bottom w:val="single" w:color="auto" w:sz="4" w:space="0"/>
              <w:right w:val="single" w:color="auto" w:sz="4" w:space="0"/>
            </w:tcBorders>
            <w:shd w:val="clear" w:color="auto" w:fill="FFFFFF"/>
            <w:vAlign w:val="center"/>
          </w:tcPr>
          <w:p w14:paraId="070DF0D8">
            <w:pPr>
              <w:widowControl/>
              <w:spacing w:line="300" w:lineRule="exact"/>
              <w:jc w:val="center"/>
              <w:rPr>
                <w:color w:val="000000"/>
                <w:kern w:val="0"/>
                <w:szCs w:val="21"/>
                <w:highlight w:val="none"/>
              </w:rPr>
            </w:pPr>
          </w:p>
        </w:tc>
        <w:tc>
          <w:tcPr>
            <w:tcW w:w="1228" w:type="dxa"/>
            <w:tcBorders>
              <w:top w:val="single" w:color="auto" w:sz="4" w:space="0"/>
              <w:left w:val="single" w:color="auto" w:sz="4" w:space="0"/>
              <w:bottom w:val="single" w:color="auto" w:sz="4" w:space="0"/>
              <w:right w:val="single" w:color="auto" w:sz="4" w:space="0"/>
            </w:tcBorders>
            <w:shd w:val="clear" w:color="auto" w:fill="FFFFFF"/>
            <w:vAlign w:val="center"/>
          </w:tcPr>
          <w:p w14:paraId="6C4D23F3">
            <w:pPr>
              <w:widowControl/>
              <w:spacing w:line="300" w:lineRule="exact"/>
              <w:jc w:val="center"/>
              <w:rPr>
                <w:color w:val="000000"/>
                <w:kern w:val="0"/>
                <w:szCs w:val="21"/>
                <w:highlight w:val="none"/>
              </w:rPr>
            </w:pPr>
          </w:p>
        </w:tc>
        <w:tc>
          <w:tcPr>
            <w:tcW w:w="815" w:type="dxa"/>
            <w:tcBorders>
              <w:top w:val="single" w:color="auto" w:sz="4" w:space="0"/>
              <w:left w:val="single" w:color="auto" w:sz="4" w:space="0"/>
              <w:bottom w:val="single" w:color="auto" w:sz="4" w:space="0"/>
              <w:right w:val="single" w:color="auto" w:sz="4" w:space="0"/>
            </w:tcBorders>
            <w:shd w:val="clear" w:color="auto" w:fill="FFFFFF"/>
            <w:vAlign w:val="center"/>
          </w:tcPr>
          <w:p w14:paraId="7DDF46FD">
            <w:pPr>
              <w:widowControl/>
              <w:spacing w:line="300" w:lineRule="exact"/>
              <w:jc w:val="center"/>
              <w:rPr>
                <w:color w:val="000000"/>
                <w:kern w:val="0"/>
                <w:szCs w:val="21"/>
                <w:highlight w:val="none"/>
              </w:rPr>
            </w:pPr>
          </w:p>
        </w:tc>
      </w:tr>
      <w:tr w14:paraId="183DCDFF">
        <w:tblPrEx>
          <w:tblCellMar>
            <w:top w:w="0" w:type="dxa"/>
            <w:left w:w="108" w:type="dxa"/>
            <w:bottom w:w="0" w:type="dxa"/>
            <w:right w:w="108" w:type="dxa"/>
          </w:tblCellMar>
        </w:tblPrEx>
        <w:trPr>
          <w:trHeight w:val="330" w:hRule="atLeast"/>
        </w:trPr>
        <w:tc>
          <w:tcPr>
            <w:tcW w:w="527" w:type="dxa"/>
            <w:tcBorders>
              <w:top w:val="nil"/>
              <w:left w:val="single" w:color="000000" w:sz="8" w:space="0"/>
              <w:bottom w:val="single" w:color="000000" w:sz="4" w:space="0"/>
              <w:right w:val="single" w:color="000000" w:sz="4" w:space="0"/>
            </w:tcBorders>
            <w:shd w:val="clear" w:color="auto" w:fill="FFFFFF"/>
            <w:vAlign w:val="center"/>
          </w:tcPr>
          <w:p w14:paraId="4626C92D">
            <w:pPr>
              <w:widowControl/>
              <w:spacing w:line="300" w:lineRule="exact"/>
              <w:jc w:val="center"/>
              <w:rPr>
                <w:color w:val="000000"/>
                <w:kern w:val="0"/>
                <w:szCs w:val="21"/>
                <w:highlight w:val="none"/>
              </w:rPr>
            </w:pPr>
          </w:p>
        </w:tc>
        <w:tc>
          <w:tcPr>
            <w:tcW w:w="1022" w:type="dxa"/>
            <w:tcBorders>
              <w:top w:val="single" w:color="000000" w:sz="4" w:space="0"/>
              <w:left w:val="nil"/>
              <w:bottom w:val="single" w:color="000000" w:sz="4" w:space="0"/>
              <w:right w:val="single" w:color="auto" w:sz="4" w:space="0"/>
            </w:tcBorders>
            <w:shd w:val="clear" w:color="auto" w:fill="FFFFFF"/>
            <w:vAlign w:val="center"/>
          </w:tcPr>
          <w:p w14:paraId="1EAC4EC8">
            <w:pPr>
              <w:spacing w:line="300" w:lineRule="exact"/>
              <w:jc w:val="center"/>
              <w:rPr>
                <w:color w:val="000000"/>
                <w:szCs w:val="21"/>
                <w:highlight w:val="none"/>
              </w:rPr>
            </w:pPr>
          </w:p>
        </w:tc>
        <w:tc>
          <w:tcPr>
            <w:tcW w:w="1189" w:type="dxa"/>
            <w:tcBorders>
              <w:top w:val="single" w:color="000000" w:sz="4" w:space="0"/>
              <w:left w:val="single" w:color="auto" w:sz="4" w:space="0"/>
              <w:bottom w:val="single" w:color="000000" w:sz="4" w:space="0"/>
              <w:right w:val="single" w:color="000000" w:sz="4" w:space="0"/>
            </w:tcBorders>
            <w:shd w:val="clear" w:color="auto" w:fill="FFFFFF"/>
            <w:vAlign w:val="center"/>
          </w:tcPr>
          <w:p w14:paraId="383D0DF9">
            <w:pPr>
              <w:spacing w:line="300" w:lineRule="exact"/>
              <w:jc w:val="center"/>
              <w:rPr>
                <w:color w:val="000000"/>
                <w:szCs w:val="21"/>
                <w:highlight w:val="none"/>
              </w:rPr>
            </w:pPr>
          </w:p>
        </w:tc>
        <w:tc>
          <w:tcPr>
            <w:tcW w:w="1022" w:type="dxa"/>
            <w:tcBorders>
              <w:top w:val="nil"/>
              <w:left w:val="nil"/>
              <w:bottom w:val="single" w:color="000000" w:sz="4" w:space="0"/>
              <w:right w:val="single" w:color="000000" w:sz="4" w:space="0"/>
            </w:tcBorders>
            <w:shd w:val="clear" w:color="auto" w:fill="FFFFFF"/>
            <w:vAlign w:val="center"/>
          </w:tcPr>
          <w:p w14:paraId="365C076C">
            <w:pPr>
              <w:widowControl/>
              <w:spacing w:line="300" w:lineRule="exact"/>
              <w:jc w:val="center"/>
              <w:rPr>
                <w:color w:val="000000"/>
                <w:kern w:val="0"/>
                <w:szCs w:val="21"/>
                <w:highlight w:val="none"/>
              </w:rPr>
            </w:pPr>
          </w:p>
        </w:tc>
        <w:tc>
          <w:tcPr>
            <w:tcW w:w="1029" w:type="dxa"/>
            <w:tcBorders>
              <w:top w:val="single" w:color="000000" w:sz="4" w:space="0"/>
              <w:left w:val="nil"/>
              <w:bottom w:val="single" w:color="000000" w:sz="4" w:space="0"/>
              <w:right w:val="single" w:color="auto" w:sz="4" w:space="0"/>
            </w:tcBorders>
            <w:shd w:val="clear" w:color="auto" w:fill="FFFFFF"/>
            <w:vAlign w:val="center"/>
          </w:tcPr>
          <w:p w14:paraId="5F4E81FD">
            <w:pPr>
              <w:widowControl/>
              <w:spacing w:line="300" w:lineRule="exact"/>
              <w:jc w:val="center"/>
              <w:rPr>
                <w:color w:val="000000"/>
                <w:kern w:val="0"/>
                <w:szCs w:val="21"/>
                <w:highlight w:val="none"/>
              </w:rPr>
            </w:pPr>
          </w:p>
        </w:tc>
        <w:tc>
          <w:tcPr>
            <w:tcW w:w="846" w:type="dxa"/>
            <w:tcBorders>
              <w:top w:val="single" w:color="auto" w:sz="4" w:space="0"/>
              <w:left w:val="single" w:color="auto" w:sz="4" w:space="0"/>
              <w:bottom w:val="single" w:color="auto" w:sz="4" w:space="0"/>
              <w:right w:val="single" w:color="auto" w:sz="4" w:space="0"/>
            </w:tcBorders>
            <w:shd w:val="clear" w:color="auto" w:fill="FFFFFF"/>
            <w:vAlign w:val="center"/>
          </w:tcPr>
          <w:p w14:paraId="10AA3A27">
            <w:pPr>
              <w:widowControl/>
              <w:spacing w:line="300" w:lineRule="exact"/>
              <w:jc w:val="center"/>
              <w:rPr>
                <w:color w:val="000000"/>
                <w:kern w:val="0"/>
                <w:szCs w:val="21"/>
                <w:highlight w:val="none"/>
              </w:rPr>
            </w:pPr>
          </w:p>
        </w:tc>
        <w:tc>
          <w:tcPr>
            <w:tcW w:w="851" w:type="dxa"/>
            <w:tcBorders>
              <w:top w:val="single" w:color="auto" w:sz="4" w:space="0"/>
              <w:left w:val="single" w:color="auto" w:sz="4" w:space="0"/>
              <w:bottom w:val="single" w:color="auto" w:sz="4" w:space="0"/>
              <w:right w:val="single" w:color="auto" w:sz="4" w:space="0"/>
            </w:tcBorders>
            <w:shd w:val="clear" w:color="auto" w:fill="FFFFFF"/>
            <w:vAlign w:val="center"/>
          </w:tcPr>
          <w:p w14:paraId="4A77FD90">
            <w:pPr>
              <w:widowControl/>
              <w:spacing w:line="300" w:lineRule="exact"/>
              <w:jc w:val="center"/>
              <w:rPr>
                <w:color w:val="000000"/>
                <w:kern w:val="0"/>
                <w:szCs w:val="21"/>
                <w:highlight w:val="none"/>
              </w:rPr>
            </w:pPr>
          </w:p>
        </w:tc>
        <w:tc>
          <w:tcPr>
            <w:tcW w:w="1228" w:type="dxa"/>
            <w:tcBorders>
              <w:top w:val="single" w:color="auto" w:sz="4" w:space="0"/>
              <w:left w:val="single" w:color="auto" w:sz="4" w:space="0"/>
              <w:bottom w:val="single" w:color="auto" w:sz="4" w:space="0"/>
              <w:right w:val="single" w:color="auto" w:sz="4" w:space="0"/>
            </w:tcBorders>
            <w:shd w:val="clear" w:color="auto" w:fill="FFFFFF"/>
            <w:vAlign w:val="center"/>
          </w:tcPr>
          <w:p w14:paraId="53AA51F2">
            <w:pPr>
              <w:widowControl/>
              <w:spacing w:line="300" w:lineRule="exact"/>
              <w:jc w:val="center"/>
              <w:rPr>
                <w:color w:val="000000"/>
                <w:kern w:val="0"/>
                <w:szCs w:val="21"/>
                <w:highlight w:val="none"/>
              </w:rPr>
            </w:pPr>
          </w:p>
        </w:tc>
        <w:tc>
          <w:tcPr>
            <w:tcW w:w="815" w:type="dxa"/>
            <w:tcBorders>
              <w:top w:val="single" w:color="auto" w:sz="4" w:space="0"/>
              <w:left w:val="single" w:color="auto" w:sz="4" w:space="0"/>
              <w:bottom w:val="single" w:color="auto" w:sz="4" w:space="0"/>
              <w:right w:val="single" w:color="auto" w:sz="4" w:space="0"/>
            </w:tcBorders>
            <w:shd w:val="clear" w:color="auto" w:fill="FFFFFF"/>
            <w:vAlign w:val="center"/>
          </w:tcPr>
          <w:p w14:paraId="11E03D3F">
            <w:pPr>
              <w:widowControl/>
              <w:spacing w:line="300" w:lineRule="exact"/>
              <w:jc w:val="center"/>
              <w:rPr>
                <w:color w:val="000000"/>
                <w:kern w:val="0"/>
                <w:szCs w:val="21"/>
                <w:highlight w:val="none"/>
              </w:rPr>
            </w:pPr>
          </w:p>
        </w:tc>
      </w:tr>
      <w:tr w14:paraId="3A876B34">
        <w:tblPrEx>
          <w:tblCellMar>
            <w:top w:w="0" w:type="dxa"/>
            <w:left w:w="108" w:type="dxa"/>
            <w:bottom w:w="0" w:type="dxa"/>
            <w:right w:w="108" w:type="dxa"/>
          </w:tblCellMar>
        </w:tblPrEx>
        <w:trPr>
          <w:trHeight w:val="330" w:hRule="atLeast"/>
        </w:trPr>
        <w:tc>
          <w:tcPr>
            <w:tcW w:w="527" w:type="dxa"/>
            <w:tcBorders>
              <w:top w:val="nil"/>
              <w:left w:val="single" w:color="000000" w:sz="8" w:space="0"/>
              <w:bottom w:val="single" w:color="000000" w:sz="4" w:space="0"/>
              <w:right w:val="single" w:color="000000" w:sz="4" w:space="0"/>
            </w:tcBorders>
            <w:shd w:val="clear" w:color="auto" w:fill="FFFFFF"/>
            <w:vAlign w:val="center"/>
          </w:tcPr>
          <w:p w14:paraId="0C2646C4">
            <w:pPr>
              <w:widowControl/>
              <w:spacing w:line="300" w:lineRule="exact"/>
              <w:jc w:val="center"/>
              <w:rPr>
                <w:color w:val="000000"/>
                <w:kern w:val="0"/>
                <w:szCs w:val="21"/>
                <w:highlight w:val="none"/>
              </w:rPr>
            </w:pPr>
          </w:p>
        </w:tc>
        <w:tc>
          <w:tcPr>
            <w:tcW w:w="1022" w:type="dxa"/>
            <w:tcBorders>
              <w:top w:val="single" w:color="000000" w:sz="4" w:space="0"/>
              <w:left w:val="nil"/>
              <w:bottom w:val="single" w:color="000000" w:sz="4" w:space="0"/>
              <w:right w:val="single" w:color="auto" w:sz="4" w:space="0"/>
            </w:tcBorders>
            <w:shd w:val="clear" w:color="auto" w:fill="FFFFFF"/>
            <w:vAlign w:val="center"/>
          </w:tcPr>
          <w:p w14:paraId="2C7CD859">
            <w:pPr>
              <w:spacing w:line="300" w:lineRule="exact"/>
              <w:jc w:val="center"/>
              <w:rPr>
                <w:color w:val="000000"/>
                <w:szCs w:val="21"/>
                <w:highlight w:val="none"/>
              </w:rPr>
            </w:pPr>
          </w:p>
        </w:tc>
        <w:tc>
          <w:tcPr>
            <w:tcW w:w="1189" w:type="dxa"/>
            <w:tcBorders>
              <w:top w:val="single" w:color="000000" w:sz="4" w:space="0"/>
              <w:left w:val="single" w:color="auto" w:sz="4" w:space="0"/>
              <w:bottom w:val="single" w:color="000000" w:sz="4" w:space="0"/>
              <w:right w:val="single" w:color="000000" w:sz="4" w:space="0"/>
            </w:tcBorders>
            <w:shd w:val="clear" w:color="auto" w:fill="FFFFFF"/>
            <w:vAlign w:val="center"/>
          </w:tcPr>
          <w:p w14:paraId="4E3438AD">
            <w:pPr>
              <w:spacing w:line="300" w:lineRule="exact"/>
              <w:jc w:val="center"/>
              <w:rPr>
                <w:color w:val="000000"/>
                <w:szCs w:val="21"/>
                <w:highlight w:val="none"/>
              </w:rPr>
            </w:pPr>
          </w:p>
        </w:tc>
        <w:tc>
          <w:tcPr>
            <w:tcW w:w="1022" w:type="dxa"/>
            <w:tcBorders>
              <w:top w:val="nil"/>
              <w:left w:val="nil"/>
              <w:bottom w:val="single" w:color="000000" w:sz="4" w:space="0"/>
              <w:right w:val="single" w:color="000000" w:sz="4" w:space="0"/>
            </w:tcBorders>
            <w:shd w:val="clear" w:color="auto" w:fill="FFFFFF"/>
            <w:vAlign w:val="center"/>
          </w:tcPr>
          <w:p w14:paraId="722631AA">
            <w:pPr>
              <w:widowControl/>
              <w:spacing w:line="300" w:lineRule="exact"/>
              <w:jc w:val="center"/>
              <w:rPr>
                <w:color w:val="000000"/>
                <w:kern w:val="0"/>
                <w:szCs w:val="21"/>
                <w:highlight w:val="none"/>
              </w:rPr>
            </w:pPr>
          </w:p>
        </w:tc>
        <w:tc>
          <w:tcPr>
            <w:tcW w:w="1029" w:type="dxa"/>
            <w:tcBorders>
              <w:top w:val="single" w:color="000000" w:sz="4" w:space="0"/>
              <w:left w:val="nil"/>
              <w:bottom w:val="single" w:color="000000" w:sz="4" w:space="0"/>
              <w:right w:val="single" w:color="auto" w:sz="4" w:space="0"/>
            </w:tcBorders>
            <w:shd w:val="clear" w:color="auto" w:fill="FFFFFF"/>
            <w:vAlign w:val="center"/>
          </w:tcPr>
          <w:p w14:paraId="05C845AF">
            <w:pPr>
              <w:widowControl/>
              <w:spacing w:line="300" w:lineRule="exact"/>
              <w:jc w:val="center"/>
              <w:rPr>
                <w:color w:val="000000"/>
                <w:kern w:val="0"/>
                <w:szCs w:val="21"/>
                <w:highlight w:val="none"/>
              </w:rPr>
            </w:pPr>
          </w:p>
        </w:tc>
        <w:tc>
          <w:tcPr>
            <w:tcW w:w="846" w:type="dxa"/>
            <w:tcBorders>
              <w:top w:val="single" w:color="auto" w:sz="4" w:space="0"/>
              <w:left w:val="single" w:color="auto" w:sz="4" w:space="0"/>
              <w:bottom w:val="single" w:color="auto" w:sz="4" w:space="0"/>
              <w:right w:val="single" w:color="auto" w:sz="4" w:space="0"/>
            </w:tcBorders>
            <w:shd w:val="clear" w:color="auto" w:fill="FFFFFF"/>
            <w:vAlign w:val="center"/>
          </w:tcPr>
          <w:p w14:paraId="4E0072FE">
            <w:pPr>
              <w:widowControl/>
              <w:spacing w:line="300" w:lineRule="exact"/>
              <w:jc w:val="center"/>
              <w:rPr>
                <w:color w:val="000000"/>
                <w:kern w:val="0"/>
                <w:szCs w:val="21"/>
                <w:highlight w:val="none"/>
              </w:rPr>
            </w:pPr>
          </w:p>
        </w:tc>
        <w:tc>
          <w:tcPr>
            <w:tcW w:w="851" w:type="dxa"/>
            <w:tcBorders>
              <w:top w:val="single" w:color="auto" w:sz="4" w:space="0"/>
              <w:left w:val="single" w:color="auto" w:sz="4" w:space="0"/>
              <w:bottom w:val="single" w:color="auto" w:sz="4" w:space="0"/>
              <w:right w:val="single" w:color="auto" w:sz="4" w:space="0"/>
            </w:tcBorders>
            <w:shd w:val="clear" w:color="auto" w:fill="FFFFFF"/>
            <w:vAlign w:val="center"/>
          </w:tcPr>
          <w:p w14:paraId="1295E7A8">
            <w:pPr>
              <w:widowControl/>
              <w:spacing w:line="300" w:lineRule="exact"/>
              <w:jc w:val="center"/>
              <w:rPr>
                <w:color w:val="000000"/>
                <w:kern w:val="0"/>
                <w:szCs w:val="21"/>
                <w:highlight w:val="none"/>
              </w:rPr>
            </w:pPr>
          </w:p>
        </w:tc>
        <w:tc>
          <w:tcPr>
            <w:tcW w:w="1228" w:type="dxa"/>
            <w:tcBorders>
              <w:top w:val="single" w:color="auto" w:sz="4" w:space="0"/>
              <w:left w:val="single" w:color="auto" w:sz="4" w:space="0"/>
              <w:bottom w:val="single" w:color="auto" w:sz="4" w:space="0"/>
              <w:right w:val="single" w:color="auto" w:sz="4" w:space="0"/>
            </w:tcBorders>
            <w:shd w:val="clear" w:color="auto" w:fill="FFFFFF"/>
            <w:vAlign w:val="center"/>
          </w:tcPr>
          <w:p w14:paraId="7A27A19A">
            <w:pPr>
              <w:widowControl/>
              <w:spacing w:line="300" w:lineRule="exact"/>
              <w:jc w:val="center"/>
              <w:rPr>
                <w:color w:val="000000"/>
                <w:kern w:val="0"/>
                <w:szCs w:val="21"/>
                <w:highlight w:val="none"/>
              </w:rPr>
            </w:pPr>
          </w:p>
        </w:tc>
        <w:tc>
          <w:tcPr>
            <w:tcW w:w="815" w:type="dxa"/>
            <w:tcBorders>
              <w:top w:val="single" w:color="auto" w:sz="4" w:space="0"/>
              <w:left w:val="single" w:color="auto" w:sz="4" w:space="0"/>
              <w:bottom w:val="single" w:color="auto" w:sz="4" w:space="0"/>
              <w:right w:val="single" w:color="auto" w:sz="4" w:space="0"/>
            </w:tcBorders>
            <w:shd w:val="clear" w:color="auto" w:fill="FFFFFF"/>
            <w:vAlign w:val="center"/>
          </w:tcPr>
          <w:p w14:paraId="1B377693">
            <w:pPr>
              <w:widowControl/>
              <w:spacing w:line="300" w:lineRule="exact"/>
              <w:jc w:val="center"/>
              <w:rPr>
                <w:color w:val="000000"/>
                <w:kern w:val="0"/>
                <w:szCs w:val="21"/>
                <w:highlight w:val="none"/>
              </w:rPr>
            </w:pPr>
          </w:p>
        </w:tc>
      </w:tr>
      <w:tr w14:paraId="5328E408">
        <w:tblPrEx>
          <w:tblCellMar>
            <w:top w:w="0" w:type="dxa"/>
            <w:left w:w="108" w:type="dxa"/>
            <w:bottom w:w="0" w:type="dxa"/>
            <w:right w:w="108" w:type="dxa"/>
          </w:tblCellMar>
        </w:tblPrEx>
        <w:trPr>
          <w:trHeight w:val="330" w:hRule="atLeast"/>
        </w:trPr>
        <w:tc>
          <w:tcPr>
            <w:tcW w:w="527" w:type="dxa"/>
            <w:tcBorders>
              <w:top w:val="nil"/>
              <w:left w:val="single" w:color="000000" w:sz="8" w:space="0"/>
              <w:bottom w:val="single" w:color="000000" w:sz="4" w:space="0"/>
              <w:right w:val="single" w:color="000000" w:sz="4" w:space="0"/>
            </w:tcBorders>
            <w:shd w:val="clear" w:color="auto" w:fill="FFFFFF"/>
            <w:vAlign w:val="center"/>
          </w:tcPr>
          <w:p w14:paraId="75A6A80E">
            <w:pPr>
              <w:widowControl/>
              <w:spacing w:line="300" w:lineRule="exact"/>
              <w:jc w:val="center"/>
              <w:rPr>
                <w:color w:val="000000"/>
                <w:kern w:val="0"/>
                <w:szCs w:val="21"/>
                <w:highlight w:val="none"/>
              </w:rPr>
            </w:pPr>
          </w:p>
        </w:tc>
        <w:tc>
          <w:tcPr>
            <w:tcW w:w="1022" w:type="dxa"/>
            <w:tcBorders>
              <w:top w:val="single" w:color="000000" w:sz="4" w:space="0"/>
              <w:left w:val="nil"/>
              <w:bottom w:val="single" w:color="000000" w:sz="4" w:space="0"/>
              <w:right w:val="single" w:color="auto" w:sz="4" w:space="0"/>
            </w:tcBorders>
            <w:shd w:val="clear" w:color="auto" w:fill="FFFFFF"/>
            <w:vAlign w:val="center"/>
          </w:tcPr>
          <w:p w14:paraId="59C6B6ED">
            <w:pPr>
              <w:widowControl/>
              <w:spacing w:line="300" w:lineRule="exact"/>
              <w:jc w:val="center"/>
              <w:rPr>
                <w:color w:val="000000"/>
                <w:kern w:val="0"/>
                <w:szCs w:val="21"/>
                <w:highlight w:val="none"/>
              </w:rPr>
            </w:pPr>
          </w:p>
        </w:tc>
        <w:tc>
          <w:tcPr>
            <w:tcW w:w="1189" w:type="dxa"/>
            <w:tcBorders>
              <w:top w:val="single" w:color="000000" w:sz="4" w:space="0"/>
              <w:left w:val="single" w:color="auto" w:sz="4" w:space="0"/>
              <w:bottom w:val="single" w:color="000000" w:sz="4" w:space="0"/>
              <w:right w:val="single" w:color="000000" w:sz="4" w:space="0"/>
            </w:tcBorders>
            <w:shd w:val="clear" w:color="auto" w:fill="FFFFFF"/>
            <w:vAlign w:val="center"/>
          </w:tcPr>
          <w:p w14:paraId="366AA3AE">
            <w:pPr>
              <w:widowControl/>
              <w:spacing w:line="300" w:lineRule="exact"/>
              <w:jc w:val="center"/>
              <w:rPr>
                <w:color w:val="000000"/>
                <w:kern w:val="0"/>
                <w:szCs w:val="21"/>
                <w:highlight w:val="none"/>
              </w:rPr>
            </w:pPr>
          </w:p>
        </w:tc>
        <w:tc>
          <w:tcPr>
            <w:tcW w:w="1022" w:type="dxa"/>
            <w:tcBorders>
              <w:top w:val="nil"/>
              <w:left w:val="nil"/>
              <w:bottom w:val="single" w:color="000000" w:sz="4" w:space="0"/>
              <w:right w:val="single" w:color="000000" w:sz="4" w:space="0"/>
            </w:tcBorders>
            <w:shd w:val="clear" w:color="auto" w:fill="FFFFFF"/>
            <w:vAlign w:val="center"/>
          </w:tcPr>
          <w:p w14:paraId="19BC2755">
            <w:pPr>
              <w:widowControl/>
              <w:spacing w:line="300" w:lineRule="exact"/>
              <w:jc w:val="center"/>
              <w:rPr>
                <w:color w:val="000000"/>
                <w:kern w:val="0"/>
                <w:szCs w:val="21"/>
                <w:highlight w:val="none"/>
              </w:rPr>
            </w:pPr>
          </w:p>
        </w:tc>
        <w:tc>
          <w:tcPr>
            <w:tcW w:w="1029" w:type="dxa"/>
            <w:tcBorders>
              <w:top w:val="single" w:color="000000" w:sz="4" w:space="0"/>
              <w:left w:val="nil"/>
              <w:bottom w:val="single" w:color="000000" w:sz="4" w:space="0"/>
              <w:right w:val="single" w:color="auto" w:sz="4" w:space="0"/>
            </w:tcBorders>
            <w:shd w:val="clear" w:color="auto" w:fill="FFFFFF"/>
            <w:vAlign w:val="center"/>
          </w:tcPr>
          <w:p w14:paraId="428C8080">
            <w:pPr>
              <w:widowControl/>
              <w:spacing w:line="300" w:lineRule="exact"/>
              <w:jc w:val="center"/>
              <w:rPr>
                <w:color w:val="000000"/>
                <w:kern w:val="0"/>
                <w:szCs w:val="21"/>
                <w:highlight w:val="none"/>
              </w:rPr>
            </w:pPr>
          </w:p>
        </w:tc>
        <w:tc>
          <w:tcPr>
            <w:tcW w:w="846" w:type="dxa"/>
            <w:tcBorders>
              <w:top w:val="single" w:color="auto" w:sz="4" w:space="0"/>
              <w:left w:val="single" w:color="auto" w:sz="4" w:space="0"/>
              <w:bottom w:val="single" w:color="auto" w:sz="4" w:space="0"/>
              <w:right w:val="single" w:color="auto" w:sz="4" w:space="0"/>
            </w:tcBorders>
            <w:shd w:val="clear" w:color="auto" w:fill="FFFFFF"/>
            <w:vAlign w:val="center"/>
          </w:tcPr>
          <w:p w14:paraId="2B23839D">
            <w:pPr>
              <w:widowControl/>
              <w:spacing w:line="300" w:lineRule="exact"/>
              <w:jc w:val="center"/>
              <w:rPr>
                <w:color w:val="000000"/>
                <w:kern w:val="0"/>
                <w:szCs w:val="21"/>
                <w:highlight w:val="none"/>
              </w:rPr>
            </w:pPr>
          </w:p>
        </w:tc>
        <w:tc>
          <w:tcPr>
            <w:tcW w:w="851" w:type="dxa"/>
            <w:tcBorders>
              <w:top w:val="single" w:color="auto" w:sz="4" w:space="0"/>
              <w:left w:val="single" w:color="auto" w:sz="4" w:space="0"/>
              <w:bottom w:val="single" w:color="auto" w:sz="4" w:space="0"/>
              <w:right w:val="single" w:color="auto" w:sz="4" w:space="0"/>
            </w:tcBorders>
            <w:shd w:val="clear" w:color="auto" w:fill="FFFFFF"/>
            <w:vAlign w:val="center"/>
          </w:tcPr>
          <w:p w14:paraId="598F4A64">
            <w:pPr>
              <w:widowControl/>
              <w:spacing w:line="300" w:lineRule="exact"/>
              <w:jc w:val="center"/>
              <w:rPr>
                <w:color w:val="000000"/>
                <w:kern w:val="0"/>
                <w:szCs w:val="21"/>
                <w:highlight w:val="none"/>
              </w:rPr>
            </w:pPr>
          </w:p>
        </w:tc>
        <w:tc>
          <w:tcPr>
            <w:tcW w:w="1228" w:type="dxa"/>
            <w:tcBorders>
              <w:top w:val="single" w:color="auto" w:sz="4" w:space="0"/>
              <w:left w:val="single" w:color="auto" w:sz="4" w:space="0"/>
              <w:bottom w:val="single" w:color="auto" w:sz="4" w:space="0"/>
              <w:right w:val="single" w:color="auto" w:sz="4" w:space="0"/>
            </w:tcBorders>
            <w:shd w:val="clear" w:color="auto" w:fill="FFFFFF"/>
            <w:vAlign w:val="center"/>
          </w:tcPr>
          <w:p w14:paraId="0C41C1AB">
            <w:pPr>
              <w:widowControl/>
              <w:spacing w:line="300" w:lineRule="exact"/>
              <w:jc w:val="center"/>
              <w:rPr>
                <w:color w:val="000000"/>
                <w:kern w:val="0"/>
                <w:szCs w:val="21"/>
                <w:highlight w:val="none"/>
              </w:rPr>
            </w:pPr>
          </w:p>
        </w:tc>
        <w:tc>
          <w:tcPr>
            <w:tcW w:w="815" w:type="dxa"/>
            <w:tcBorders>
              <w:top w:val="single" w:color="auto" w:sz="4" w:space="0"/>
              <w:left w:val="single" w:color="auto" w:sz="4" w:space="0"/>
              <w:bottom w:val="single" w:color="auto" w:sz="4" w:space="0"/>
              <w:right w:val="single" w:color="auto" w:sz="4" w:space="0"/>
            </w:tcBorders>
            <w:shd w:val="clear" w:color="auto" w:fill="FFFFFF"/>
            <w:vAlign w:val="center"/>
          </w:tcPr>
          <w:p w14:paraId="40BF98AA">
            <w:pPr>
              <w:widowControl/>
              <w:spacing w:line="300" w:lineRule="exact"/>
              <w:jc w:val="center"/>
              <w:rPr>
                <w:color w:val="000000"/>
                <w:kern w:val="0"/>
                <w:szCs w:val="21"/>
                <w:highlight w:val="none"/>
              </w:rPr>
            </w:pPr>
          </w:p>
        </w:tc>
      </w:tr>
      <w:tr w14:paraId="05CF9E0F">
        <w:tblPrEx>
          <w:tblCellMar>
            <w:top w:w="0" w:type="dxa"/>
            <w:left w:w="108" w:type="dxa"/>
            <w:bottom w:w="0" w:type="dxa"/>
            <w:right w:w="108" w:type="dxa"/>
          </w:tblCellMar>
        </w:tblPrEx>
        <w:trPr>
          <w:trHeight w:val="330" w:hRule="atLeast"/>
        </w:trPr>
        <w:tc>
          <w:tcPr>
            <w:tcW w:w="527" w:type="dxa"/>
            <w:tcBorders>
              <w:top w:val="nil"/>
              <w:left w:val="single" w:color="000000" w:sz="8" w:space="0"/>
              <w:bottom w:val="single" w:color="000000" w:sz="4" w:space="0"/>
              <w:right w:val="single" w:color="000000" w:sz="4" w:space="0"/>
            </w:tcBorders>
            <w:shd w:val="clear" w:color="auto" w:fill="FFFFFF"/>
            <w:vAlign w:val="center"/>
          </w:tcPr>
          <w:p w14:paraId="04E122A7">
            <w:pPr>
              <w:widowControl/>
              <w:spacing w:line="300" w:lineRule="exact"/>
              <w:jc w:val="center"/>
              <w:rPr>
                <w:color w:val="000000"/>
                <w:kern w:val="0"/>
                <w:szCs w:val="21"/>
                <w:highlight w:val="none"/>
              </w:rPr>
            </w:pPr>
          </w:p>
        </w:tc>
        <w:tc>
          <w:tcPr>
            <w:tcW w:w="1022" w:type="dxa"/>
            <w:tcBorders>
              <w:top w:val="single" w:color="000000" w:sz="4" w:space="0"/>
              <w:left w:val="nil"/>
              <w:bottom w:val="single" w:color="000000" w:sz="4" w:space="0"/>
              <w:right w:val="single" w:color="auto" w:sz="4" w:space="0"/>
            </w:tcBorders>
            <w:shd w:val="clear" w:color="auto" w:fill="FFFFFF"/>
            <w:vAlign w:val="center"/>
          </w:tcPr>
          <w:p w14:paraId="01E9C6A5">
            <w:pPr>
              <w:widowControl/>
              <w:spacing w:line="300" w:lineRule="exact"/>
              <w:jc w:val="center"/>
              <w:rPr>
                <w:color w:val="000000"/>
                <w:kern w:val="0"/>
                <w:szCs w:val="21"/>
                <w:highlight w:val="none"/>
              </w:rPr>
            </w:pPr>
          </w:p>
        </w:tc>
        <w:tc>
          <w:tcPr>
            <w:tcW w:w="1189" w:type="dxa"/>
            <w:tcBorders>
              <w:top w:val="single" w:color="000000" w:sz="4" w:space="0"/>
              <w:left w:val="single" w:color="auto" w:sz="4" w:space="0"/>
              <w:bottom w:val="single" w:color="000000" w:sz="4" w:space="0"/>
              <w:right w:val="single" w:color="000000" w:sz="4" w:space="0"/>
            </w:tcBorders>
            <w:shd w:val="clear" w:color="auto" w:fill="FFFFFF"/>
            <w:vAlign w:val="center"/>
          </w:tcPr>
          <w:p w14:paraId="3FF6EE2D">
            <w:pPr>
              <w:widowControl/>
              <w:spacing w:line="300" w:lineRule="exact"/>
              <w:jc w:val="center"/>
              <w:rPr>
                <w:color w:val="000000"/>
                <w:kern w:val="0"/>
                <w:szCs w:val="21"/>
                <w:highlight w:val="none"/>
              </w:rPr>
            </w:pPr>
          </w:p>
        </w:tc>
        <w:tc>
          <w:tcPr>
            <w:tcW w:w="1022" w:type="dxa"/>
            <w:tcBorders>
              <w:top w:val="nil"/>
              <w:left w:val="nil"/>
              <w:bottom w:val="single" w:color="000000" w:sz="4" w:space="0"/>
              <w:right w:val="single" w:color="000000" w:sz="4" w:space="0"/>
            </w:tcBorders>
            <w:shd w:val="clear" w:color="auto" w:fill="FFFFFF"/>
            <w:vAlign w:val="center"/>
          </w:tcPr>
          <w:p w14:paraId="255C1D1B">
            <w:pPr>
              <w:widowControl/>
              <w:spacing w:line="300" w:lineRule="exact"/>
              <w:jc w:val="center"/>
              <w:rPr>
                <w:color w:val="000000"/>
                <w:kern w:val="0"/>
                <w:szCs w:val="21"/>
                <w:highlight w:val="none"/>
              </w:rPr>
            </w:pPr>
          </w:p>
        </w:tc>
        <w:tc>
          <w:tcPr>
            <w:tcW w:w="1029" w:type="dxa"/>
            <w:tcBorders>
              <w:top w:val="single" w:color="000000" w:sz="4" w:space="0"/>
              <w:left w:val="nil"/>
              <w:bottom w:val="single" w:color="000000" w:sz="4" w:space="0"/>
              <w:right w:val="single" w:color="auto" w:sz="4" w:space="0"/>
            </w:tcBorders>
            <w:shd w:val="clear" w:color="auto" w:fill="FFFFFF"/>
            <w:vAlign w:val="center"/>
          </w:tcPr>
          <w:p w14:paraId="125438E6">
            <w:pPr>
              <w:widowControl/>
              <w:spacing w:line="300" w:lineRule="exact"/>
              <w:jc w:val="center"/>
              <w:rPr>
                <w:color w:val="000000"/>
                <w:kern w:val="0"/>
                <w:szCs w:val="21"/>
                <w:highlight w:val="none"/>
              </w:rPr>
            </w:pPr>
          </w:p>
        </w:tc>
        <w:tc>
          <w:tcPr>
            <w:tcW w:w="846" w:type="dxa"/>
            <w:tcBorders>
              <w:top w:val="single" w:color="auto" w:sz="4" w:space="0"/>
              <w:left w:val="single" w:color="auto" w:sz="4" w:space="0"/>
              <w:bottom w:val="single" w:color="auto" w:sz="4" w:space="0"/>
              <w:right w:val="single" w:color="auto" w:sz="4" w:space="0"/>
            </w:tcBorders>
            <w:shd w:val="clear" w:color="auto" w:fill="FFFFFF"/>
            <w:vAlign w:val="center"/>
          </w:tcPr>
          <w:p w14:paraId="6A92E719">
            <w:pPr>
              <w:widowControl/>
              <w:spacing w:line="300" w:lineRule="exact"/>
              <w:jc w:val="center"/>
              <w:rPr>
                <w:color w:val="000000"/>
                <w:kern w:val="0"/>
                <w:szCs w:val="21"/>
                <w:highlight w:val="none"/>
              </w:rPr>
            </w:pPr>
          </w:p>
        </w:tc>
        <w:tc>
          <w:tcPr>
            <w:tcW w:w="851" w:type="dxa"/>
            <w:tcBorders>
              <w:top w:val="single" w:color="auto" w:sz="4" w:space="0"/>
              <w:left w:val="single" w:color="auto" w:sz="4" w:space="0"/>
              <w:bottom w:val="single" w:color="auto" w:sz="4" w:space="0"/>
              <w:right w:val="single" w:color="auto" w:sz="4" w:space="0"/>
            </w:tcBorders>
            <w:shd w:val="clear" w:color="auto" w:fill="FFFFFF"/>
            <w:vAlign w:val="center"/>
          </w:tcPr>
          <w:p w14:paraId="1277C93A">
            <w:pPr>
              <w:widowControl/>
              <w:spacing w:line="300" w:lineRule="exact"/>
              <w:jc w:val="center"/>
              <w:rPr>
                <w:color w:val="000000"/>
                <w:kern w:val="0"/>
                <w:szCs w:val="21"/>
                <w:highlight w:val="none"/>
              </w:rPr>
            </w:pPr>
          </w:p>
        </w:tc>
        <w:tc>
          <w:tcPr>
            <w:tcW w:w="1228" w:type="dxa"/>
            <w:tcBorders>
              <w:top w:val="single" w:color="auto" w:sz="4" w:space="0"/>
              <w:left w:val="single" w:color="auto" w:sz="4" w:space="0"/>
              <w:bottom w:val="single" w:color="auto" w:sz="4" w:space="0"/>
              <w:right w:val="single" w:color="auto" w:sz="4" w:space="0"/>
            </w:tcBorders>
            <w:shd w:val="clear" w:color="auto" w:fill="FFFFFF"/>
            <w:vAlign w:val="center"/>
          </w:tcPr>
          <w:p w14:paraId="5336915F">
            <w:pPr>
              <w:widowControl/>
              <w:spacing w:line="300" w:lineRule="exact"/>
              <w:jc w:val="center"/>
              <w:rPr>
                <w:color w:val="000000"/>
                <w:kern w:val="0"/>
                <w:szCs w:val="21"/>
                <w:highlight w:val="none"/>
              </w:rPr>
            </w:pPr>
          </w:p>
        </w:tc>
        <w:tc>
          <w:tcPr>
            <w:tcW w:w="815" w:type="dxa"/>
            <w:tcBorders>
              <w:top w:val="single" w:color="auto" w:sz="4" w:space="0"/>
              <w:left w:val="single" w:color="auto" w:sz="4" w:space="0"/>
              <w:bottom w:val="single" w:color="auto" w:sz="4" w:space="0"/>
              <w:right w:val="single" w:color="auto" w:sz="4" w:space="0"/>
            </w:tcBorders>
            <w:shd w:val="clear" w:color="auto" w:fill="FFFFFF"/>
            <w:vAlign w:val="center"/>
          </w:tcPr>
          <w:p w14:paraId="34C6D71F">
            <w:pPr>
              <w:widowControl/>
              <w:spacing w:line="300" w:lineRule="exact"/>
              <w:jc w:val="center"/>
              <w:rPr>
                <w:color w:val="000000"/>
                <w:kern w:val="0"/>
                <w:szCs w:val="21"/>
                <w:highlight w:val="none"/>
              </w:rPr>
            </w:pPr>
          </w:p>
        </w:tc>
      </w:tr>
      <w:tr w14:paraId="7922C476">
        <w:tblPrEx>
          <w:tblCellMar>
            <w:top w:w="0" w:type="dxa"/>
            <w:left w:w="108" w:type="dxa"/>
            <w:bottom w:w="0" w:type="dxa"/>
            <w:right w:w="108" w:type="dxa"/>
          </w:tblCellMar>
        </w:tblPrEx>
        <w:trPr>
          <w:trHeight w:val="330" w:hRule="atLeast"/>
        </w:trPr>
        <w:tc>
          <w:tcPr>
            <w:tcW w:w="527" w:type="dxa"/>
            <w:tcBorders>
              <w:top w:val="nil"/>
              <w:left w:val="single" w:color="000000" w:sz="8" w:space="0"/>
              <w:bottom w:val="single" w:color="000000" w:sz="4" w:space="0"/>
              <w:right w:val="single" w:color="000000" w:sz="4" w:space="0"/>
            </w:tcBorders>
            <w:shd w:val="clear" w:color="auto" w:fill="FFFFFF"/>
            <w:vAlign w:val="center"/>
          </w:tcPr>
          <w:p w14:paraId="42A417FF">
            <w:pPr>
              <w:widowControl/>
              <w:spacing w:line="300" w:lineRule="exact"/>
              <w:jc w:val="center"/>
              <w:rPr>
                <w:color w:val="000000"/>
                <w:kern w:val="0"/>
                <w:szCs w:val="21"/>
                <w:highlight w:val="none"/>
              </w:rPr>
            </w:pPr>
          </w:p>
        </w:tc>
        <w:tc>
          <w:tcPr>
            <w:tcW w:w="1022" w:type="dxa"/>
            <w:tcBorders>
              <w:top w:val="single" w:color="000000" w:sz="4" w:space="0"/>
              <w:left w:val="nil"/>
              <w:bottom w:val="single" w:color="000000" w:sz="4" w:space="0"/>
              <w:right w:val="single" w:color="auto" w:sz="4" w:space="0"/>
            </w:tcBorders>
            <w:shd w:val="clear" w:color="auto" w:fill="FFFFFF"/>
            <w:vAlign w:val="center"/>
          </w:tcPr>
          <w:p w14:paraId="7ECD09B2">
            <w:pPr>
              <w:widowControl/>
              <w:spacing w:line="300" w:lineRule="exact"/>
              <w:jc w:val="center"/>
              <w:rPr>
                <w:color w:val="000000"/>
                <w:kern w:val="0"/>
                <w:szCs w:val="21"/>
                <w:highlight w:val="none"/>
              </w:rPr>
            </w:pPr>
          </w:p>
        </w:tc>
        <w:tc>
          <w:tcPr>
            <w:tcW w:w="1189" w:type="dxa"/>
            <w:tcBorders>
              <w:top w:val="single" w:color="000000" w:sz="4" w:space="0"/>
              <w:left w:val="single" w:color="auto" w:sz="4" w:space="0"/>
              <w:bottom w:val="single" w:color="000000" w:sz="4" w:space="0"/>
              <w:right w:val="single" w:color="000000" w:sz="4" w:space="0"/>
            </w:tcBorders>
            <w:shd w:val="clear" w:color="auto" w:fill="FFFFFF"/>
            <w:vAlign w:val="center"/>
          </w:tcPr>
          <w:p w14:paraId="6F6E6CDA">
            <w:pPr>
              <w:widowControl/>
              <w:spacing w:line="300" w:lineRule="exact"/>
              <w:jc w:val="center"/>
              <w:rPr>
                <w:color w:val="000000"/>
                <w:kern w:val="0"/>
                <w:szCs w:val="21"/>
                <w:highlight w:val="none"/>
              </w:rPr>
            </w:pPr>
          </w:p>
        </w:tc>
        <w:tc>
          <w:tcPr>
            <w:tcW w:w="1022" w:type="dxa"/>
            <w:tcBorders>
              <w:top w:val="nil"/>
              <w:left w:val="nil"/>
              <w:bottom w:val="single" w:color="000000" w:sz="4" w:space="0"/>
              <w:right w:val="single" w:color="000000" w:sz="4" w:space="0"/>
            </w:tcBorders>
            <w:shd w:val="clear" w:color="auto" w:fill="FFFFFF"/>
            <w:vAlign w:val="center"/>
          </w:tcPr>
          <w:p w14:paraId="6EB7E32B">
            <w:pPr>
              <w:widowControl/>
              <w:spacing w:line="300" w:lineRule="exact"/>
              <w:jc w:val="center"/>
              <w:rPr>
                <w:color w:val="000000"/>
                <w:kern w:val="0"/>
                <w:szCs w:val="21"/>
                <w:highlight w:val="none"/>
              </w:rPr>
            </w:pPr>
          </w:p>
        </w:tc>
        <w:tc>
          <w:tcPr>
            <w:tcW w:w="1029" w:type="dxa"/>
            <w:tcBorders>
              <w:top w:val="single" w:color="000000" w:sz="4" w:space="0"/>
              <w:left w:val="nil"/>
              <w:bottom w:val="single" w:color="000000" w:sz="4" w:space="0"/>
              <w:right w:val="single" w:color="auto" w:sz="4" w:space="0"/>
            </w:tcBorders>
            <w:shd w:val="clear" w:color="auto" w:fill="FFFFFF"/>
            <w:vAlign w:val="center"/>
          </w:tcPr>
          <w:p w14:paraId="32136914">
            <w:pPr>
              <w:widowControl/>
              <w:spacing w:line="300" w:lineRule="exact"/>
              <w:jc w:val="center"/>
              <w:rPr>
                <w:color w:val="000000"/>
                <w:kern w:val="0"/>
                <w:szCs w:val="21"/>
                <w:highlight w:val="none"/>
              </w:rPr>
            </w:pPr>
          </w:p>
        </w:tc>
        <w:tc>
          <w:tcPr>
            <w:tcW w:w="846" w:type="dxa"/>
            <w:tcBorders>
              <w:top w:val="single" w:color="auto" w:sz="4" w:space="0"/>
              <w:left w:val="single" w:color="auto" w:sz="4" w:space="0"/>
              <w:bottom w:val="single" w:color="auto" w:sz="4" w:space="0"/>
              <w:right w:val="single" w:color="auto" w:sz="4" w:space="0"/>
            </w:tcBorders>
            <w:shd w:val="clear" w:color="auto" w:fill="FFFFFF"/>
            <w:vAlign w:val="center"/>
          </w:tcPr>
          <w:p w14:paraId="2C8E7711">
            <w:pPr>
              <w:widowControl/>
              <w:spacing w:line="300" w:lineRule="exact"/>
              <w:jc w:val="center"/>
              <w:rPr>
                <w:color w:val="000000"/>
                <w:kern w:val="0"/>
                <w:szCs w:val="21"/>
                <w:highlight w:val="none"/>
              </w:rPr>
            </w:pPr>
          </w:p>
        </w:tc>
        <w:tc>
          <w:tcPr>
            <w:tcW w:w="851" w:type="dxa"/>
            <w:tcBorders>
              <w:top w:val="single" w:color="auto" w:sz="4" w:space="0"/>
              <w:left w:val="single" w:color="auto" w:sz="4" w:space="0"/>
              <w:bottom w:val="single" w:color="auto" w:sz="4" w:space="0"/>
              <w:right w:val="single" w:color="auto" w:sz="4" w:space="0"/>
            </w:tcBorders>
            <w:shd w:val="clear" w:color="auto" w:fill="FFFFFF"/>
            <w:vAlign w:val="center"/>
          </w:tcPr>
          <w:p w14:paraId="4D2107C5">
            <w:pPr>
              <w:widowControl/>
              <w:spacing w:line="300" w:lineRule="exact"/>
              <w:jc w:val="center"/>
              <w:rPr>
                <w:color w:val="000000"/>
                <w:kern w:val="0"/>
                <w:szCs w:val="21"/>
                <w:highlight w:val="none"/>
              </w:rPr>
            </w:pPr>
          </w:p>
        </w:tc>
        <w:tc>
          <w:tcPr>
            <w:tcW w:w="1228" w:type="dxa"/>
            <w:tcBorders>
              <w:top w:val="single" w:color="auto" w:sz="4" w:space="0"/>
              <w:left w:val="single" w:color="auto" w:sz="4" w:space="0"/>
              <w:bottom w:val="single" w:color="auto" w:sz="4" w:space="0"/>
              <w:right w:val="single" w:color="auto" w:sz="4" w:space="0"/>
            </w:tcBorders>
            <w:shd w:val="clear" w:color="auto" w:fill="FFFFFF"/>
            <w:vAlign w:val="center"/>
          </w:tcPr>
          <w:p w14:paraId="3C386163">
            <w:pPr>
              <w:widowControl/>
              <w:spacing w:line="300" w:lineRule="exact"/>
              <w:jc w:val="center"/>
              <w:rPr>
                <w:color w:val="000000"/>
                <w:kern w:val="0"/>
                <w:szCs w:val="21"/>
                <w:highlight w:val="none"/>
              </w:rPr>
            </w:pPr>
          </w:p>
        </w:tc>
        <w:tc>
          <w:tcPr>
            <w:tcW w:w="815" w:type="dxa"/>
            <w:tcBorders>
              <w:top w:val="single" w:color="auto" w:sz="4" w:space="0"/>
              <w:left w:val="single" w:color="auto" w:sz="4" w:space="0"/>
              <w:bottom w:val="single" w:color="auto" w:sz="4" w:space="0"/>
              <w:right w:val="single" w:color="auto" w:sz="4" w:space="0"/>
            </w:tcBorders>
            <w:shd w:val="clear" w:color="auto" w:fill="FFFFFF"/>
            <w:vAlign w:val="center"/>
          </w:tcPr>
          <w:p w14:paraId="7C5EFCD3">
            <w:pPr>
              <w:widowControl/>
              <w:spacing w:line="300" w:lineRule="exact"/>
              <w:jc w:val="center"/>
              <w:rPr>
                <w:color w:val="000000"/>
                <w:kern w:val="0"/>
                <w:szCs w:val="21"/>
                <w:highlight w:val="none"/>
              </w:rPr>
            </w:pPr>
          </w:p>
        </w:tc>
      </w:tr>
      <w:tr w14:paraId="189C88C2">
        <w:tblPrEx>
          <w:tblCellMar>
            <w:top w:w="0" w:type="dxa"/>
            <w:left w:w="108" w:type="dxa"/>
            <w:bottom w:w="0" w:type="dxa"/>
            <w:right w:w="108" w:type="dxa"/>
          </w:tblCellMar>
        </w:tblPrEx>
        <w:trPr>
          <w:trHeight w:val="330" w:hRule="atLeast"/>
        </w:trPr>
        <w:tc>
          <w:tcPr>
            <w:tcW w:w="527" w:type="dxa"/>
            <w:tcBorders>
              <w:top w:val="nil"/>
              <w:left w:val="single" w:color="000000" w:sz="8" w:space="0"/>
              <w:bottom w:val="single" w:color="000000" w:sz="4" w:space="0"/>
              <w:right w:val="single" w:color="000000" w:sz="4" w:space="0"/>
            </w:tcBorders>
            <w:shd w:val="clear" w:color="auto" w:fill="FFFFFF"/>
            <w:vAlign w:val="center"/>
          </w:tcPr>
          <w:p w14:paraId="4F6924C2">
            <w:pPr>
              <w:widowControl/>
              <w:spacing w:line="300" w:lineRule="exact"/>
              <w:jc w:val="center"/>
              <w:rPr>
                <w:color w:val="000000"/>
                <w:kern w:val="0"/>
                <w:szCs w:val="21"/>
                <w:highlight w:val="none"/>
              </w:rPr>
            </w:pPr>
          </w:p>
        </w:tc>
        <w:tc>
          <w:tcPr>
            <w:tcW w:w="1022" w:type="dxa"/>
            <w:tcBorders>
              <w:top w:val="single" w:color="000000" w:sz="4" w:space="0"/>
              <w:left w:val="nil"/>
              <w:bottom w:val="single" w:color="000000" w:sz="4" w:space="0"/>
              <w:right w:val="single" w:color="auto" w:sz="4" w:space="0"/>
            </w:tcBorders>
            <w:shd w:val="clear" w:color="auto" w:fill="FFFFFF"/>
            <w:vAlign w:val="center"/>
          </w:tcPr>
          <w:p w14:paraId="6C9FB7B6">
            <w:pPr>
              <w:widowControl/>
              <w:spacing w:line="300" w:lineRule="exact"/>
              <w:jc w:val="center"/>
              <w:rPr>
                <w:color w:val="000000"/>
                <w:kern w:val="0"/>
                <w:szCs w:val="21"/>
                <w:highlight w:val="none"/>
              </w:rPr>
            </w:pPr>
          </w:p>
        </w:tc>
        <w:tc>
          <w:tcPr>
            <w:tcW w:w="1189" w:type="dxa"/>
            <w:tcBorders>
              <w:top w:val="single" w:color="000000" w:sz="4" w:space="0"/>
              <w:left w:val="single" w:color="auto" w:sz="4" w:space="0"/>
              <w:bottom w:val="single" w:color="000000" w:sz="4" w:space="0"/>
              <w:right w:val="single" w:color="000000" w:sz="4" w:space="0"/>
            </w:tcBorders>
            <w:shd w:val="clear" w:color="auto" w:fill="FFFFFF"/>
            <w:vAlign w:val="center"/>
          </w:tcPr>
          <w:p w14:paraId="27FAD3CD">
            <w:pPr>
              <w:widowControl/>
              <w:spacing w:line="300" w:lineRule="exact"/>
              <w:jc w:val="center"/>
              <w:rPr>
                <w:color w:val="000000"/>
                <w:kern w:val="0"/>
                <w:szCs w:val="21"/>
                <w:highlight w:val="none"/>
              </w:rPr>
            </w:pPr>
          </w:p>
        </w:tc>
        <w:tc>
          <w:tcPr>
            <w:tcW w:w="1022" w:type="dxa"/>
            <w:tcBorders>
              <w:top w:val="nil"/>
              <w:left w:val="nil"/>
              <w:bottom w:val="single" w:color="000000" w:sz="4" w:space="0"/>
              <w:right w:val="single" w:color="000000" w:sz="4" w:space="0"/>
            </w:tcBorders>
            <w:shd w:val="clear" w:color="auto" w:fill="FFFFFF"/>
            <w:vAlign w:val="center"/>
          </w:tcPr>
          <w:p w14:paraId="4E68F333">
            <w:pPr>
              <w:widowControl/>
              <w:spacing w:line="300" w:lineRule="exact"/>
              <w:jc w:val="center"/>
              <w:rPr>
                <w:color w:val="000000"/>
                <w:kern w:val="0"/>
                <w:szCs w:val="21"/>
                <w:highlight w:val="none"/>
              </w:rPr>
            </w:pPr>
          </w:p>
        </w:tc>
        <w:tc>
          <w:tcPr>
            <w:tcW w:w="1029" w:type="dxa"/>
            <w:tcBorders>
              <w:top w:val="single" w:color="000000" w:sz="4" w:space="0"/>
              <w:left w:val="nil"/>
              <w:bottom w:val="single" w:color="000000" w:sz="4" w:space="0"/>
              <w:right w:val="single" w:color="auto" w:sz="4" w:space="0"/>
            </w:tcBorders>
            <w:shd w:val="clear" w:color="auto" w:fill="FFFFFF"/>
            <w:vAlign w:val="center"/>
          </w:tcPr>
          <w:p w14:paraId="7D4BB365">
            <w:pPr>
              <w:widowControl/>
              <w:spacing w:line="300" w:lineRule="exact"/>
              <w:jc w:val="center"/>
              <w:rPr>
                <w:color w:val="000000"/>
                <w:kern w:val="0"/>
                <w:szCs w:val="21"/>
                <w:highlight w:val="none"/>
              </w:rPr>
            </w:pPr>
          </w:p>
        </w:tc>
        <w:tc>
          <w:tcPr>
            <w:tcW w:w="846" w:type="dxa"/>
            <w:tcBorders>
              <w:top w:val="single" w:color="auto" w:sz="4" w:space="0"/>
              <w:left w:val="single" w:color="auto" w:sz="4" w:space="0"/>
              <w:bottom w:val="single" w:color="auto" w:sz="4" w:space="0"/>
              <w:right w:val="single" w:color="auto" w:sz="4" w:space="0"/>
            </w:tcBorders>
            <w:shd w:val="clear" w:color="auto" w:fill="FFFFFF"/>
            <w:vAlign w:val="center"/>
          </w:tcPr>
          <w:p w14:paraId="5FF478CA">
            <w:pPr>
              <w:widowControl/>
              <w:spacing w:line="300" w:lineRule="exact"/>
              <w:jc w:val="center"/>
              <w:rPr>
                <w:color w:val="000000"/>
                <w:kern w:val="0"/>
                <w:szCs w:val="21"/>
                <w:highlight w:val="none"/>
              </w:rPr>
            </w:pPr>
          </w:p>
        </w:tc>
        <w:tc>
          <w:tcPr>
            <w:tcW w:w="851" w:type="dxa"/>
            <w:tcBorders>
              <w:top w:val="single" w:color="auto" w:sz="4" w:space="0"/>
              <w:left w:val="single" w:color="auto" w:sz="4" w:space="0"/>
              <w:bottom w:val="single" w:color="auto" w:sz="4" w:space="0"/>
              <w:right w:val="single" w:color="auto" w:sz="4" w:space="0"/>
            </w:tcBorders>
            <w:shd w:val="clear" w:color="auto" w:fill="FFFFFF"/>
            <w:vAlign w:val="center"/>
          </w:tcPr>
          <w:p w14:paraId="4B4ACCF4">
            <w:pPr>
              <w:widowControl/>
              <w:spacing w:line="300" w:lineRule="exact"/>
              <w:jc w:val="center"/>
              <w:rPr>
                <w:color w:val="000000"/>
                <w:kern w:val="0"/>
                <w:szCs w:val="21"/>
                <w:highlight w:val="none"/>
              </w:rPr>
            </w:pPr>
          </w:p>
        </w:tc>
        <w:tc>
          <w:tcPr>
            <w:tcW w:w="1228" w:type="dxa"/>
            <w:tcBorders>
              <w:top w:val="single" w:color="auto" w:sz="4" w:space="0"/>
              <w:left w:val="single" w:color="auto" w:sz="4" w:space="0"/>
              <w:bottom w:val="single" w:color="auto" w:sz="4" w:space="0"/>
              <w:right w:val="single" w:color="auto" w:sz="4" w:space="0"/>
            </w:tcBorders>
            <w:shd w:val="clear" w:color="auto" w:fill="FFFFFF"/>
            <w:vAlign w:val="center"/>
          </w:tcPr>
          <w:p w14:paraId="3943837E">
            <w:pPr>
              <w:widowControl/>
              <w:spacing w:line="300" w:lineRule="exact"/>
              <w:jc w:val="center"/>
              <w:rPr>
                <w:color w:val="000000"/>
                <w:kern w:val="0"/>
                <w:szCs w:val="21"/>
                <w:highlight w:val="none"/>
              </w:rPr>
            </w:pPr>
          </w:p>
        </w:tc>
        <w:tc>
          <w:tcPr>
            <w:tcW w:w="815" w:type="dxa"/>
            <w:tcBorders>
              <w:top w:val="single" w:color="auto" w:sz="4" w:space="0"/>
              <w:left w:val="single" w:color="auto" w:sz="4" w:space="0"/>
              <w:bottom w:val="single" w:color="auto" w:sz="4" w:space="0"/>
              <w:right w:val="single" w:color="auto" w:sz="4" w:space="0"/>
            </w:tcBorders>
            <w:shd w:val="clear" w:color="auto" w:fill="FFFFFF"/>
            <w:vAlign w:val="center"/>
          </w:tcPr>
          <w:p w14:paraId="36A4B81A">
            <w:pPr>
              <w:widowControl/>
              <w:spacing w:line="300" w:lineRule="exact"/>
              <w:jc w:val="center"/>
              <w:rPr>
                <w:color w:val="000000"/>
                <w:kern w:val="0"/>
                <w:szCs w:val="21"/>
                <w:highlight w:val="none"/>
              </w:rPr>
            </w:pPr>
          </w:p>
        </w:tc>
      </w:tr>
      <w:tr w14:paraId="33FCCFE5">
        <w:tblPrEx>
          <w:tblCellMar>
            <w:top w:w="0" w:type="dxa"/>
            <w:left w:w="108" w:type="dxa"/>
            <w:bottom w:w="0" w:type="dxa"/>
            <w:right w:w="108" w:type="dxa"/>
          </w:tblCellMar>
        </w:tblPrEx>
        <w:trPr>
          <w:trHeight w:val="330" w:hRule="atLeast"/>
        </w:trPr>
        <w:tc>
          <w:tcPr>
            <w:tcW w:w="527" w:type="dxa"/>
            <w:tcBorders>
              <w:top w:val="nil"/>
              <w:left w:val="single" w:color="000000" w:sz="8" w:space="0"/>
              <w:bottom w:val="single" w:color="000000" w:sz="4" w:space="0"/>
              <w:right w:val="single" w:color="000000" w:sz="4" w:space="0"/>
            </w:tcBorders>
            <w:shd w:val="clear" w:color="auto" w:fill="FFFFFF"/>
            <w:vAlign w:val="center"/>
          </w:tcPr>
          <w:p w14:paraId="6BC577D6">
            <w:pPr>
              <w:widowControl/>
              <w:spacing w:line="300" w:lineRule="exact"/>
              <w:jc w:val="center"/>
              <w:rPr>
                <w:color w:val="000000"/>
                <w:kern w:val="0"/>
                <w:szCs w:val="21"/>
                <w:highlight w:val="none"/>
              </w:rPr>
            </w:pPr>
          </w:p>
        </w:tc>
        <w:tc>
          <w:tcPr>
            <w:tcW w:w="1022" w:type="dxa"/>
            <w:tcBorders>
              <w:top w:val="single" w:color="000000" w:sz="4" w:space="0"/>
              <w:left w:val="nil"/>
              <w:bottom w:val="single" w:color="000000" w:sz="4" w:space="0"/>
              <w:right w:val="single" w:color="auto" w:sz="4" w:space="0"/>
            </w:tcBorders>
            <w:shd w:val="clear" w:color="auto" w:fill="FFFFFF"/>
            <w:vAlign w:val="center"/>
          </w:tcPr>
          <w:p w14:paraId="45E12832">
            <w:pPr>
              <w:widowControl/>
              <w:spacing w:line="300" w:lineRule="exact"/>
              <w:jc w:val="center"/>
              <w:rPr>
                <w:color w:val="000000"/>
                <w:kern w:val="0"/>
                <w:szCs w:val="21"/>
                <w:highlight w:val="none"/>
              </w:rPr>
            </w:pPr>
          </w:p>
        </w:tc>
        <w:tc>
          <w:tcPr>
            <w:tcW w:w="1189" w:type="dxa"/>
            <w:tcBorders>
              <w:top w:val="single" w:color="000000" w:sz="4" w:space="0"/>
              <w:left w:val="single" w:color="auto" w:sz="4" w:space="0"/>
              <w:bottom w:val="single" w:color="000000" w:sz="4" w:space="0"/>
              <w:right w:val="single" w:color="000000" w:sz="4" w:space="0"/>
            </w:tcBorders>
            <w:shd w:val="clear" w:color="auto" w:fill="FFFFFF"/>
            <w:vAlign w:val="center"/>
          </w:tcPr>
          <w:p w14:paraId="3E5EEA0E">
            <w:pPr>
              <w:widowControl/>
              <w:spacing w:line="300" w:lineRule="exact"/>
              <w:jc w:val="center"/>
              <w:rPr>
                <w:color w:val="000000"/>
                <w:kern w:val="0"/>
                <w:szCs w:val="21"/>
                <w:highlight w:val="none"/>
              </w:rPr>
            </w:pPr>
          </w:p>
        </w:tc>
        <w:tc>
          <w:tcPr>
            <w:tcW w:w="1022" w:type="dxa"/>
            <w:tcBorders>
              <w:top w:val="nil"/>
              <w:left w:val="nil"/>
              <w:bottom w:val="single" w:color="000000" w:sz="4" w:space="0"/>
              <w:right w:val="single" w:color="000000" w:sz="4" w:space="0"/>
            </w:tcBorders>
            <w:shd w:val="clear" w:color="auto" w:fill="FFFFFF"/>
            <w:vAlign w:val="center"/>
          </w:tcPr>
          <w:p w14:paraId="43173243">
            <w:pPr>
              <w:widowControl/>
              <w:spacing w:line="300" w:lineRule="exact"/>
              <w:jc w:val="center"/>
              <w:rPr>
                <w:color w:val="000000"/>
                <w:kern w:val="0"/>
                <w:szCs w:val="21"/>
                <w:highlight w:val="none"/>
              </w:rPr>
            </w:pPr>
          </w:p>
        </w:tc>
        <w:tc>
          <w:tcPr>
            <w:tcW w:w="1029" w:type="dxa"/>
            <w:tcBorders>
              <w:top w:val="single" w:color="000000" w:sz="4" w:space="0"/>
              <w:left w:val="nil"/>
              <w:bottom w:val="single" w:color="000000" w:sz="4" w:space="0"/>
              <w:right w:val="single" w:color="auto" w:sz="4" w:space="0"/>
            </w:tcBorders>
            <w:shd w:val="clear" w:color="auto" w:fill="FFFFFF"/>
            <w:vAlign w:val="center"/>
          </w:tcPr>
          <w:p w14:paraId="0F8E17F0">
            <w:pPr>
              <w:widowControl/>
              <w:spacing w:line="300" w:lineRule="exact"/>
              <w:jc w:val="center"/>
              <w:rPr>
                <w:color w:val="000000"/>
                <w:kern w:val="0"/>
                <w:szCs w:val="21"/>
                <w:highlight w:val="none"/>
              </w:rPr>
            </w:pPr>
          </w:p>
        </w:tc>
        <w:tc>
          <w:tcPr>
            <w:tcW w:w="846" w:type="dxa"/>
            <w:tcBorders>
              <w:top w:val="single" w:color="auto" w:sz="4" w:space="0"/>
              <w:left w:val="single" w:color="auto" w:sz="4" w:space="0"/>
              <w:bottom w:val="single" w:color="auto" w:sz="4" w:space="0"/>
              <w:right w:val="single" w:color="auto" w:sz="4" w:space="0"/>
            </w:tcBorders>
            <w:shd w:val="clear" w:color="auto" w:fill="FFFFFF"/>
            <w:vAlign w:val="center"/>
          </w:tcPr>
          <w:p w14:paraId="54B38668">
            <w:pPr>
              <w:widowControl/>
              <w:spacing w:line="300" w:lineRule="exact"/>
              <w:jc w:val="center"/>
              <w:rPr>
                <w:color w:val="000000"/>
                <w:kern w:val="0"/>
                <w:szCs w:val="21"/>
                <w:highlight w:val="none"/>
              </w:rPr>
            </w:pPr>
          </w:p>
        </w:tc>
        <w:tc>
          <w:tcPr>
            <w:tcW w:w="851" w:type="dxa"/>
            <w:tcBorders>
              <w:top w:val="single" w:color="auto" w:sz="4" w:space="0"/>
              <w:left w:val="single" w:color="auto" w:sz="4" w:space="0"/>
              <w:bottom w:val="single" w:color="auto" w:sz="4" w:space="0"/>
              <w:right w:val="single" w:color="auto" w:sz="4" w:space="0"/>
            </w:tcBorders>
            <w:shd w:val="clear" w:color="auto" w:fill="FFFFFF"/>
            <w:vAlign w:val="center"/>
          </w:tcPr>
          <w:p w14:paraId="6E47FC82">
            <w:pPr>
              <w:widowControl/>
              <w:spacing w:line="300" w:lineRule="exact"/>
              <w:jc w:val="center"/>
              <w:rPr>
                <w:color w:val="000000"/>
                <w:kern w:val="0"/>
                <w:szCs w:val="21"/>
                <w:highlight w:val="none"/>
              </w:rPr>
            </w:pPr>
          </w:p>
        </w:tc>
        <w:tc>
          <w:tcPr>
            <w:tcW w:w="1228" w:type="dxa"/>
            <w:tcBorders>
              <w:top w:val="single" w:color="auto" w:sz="4" w:space="0"/>
              <w:left w:val="single" w:color="auto" w:sz="4" w:space="0"/>
              <w:bottom w:val="single" w:color="auto" w:sz="4" w:space="0"/>
              <w:right w:val="single" w:color="auto" w:sz="4" w:space="0"/>
            </w:tcBorders>
            <w:shd w:val="clear" w:color="auto" w:fill="FFFFFF"/>
            <w:vAlign w:val="center"/>
          </w:tcPr>
          <w:p w14:paraId="4D9C51EC">
            <w:pPr>
              <w:widowControl/>
              <w:spacing w:line="300" w:lineRule="exact"/>
              <w:jc w:val="center"/>
              <w:rPr>
                <w:color w:val="000000"/>
                <w:kern w:val="0"/>
                <w:szCs w:val="21"/>
                <w:highlight w:val="none"/>
              </w:rPr>
            </w:pPr>
          </w:p>
        </w:tc>
        <w:tc>
          <w:tcPr>
            <w:tcW w:w="815" w:type="dxa"/>
            <w:tcBorders>
              <w:top w:val="single" w:color="auto" w:sz="4" w:space="0"/>
              <w:left w:val="single" w:color="auto" w:sz="4" w:space="0"/>
              <w:bottom w:val="single" w:color="auto" w:sz="4" w:space="0"/>
              <w:right w:val="single" w:color="auto" w:sz="4" w:space="0"/>
            </w:tcBorders>
            <w:shd w:val="clear" w:color="auto" w:fill="FFFFFF"/>
            <w:vAlign w:val="center"/>
          </w:tcPr>
          <w:p w14:paraId="04BC84EE">
            <w:pPr>
              <w:widowControl/>
              <w:spacing w:line="300" w:lineRule="exact"/>
              <w:jc w:val="center"/>
              <w:rPr>
                <w:color w:val="000000"/>
                <w:kern w:val="0"/>
                <w:szCs w:val="21"/>
                <w:highlight w:val="none"/>
              </w:rPr>
            </w:pPr>
          </w:p>
        </w:tc>
      </w:tr>
      <w:tr w14:paraId="2E95D768">
        <w:tblPrEx>
          <w:tblCellMar>
            <w:top w:w="0" w:type="dxa"/>
            <w:left w:w="108" w:type="dxa"/>
            <w:bottom w:w="0" w:type="dxa"/>
            <w:right w:w="108" w:type="dxa"/>
          </w:tblCellMar>
        </w:tblPrEx>
        <w:trPr>
          <w:trHeight w:val="330" w:hRule="atLeast"/>
        </w:trPr>
        <w:tc>
          <w:tcPr>
            <w:tcW w:w="527" w:type="dxa"/>
            <w:tcBorders>
              <w:top w:val="nil"/>
              <w:left w:val="single" w:color="000000" w:sz="8" w:space="0"/>
              <w:bottom w:val="single" w:color="000000" w:sz="4" w:space="0"/>
              <w:right w:val="single" w:color="000000" w:sz="4" w:space="0"/>
            </w:tcBorders>
            <w:shd w:val="clear" w:color="auto" w:fill="FFFFFF"/>
            <w:vAlign w:val="center"/>
          </w:tcPr>
          <w:p w14:paraId="4B90E5C3">
            <w:pPr>
              <w:widowControl/>
              <w:spacing w:line="300" w:lineRule="exact"/>
              <w:jc w:val="center"/>
              <w:rPr>
                <w:color w:val="000000"/>
                <w:kern w:val="0"/>
                <w:szCs w:val="21"/>
                <w:highlight w:val="none"/>
              </w:rPr>
            </w:pPr>
          </w:p>
        </w:tc>
        <w:tc>
          <w:tcPr>
            <w:tcW w:w="1022" w:type="dxa"/>
            <w:tcBorders>
              <w:top w:val="single" w:color="000000" w:sz="4" w:space="0"/>
              <w:left w:val="nil"/>
              <w:bottom w:val="single" w:color="000000" w:sz="4" w:space="0"/>
              <w:right w:val="single" w:color="auto" w:sz="4" w:space="0"/>
            </w:tcBorders>
            <w:shd w:val="clear" w:color="auto" w:fill="FFFFFF"/>
            <w:vAlign w:val="center"/>
          </w:tcPr>
          <w:p w14:paraId="795F3090">
            <w:pPr>
              <w:widowControl/>
              <w:spacing w:line="300" w:lineRule="exact"/>
              <w:jc w:val="center"/>
              <w:rPr>
                <w:color w:val="000000"/>
                <w:kern w:val="0"/>
                <w:szCs w:val="21"/>
                <w:highlight w:val="none"/>
              </w:rPr>
            </w:pPr>
          </w:p>
        </w:tc>
        <w:tc>
          <w:tcPr>
            <w:tcW w:w="1189" w:type="dxa"/>
            <w:tcBorders>
              <w:top w:val="single" w:color="000000" w:sz="4" w:space="0"/>
              <w:left w:val="single" w:color="auto" w:sz="4" w:space="0"/>
              <w:bottom w:val="single" w:color="000000" w:sz="4" w:space="0"/>
              <w:right w:val="single" w:color="000000" w:sz="4" w:space="0"/>
            </w:tcBorders>
            <w:shd w:val="clear" w:color="auto" w:fill="FFFFFF"/>
            <w:vAlign w:val="center"/>
          </w:tcPr>
          <w:p w14:paraId="5E72362A">
            <w:pPr>
              <w:widowControl/>
              <w:spacing w:line="300" w:lineRule="exact"/>
              <w:jc w:val="center"/>
              <w:rPr>
                <w:color w:val="000000"/>
                <w:kern w:val="0"/>
                <w:szCs w:val="21"/>
                <w:highlight w:val="none"/>
              </w:rPr>
            </w:pPr>
          </w:p>
        </w:tc>
        <w:tc>
          <w:tcPr>
            <w:tcW w:w="1022" w:type="dxa"/>
            <w:tcBorders>
              <w:top w:val="nil"/>
              <w:left w:val="nil"/>
              <w:bottom w:val="single" w:color="000000" w:sz="4" w:space="0"/>
              <w:right w:val="single" w:color="000000" w:sz="4" w:space="0"/>
            </w:tcBorders>
            <w:shd w:val="clear" w:color="auto" w:fill="FFFFFF"/>
            <w:vAlign w:val="center"/>
          </w:tcPr>
          <w:p w14:paraId="11222830">
            <w:pPr>
              <w:widowControl/>
              <w:spacing w:line="300" w:lineRule="exact"/>
              <w:jc w:val="center"/>
              <w:rPr>
                <w:color w:val="000000"/>
                <w:kern w:val="0"/>
                <w:szCs w:val="21"/>
                <w:highlight w:val="none"/>
              </w:rPr>
            </w:pPr>
          </w:p>
        </w:tc>
        <w:tc>
          <w:tcPr>
            <w:tcW w:w="1029" w:type="dxa"/>
            <w:tcBorders>
              <w:top w:val="single" w:color="000000" w:sz="4" w:space="0"/>
              <w:left w:val="nil"/>
              <w:bottom w:val="single" w:color="000000" w:sz="4" w:space="0"/>
              <w:right w:val="single" w:color="auto" w:sz="4" w:space="0"/>
            </w:tcBorders>
            <w:shd w:val="clear" w:color="auto" w:fill="FFFFFF"/>
            <w:vAlign w:val="center"/>
          </w:tcPr>
          <w:p w14:paraId="61AB8EAD">
            <w:pPr>
              <w:widowControl/>
              <w:spacing w:line="300" w:lineRule="exact"/>
              <w:jc w:val="center"/>
              <w:rPr>
                <w:color w:val="000000"/>
                <w:kern w:val="0"/>
                <w:szCs w:val="21"/>
                <w:highlight w:val="none"/>
              </w:rPr>
            </w:pPr>
          </w:p>
        </w:tc>
        <w:tc>
          <w:tcPr>
            <w:tcW w:w="846" w:type="dxa"/>
            <w:tcBorders>
              <w:top w:val="single" w:color="auto" w:sz="4" w:space="0"/>
              <w:left w:val="single" w:color="auto" w:sz="4" w:space="0"/>
              <w:bottom w:val="single" w:color="auto" w:sz="4" w:space="0"/>
              <w:right w:val="single" w:color="auto" w:sz="4" w:space="0"/>
            </w:tcBorders>
            <w:shd w:val="clear" w:color="auto" w:fill="FFFFFF"/>
            <w:vAlign w:val="center"/>
          </w:tcPr>
          <w:p w14:paraId="72AA721D">
            <w:pPr>
              <w:widowControl/>
              <w:spacing w:line="300" w:lineRule="exact"/>
              <w:jc w:val="center"/>
              <w:rPr>
                <w:color w:val="000000"/>
                <w:kern w:val="0"/>
                <w:szCs w:val="21"/>
                <w:highlight w:val="none"/>
              </w:rPr>
            </w:pPr>
          </w:p>
        </w:tc>
        <w:tc>
          <w:tcPr>
            <w:tcW w:w="851" w:type="dxa"/>
            <w:tcBorders>
              <w:top w:val="single" w:color="auto" w:sz="4" w:space="0"/>
              <w:left w:val="single" w:color="auto" w:sz="4" w:space="0"/>
              <w:bottom w:val="single" w:color="auto" w:sz="4" w:space="0"/>
              <w:right w:val="single" w:color="auto" w:sz="4" w:space="0"/>
            </w:tcBorders>
            <w:shd w:val="clear" w:color="auto" w:fill="FFFFFF"/>
            <w:vAlign w:val="center"/>
          </w:tcPr>
          <w:p w14:paraId="3CB51237">
            <w:pPr>
              <w:widowControl/>
              <w:spacing w:line="300" w:lineRule="exact"/>
              <w:jc w:val="center"/>
              <w:rPr>
                <w:color w:val="000000"/>
                <w:kern w:val="0"/>
                <w:szCs w:val="21"/>
                <w:highlight w:val="none"/>
              </w:rPr>
            </w:pPr>
          </w:p>
        </w:tc>
        <w:tc>
          <w:tcPr>
            <w:tcW w:w="1228" w:type="dxa"/>
            <w:tcBorders>
              <w:top w:val="single" w:color="auto" w:sz="4" w:space="0"/>
              <w:left w:val="single" w:color="auto" w:sz="4" w:space="0"/>
              <w:bottom w:val="single" w:color="auto" w:sz="4" w:space="0"/>
              <w:right w:val="single" w:color="auto" w:sz="4" w:space="0"/>
            </w:tcBorders>
            <w:shd w:val="clear" w:color="auto" w:fill="FFFFFF"/>
            <w:vAlign w:val="center"/>
          </w:tcPr>
          <w:p w14:paraId="0110000A">
            <w:pPr>
              <w:widowControl/>
              <w:spacing w:line="300" w:lineRule="exact"/>
              <w:jc w:val="center"/>
              <w:rPr>
                <w:color w:val="000000"/>
                <w:kern w:val="0"/>
                <w:szCs w:val="21"/>
                <w:highlight w:val="none"/>
              </w:rPr>
            </w:pPr>
          </w:p>
        </w:tc>
        <w:tc>
          <w:tcPr>
            <w:tcW w:w="815" w:type="dxa"/>
            <w:tcBorders>
              <w:top w:val="single" w:color="auto" w:sz="4" w:space="0"/>
              <w:left w:val="single" w:color="auto" w:sz="4" w:space="0"/>
              <w:bottom w:val="single" w:color="auto" w:sz="4" w:space="0"/>
              <w:right w:val="single" w:color="auto" w:sz="4" w:space="0"/>
            </w:tcBorders>
            <w:shd w:val="clear" w:color="auto" w:fill="FFFFFF"/>
            <w:vAlign w:val="center"/>
          </w:tcPr>
          <w:p w14:paraId="49C759FB">
            <w:pPr>
              <w:widowControl/>
              <w:spacing w:line="300" w:lineRule="exact"/>
              <w:jc w:val="center"/>
              <w:rPr>
                <w:color w:val="000000"/>
                <w:kern w:val="0"/>
                <w:szCs w:val="21"/>
                <w:highlight w:val="none"/>
              </w:rPr>
            </w:pPr>
          </w:p>
        </w:tc>
      </w:tr>
      <w:tr w14:paraId="496BEC12">
        <w:tblPrEx>
          <w:tblCellMar>
            <w:top w:w="0" w:type="dxa"/>
            <w:left w:w="108" w:type="dxa"/>
            <w:bottom w:w="0" w:type="dxa"/>
            <w:right w:w="108" w:type="dxa"/>
          </w:tblCellMar>
        </w:tblPrEx>
        <w:trPr>
          <w:trHeight w:val="330" w:hRule="atLeast"/>
        </w:trPr>
        <w:tc>
          <w:tcPr>
            <w:tcW w:w="527" w:type="dxa"/>
            <w:tcBorders>
              <w:top w:val="nil"/>
              <w:left w:val="single" w:color="000000" w:sz="8" w:space="0"/>
              <w:bottom w:val="single" w:color="auto" w:sz="4" w:space="0"/>
              <w:right w:val="single" w:color="000000" w:sz="4" w:space="0"/>
            </w:tcBorders>
            <w:shd w:val="clear" w:color="auto" w:fill="FFFFFF"/>
            <w:vAlign w:val="center"/>
          </w:tcPr>
          <w:p w14:paraId="50A1EF91">
            <w:pPr>
              <w:widowControl/>
              <w:spacing w:line="300" w:lineRule="exact"/>
              <w:jc w:val="center"/>
              <w:rPr>
                <w:color w:val="000000"/>
                <w:kern w:val="0"/>
                <w:szCs w:val="21"/>
                <w:highlight w:val="none"/>
              </w:rPr>
            </w:pPr>
          </w:p>
        </w:tc>
        <w:tc>
          <w:tcPr>
            <w:tcW w:w="1022" w:type="dxa"/>
            <w:tcBorders>
              <w:top w:val="single" w:color="000000" w:sz="4" w:space="0"/>
              <w:left w:val="nil"/>
              <w:bottom w:val="single" w:color="auto" w:sz="4" w:space="0"/>
              <w:right w:val="single" w:color="auto" w:sz="4" w:space="0"/>
            </w:tcBorders>
            <w:shd w:val="clear" w:color="auto" w:fill="FFFFFF"/>
            <w:vAlign w:val="center"/>
          </w:tcPr>
          <w:p w14:paraId="590F5A95">
            <w:pPr>
              <w:widowControl/>
              <w:spacing w:line="300" w:lineRule="exact"/>
              <w:jc w:val="center"/>
              <w:rPr>
                <w:color w:val="000000"/>
                <w:kern w:val="0"/>
                <w:szCs w:val="21"/>
                <w:highlight w:val="none"/>
              </w:rPr>
            </w:pPr>
          </w:p>
        </w:tc>
        <w:tc>
          <w:tcPr>
            <w:tcW w:w="1189" w:type="dxa"/>
            <w:tcBorders>
              <w:top w:val="single" w:color="000000" w:sz="4" w:space="0"/>
              <w:left w:val="single" w:color="auto" w:sz="4" w:space="0"/>
              <w:bottom w:val="single" w:color="auto" w:sz="4" w:space="0"/>
              <w:right w:val="single" w:color="000000" w:sz="4" w:space="0"/>
            </w:tcBorders>
            <w:shd w:val="clear" w:color="auto" w:fill="FFFFFF"/>
            <w:vAlign w:val="center"/>
          </w:tcPr>
          <w:p w14:paraId="1C77A4AF">
            <w:pPr>
              <w:widowControl/>
              <w:spacing w:line="300" w:lineRule="exact"/>
              <w:jc w:val="center"/>
              <w:rPr>
                <w:color w:val="000000"/>
                <w:kern w:val="0"/>
                <w:szCs w:val="21"/>
                <w:highlight w:val="none"/>
              </w:rPr>
            </w:pPr>
          </w:p>
        </w:tc>
        <w:tc>
          <w:tcPr>
            <w:tcW w:w="1022" w:type="dxa"/>
            <w:tcBorders>
              <w:top w:val="nil"/>
              <w:left w:val="nil"/>
              <w:bottom w:val="single" w:color="auto" w:sz="4" w:space="0"/>
              <w:right w:val="single" w:color="000000" w:sz="4" w:space="0"/>
            </w:tcBorders>
            <w:shd w:val="clear" w:color="auto" w:fill="FFFFFF"/>
            <w:vAlign w:val="center"/>
          </w:tcPr>
          <w:p w14:paraId="306F95F9">
            <w:pPr>
              <w:widowControl/>
              <w:spacing w:line="300" w:lineRule="exact"/>
              <w:jc w:val="center"/>
              <w:rPr>
                <w:color w:val="000000"/>
                <w:kern w:val="0"/>
                <w:szCs w:val="21"/>
                <w:highlight w:val="none"/>
              </w:rPr>
            </w:pPr>
          </w:p>
        </w:tc>
        <w:tc>
          <w:tcPr>
            <w:tcW w:w="1029" w:type="dxa"/>
            <w:tcBorders>
              <w:top w:val="single" w:color="000000" w:sz="4" w:space="0"/>
              <w:left w:val="nil"/>
              <w:bottom w:val="single" w:color="auto" w:sz="4" w:space="0"/>
              <w:right w:val="single" w:color="auto" w:sz="4" w:space="0"/>
            </w:tcBorders>
            <w:shd w:val="clear" w:color="auto" w:fill="FFFFFF"/>
            <w:vAlign w:val="center"/>
          </w:tcPr>
          <w:p w14:paraId="0BE6201F">
            <w:pPr>
              <w:widowControl/>
              <w:spacing w:line="300" w:lineRule="exact"/>
              <w:jc w:val="center"/>
              <w:rPr>
                <w:color w:val="000000"/>
                <w:kern w:val="0"/>
                <w:szCs w:val="21"/>
                <w:highlight w:val="none"/>
              </w:rPr>
            </w:pPr>
          </w:p>
        </w:tc>
        <w:tc>
          <w:tcPr>
            <w:tcW w:w="846" w:type="dxa"/>
            <w:tcBorders>
              <w:top w:val="single" w:color="auto" w:sz="4" w:space="0"/>
              <w:left w:val="single" w:color="auto" w:sz="4" w:space="0"/>
              <w:bottom w:val="single" w:color="auto" w:sz="4" w:space="0"/>
              <w:right w:val="single" w:color="auto" w:sz="4" w:space="0"/>
            </w:tcBorders>
            <w:shd w:val="clear" w:color="auto" w:fill="FFFFFF"/>
            <w:vAlign w:val="center"/>
          </w:tcPr>
          <w:p w14:paraId="31099CF4">
            <w:pPr>
              <w:widowControl/>
              <w:spacing w:line="300" w:lineRule="exact"/>
              <w:jc w:val="center"/>
              <w:rPr>
                <w:color w:val="000000"/>
                <w:kern w:val="0"/>
                <w:szCs w:val="21"/>
                <w:highlight w:val="none"/>
              </w:rPr>
            </w:pPr>
          </w:p>
        </w:tc>
        <w:tc>
          <w:tcPr>
            <w:tcW w:w="851" w:type="dxa"/>
            <w:tcBorders>
              <w:top w:val="single" w:color="auto" w:sz="4" w:space="0"/>
              <w:left w:val="single" w:color="auto" w:sz="4" w:space="0"/>
              <w:bottom w:val="single" w:color="auto" w:sz="4" w:space="0"/>
              <w:right w:val="single" w:color="auto" w:sz="4" w:space="0"/>
            </w:tcBorders>
            <w:shd w:val="clear" w:color="auto" w:fill="FFFFFF"/>
            <w:vAlign w:val="center"/>
          </w:tcPr>
          <w:p w14:paraId="11A46C69">
            <w:pPr>
              <w:widowControl/>
              <w:spacing w:line="300" w:lineRule="exact"/>
              <w:jc w:val="center"/>
              <w:rPr>
                <w:color w:val="000000"/>
                <w:kern w:val="0"/>
                <w:szCs w:val="21"/>
                <w:highlight w:val="none"/>
              </w:rPr>
            </w:pPr>
          </w:p>
        </w:tc>
        <w:tc>
          <w:tcPr>
            <w:tcW w:w="1228" w:type="dxa"/>
            <w:tcBorders>
              <w:top w:val="single" w:color="auto" w:sz="4" w:space="0"/>
              <w:left w:val="single" w:color="auto" w:sz="4" w:space="0"/>
              <w:bottom w:val="single" w:color="auto" w:sz="4" w:space="0"/>
              <w:right w:val="single" w:color="auto" w:sz="4" w:space="0"/>
            </w:tcBorders>
            <w:shd w:val="clear" w:color="auto" w:fill="FFFFFF"/>
            <w:vAlign w:val="center"/>
          </w:tcPr>
          <w:p w14:paraId="3C35C9D6">
            <w:pPr>
              <w:widowControl/>
              <w:spacing w:line="300" w:lineRule="exact"/>
              <w:jc w:val="center"/>
              <w:rPr>
                <w:color w:val="000000"/>
                <w:kern w:val="0"/>
                <w:szCs w:val="21"/>
                <w:highlight w:val="none"/>
              </w:rPr>
            </w:pPr>
          </w:p>
        </w:tc>
        <w:tc>
          <w:tcPr>
            <w:tcW w:w="815" w:type="dxa"/>
            <w:tcBorders>
              <w:top w:val="single" w:color="auto" w:sz="4" w:space="0"/>
              <w:left w:val="single" w:color="auto" w:sz="4" w:space="0"/>
              <w:bottom w:val="single" w:color="auto" w:sz="4" w:space="0"/>
              <w:right w:val="single" w:color="auto" w:sz="4" w:space="0"/>
            </w:tcBorders>
            <w:shd w:val="clear" w:color="auto" w:fill="FFFFFF"/>
            <w:vAlign w:val="center"/>
          </w:tcPr>
          <w:p w14:paraId="4F66AC39">
            <w:pPr>
              <w:widowControl/>
              <w:spacing w:line="300" w:lineRule="exact"/>
              <w:jc w:val="center"/>
              <w:rPr>
                <w:color w:val="000000"/>
                <w:kern w:val="0"/>
                <w:szCs w:val="21"/>
                <w:highlight w:val="none"/>
              </w:rPr>
            </w:pPr>
          </w:p>
        </w:tc>
      </w:tr>
      <w:tr w14:paraId="0F7C823E">
        <w:tblPrEx>
          <w:tblCellMar>
            <w:top w:w="0" w:type="dxa"/>
            <w:left w:w="108" w:type="dxa"/>
            <w:bottom w:w="0" w:type="dxa"/>
            <w:right w:w="108" w:type="dxa"/>
          </w:tblCellMar>
        </w:tblPrEx>
        <w:trPr>
          <w:trHeight w:val="330" w:hRule="atLeast"/>
        </w:trPr>
        <w:tc>
          <w:tcPr>
            <w:tcW w:w="527" w:type="dxa"/>
            <w:tcBorders>
              <w:top w:val="single" w:color="auto" w:sz="4" w:space="0"/>
              <w:left w:val="single" w:color="auto" w:sz="4" w:space="0"/>
              <w:bottom w:val="single" w:color="auto" w:sz="4" w:space="0"/>
              <w:right w:val="single" w:color="auto" w:sz="4" w:space="0"/>
            </w:tcBorders>
            <w:shd w:val="clear" w:color="auto" w:fill="FFFFFF"/>
            <w:vAlign w:val="center"/>
          </w:tcPr>
          <w:p w14:paraId="3887E95C">
            <w:pPr>
              <w:widowControl/>
              <w:spacing w:line="300" w:lineRule="exact"/>
              <w:jc w:val="center"/>
              <w:rPr>
                <w:color w:val="000000"/>
                <w:kern w:val="0"/>
                <w:szCs w:val="21"/>
                <w:highlight w:val="none"/>
              </w:rPr>
            </w:pPr>
          </w:p>
        </w:tc>
        <w:tc>
          <w:tcPr>
            <w:tcW w:w="1022" w:type="dxa"/>
            <w:tcBorders>
              <w:top w:val="single" w:color="auto" w:sz="4" w:space="0"/>
              <w:left w:val="single" w:color="auto" w:sz="4" w:space="0"/>
              <w:bottom w:val="single" w:color="auto" w:sz="4" w:space="0"/>
              <w:right w:val="single" w:color="auto" w:sz="4" w:space="0"/>
            </w:tcBorders>
            <w:shd w:val="clear" w:color="auto" w:fill="FFFFFF"/>
            <w:vAlign w:val="center"/>
          </w:tcPr>
          <w:p w14:paraId="253D80FE">
            <w:pPr>
              <w:widowControl/>
              <w:spacing w:line="300" w:lineRule="exact"/>
              <w:jc w:val="center"/>
              <w:rPr>
                <w:color w:val="000000"/>
                <w:kern w:val="0"/>
                <w:szCs w:val="21"/>
                <w:highlight w:val="none"/>
              </w:rPr>
            </w:pPr>
          </w:p>
        </w:tc>
        <w:tc>
          <w:tcPr>
            <w:tcW w:w="1189" w:type="dxa"/>
            <w:tcBorders>
              <w:top w:val="single" w:color="auto" w:sz="4" w:space="0"/>
              <w:left w:val="single" w:color="auto" w:sz="4" w:space="0"/>
              <w:bottom w:val="single" w:color="auto" w:sz="4" w:space="0"/>
              <w:right w:val="single" w:color="auto" w:sz="4" w:space="0"/>
            </w:tcBorders>
            <w:shd w:val="clear" w:color="auto" w:fill="FFFFFF"/>
            <w:vAlign w:val="center"/>
          </w:tcPr>
          <w:p w14:paraId="751E8188">
            <w:pPr>
              <w:widowControl/>
              <w:spacing w:line="300" w:lineRule="exact"/>
              <w:jc w:val="center"/>
              <w:rPr>
                <w:color w:val="000000"/>
                <w:kern w:val="0"/>
                <w:szCs w:val="21"/>
                <w:highlight w:val="none"/>
              </w:rPr>
            </w:pPr>
          </w:p>
        </w:tc>
        <w:tc>
          <w:tcPr>
            <w:tcW w:w="1022" w:type="dxa"/>
            <w:tcBorders>
              <w:top w:val="single" w:color="auto" w:sz="4" w:space="0"/>
              <w:left w:val="single" w:color="auto" w:sz="4" w:space="0"/>
              <w:bottom w:val="single" w:color="auto" w:sz="4" w:space="0"/>
              <w:right w:val="single" w:color="auto" w:sz="4" w:space="0"/>
            </w:tcBorders>
            <w:shd w:val="clear" w:color="auto" w:fill="FFFFFF"/>
            <w:vAlign w:val="center"/>
          </w:tcPr>
          <w:p w14:paraId="026EB2E7">
            <w:pPr>
              <w:widowControl/>
              <w:spacing w:line="300" w:lineRule="exact"/>
              <w:jc w:val="center"/>
              <w:rPr>
                <w:color w:val="000000"/>
                <w:kern w:val="0"/>
                <w:szCs w:val="21"/>
                <w:highlight w:val="none"/>
              </w:rPr>
            </w:pPr>
          </w:p>
        </w:tc>
        <w:tc>
          <w:tcPr>
            <w:tcW w:w="1029" w:type="dxa"/>
            <w:tcBorders>
              <w:top w:val="single" w:color="auto" w:sz="4" w:space="0"/>
              <w:left w:val="single" w:color="auto" w:sz="4" w:space="0"/>
              <w:bottom w:val="single" w:color="auto" w:sz="4" w:space="0"/>
              <w:right w:val="single" w:color="auto" w:sz="4" w:space="0"/>
            </w:tcBorders>
            <w:shd w:val="clear" w:color="auto" w:fill="FFFFFF"/>
            <w:vAlign w:val="center"/>
          </w:tcPr>
          <w:p w14:paraId="539DF937">
            <w:pPr>
              <w:widowControl/>
              <w:spacing w:line="300" w:lineRule="exact"/>
              <w:jc w:val="center"/>
              <w:rPr>
                <w:color w:val="000000"/>
                <w:kern w:val="0"/>
                <w:szCs w:val="21"/>
                <w:highlight w:val="none"/>
              </w:rPr>
            </w:pPr>
          </w:p>
        </w:tc>
        <w:tc>
          <w:tcPr>
            <w:tcW w:w="846" w:type="dxa"/>
            <w:tcBorders>
              <w:top w:val="single" w:color="auto" w:sz="4" w:space="0"/>
              <w:left w:val="single" w:color="auto" w:sz="4" w:space="0"/>
              <w:bottom w:val="single" w:color="auto" w:sz="4" w:space="0"/>
              <w:right w:val="single" w:color="auto" w:sz="4" w:space="0"/>
            </w:tcBorders>
            <w:shd w:val="clear" w:color="auto" w:fill="FFFFFF"/>
            <w:vAlign w:val="center"/>
          </w:tcPr>
          <w:p w14:paraId="6F5A12EE">
            <w:pPr>
              <w:widowControl/>
              <w:spacing w:line="300" w:lineRule="exact"/>
              <w:jc w:val="center"/>
              <w:rPr>
                <w:color w:val="000000"/>
                <w:kern w:val="0"/>
                <w:szCs w:val="21"/>
                <w:highlight w:val="none"/>
              </w:rPr>
            </w:pPr>
          </w:p>
        </w:tc>
        <w:tc>
          <w:tcPr>
            <w:tcW w:w="851" w:type="dxa"/>
            <w:tcBorders>
              <w:top w:val="single" w:color="auto" w:sz="4" w:space="0"/>
              <w:left w:val="single" w:color="auto" w:sz="4" w:space="0"/>
              <w:bottom w:val="single" w:color="auto" w:sz="4" w:space="0"/>
              <w:right w:val="single" w:color="auto" w:sz="4" w:space="0"/>
            </w:tcBorders>
            <w:shd w:val="clear" w:color="auto" w:fill="FFFFFF"/>
            <w:vAlign w:val="center"/>
          </w:tcPr>
          <w:p w14:paraId="5604744B">
            <w:pPr>
              <w:widowControl/>
              <w:spacing w:line="300" w:lineRule="exact"/>
              <w:jc w:val="center"/>
              <w:rPr>
                <w:color w:val="000000"/>
                <w:kern w:val="0"/>
                <w:szCs w:val="21"/>
                <w:highlight w:val="none"/>
              </w:rPr>
            </w:pPr>
          </w:p>
        </w:tc>
        <w:tc>
          <w:tcPr>
            <w:tcW w:w="1228" w:type="dxa"/>
            <w:tcBorders>
              <w:top w:val="single" w:color="auto" w:sz="4" w:space="0"/>
              <w:left w:val="single" w:color="auto" w:sz="4" w:space="0"/>
              <w:bottom w:val="single" w:color="auto" w:sz="4" w:space="0"/>
              <w:right w:val="single" w:color="auto" w:sz="4" w:space="0"/>
            </w:tcBorders>
            <w:shd w:val="clear" w:color="auto" w:fill="FFFFFF"/>
            <w:vAlign w:val="center"/>
          </w:tcPr>
          <w:p w14:paraId="3040F926">
            <w:pPr>
              <w:widowControl/>
              <w:spacing w:line="300" w:lineRule="exact"/>
              <w:jc w:val="center"/>
              <w:rPr>
                <w:color w:val="000000"/>
                <w:kern w:val="0"/>
                <w:szCs w:val="21"/>
                <w:highlight w:val="none"/>
              </w:rPr>
            </w:pPr>
          </w:p>
        </w:tc>
        <w:tc>
          <w:tcPr>
            <w:tcW w:w="815" w:type="dxa"/>
            <w:tcBorders>
              <w:top w:val="single" w:color="auto" w:sz="4" w:space="0"/>
              <w:left w:val="single" w:color="auto" w:sz="4" w:space="0"/>
              <w:bottom w:val="single" w:color="auto" w:sz="4" w:space="0"/>
              <w:right w:val="single" w:color="auto" w:sz="4" w:space="0"/>
            </w:tcBorders>
            <w:shd w:val="clear" w:color="auto" w:fill="FFFFFF"/>
            <w:vAlign w:val="center"/>
          </w:tcPr>
          <w:p w14:paraId="2F21309F">
            <w:pPr>
              <w:widowControl/>
              <w:spacing w:line="300" w:lineRule="exact"/>
              <w:jc w:val="center"/>
              <w:rPr>
                <w:color w:val="000000"/>
                <w:kern w:val="0"/>
                <w:szCs w:val="21"/>
                <w:highlight w:val="none"/>
              </w:rPr>
            </w:pPr>
          </w:p>
        </w:tc>
      </w:tr>
      <w:tr w14:paraId="612F16A0">
        <w:tblPrEx>
          <w:tblCellMar>
            <w:top w:w="0" w:type="dxa"/>
            <w:left w:w="108" w:type="dxa"/>
            <w:bottom w:w="0" w:type="dxa"/>
            <w:right w:w="108" w:type="dxa"/>
          </w:tblCellMar>
        </w:tblPrEx>
        <w:trPr>
          <w:trHeight w:val="330" w:hRule="atLeast"/>
        </w:trPr>
        <w:tc>
          <w:tcPr>
            <w:tcW w:w="4789"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825B070">
            <w:pPr>
              <w:widowControl/>
              <w:spacing w:line="300" w:lineRule="exact"/>
              <w:jc w:val="center"/>
              <w:rPr>
                <w:color w:val="000000"/>
                <w:kern w:val="0"/>
                <w:szCs w:val="21"/>
                <w:highlight w:val="none"/>
              </w:rPr>
            </w:pPr>
            <w:r>
              <w:rPr>
                <w:color w:val="000000"/>
                <w:kern w:val="0"/>
                <w:szCs w:val="21"/>
                <w:highlight w:val="none"/>
              </w:rPr>
              <w:t>合计</w:t>
            </w:r>
          </w:p>
        </w:tc>
        <w:tc>
          <w:tcPr>
            <w:tcW w:w="846" w:type="dxa"/>
            <w:tcBorders>
              <w:top w:val="single" w:color="auto" w:sz="4" w:space="0"/>
              <w:left w:val="single" w:color="auto" w:sz="4" w:space="0"/>
              <w:bottom w:val="single" w:color="auto" w:sz="4" w:space="0"/>
              <w:right w:val="single" w:color="auto" w:sz="4" w:space="0"/>
            </w:tcBorders>
            <w:shd w:val="clear" w:color="auto" w:fill="FFFFFF"/>
            <w:vAlign w:val="center"/>
          </w:tcPr>
          <w:p w14:paraId="2AD029BD">
            <w:pPr>
              <w:widowControl/>
              <w:spacing w:line="300" w:lineRule="exact"/>
              <w:jc w:val="center"/>
              <w:rPr>
                <w:color w:val="000000"/>
                <w:kern w:val="0"/>
                <w:szCs w:val="21"/>
                <w:highlight w:val="none"/>
              </w:rPr>
            </w:pPr>
          </w:p>
        </w:tc>
        <w:tc>
          <w:tcPr>
            <w:tcW w:w="851" w:type="dxa"/>
            <w:tcBorders>
              <w:top w:val="single" w:color="auto" w:sz="4" w:space="0"/>
              <w:left w:val="single" w:color="auto" w:sz="4" w:space="0"/>
              <w:bottom w:val="single" w:color="auto" w:sz="4" w:space="0"/>
              <w:right w:val="single" w:color="auto" w:sz="4" w:space="0"/>
            </w:tcBorders>
            <w:shd w:val="clear" w:color="auto" w:fill="FFFFFF"/>
            <w:vAlign w:val="center"/>
          </w:tcPr>
          <w:p w14:paraId="598BA8C8">
            <w:pPr>
              <w:widowControl/>
              <w:spacing w:line="300" w:lineRule="exact"/>
              <w:jc w:val="center"/>
              <w:rPr>
                <w:color w:val="000000"/>
                <w:kern w:val="0"/>
                <w:szCs w:val="21"/>
                <w:highlight w:val="none"/>
              </w:rPr>
            </w:pPr>
          </w:p>
        </w:tc>
        <w:tc>
          <w:tcPr>
            <w:tcW w:w="1228" w:type="dxa"/>
            <w:tcBorders>
              <w:top w:val="single" w:color="auto" w:sz="4" w:space="0"/>
              <w:left w:val="single" w:color="auto" w:sz="4" w:space="0"/>
              <w:bottom w:val="single" w:color="auto" w:sz="4" w:space="0"/>
              <w:right w:val="single" w:color="auto" w:sz="4" w:space="0"/>
            </w:tcBorders>
            <w:shd w:val="clear" w:color="auto" w:fill="FFFFFF"/>
            <w:vAlign w:val="center"/>
          </w:tcPr>
          <w:p w14:paraId="651738AC">
            <w:pPr>
              <w:widowControl/>
              <w:spacing w:line="300" w:lineRule="exact"/>
              <w:jc w:val="center"/>
              <w:rPr>
                <w:color w:val="000000"/>
                <w:kern w:val="0"/>
                <w:szCs w:val="21"/>
                <w:highlight w:val="none"/>
              </w:rPr>
            </w:pPr>
          </w:p>
        </w:tc>
        <w:tc>
          <w:tcPr>
            <w:tcW w:w="815" w:type="dxa"/>
            <w:tcBorders>
              <w:top w:val="single" w:color="auto" w:sz="4" w:space="0"/>
              <w:left w:val="single" w:color="auto" w:sz="4" w:space="0"/>
              <w:bottom w:val="single" w:color="auto" w:sz="4" w:space="0"/>
              <w:right w:val="single" w:color="auto" w:sz="4" w:space="0"/>
            </w:tcBorders>
            <w:shd w:val="clear" w:color="auto" w:fill="FFFFFF"/>
            <w:vAlign w:val="center"/>
          </w:tcPr>
          <w:p w14:paraId="6092E1E8">
            <w:pPr>
              <w:widowControl/>
              <w:spacing w:line="300" w:lineRule="exact"/>
              <w:jc w:val="center"/>
              <w:rPr>
                <w:color w:val="000000"/>
                <w:kern w:val="0"/>
                <w:szCs w:val="21"/>
                <w:highlight w:val="none"/>
              </w:rPr>
            </w:pPr>
          </w:p>
        </w:tc>
      </w:tr>
    </w:tbl>
    <w:p w14:paraId="7DE2652C">
      <w:pPr>
        <w:pStyle w:val="4"/>
        <w:keepNext w:val="0"/>
        <w:keepLines w:val="0"/>
        <w:jc w:val="center"/>
        <w:rPr>
          <w:highlight w:val="none"/>
        </w:rPr>
      </w:pPr>
      <w:r>
        <w:rPr>
          <w:rFonts w:hint="eastAsia"/>
          <w:highlight w:val="none"/>
        </w:rPr>
        <w:br w:type="page"/>
      </w:r>
      <w:r>
        <w:rPr>
          <w:rFonts w:hint="eastAsia"/>
          <w:highlight w:val="none"/>
        </w:rPr>
        <w:t>其他项目清单与计价汇总表</w:t>
      </w:r>
    </w:p>
    <w:p w14:paraId="444917FB">
      <w:pPr>
        <w:rPr>
          <w:highlight w:val="none"/>
        </w:rPr>
      </w:pPr>
      <w:r>
        <w:rPr>
          <w:rFonts w:hint="eastAsia"/>
          <w:highlight w:val="none"/>
        </w:rPr>
        <w:t>工程名称：                                                   第    页共      页</w:t>
      </w:r>
    </w:p>
    <w:tbl>
      <w:tblPr>
        <w:tblStyle w:val="68"/>
        <w:tblW w:w="5000" w:type="pct"/>
        <w:tblInd w:w="0" w:type="dxa"/>
        <w:tblLayout w:type="autofit"/>
        <w:tblCellMar>
          <w:top w:w="0" w:type="dxa"/>
          <w:left w:w="108" w:type="dxa"/>
          <w:bottom w:w="0" w:type="dxa"/>
          <w:right w:w="108" w:type="dxa"/>
        </w:tblCellMar>
      </w:tblPr>
      <w:tblGrid>
        <w:gridCol w:w="933"/>
        <w:gridCol w:w="2774"/>
        <w:gridCol w:w="1564"/>
        <w:gridCol w:w="1929"/>
        <w:gridCol w:w="1093"/>
        <w:gridCol w:w="743"/>
      </w:tblGrid>
      <w:tr w14:paraId="47249A00">
        <w:tblPrEx>
          <w:tblCellMar>
            <w:top w:w="0" w:type="dxa"/>
            <w:left w:w="108" w:type="dxa"/>
            <w:bottom w:w="0" w:type="dxa"/>
            <w:right w:w="108" w:type="dxa"/>
          </w:tblCellMar>
        </w:tblPrEx>
        <w:trPr>
          <w:trHeight w:val="330" w:hRule="atLeast"/>
        </w:trPr>
        <w:tc>
          <w:tcPr>
            <w:tcW w:w="881" w:type="dxa"/>
            <w:tcBorders>
              <w:top w:val="single" w:color="000000" w:sz="8" w:space="0"/>
              <w:left w:val="single" w:color="000000" w:sz="8" w:space="0"/>
              <w:bottom w:val="single" w:color="000000" w:sz="4" w:space="0"/>
              <w:right w:val="single" w:color="000000" w:sz="4" w:space="0"/>
            </w:tcBorders>
            <w:shd w:val="clear" w:color="auto" w:fill="FFFFFF"/>
            <w:vAlign w:val="center"/>
          </w:tcPr>
          <w:p w14:paraId="0F58FD6D">
            <w:pPr>
              <w:widowControl/>
              <w:spacing w:line="300" w:lineRule="exact"/>
              <w:jc w:val="center"/>
              <w:rPr>
                <w:color w:val="000000"/>
                <w:kern w:val="0"/>
                <w:szCs w:val="21"/>
                <w:highlight w:val="none"/>
              </w:rPr>
            </w:pPr>
            <w:r>
              <w:rPr>
                <w:color w:val="000000"/>
                <w:kern w:val="0"/>
                <w:szCs w:val="21"/>
                <w:highlight w:val="none"/>
              </w:rPr>
              <w:t>序号</w:t>
            </w:r>
          </w:p>
        </w:tc>
        <w:tc>
          <w:tcPr>
            <w:tcW w:w="2618" w:type="dxa"/>
            <w:tcBorders>
              <w:top w:val="single" w:color="000000" w:sz="8" w:space="0"/>
              <w:left w:val="nil"/>
              <w:bottom w:val="single" w:color="000000" w:sz="4" w:space="0"/>
              <w:right w:val="single" w:color="000000" w:sz="4" w:space="0"/>
            </w:tcBorders>
            <w:shd w:val="clear" w:color="auto" w:fill="FFFFFF"/>
            <w:vAlign w:val="center"/>
          </w:tcPr>
          <w:p w14:paraId="45CD1BD4">
            <w:pPr>
              <w:widowControl/>
              <w:spacing w:line="300" w:lineRule="exact"/>
              <w:jc w:val="center"/>
              <w:rPr>
                <w:color w:val="000000"/>
                <w:kern w:val="0"/>
                <w:szCs w:val="21"/>
                <w:highlight w:val="none"/>
              </w:rPr>
            </w:pPr>
            <w:r>
              <w:rPr>
                <w:color w:val="000000"/>
                <w:kern w:val="0"/>
                <w:szCs w:val="21"/>
                <w:highlight w:val="none"/>
              </w:rPr>
              <w:t>项目名称</w:t>
            </w:r>
          </w:p>
        </w:tc>
        <w:tc>
          <w:tcPr>
            <w:tcW w:w="1476" w:type="dxa"/>
            <w:tcBorders>
              <w:top w:val="single" w:color="000000" w:sz="8" w:space="0"/>
              <w:left w:val="nil"/>
              <w:bottom w:val="single" w:color="000000" w:sz="4" w:space="0"/>
              <w:right w:val="single" w:color="000000" w:sz="4" w:space="0"/>
            </w:tcBorders>
            <w:shd w:val="clear" w:color="auto" w:fill="FFFFFF"/>
            <w:vAlign w:val="center"/>
          </w:tcPr>
          <w:p w14:paraId="62E2A19E">
            <w:pPr>
              <w:widowControl/>
              <w:spacing w:line="300" w:lineRule="exact"/>
              <w:jc w:val="center"/>
              <w:rPr>
                <w:color w:val="000000"/>
                <w:kern w:val="0"/>
                <w:szCs w:val="21"/>
                <w:highlight w:val="none"/>
              </w:rPr>
            </w:pPr>
            <w:r>
              <w:rPr>
                <w:color w:val="000000"/>
                <w:kern w:val="0"/>
                <w:szCs w:val="21"/>
                <w:highlight w:val="none"/>
              </w:rPr>
              <w:t>计量单位</w:t>
            </w:r>
          </w:p>
        </w:tc>
        <w:tc>
          <w:tcPr>
            <w:tcW w:w="1820" w:type="dxa"/>
            <w:tcBorders>
              <w:top w:val="single" w:color="000000" w:sz="8" w:space="0"/>
              <w:left w:val="nil"/>
              <w:bottom w:val="single" w:color="000000" w:sz="4" w:space="0"/>
              <w:right w:val="single" w:color="000000" w:sz="4" w:space="0"/>
            </w:tcBorders>
            <w:shd w:val="clear" w:color="auto" w:fill="FFFFFF"/>
            <w:vAlign w:val="center"/>
          </w:tcPr>
          <w:p w14:paraId="5D84FE27">
            <w:pPr>
              <w:widowControl/>
              <w:spacing w:line="300" w:lineRule="exact"/>
              <w:jc w:val="center"/>
              <w:rPr>
                <w:color w:val="000000"/>
                <w:kern w:val="0"/>
                <w:szCs w:val="21"/>
                <w:highlight w:val="none"/>
              </w:rPr>
            </w:pPr>
            <w:r>
              <w:rPr>
                <w:color w:val="000000"/>
                <w:kern w:val="0"/>
                <w:szCs w:val="21"/>
                <w:highlight w:val="none"/>
              </w:rPr>
              <w:t>金额（元）</w:t>
            </w:r>
          </w:p>
        </w:tc>
        <w:tc>
          <w:tcPr>
            <w:tcW w:w="1732" w:type="dxa"/>
            <w:gridSpan w:val="2"/>
            <w:tcBorders>
              <w:top w:val="single" w:color="000000" w:sz="8" w:space="0"/>
              <w:left w:val="nil"/>
              <w:bottom w:val="single" w:color="000000" w:sz="4" w:space="0"/>
              <w:right w:val="single" w:color="000000" w:sz="8" w:space="0"/>
            </w:tcBorders>
            <w:shd w:val="clear" w:color="auto" w:fill="FFFFFF"/>
            <w:vAlign w:val="center"/>
          </w:tcPr>
          <w:p w14:paraId="7B8C5670">
            <w:pPr>
              <w:widowControl/>
              <w:spacing w:line="300" w:lineRule="exact"/>
              <w:jc w:val="center"/>
              <w:rPr>
                <w:color w:val="000000"/>
                <w:kern w:val="0"/>
                <w:szCs w:val="21"/>
                <w:highlight w:val="none"/>
              </w:rPr>
            </w:pPr>
            <w:r>
              <w:rPr>
                <w:color w:val="000000"/>
                <w:kern w:val="0"/>
                <w:szCs w:val="21"/>
                <w:highlight w:val="none"/>
              </w:rPr>
              <w:t>备注</w:t>
            </w:r>
          </w:p>
        </w:tc>
      </w:tr>
      <w:tr w14:paraId="4036CD0D">
        <w:tblPrEx>
          <w:tblCellMar>
            <w:top w:w="0" w:type="dxa"/>
            <w:left w:w="108" w:type="dxa"/>
            <w:bottom w:w="0" w:type="dxa"/>
            <w:right w:w="108" w:type="dxa"/>
          </w:tblCellMar>
        </w:tblPrEx>
        <w:trPr>
          <w:trHeight w:val="330" w:hRule="atLeast"/>
        </w:trPr>
        <w:tc>
          <w:tcPr>
            <w:tcW w:w="881" w:type="dxa"/>
            <w:tcBorders>
              <w:top w:val="nil"/>
              <w:left w:val="single" w:color="000000" w:sz="8" w:space="0"/>
              <w:bottom w:val="single" w:color="000000" w:sz="4" w:space="0"/>
              <w:right w:val="single" w:color="000000" w:sz="4" w:space="0"/>
            </w:tcBorders>
            <w:shd w:val="clear" w:color="auto" w:fill="FFFFFF"/>
            <w:vAlign w:val="center"/>
          </w:tcPr>
          <w:p w14:paraId="163BFC8A">
            <w:pPr>
              <w:widowControl/>
              <w:spacing w:line="300" w:lineRule="exact"/>
              <w:jc w:val="center"/>
              <w:rPr>
                <w:color w:val="000000"/>
                <w:kern w:val="0"/>
                <w:szCs w:val="21"/>
                <w:highlight w:val="none"/>
              </w:rPr>
            </w:pPr>
            <w:r>
              <w:rPr>
                <w:color w:val="000000"/>
                <w:kern w:val="0"/>
                <w:szCs w:val="21"/>
                <w:highlight w:val="none"/>
              </w:rPr>
              <w:t>1</w:t>
            </w:r>
          </w:p>
        </w:tc>
        <w:tc>
          <w:tcPr>
            <w:tcW w:w="2618" w:type="dxa"/>
            <w:tcBorders>
              <w:top w:val="single" w:color="000000" w:sz="4" w:space="0"/>
              <w:left w:val="nil"/>
              <w:bottom w:val="single" w:color="000000" w:sz="4" w:space="0"/>
              <w:right w:val="single" w:color="000000" w:sz="4" w:space="0"/>
            </w:tcBorders>
            <w:shd w:val="clear" w:color="auto" w:fill="FFFFFF"/>
            <w:vAlign w:val="center"/>
          </w:tcPr>
          <w:p w14:paraId="70DE120C">
            <w:pPr>
              <w:widowControl/>
              <w:spacing w:line="300" w:lineRule="exact"/>
              <w:jc w:val="left"/>
              <w:rPr>
                <w:color w:val="000000"/>
                <w:kern w:val="0"/>
                <w:szCs w:val="21"/>
                <w:highlight w:val="none"/>
              </w:rPr>
            </w:pPr>
            <w:r>
              <w:rPr>
                <w:color w:val="000000"/>
                <w:kern w:val="0"/>
                <w:szCs w:val="21"/>
                <w:highlight w:val="none"/>
              </w:rPr>
              <w:t>暂列金额</w:t>
            </w:r>
          </w:p>
        </w:tc>
        <w:tc>
          <w:tcPr>
            <w:tcW w:w="1476" w:type="dxa"/>
            <w:tcBorders>
              <w:top w:val="nil"/>
              <w:left w:val="nil"/>
              <w:bottom w:val="single" w:color="000000" w:sz="4" w:space="0"/>
              <w:right w:val="single" w:color="000000" w:sz="4" w:space="0"/>
            </w:tcBorders>
            <w:shd w:val="clear" w:color="auto" w:fill="FFFFFF"/>
            <w:vAlign w:val="center"/>
          </w:tcPr>
          <w:p w14:paraId="319815BF">
            <w:pPr>
              <w:widowControl/>
              <w:spacing w:line="300" w:lineRule="exact"/>
              <w:jc w:val="center"/>
              <w:rPr>
                <w:color w:val="000000"/>
                <w:kern w:val="0"/>
                <w:szCs w:val="21"/>
                <w:highlight w:val="none"/>
              </w:rPr>
            </w:pPr>
            <w:r>
              <w:rPr>
                <w:color w:val="000000"/>
                <w:kern w:val="0"/>
                <w:szCs w:val="21"/>
                <w:highlight w:val="none"/>
              </w:rPr>
              <w:t>元</w:t>
            </w:r>
          </w:p>
        </w:tc>
        <w:tc>
          <w:tcPr>
            <w:tcW w:w="1820" w:type="dxa"/>
            <w:tcBorders>
              <w:top w:val="single" w:color="000000" w:sz="4" w:space="0"/>
              <w:left w:val="nil"/>
              <w:bottom w:val="single" w:color="000000" w:sz="4" w:space="0"/>
              <w:right w:val="single" w:color="000000" w:sz="4" w:space="0"/>
            </w:tcBorders>
            <w:shd w:val="clear" w:color="auto" w:fill="FFFFFF"/>
            <w:vAlign w:val="center"/>
          </w:tcPr>
          <w:p w14:paraId="58A2BD29">
            <w:pPr>
              <w:widowControl/>
              <w:spacing w:line="300" w:lineRule="exact"/>
              <w:jc w:val="center"/>
              <w:rPr>
                <w:color w:val="000000"/>
                <w:kern w:val="0"/>
                <w:szCs w:val="21"/>
                <w:highlight w:val="none"/>
              </w:rPr>
            </w:pPr>
          </w:p>
        </w:tc>
        <w:tc>
          <w:tcPr>
            <w:tcW w:w="1732" w:type="dxa"/>
            <w:gridSpan w:val="2"/>
            <w:tcBorders>
              <w:top w:val="nil"/>
              <w:left w:val="nil"/>
              <w:bottom w:val="single" w:color="000000" w:sz="4" w:space="0"/>
              <w:right w:val="single" w:color="000000" w:sz="8" w:space="0"/>
            </w:tcBorders>
            <w:shd w:val="clear" w:color="auto" w:fill="FFFFFF"/>
            <w:vAlign w:val="center"/>
          </w:tcPr>
          <w:p w14:paraId="777352DA">
            <w:pPr>
              <w:widowControl/>
              <w:spacing w:line="300" w:lineRule="exact"/>
              <w:jc w:val="left"/>
              <w:rPr>
                <w:color w:val="000000"/>
                <w:kern w:val="0"/>
                <w:szCs w:val="21"/>
                <w:highlight w:val="none"/>
              </w:rPr>
            </w:pPr>
            <w:r>
              <w:rPr>
                <w:color w:val="000000"/>
                <w:kern w:val="0"/>
                <w:szCs w:val="21"/>
                <w:highlight w:val="none"/>
              </w:rPr>
              <w:t>明细详见表</w:t>
            </w:r>
          </w:p>
        </w:tc>
      </w:tr>
      <w:tr w14:paraId="20A4A399">
        <w:trPr>
          <w:trHeight w:val="330" w:hRule="atLeast"/>
        </w:trPr>
        <w:tc>
          <w:tcPr>
            <w:tcW w:w="881" w:type="dxa"/>
            <w:tcBorders>
              <w:top w:val="nil"/>
              <w:left w:val="single" w:color="000000" w:sz="8" w:space="0"/>
              <w:bottom w:val="single" w:color="000000" w:sz="4" w:space="0"/>
              <w:right w:val="single" w:color="000000" w:sz="4" w:space="0"/>
            </w:tcBorders>
            <w:shd w:val="clear" w:color="auto" w:fill="FFFFFF"/>
            <w:vAlign w:val="center"/>
          </w:tcPr>
          <w:p w14:paraId="37E3B4FA">
            <w:pPr>
              <w:widowControl/>
              <w:spacing w:line="300" w:lineRule="exact"/>
              <w:jc w:val="center"/>
              <w:rPr>
                <w:color w:val="000000"/>
                <w:kern w:val="0"/>
                <w:szCs w:val="21"/>
                <w:highlight w:val="none"/>
              </w:rPr>
            </w:pPr>
            <w:r>
              <w:rPr>
                <w:color w:val="000000"/>
                <w:kern w:val="0"/>
                <w:szCs w:val="21"/>
                <w:highlight w:val="none"/>
              </w:rPr>
              <w:t>2</w:t>
            </w:r>
          </w:p>
        </w:tc>
        <w:tc>
          <w:tcPr>
            <w:tcW w:w="2618" w:type="dxa"/>
            <w:tcBorders>
              <w:top w:val="single" w:color="000000" w:sz="4" w:space="0"/>
              <w:left w:val="nil"/>
              <w:bottom w:val="single" w:color="000000" w:sz="4" w:space="0"/>
              <w:right w:val="single" w:color="000000" w:sz="4" w:space="0"/>
            </w:tcBorders>
            <w:shd w:val="clear" w:color="auto" w:fill="FFFFFF"/>
            <w:vAlign w:val="center"/>
          </w:tcPr>
          <w:p w14:paraId="51430008">
            <w:pPr>
              <w:widowControl/>
              <w:spacing w:line="300" w:lineRule="exact"/>
              <w:jc w:val="left"/>
              <w:rPr>
                <w:color w:val="000000"/>
                <w:kern w:val="0"/>
                <w:szCs w:val="21"/>
                <w:highlight w:val="none"/>
              </w:rPr>
            </w:pPr>
            <w:r>
              <w:rPr>
                <w:color w:val="000000"/>
                <w:kern w:val="0"/>
                <w:szCs w:val="21"/>
                <w:highlight w:val="none"/>
              </w:rPr>
              <w:t>暂估价</w:t>
            </w:r>
          </w:p>
        </w:tc>
        <w:tc>
          <w:tcPr>
            <w:tcW w:w="1476" w:type="dxa"/>
            <w:tcBorders>
              <w:top w:val="nil"/>
              <w:left w:val="nil"/>
              <w:bottom w:val="single" w:color="000000" w:sz="4" w:space="0"/>
              <w:right w:val="single" w:color="000000" w:sz="4" w:space="0"/>
            </w:tcBorders>
            <w:shd w:val="clear" w:color="auto" w:fill="FFFFFF"/>
            <w:vAlign w:val="center"/>
          </w:tcPr>
          <w:p w14:paraId="1B7B642F">
            <w:pPr>
              <w:widowControl/>
              <w:spacing w:line="300" w:lineRule="exact"/>
              <w:jc w:val="center"/>
              <w:rPr>
                <w:color w:val="000000"/>
                <w:kern w:val="0"/>
                <w:szCs w:val="21"/>
                <w:highlight w:val="none"/>
              </w:rPr>
            </w:pPr>
            <w:r>
              <w:rPr>
                <w:color w:val="000000"/>
                <w:kern w:val="0"/>
                <w:szCs w:val="21"/>
                <w:highlight w:val="none"/>
              </w:rPr>
              <w:t>元</w:t>
            </w:r>
          </w:p>
        </w:tc>
        <w:tc>
          <w:tcPr>
            <w:tcW w:w="1820" w:type="dxa"/>
            <w:tcBorders>
              <w:top w:val="single" w:color="000000" w:sz="4" w:space="0"/>
              <w:left w:val="nil"/>
              <w:bottom w:val="single" w:color="000000" w:sz="4" w:space="0"/>
              <w:right w:val="single" w:color="000000" w:sz="4" w:space="0"/>
            </w:tcBorders>
            <w:shd w:val="clear" w:color="auto" w:fill="FFFFFF"/>
            <w:vAlign w:val="center"/>
          </w:tcPr>
          <w:p w14:paraId="1420D659">
            <w:pPr>
              <w:widowControl/>
              <w:spacing w:line="300" w:lineRule="exact"/>
              <w:jc w:val="center"/>
              <w:rPr>
                <w:color w:val="000000"/>
                <w:kern w:val="0"/>
                <w:szCs w:val="21"/>
                <w:highlight w:val="none"/>
              </w:rPr>
            </w:pPr>
          </w:p>
        </w:tc>
        <w:tc>
          <w:tcPr>
            <w:tcW w:w="1732" w:type="dxa"/>
            <w:gridSpan w:val="2"/>
            <w:tcBorders>
              <w:top w:val="nil"/>
              <w:left w:val="nil"/>
              <w:bottom w:val="single" w:color="000000" w:sz="4" w:space="0"/>
              <w:right w:val="single" w:color="000000" w:sz="8" w:space="0"/>
            </w:tcBorders>
            <w:shd w:val="clear" w:color="auto" w:fill="FFFFFF"/>
            <w:vAlign w:val="center"/>
          </w:tcPr>
          <w:p w14:paraId="6BF56304">
            <w:pPr>
              <w:widowControl/>
              <w:spacing w:line="300" w:lineRule="exact"/>
              <w:jc w:val="left"/>
              <w:rPr>
                <w:color w:val="000000"/>
                <w:kern w:val="0"/>
                <w:szCs w:val="21"/>
                <w:highlight w:val="none"/>
              </w:rPr>
            </w:pPr>
          </w:p>
        </w:tc>
      </w:tr>
      <w:tr w14:paraId="77FEA708">
        <w:tblPrEx>
          <w:tblCellMar>
            <w:top w:w="0" w:type="dxa"/>
            <w:left w:w="108" w:type="dxa"/>
            <w:bottom w:w="0" w:type="dxa"/>
            <w:right w:w="108" w:type="dxa"/>
          </w:tblCellMar>
        </w:tblPrEx>
        <w:trPr>
          <w:trHeight w:val="330" w:hRule="atLeast"/>
        </w:trPr>
        <w:tc>
          <w:tcPr>
            <w:tcW w:w="881" w:type="dxa"/>
            <w:tcBorders>
              <w:top w:val="nil"/>
              <w:left w:val="single" w:color="000000" w:sz="8" w:space="0"/>
              <w:bottom w:val="single" w:color="000000" w:sz="4" w:space="0"/>
              <w:right w:val="single" w:color="000000" w:sz="4" w:space="0"/>
            </w:tcBorders>
            <w:shd w:val="clear" w:color="auto" w:fill="FFFFFF"/>
            <w:vAlign w:val="center"/>
          </w:tcPr>
          <w:p w14:paraId="780A1D55">
            <w:pPr>
              <w:widowControl/>
              <w:spacing w:line="300" w:lineRule="exact"/>
              <w:jc w:val="center"/>
              <w:rPr>
                <w:color w:val="000000"/>
                <w:kern w:val="0"/>
                <w:szCs w:val="21"/>
                <w:highlight w:val="none"/>
              </w:rPr>
            </w:pPr>
            <w:r>
              <w:rPr>
                <w:color w:val="000000"/>
                <w:kern w:val="0"/>
                <w:szCs w:val="21"/>
                <w:highlight w:val="none"/>
              </w:rPr>
              <w:t>2.1</w:t>
            </w:r>
          </w:p>
        </w:tc>
        <w:tc>
          <w:tcPr>
            <w:tcW w:w="2618" w:type="dxa"/>
            <w:tcBorders>
              <w:top w:val="single" w:color="000000" w:sz="4" w:space="0"/>
              <w:left w:val="nil"/>
              <w:bottom w:val="single" w:color="000000" w:sz="4" w:space="0"/>
              <w:right w:val="single" w:color="000000" w:sz="4" w:space="0"/>
            </w:tcBorders>
            <w:shd w:val="clear" w:color="auto" w:fill="FFFFFF"/>
            <w:vAlign w:val="center"/>
          </w:tcPr>
          <w:p w14:paraId="5F1B42F6">
            <w:pPr>
              <w:widowControl/>
              <w:spacing w:line="300" w:lineRule="exact"/>
              <w:jc w:val="left"/>
              <w:rPr>
                <w:color w:val="000000"/>
                <w:kern w:val="0"/>
                <w:szCs w:val="21"/>
                <w:highlight w:val="none"/>
              </w:rPr>
            </w:pPr>
            <w:r>
              <w:rPr>
                <w:color w:val="000000"/>
                <w:kern w:val="0"/>
                <w:szCs w:val="21"/>
                <w:highlight w:val="none"/>
              </w:rPr>
              <w:t>材料（工程设备）暂估价</w:t>
            </w:r>
          </w:p>
        </w:tc>
        <w:tc>
          <w:tcPr>
            <w:tcW w:w="1476" w:type="dxa"/>
            <w:tcBorders>
              <w:top w:val="nil"/>
              <w:left w:val="nil"/>
              <w:bottom w:val="single" w:color="000000" w:sz="4" w:space="0"/>
              <w:right w:val="single" w:color="000000" w:sz="4" w:space="0"/>
            </w:tcBorders>
            <w:shd w:val="clear" w:color="auto" w:fill="FFFFFF"/>
            <w:vAlign w:val="center"/>
          </w:tcPr>
          <w:p w14:paraId="23912CD7">
            <w:pPr>
              <w:widowControl/>
              <w:spacing w:line="300" w:lineRule="exact"/>
              <w:jc w:val="center"/>
              <w:rPr>
                <w:color w:val="000000"/>
                <w:kern w:val="0"/>
                <w:szCs w:val="21"/>
                <w:highlight w:val="none"/>
              </w:rPr>
            </w:pPr>
            <w:r>
              <w:rPr>
                <w:color w:val="000000"/>
                <w:kern w:val="0"/>
                <w:szCs w:val="21"/>
                <w:highlight w:val="none"/>
              </w:rPr>
              <w:t>元</w:t>
            </w:r>
          </w:p>
        </w:tc>
        <w:tc>
          <w:tcPr>
            <w:tcW w:w="1820" w:type="dxa"/>
            <w:tcBorders>
              <w:top w:val="single" w:color="000000" w:sz="4" w:space="0"/>
              <w:left w:val="nil"/>
              <w:bottom w:val="single" w:color="000000" w:sz="4" w:space="0"/>
              <w:right w:val="single" w:color="000000" w:sz="4" w:space="0"/>
            </w:tcBorders>
            <w:shd w:val="clear" w:color="auto" w:fill="FFFFFF"/>
            <w:vAlign w:val="center"/>
          </w:tcPr>
          <w:p w14:paraId="6D25144D">
            <w:pPr>
              <w:widowControl/>
              <w:spacing w:line="300" w:lineRule="exact"/>
              <w:jc w:val="center"/>
              <w:rPr>
                <w:color w:val="000000"/>
                <w:kern w:val="0"/>
                <w:szCs w:val="21"/>
                <w:highlight w:val="none"/>
              </w:rPr>
            </w:pPr>
            <w:r>
              <w:rPr>
                <w:rFonts w:hint="eastAsia"/>
                <w:color w:val="000000"/>
                <w:kern w:val="0"/>
                <w:szCs w:val="21"/>
                <w:highlight w:val="none"/>
              </w:rPr>
              <w:t>——</w:t>
            </w:r>
          </w:p>
        </w:tc>
        <w:tc>
          <w:tcPr>
            <w:tcW w:w="1732" w:type="dxa"/>
            <w:gridSpan w:val="2"/>
            <w:tcBorders>
              <w:top w:val="nil"/>
              <w:left w:val="nil"/>
              <w:bottom w:val="single" w:color="000000" w:sz="4" w:space="0"/>
              <w:right w:val="single" w:color="000000" w:sz="8" w:space="0"/>
            </w:tcBorders>
            <w:shd w:val="clear" w:color="auto" w:fill="FFFFFF"/>
            <w:vAlign w:val="center"/>
          </w:tcPr>
          <w:p w14:paraId="2D610F48">
            <w:pPr>
              <w:widowControl/>
              <w:spacing w:line="300" w:lineRule="exact"/>
              <w:jc w:val="left"/>
              <w:rPr>
                <w:color w:val="000000"/>
                <w:kern w:val="0"/>
                <w:szCs w:val="21"/>
                <w:highlight w:val="none"/>
              </w:rPr>
            </w:pPr>
            <w:r>
              <w:rPr>
                <w:color w:val="000000"/>
                <w:kern w:val="0"/>
                <w:szCs w:val="21"/>
                <w:highlight w:val="none"/>
              </w:rPr>
              <w:t>明细详见表</w:t>
            </w:r>
          </w:p>
        </w:tc>
      </w:tr>
      <w:tr w14:paraId="5E4505C1">
        <w:tblPrEx>
          <w:tblCellMar>
            <w:top w:w="0" w:type="dxa"/>
            <w:left w:w="108" w:type="dxa"/>
            <w:bottom w:w="0" w:type="dxa"/>
            <w:right w:w="108" w:type="dxa"/>
          </w:tblCellMar>
        </w:tblPrEx>
        <w:trPr>
          <w:trHeight w:val="330" w:hRule="atLeast"/>
        </w:trPr>
        <w:tc>
          <w:tcPr>
            <w:tcW w:w="881" w:type="dxa"/>
            <w:tcBorders>
              <w:top w:val="nil"/>
              <w:left w:val="single" w:color="000000" w:sz="8" w:space="0"/>
              <w:bottom w:val="single" w:color="000000" w:sz="4" w:space="0"/>
              <w:right w:val="single" w:color="000000" w:sz="4" w:space="0"/>
            </w:tcBorders>
            <w:shd w:val="clear" w:color="auto" w:fill="FFFFFF"/>
            <w:vAlign w:val="center"/>
          </w:tcPr>
          <w:p w14:paraId="18F0E1A2">
            <w:pPr>
              <w:widowControl/>
              <w:spacing w:line="300" w:lineRule="exact"/>
              <w:jc w:val="center"/>
              <w:rPr>
                <w:color w:val="000000"/>
                <w:kern w:val="0"/>
                <w:szCs w:val="21"/>
                <w:highlight w:val="none"/>
              </w:rPr>
            </w:pPr>
            <w:r>
              <w:rPr>
                <w:color w:val="000000"/>
                <w:kern w:val="0"/>
                <w:szCs w:val="21"/>
                <w:highlight w:val="none"/>
              </w:rPr>
              <w:t>2.2</w:t>
            </w:r>
          </w:p>
        </w:tc>
        <w:tc>
          <w:tcPr>
            <w:tcW w:w="2618" w:type="dxa"/>
            <w:tcBorders>
              <w:top w:val="single" w:color="000000" w:sz="4" w:space="0"/>
              <w:left w:val="nil"/>
              <w:bottom w:val="single" w:color="000000" w:sz="4" w:space="0"/>
              <w:right w:val="single" w:color="000000" w:sz="4" w:space="0"/>
            </w:tcBorders>
            <w:shd w:val="clear" w:color="auto" w:fill="FFFFFF"/>
            <w:vAlign w:val="center"/>
          </w:tcPr>
          <w:p w14:paraId="03914E52">
            <w:pPr>
              <w:widowControl/>
              <w:spacing w:line="300" w:lineRule="exact"/>
              <w:jc w:val="left"/>
              <w:rPr>
                <w:color w:val="000000"/>
                <w:kern w:val="0"/>
                <w:szCs w:val="21"/>
                <w:highlight w:val="none"/>
              </w:rPr>
            </w:pPr>
            <w:r>
              <w:rPr>
                <w:color w:val="000000"/>
                <w:kern w:val="0"/>
                <w:szCs w:val="21"/>
                <w:highlight w:val="none"/>
              </w:rPr>
              <w:t>专业工程暂估价</w:t>
            </w:r>
          </w:p>
        </w:tc>
        <w:tc>
          <w:tcPr>
            <w:tcW w:w="1476" w:type="dxa"/>
            <w:tcBorders>
              <w:top w:val="nil"/>
              <w:left w:val="nil"/>
              <w:bottom w:val="single" w:color="000000" w:sz="4" w:space="0"/>
              <w:right w:val="single" w:color="000000" w:sz="4" w:space="0"/>
            </w:tcBorders>
            <w:shd w:val="clear" w:color="auto" w:fill="FFFFFF"/>
            <w:vAlign w:val="center"/>
          </w:tcPr>
          <w:p w14:paraId="049CAB09">
            <w:pPr>
              <w:widowControl/>
              <w:spacing w:line="300" w:lineRule="exact"/>
              <w:jc w:val="center"/>
              <w:rPr>
                <w:color w:val="000000"/>
                <w:kern w:val="0"/>
                <w:szCs w:val="21"/>
                <w:highlight w:val="none"/>
              </w:rPr>
            </w:pPr>
            <w:r>
              <w:rPr>
                <w:color w:val="000000"/>
                <w:kern w:val="0"/>
                <w:szCs w:val="21"/>
                <w:highlight w:val="none"/>
              </w:rPr>
              <w:t>元</w:t>
            </w:r>
          </w:p>
        </w:tc>
        <w:tc>
          <w:tcPr>
            <w:tcW w:w="1820" w:type="dxa"/>
            <w:tcBorders>
              <w:top w:val="single" w:color="000000" w:sz="4" w:space="0"/>
              <w:left w:val="nil"/>
              <w:bottom w:val="single" w:color="000000" w:sz="4" w:space="0"/>
              <w:right w:val="single" w:color="000000" w:sz="4" w:space="0"/>
            </w:tcBorders>
            <w:shd w:val="clear" w:color="auto" w:fill="FFFFFF"/>
            <w:vAlign w:val="center"/>
          </w:tcPr>
          <w:p w14:paraId="06BC212A">
            <w:pPr>
              <w:widowControl/>
              <w:spacing w:line="300" w:lineRule="exact"/>
              <w:jc w:val="center"/>
              <w:rPr>
                <w:color w:val="000000"/>
                <w:kern w:val="0"/>
                <w:szCs w:val="21"/>
                <w:highlight w:val="none"/>
              </w:rPr>
            </w:pPr>
          </w:p>
        </w:tc>
        <w:tc>
          <w:tcPr>
            <w:tcW w:w="1732" w:type="dxa"/>
            <w:gridSpan w:val="2"/>
            <w:tcBorders>
              <w:top w:val="nil"/>
              <w:left w:val="nil"/>
              <w:bottom w:val="single" w:color="000000" w:sz="4" w:space="0"/>
              <w:right w:val="single" w:color="000000" w:sz="8" w:space="0"/>
            </w:tcBorders>
            <w:shd w:val="clear" w:color="auto" w:fill="FFFFFF"/>
            <w:vAlign w:val="center"/>
          </w:tcPr>
          <w:p w14:paraId="4AF456C1">
            <w:pPr>
              <w:widowControl/>
              <w:spacing w:line="300" w:lineRule="exact"/>
              <w:jc w:val="left"/>
              <w:rPr>
                <w:color w:val="000000"/>
                <w:kern w:val="0"/>
                <w:szCs w:val="21"/>
                <w:highlight w:val="none"/>
              </w:rPr>
            </w:pPr>
            <w:r>
              <w:rPr>
                <w:color w:val="000000"/>
                <w:kern w:val="0"/>
                <w:szCs w:val="21"/>
                <w:highlight w:val="none"/>
              </w:rPr>
              <w:t>明细详见表</w:t>
            </w:r>
          </w:p>
        </w:tc>
      </w:tr>
      <w:tr w14:paraId="669E66BA">
        <w:tblPrEx>
          <w:tblCellMar>
            <w:top w:w="0" w:type="dxa"/>
            <w:left w:w="108" w:type="dxa"/>
            <w:bottom w:w="0" w:type="dxa"/>
            <w:right w:w="108" w:type="dxa"/>
          </w:tblCellMar>
        </w:tblPrEx>
        <w:trPr>
          <w:trHeight w:val="330" w:hRule="atLeast"/>
        </w:trPr>
        <w:tc>
          <w:tcPr>
            <w:tcW w:w="881" w:type="dxa"/>
            <w:tcBorders>
              <w:top w:val="nil"/>
              <w:left w:val="single" w:color="000000" w:sz="8" w:space="0"/>
              <w:bottom w:val="single" w:color="000000" w:sz="4" w:space="0"/>
              <w:right w:val="single" w:color="000000" w:sz="4" w:space="0"/>
            </w:tcBorders>
            <w:shd w:val="clear" w:color="auto" w:fill="FFFFFF"/>
            <w:vAlign w:val="center"/>
          </w:tcPr>
          <w:p w14:paraId="6A4F37A1">
            <w:pPr>
              <w:widowControl/>
              <w:spacing w:line="300" w:lineRule="exact"/>
              <w:jc w:val="center"/>
              <w:rPr>
                <w:color w:val="000000"/>
                <w:kern w:val="0"/>
                <w:szCs w:val="21"/>
                <w:highlight w:val="none"/>
              </w:rPr>
            </w:pPr>
            <w:r>
              <w:rPr>
                <w:color w:val="000000"/>
                <w:kern w:val="0"/>
                <w:szCs w:val="21"/>
                <w:highlight w:val="none"/>
              </w:rPr>
              <w:t>3</w:t>
            </w:r>
          </w:p>
        </w:tc>
        <w:tc>
          <w:tcPr>
            <w:tcW w:w="2618" w:type="dxa"/>
            <w:tcBorders>
              <w:top w:val="single" w:color="000000" w:sz="4" w:space="0"/>
              <w:left w:val="nil"/>
              <w:bottom w:val="single" w:color="000000" w:sz="4" w:space="0"/>
              <w:right w:val="single" w:color="000000" w:sz="4" w:space="0"/>
            </w:tcBorders>
            <w:shd w:val="clear" w:color="auto" w:fill="FFFFFF"/>
            <w:vAlign w:val="center"/>
          </w:tcPr>
          <w:p w14:paraId="4F728E39">
            <w:pPr>
              <w:widowControl/>
              <w:spacing w:line="300" w:lineRule="exact"/>
              <w:jc w:val="left"/>
              <w:rPr>
                <w:color w:val="000000"/>
                <w:kern w:val="0"/>
                <w:szCs w:val="21"/>
                <w:highlight w:val="none"/>
              </w:rPr>
            </w:pPr>
            <w:r>
              <w:rPr>
                <w:color w:val="000000"/>
                <w:kern w:val="0"/>
                <w:szCs w:val="21"/>
                <w:highlight w:val="none"/>
              </w:rPr>
              <w:t>计日工</w:t>
            </w:r>
          </w:p>
        </w:tc>
        <w:tc>
          <w:tcPr>
            <w:tcW w:w="1476" w:type="dxa"/>
            <w:tcBorders>
              <w:top w:val="nil"/>
              <w:left w:val="nil"/>
              <w:bottom w:val="single" w:color="000000" w:sz="4" w:space="0"/>
              <w:right w:val="single" w:color="000000" w:sz="4" w:space="0"/>
            </w:tcBorders>
            <w:shd w:val="clear" w:color="auto" w:fill="FFFFFF"/>
            <w:vAlign w:val="center"/>
          </w:tcPr>
          <w:p w14:paraId="6B2BAABD">
            <w:pPr>
              <w:widowControl/>
              <w:spacing w:line="300" w:lineRule="exact"/>
              <w:jc w:val="center"/>
              <w:rPr>
                <w:color w:val="000000"/>
                <w:kern w:val="0"/>
                <w:szCs w:val="21"/>
                <w:highlight w:val="none"/>
              </w:rPr>
            </w:pPr>
            <w:r>
              <w:rPr>
                <w:color w:val="000000"/>
                <w:kern w:val="0"/>
                <w:szCs w:val="21"/>
                <w:highlight w:val="none"/>
              </w:rPr>
              <w:t>元</w:t>
            </w:r>
          </w:p>
        </w:tc>
        <w:tc>
          <w:tcPr>
            <w:tcW w:w="1820" w:type="dxa"/>
            <w:tcBorders>
              <w:top w:val="single" w:color="000000" w:sz="4" w:space="0"/>
              <w:left w:val="nil"/>
              <w:bottom w:val="single" w:color="000000" w:sz="4" w:space="0"/>
              <w:right w:val="single" w:color="000000" w:sz="4" w:space="0"/>
            </w:tcBorders>
            <w:shd w:val="clear" w:color="auto" w:fill="FFFFFF"/>
            <w:vAlign w:val="center"/>
          </w:tcPr>
          <w:p w14:paraId="655D5A15">
            <w:pPr>
              <w:widowControl/>
              <w:spacing w:line="300" w:lineRule="exact"/>
              <w:jc w:val="center"/>
              <w:rPr>
                <w:color w:val="000000"/>
                <w:kern w:val="0"/>
                <w:szCs w:val="21"/>
                <w:highlight w:val="none"/>
              </w:rPr>
            </w:pPr>
          </w:p>
        </w:tc>
        <w:tc>
          <w:tcPr>
            <w:tcW w:w="1732" w:type="dxa"/>
            <w:gridSpan w:val="2"/>
            <w:tcBorders>
              <w:top w:val="nil"/>
              <w:left w:val="nil"/>
              <w:bottom w:val="single" w:color="000000" w:sz="4" w:space="0"/>
              <w:right w:val="single" w:color="000000" w:sz="8" w:space="0"/>
            </w:tcBorders>
            <w:shd w:val="clear" w:color="auto" w:fill="FFFFFF"/>
            <w:vAlign w:val="center"/>
          </w:tcPr>
          <w:p w14:paraId="6381F51E">
            <w:pPr>
              <w:widowControl/>
              <w:spacing w:line="300" w:lineRule="exact"/>
              <w:jc w:val="left"/>
              <w:rPr>
                <w:color w:val="000000"/>
                <w:kern w:val="0"/>
                <w:szCs w:val="21"/>
                <w:highlight w:val="none"/>
              </w:rPr>
            </w:pPr>
            <w:r>
              <w:rPr>
                <w:color w:val="000000"/>
                <w:kern w:val="0"/>
                <w:szCs w:val="21"/>
                <w:highlight w:val="none"/>
              </w:rPr>
              <w:t>明细详见表</w:t>
            </w:r>
          </w:p>
        </w:tc>
      </w:tr>
      <w:tr w14:paraId="6E65C9F6">
        <w:tblPrEx>
          <w:tblCellMar>
            <w:top w:w="0" w:type="dxa"/>
            <w:left w:w="108" w:type="dxa"/>
            <w:bottom w:w="0" w:type="dxa"/>
            <w:right w:w="108" w:type="dxa"/>
          </w:tblCellMar>
        </w:tblPrEx>
        <w:trPr>
          <w:trHeight w:val="330" w:hRule="atLeast"/>
        </w:trPr>
        <w:tc>
          <w:tcPr>
            <w:tcW w:w="881" w:type="dxa"/>
            <w:tcBorders>
              <w:top w:val="nil"/>
              <w:left w:val="single" w:color="000000" w:sz="8" w:space="0"/>
              <w:bottom w:val="single" w:color="000000" w:sz="4" w:space="0"/>
              <w:right w:val="single" w:color="000000" w:sz="4" w:space="0"/>
            </w:tcBorders>
            <w:shd w:val="clear" w:color="auto" w:fill="FFFFFF"/>
            <w:vAlign w:val="center"/>
          </w:tcPr>
          <w:p w14:paraId="7C48FE6C">
            <w:pPr>
              <w:widowControl/>
              <w:spacing w:line="300" w:lineRule="exact"/>
              <w:jc w:val="center"/>
              <w:rPr>
                <w:color w:val="000000"/>
                <w:kern w:val="0"/>
                <w:szCs w:val="21"/>
                <w:highlight w:val="none"/>
              </w:rPr>
            </w:pPr>
            <w:r>
              <w:rPr>
                <w:szCs w:val="21"/>
                <w:highlight w:val="none"/>
              </w:rPr>
              <w:t>4</w:t>
            </w:r>
          </w:p>
        </w:tc>
        <w:tc>
          <w:tcPr>
            <w:tcW w:w="2618" w:type="dxa"/>
            <w:tcBorders>
              <w:top w:val="single" w:color="000000" w:sz="4" w:space="0"/>
              <w:left w:val="nil"/>
              <w:bottom w:val="single" w:color="000000" w:sz="4" w:space="0"/>
              <w:right w:val="single" w:color="000000" w:sz="4" w:space="0"/>
            </w:tcBorders>
            <w:shd w:val="clear" w:color="auto" w:fill="FFFFFF"/>
            <w:vAlign w:val="center"/>
          </w:tcPr>
          <w:p w14:paraId="7F5A2497">
            <w:pPr>
              <w:widowControl/>
              <w:spacing w:line="300" w:lineRule="exact"/>
              <w:jc w:val="left"/>
              <w:rPr>
                <w:color w:val="000000"/>
                <w:kern w:val="0"/>
                <w:szCs w:val="21"/>
                <w:highlight w:val="none"/>
              </w:rPr>
            </w:pPr>
            <w:r>
              <w:rPr>
                <w:szCs w:val="21"/>
                <w:highlight w:val="none"/>
              </w:rPr>
              <w:t>总承包服务费</w:t>
            </w:r>
          </w:p>
        </w:tc>
        <w:tc>
          <w:tcPr>
            <w:tcW w:w="1476" w:type="dxa"/>
            <w:tcBorders>
              <w:top w:val="nil"/>
              <w:left w:val="nil"/>
              <w:bottom w:val="single" w:color="000000" w:sz="4" w:space="0"/>
              <w:right w:val="single" w:color="000000" w:sz="4" w:space="0"/>
            </w:tcBorders>
            <w:shd w:val="clear" w:color="auto" w:fill="FFFFFF"/>
            <w:vAlign w:val="center"/>
          </w:tcPr>
          <w:p w14:paraId="0BD39AB3">
            <w:pPr>
              <w:widowControl/>
              <w:spacing w:line="300" w:lineRule="exact"/>
              <w:jc w:val="center"/>
              <w:rPr>
                <w:color w:val="000000"/>
                <w:kern w:val="0"/>
                <w:szCs w:val="21"/>
                <w:highlight w:val="none"/>
              </w:rPr>
            </w:pPr>
          </w:p>
        </w:tc>
        <w:tc>
          <w:tcPr>
            <w:tcW w:w="1820" w:type="dxa"/>
            <w:tcBorders>
              <w:top w:val="single" w:color="000000" w:sz="4" w:space="0"/>
              <w:left w:val="nil"/>
              <w:bottom w:val="single" w:color="000000" w:sz="4" w:space="0"/>
              <w:right w:val="single" w:color="000000" w:sz="4" w:space="0"/>
            </w:tcBorders>
            <w:shd w:val="clear" w:color="auto" w:fill="FFFFFF"/>
            <w:vAlign w:val="center"/>
          </w:tcPr>
          <w:p w14:paraId="7F2AA690">
            <w:pPr>
              <w:widowControl/>
              <w:spacing w:line="300" w:lineRule="exact"/>
              <w:jc w:val="center"/>
              <w:rPr>
                <w:color w:val="000000"/>
                <w:kern w:val="0"/>
                <w:szCs w:val="21"/>
                <w:highlight w:val="none"/>
              </w:rPr>
            </w:pPr>
          </w:p>
        </w:tc>
        <w:tc>
          <w:tcPr>
            <w:tcW w:w="1732" w:type="dxa"/>
            <w:gridSpan w:val="2"/>
            <w:tcBorders>
              <w:top w:val="nil"/>
              <w:left w:val="nil"/>
              <w:bottom w:val="single" w:color="000000" w:sz="4" w:space="0"/>
              <w:right w:val="single" w:color="000000" w:sz="8" w:space="0"/>
            </w:tcBorders>
            <w:shd w:val="clear" w:color="auto" w:fill="FFFFFF"/>
            <w:vAlign w:val="center"/>
          </w:tcPr>
          <w:p w14:paraId="3890CDD5">
            <w:pPr>
              <w:widowControl/>
              <w:spacing w:line="300" w:lineRule="exact"/>
              <w:jc w:val="left"/>
              <w:rPr>
                <w:color w:val="000000"/>
                <w:kern w:val="0"/>
                <w:szCs w:val="21"/>
                <w:highlight w:val="none"/>
              </w:rPr>
            </w:pPr>
          </w:p>
        </w:tc>
      </w:tr>
      <w:tr w14:paraId="563C6AF7">
        <w:trPr>
          <w:trHeight w:val="330" w:hRule="atLeast"/>
        </w:trPr>
        <w:tc>
          <w:tcPr>
            <w:tcW w:w="881" w:type="dxa"/>
            <w:tcBorders>
              <w:top w:val="nil"/>
              <w:left w:val="single" w:color="000000" w:sz="8" w:space="0"/>
              <w:bottom w:val="single" w:color="000000" w:sz="4" w:space="0"/>
              <w:right w:val="single" w:color="000000" w:sz="4" w:space="0"/>
            </w:tcBorders>
            <w:shd w:val="clear" w:color="auto" w:fill="FFFFFF"/>
            <w:vAlign w:val="center"/>
          </w:tcPr>
          <w:p w14:paraId="5AD55BD6">
            <w:pPr>
              <w:widowControl/>
              <w:spacing w:line="300" w:lineRule="exact"/>
              <w:jc w:val="center"/>
              <w:rPr>
                <w:color w:val="000000"/>
                <w:kern w:val="0"/>
                <w:szCs w:val="21"/>
                <w:highlight w:val="none"/>
              </w:rPr>
            </w:pPr>
          </w:p>
        </w:tc>
        <w:tc>
          <w:tcPr>
            <w:tcW w:w="2618" w:type="dxa"/>
            <w:tcBorders>
              <w:top w:val="single" w:color="000000" w:sz="4" w:space="0"/>
              <w:left w:val="nil"/>
              <w:bottom w:val="single" w:color="000000" w:sz="4" w:space="0"/>
              <w:right w:val="single" w:color="000000" w:sz="4" w:space="0"/>
            </w:tcBorders>
            <w:shd w:val="clear" w:color="auto" w:fill="FFFFFF"/>
            <w:vAlign w:val="center"/>
          </w:tcPr>
          <w:p w14:paraId="463A009C">
            <w:pPr>
              <w:widowControl/>
              <w:spacing w:line="300" w:lineRule="exact"/>
              <w:jc w:val="center"/>
              <w:rPr>
                <w:color w:val="000000"/>
                <w:kern w:val="0"/>
                <w:szCs w:val="21"/>
                <w:highlight w:val="none"/>
              </w:rPr>
            </w:pPr>
          </w:p>
        </w:tc>
        <w:tc>
          <w:tcPr>
            <w:tcW w:w="1476" w:type="dxa"/>
            <w:tcBorders>
              <w:top w:val="nil"/>
              <w:left w:val="nil"/>
              <w:bottom w:val="single" w:color="000000" w:sz="4" w:space="0"/>
              <w:right w:val="single" w:color="000000" w:sz="4" w:space="0"/>
            </w:tcBorders>
            <w:shd w:val="clear" w:color="auto" w:fill="FFFFFF"/>
            <w:vAlign w:val="center"/>
          </w:tcPr>
          <w:p w14:paraId="1812E360">
            <w:pPr>
              <w:widowControl/>
              <w:spacing w:line="300" w:lineRule="exact"/>
              <w:jc w:val="center"/>
              <w:rPr>
                <w:color w:val="000000"/>
                <w:kern w:val="0"/>
                <w:szCs w:val="21"/>
                <w:highlight w:val="none"/>
              </w:rPr>
            </w:pPr>
          </w:p>
        </w:tc>
        <w:tc>
          <w:tcPr>
            <w:tcW w:w="1820" w:type="dxa"/>
            <w:tcBorders>
              <w:top w:val="single" w:color="000000" w:sz="4" w:space="0"/>
              <w:left w:val="nil"/>
              <w:bottom w:val="single" w:color="000000" w:sz="4" w:space="0"/>
              <w:right w:val="single" w:color="000000" w:sz="4" w:space="0"/>
            </w:tcBorders>
            <w:shd w:val="clear" w:color="auto" w:fill="FFFFFF"/>
            <w:vAlign w:val="center"/>
          </w:tcPr>
          <w:p w14:paraId="03E9BE6C">
            <w:pPr>
              <w:widowControl/>
              <w:spacing w:line="300" w:lineRule="exact"/>
              <w:jc w:val="center"/>
              <w:rPr>
                <w:color w:val="000000"/>
                <w:kern w:val="0"/>
                <w:szCs w:val="21"/>
                <w:highlight w:val="none"/>
              </w:rPr>
            </w:pPr>
          </w:p>
        </w:tc>
        <w:tc>
          <w:tcPr>
            <w:tcW w:w="1732" w:type="dxa"/>
            <w:gridSpan w:val="2"/>
            <w:tcBorders>
              <w:top w:val="nil"/>
              <w:left w:val="nil"/>
              <w:bottom w:val="single" w:color="000000" w:sz="4" w:space="0"/>
              <w:right w:val="single" w:color="000000" w:sz="8" w:space="0"/>
            </w:tcBorders>
            <w:shd w:val="clear" w:color="auto" w:fill="FFFFFF"/>
            <w:vAlign w:val="center"/>
          </w:tcPr>
          <w:p w14:paraId="0E0B97E2">
            <w:pPr>
              <w:widowControl/>
              <w:spacing w:line="300" w:lineRule="exact"/>
              <w:jc w:val="center"/>
              <w:rPr>
                <w:color w:val="000000"/>
                <w:kern w:val="0"/>
                <w:szCs w:val="21"/>
                <w:highlight w:val="none"/>
              </w:rPr>
            </w:pPr>
          </w:p>
        </w:tc>
      </w:tr>
      <w:tr w14:paraId="021F35B3">
        <w:trPr>
          <w:trHeight w:val="330" w:hRule="atLeast"/>
        </w:trPr>
        <w:tc>
          <w:tcPr>
            <w:tcW w:w="881" w:type="dxa"/>
            <w:tcBorders>
              <w:top w:val="nil"/>
              <w:left w:val="single" w:color="000000" w:sz="8" w:space="0"/>
              <w:bottom w:val="single" w:color="000000" w:sz="4" w:space="0"/>
              <w:right w:val="single" w:color="000000" w:sz="4" w:space="0"/>
            </w:tcBorders>
            <w:shd w:val="clear" w:color="auto" w:fill="FFFFFF"/>
            <w:vAlign w:val="center"/>
          </w:tcPr>
          <w:p w14:paraId="189FA759">
            <w:pPr>
              <w:widowControl/>
              <w:spacing w:line="300" w:lineRule="exact"/>
              <w:jc w:val="center"/>
              <w:rPr>
                <w:color w:val="000000"/>
                <w:kern w:val="0"/>
                <w:szCs w:val="21"/>
                <w:highlight w:val="none"/>
              </w:rPr>
            </w:pPr>
          </w:p>
        </w:tc>
        <w:tc>
          <w:tcPr>
            <w:tcW w:w="2618" w:type="dxa"/>
            <w:tcBorders>
              <w:top w:val="single" w:color="000000" w:sz="4" w:space="0"/>
              <w:left w:val="nil"/>
              <w:bottom w:val="single" w:color="000000" w:sz="4" w:space="0"/>
              <w:right w:val="single" w:color="000000" w:sz="4" w:space="0"/>
            </w:tcBorders>
            <w:shd w:val="clear" w:color="auto" w:fill="FFFFFF"/>
            <w:vAlign w:val="center"/>
          </w:tcPr>
          <w:p w14:paraId="7ADBF69A">
            <w:pPr>
              <w:widowControl/>
              <w:spacing w:line="300" w:lineRule="exact"/>
              <w:jc w:val="center"/>
              <w:rPr>
                <w:color w:val="000000"/>
                <w:kern w:val="0"/>
                <w:szCs w:val="21"/>
                <w:highlight w:val="none"/>
              </w:rPr>
            </w:pPr>
          </w:p>
        </w:tc>
        <w:tc>
          <w:tcPr>
            <w:tcW w:w="1476" w:type="dxa"/>
            <w:tcBorders>
              <w:top w:val="nil"/>
              <w:left w:val="nil"/>
              <w:bottom w:val="single" w:color="000000" w:sz="4" w:space="0"/>
              <w:right w:val="single" w:color="000000" w:sz="4" w:space="0"/>
            </w:tcBorders>
            <w:shd w:val="clear" w:color="auto" w:fill="FFFFFF"/>
            <w:vAlign w:val="center"/>
          </w:tcPr>
          <w:p w14:paraId="65B0E7CA">
            <w:pPr>
              <w:widowControl/>
              <w:spacing w:line="300" w:lineRule="exact"/>
              <w:jc w:val="center"/>
              <w:rPr>
                <w:color w:val="000000"/>
                <w:kern w:val="0"/>
                <w:szCs w:val="21"/>
                <w:highlight w:val="none"/>
              </w:rPr>
            </w:pPr>
          </w:p>
        </w:tc>
        <w:tc>
          <w:tcPr>
            <w:tcW w:w="1820" w:type="dxa"/>
            <w:tcBorders>
              <w:top w:val="single" w:color="000000" w:sz="4" w:space="0"/>
              <w:left w:val="nil"/>
              <w:bottom w:val="single" w:color="000000" w:sz="4" w:space="0"/>
              <w:right w:val="single" w:color="000000" w:sz="4" w:space="0"/>
            </w:tcBorders>
            <w:shd w:val="clear" w:color="auto" w:fill="FFFFFF"/>
            <w:vAlign w:val="center"/>
          </w:tcPr>
          <w:p w14:paraId="31E174D7">
            <w:pPr>
              <w:widowControl/>
              <w:spacing w:line="300" w:lineRule="exact"/>
              <w:jc w:val="center"/>
              <w:rPr>
                <w:color w:val="000000"/>
                <w:kern w:val="0"/>
                <w:szCs w:val="21"/>
                <w:highlight w:val="none"/>
              </w:rPr>
            </w:pPr>
          </w:p>
        </w:tc>
        <w:tc>
          <w:tcPr>
            <w:tcW w:w="1732" w:type="dxa"/>
            <w:gridSpan w:val="2"/>
            <w:tcBorders>
              <w:top w:val="nil"/>
              <w:left w:val="nil"/>
              <w:bottom w:val="single" w:color="000000" w:sz="4" w:space="0"/>
              <w:right w:val="single" w:color="000000" w:sz="8" w:space="0"/>
            </w:tcBorders>
            <w:shd w:val="clear" w:color="auto" w:fill="FFFFFF"/>
            <w:vAlign w:val="center"/>
          </w:tcPr>
          <w:p w14:paraId="367F1A39">
            <w:pPr>
              <w:widowControl/>
              <w:spacing w:line="300" w:lineRule="exact"/>
              <w:jc w:val="center"/>
              <w:rPr>
                <w:color w:val="000000"/>
                <w:kern w:val="0"/>
                <w:szCs w:val="21"/>
                <w:highlight w:val="none"/>
              </w:rPr>
            </w:pPr>
          </w:p>
        </w:tc>
      </w:tr>
      <w:tr w14:paraId="625AEF91">
        <w:tblPrEx>
          <w:tblCellMar>
            <w:top w:w="0" w:type="dxa"/>
            <w:left w:w="108" w:type="dxa"/>
            <w:bottom w:w="0" w:type="dxa"/>
            <w:right w:w="108" w:type="dxa"/>
          </w:tblCellMar>
        </w:tblPrEx>
        <w:trPr>
          <w:trHeight w:val="330" w:hRule="atLeast"/>
        </w:trPr>
        <w:tc>
          <w:tcPr>
            <w:tcW w:w="881" w:type="dxa"/>
            <w:tcBorders>
              <w:top w:val="nil"/>
              <w:left w:val="single" w:color="000000" w:sz="8" w:space="0"/>
              <w:bottom w:val="single" w:color="000000" w:sz="4" w:space="0"/>
              <w:right w:val="single" w:color="000000" w:sz="4" w:space="0"/>
            </w:tcBorders>
            <w:shd w:val="clear" w:color="auto" w:fill="FFFFFF"/>
            <w:vAlign w:val="center"/>
          </w:tcPr>
          <w:p w14:paraId="5F1DD324">
            <w:pPr>
              <w:widowControl/>
              <w:spacing w:line="300" w:lineRule="exact"/>
              <w:jc w:val="center"/>
              <w:rPr>
                <w:color w:val="000000"/>
                <w:kern w:val="0"/>
                <w:szCs w:val="21"/>
                <w:highlight w:val="none"/>
              </w:rPr>
            </w:pPr>
          </w:p>
        </w:tc>
        <w:tc>
          <w:tcPr>
            <w:tcW w:w="2618" w:type="dxa"/>
            <w:tcBorders>
              <w:top w:val="single" w:color="000000" w:sz="4" w:space="0"/>
              <w:left w:val="nil"/>
              <w:bottom w:val="single" w:color="000000" w:sz="4" w:space="0"/>
              <w:right w:val="single" w:color="000000" w:sz="4" w:space="0"/>
            </w:tcBorders>
            <w:shd w:val="clear" w:color="auto" w:fill="FFFFFF"/>
            <w:vAlign w:val="center"/>
          </w:tcPr>
          <w:p w14:paraId="0F80B72E">
            <w:pPr>
              <w:widowControl/>
              <w:spacing w:line="300" w:lineRule="exact"/>
              <w:jc w:val="center"/>
              <w:rPr>
                <w:color w:val="000000"/>
                <w:kern w:val="0"/>
                <w:szCs w:val="21"/>
                <w:highlight w:val="none"/>
              </w:rPr>
            </w:pPr>
          </w:p>
        </w:tc>
        <w:tc>
          <w:tcPr>
            <w:tcW w:w="1476" w:type="dxa"/>
            <w:tcBorders>
              <w:top w:val="nil"/>
              <w:left w:val="nil"/>
              <w:bottom w:val="single" w:color="000000" w:sz="4" w:space="0"/>
              <w:right w:val="single" w:color="000000" w:sz="4" w:space="0"/>
            </w:tcBorders>
            <w:shd w:val="clear" w:color="auto" w:fill="FFFFFF"/>
            <w:vAlign w:val="center"/>
          </w:tcPr>
          <w:p w14:paraId="34D2F7E6">
            <w:pPr>
              <w:widowControl/>
              <w:spacing w:line="300" w:lineRule="exact"/>
              <w:jc w:val="center"/>
              <w:rPr>
                <w:color w:val="000000"/>
                <w:kern w:val="0"/>
                <w:szCs w:val="21"/>
                <w:highlight w:val="none"/>
              </w:rPr>
            </w:pPr>
          </w:p>
        </w:tc>
        <w:tc>
          <w:tcPr>
            <w:tcW w:w="1820" w:type="dxa"/>
            <w:tcBorders>
              <w:top w:val="single" w:color="000000" w:sz="4" w:space="0"/>
              <w:left w:val="nil"/>
              <w:bottom w:val="single" w:color="000000" w:sz="4" w:space="0"/>
              <w:right w:val="single" w:color="000000" w:sz="4" w:space="0"/>
            </w:tcBorders>
            <w:shd w:val="clear" w:color="auto" w:fill="FFFFFF"/>
            <w:vAlign w:val="center"/>
          </w:tcPr>
          <w:p w14:paraId="54BBD8F8">
            <w:pPr>
              <w:widowControl/>
              <w:spacing w:line="300" w:lineRule="exact"/>
              <w:jc w:val="center"/>
              <w:rPr>
                <w:color w:val="000000"/>
                <w:kern w:val="0"/>
                <w:szCs w:val="21"/>
                <w:highlight w:val="none"/>
              </w:rPr>
            </w:pPr>
          </w:p>
        </w:tc>
        <w:tc>
          <w:tcPr>
            <w:tcW w:w="1732" w:type="dxa"/>
            <w:gridSpan w:val="2"/>
            <w:tcBorders>
              <w:top w:val="nil"/>
              <w:left w:val="nil"/>
              <w:bottom w:val="single" w:color="000000" w:sz="4" w:space="0"/>
              <w:right w:val="single" w:color="000000" w:sz="8" w:space="0"/>
            </w:tcBorders>
            <w:shd w:val="clear" w:color="auto" w:fill="FFFFFF"/>
            <w:vAlign w:val="center"/>
          </w:tcPr>
          <w:p w14:paraId="14539367">
            <w:pPr>
              <w:widowControl/>
              <w:spacing w:line="300" w:lineRule="exact"/>
              <w:jc w:val="center"/>
              <w:rPr>
                <w:color w:val="000000"/>
                <w:kern w:val="0"/>
                <w:szCs w:val="21"/>
                <w:highlight w:val="none"/>
              </w:rPr>
            </w:pPr>
          </w:p>
        </w:tc>
      </w:tr>
      <w:tr w14:paraId="61DFCDB3">
        <w:tblPrEx>
          <w:tblCellMar>
            <w:top w:w="0" w:type="dxa"/>
            <w:left w:w="108" w:type="dxa"/>
            <w:bottom w:w="0" w:type="dxa"/>
            <w:right w:w="108" w:type="dxa"/>
          </w:tblCellMar>
        </w:tblPrEx>
        <w:trPr>
          <w:trHeight w:val="330" w:hRule="atLeast"/>
        </w:trPr>
        <w:tc>
          <w:tcPr>
            <w:tcW w:w="881" w:type="dxa"/>
            <w:tcBorders>
              <w:top w:val="nil"/>
              <w:left w:val="single" w:color="000000" w:sz="8" w:space="0"/>
              <w:bottom w:val="single" w:color="000000" w:sz="4" w:space="0"/>
              <w:right w:val="single" w:color="000000" w:sz="4" w:space="0"/>
            </w:tcBorders>
            <w:shd w:val="clear" w:color="auto" w:fill="FFFFFF"/>
            <w:vAlign w:val="center"/>
          </w:tcPr>
          <w:p w14:paraId="787E9FE2">
            <w:pPr>
              <w:widowControl/>
              <w:spacing w:line="300" w:lineRule="exact"/>
              <w:jc w:val="center"/>
              <w:rPr>
                <w:color w:val="000000"/>
                <w:kern w:val="0"/>
                <w:szCs w:val="21"/>
                <w:highlight w:val="none"/>
              </w:rPr>
            </w:pPr>
          </w:p>
        </w:tc>
        <w:tc>
          <w:tcPr>
            <w:tcW w:w="2618" w:type="dxa"/>
            <w:tcBorders>
              <w:top w:val="single" w:color="000000" w:sz="4" w:space="0"/>
              <w:left w:val="nil"/>
              <w:bottom w:val="single" w:color="000000" w:sz="4" w:space="0"/>
              <w:right w:val="single" w:color="000000" w:sz="4" w:space="0"/>
            </w:tcBorders>
            <w:shd w:val="clear" w:color="auto" w:fill="FFFFFF"/>
            <w:vAlign w:val="center"/>
          </w:tcPr>
          <w:p w14:paraId="03E6B16C">
            <w:pPr>
              <w:widowControl/>
              <w:spacing w:line="300" w:lineRule="exact"/>
              <w:jc w:val="center"/>
              <w:rPr>
                <w:color w:val="000000"/>
                <w:kern w:val="0"/>
                <w:szCs w:val="21"/>
                <w:highlight w:val="none"/>
              </w:rPr>
            </w:pPr>
          </w:p>
        </w:tc>
        <w:tc>
          <w:tcPr>
            <w:tcW w:w="1476" w:type="dxa"/>
            <w:tcBorders>
              <w:top w:val="nil"/>
              <w:left w:val="nil"/>
              <w:bottom w:val="single" w:color="000000" w:sz="4" w:space="0"/>
              <w:right w:val="single" w:color="000000" w:sz="4" w:space="0"/>
            </w:tcBorders>
            <w:shd w:val="clear" w:color="auto" w:fill="FFFFFF"/>
            <w:vAlign w:val="center"/>
          </w:tcPr>
          <w:p w14:paraId="71B65DBE">
            <w:pPr>
              <w:widowControl/>
              <w:spacing w:line="300" w:lineRule="exact"/>
              <w:jc w:val="center"/>
              <w:rPr>
                <w:color w:val="000000"/>
                <w:kern w:val="0"/>
                <w:szCs w:val="21"/>
                <w:highlight w:val="none"/>
              </w:rPr>
            </w:pPr>
          </w:p>
        </w:tc>
        <w:tc>
          <w:tcPr>
            <w:tcW w:w="1820" w:type="dxa"/>
            <w:tcBorders>
              <w:top w:val="single" w:color="000000" w:sz="4" w:space="0"/>
              <w:left w:val="nil"/>
              <w:bottom w:val="single" w:color="000000" w:sz="4" w:space="0"/>
              <w:right w:val="single" w:color="000000" w:sz="4" w:space="0"/>
            </w:tcBorders>
            <w:shd w:val="clear" w:color="auto" w:fill="FFFFFF"/>
            <w:vAlign w:val="center"/>
          </w:tcPr>
          <w:p w14:paraId="6FEFEA62">
            <w:pPr>
              <w:widowControl/>
              <w:spacing w:line="300" w:lineRule="exact"/>
              <w:jc w:val="center"/>
              <w:rPr>
                <w:color w:val="000000"/>
                <w:kern w:val="0"/>
                <w:szCs w:val="21"/>
                <w:highlight w:val="none"/>
              </w:rPr>
            </w:pPr>
          </w:p>
        </w:tc>
        <w:tc>
          <w:tcPr>
            <w:tcW w:w="1732" w:type="dxa"/>
            <w:gridSpan w:val="2"/>
            <w:tcBorders>
              <w:top w:val="nil"/>
              <w:left w:val="nil"/>
              <w:bottom w:val="single" w:color="000000" w:sz="4" w:space="0"/>
              <w:right w:val="single" w:color="000000" w:sz="8" w:space="0"/>
            </w:tcBorders>
            <w:shd w:val="clear" w:color="auto" w:fill="FFFFFF"/>
            <w:vAlign w:val="center"/>
          </w:tcPr>
          <w:p w14:paraId="6000C28E">
            <w:pPr>
              <w:widowControl/>
              <w:spacing w:line="300" w:lineRule="exact"/>
              <w:jc w:val="center"/>
              <w:rPr>
                <w:color w:val="000000"/>
                <w:kern w:val="0"/>
                <w:szCs w:val="21"/>
                <w:highlight w:val="none"/>
              </w:rPr>
            </w:pPr>
          </w:p>
        </w:tc>
      </w:tr>
      <w:tr w14:paraId="430C6587">
        <w:tblPrEx>
          <w:tblCellMar>
            <w:top w:w="0" w:type="dxa"/>
            <w:left w:w="108" w:type="dxa"/>
            <w:bottom w:w="0" w:type="dxa"/>
            <w:right w:w="108" w:type="dxa"/>
          </w:tblCellMar>
        </w:tblPrEx>
        <w:trPr>
          <w:trHeight w:val="330" w:hRule="atLeast"/>
        </w:trPr>
        <w:tc>
          <w:tcPr>
            <w:tcW w:w="881" w:type="dxa"/>
            <w:tcBorders>
              <w:top w:val="nil"/>
              <w:left w:val="single" w:color="000000" w:sz="8" w:space="0"/>
              <w:bottom w:val="single" w:color="000000" w:sz="4" w:space="0"/>
              <w:right w:val="single" w:color="000000" w:sz="4" w:space="0"/>
            </w:tcBorders>
            <w:shd w:val="clear" w:color="auto" w:fill="FFFFFF"/>
            <w:vAlign w:val="center"/>
          </w:tcPr>
          <w:p w14:paraId="1DDDC63A">
            <w:pPr>
              <w:widowControl/>
              <w:spacing w:line="300" w:lineRule="exact"/>
              <w:jc w:val="center"/>
              <w:rPr>
                <w:color w:val="000000"/>
                <w:kern w:val="0"/>
                <w:szCs w:val="21"/>
                <w:highlight w:val="none"/>
              </w:rPr>
            </w:pPr>
          </w:p>
        </w:tc>
        <w:tc>
          <w:tcPr>
            <w:tcW w:w="2618" w:type="dxa"/>
            <w:tcBorders>
              <w:top w:val="single" w:color="000000" w:sz="4" w:space="0"/>
              <w:left w:val="nil"/>
              <w:bottom w:val="single" w:color="000000" w:sz="4" w:space="0"/>
              <w:right w:val="single" w:color="000000" w:sz="4" w:space="0"/>
            </w:tcBorders>
            <w:shd w:val="clear" w:color="auto" w:fill="FFFFFF"/>
            <w:vAlign w:val="center"/>
          </w:tcPr>
          <w:p w14:paraId="557B6EE3">
            <w:pPr>
              <w:widowControl/>
              <w:spacing w:line="300" w:lineRule="exact"/>
              <w:jc w:val="center"/>
              <w:rPr>
                <w:color w:val="000000"/>
                <w:kern w:val="0"/>
                <w:szCs w:val="21"/>
                <w:highlight w:val="none"/>
              </w:rPr>
            </w:pPr>
          </w:p>
        </w:tc>
        <w:tc>
          <w:tcPr>
            <w:tcW w:w="1476" w:type="dxa"/>
            <w:tcBorders>
              <w:top w:val="nil"/>
              <w:left w:val="nil"/>
              <w:bottom w:val="single" w:color="000000" w:sz="4" w:space="0"/>
              <w:right w:val="single" w:color="000000" w:sz="4" w:space="0"/>
            </w:tcBorders>
            <w:shd w:val="clear" w:color="auto" w:fill="FFFFFF"/>
            <w:vAlign w:val="center"/>
          </w:tcPr>
          <w:p w14:paraId="50E25322">
            <w:pPr>
              <w:widowControl/>
              <w:spacing w:line="300" w:lineRule="exact"/>
              <w:jc w:val="center"/>
              <w:rPr>
                <w:color w:val="000000"/>
                <w:kern w:val="0"/>
                <w:szCs w:val="21"/>
                <w:highlight w:val="none"/>
              </w:rPr>
            </w:pPr>
          </w:p>
        </w:tc>
        <w:tc>
          <w:tcPr>
            <w:tcW w:w="1820" w:type="dxa"/>
            <w:tcBorders>
              <w:top w:val="single" w:color="000000" w:sz="4" w:space="0"/>
              <w:left w:val="nil"/>
              <w:bottom w:val="single" w:color="000000" w:sz="4" w:space="0"/>
              <w:right w:val="single" w:color="000000" w:sz="4" w:space="0"/>
            </w:tcBorders>
            <w:shd w:val="clear" w:color="auto" w:fill="FFFFFF"/>
            <w:vAlign w:val="center"/>
          </w:tcPr>
          <w:p w14:paraId="713FE640">
            <w:pPr>
              <w:widowControl/>
              <w:spacing w:line="300" w:lineRule="exact"/>
              <w:jc w:val="center"/>
              <w:rPr>
                <w:color w:val="000000"/>
                <w:kern w:val="0"/>
                <w:szCs w:val="21"/>
                <w:highlight w:val="none"/>
              </w:rPr>
            </w:pPr>
          </w:p>
        </w:tc>
        <w:tc>
          <w:tcPr>
            <w:tcW w:w="1732" w:type="dxa"/>
            <w:gridSpan w:val="2"/>
            <w:tcBorders>
              <w:top w:val="nil"/>
              <w:left w:val="nil"/>
              <w:bottom w:val="single" w:color="000000" w:sz="4" w:space="0"/>
              <w:right w:val="single" w:color="000000" w:sz="8" w:space="0"/>
            </w:tcBorders>
            <w:shd w:val="clear" w:color="auto" w:fill="FFFFFF"/>
            <w:vAlign w:val="center"/>
          </w:tcPr>
          <w:p w14:paraId="6AC6ECC0">
            <w:pPr>
              <w:widowControl/>
              <w:spacing w:line="300" w:lineRule="exact"/>
              <w:jc w:val="center"/>
              <w:rPr>
                <w:color w:val="000000"/>
                <w:kern w:val="0"/>
                <w:szCs w:val="21"/>
                <w:highlight w:val="none"/>
              </w:rPr>
            </w:pPr>
          </w:p>
        </w:tc>
      </w:tr>
      <w:tr w14:paraId="4A4AA0E2">
        <w:tblPrEx>
          <w:tblCellMar>
            <w:top w:w="0" w:type="dxa"/>
            <w:left w:w="108" w:type="dxa"/>
            <w:bottom w:w="0" w:type="dxa"/>
            <w:right w:w="108" w:type="dxa"/>
          </w:tblCellMar>
        </w:tblPrEx>
        <w:trPr>
          <w:trHeight w:val="330" w:hRule="atLeast"/>
        </w:trPr>
        <w:tc>
          <w:tcPr>
            <w:tcW w:w="881" w:type="dxa"/>
            <w:tcBorders>
              <w:top w:val="nil"/>
              <w:left w:val="single" w:color="000000" w:sz="8" w:space="0"/>
              <w:bottom w:val="single" w:color="000000" w:sz="4" w:space="0"/>
              <w:right w:val="single" w:color="000000" w:sz="4" w:space="0"/>
            </w:tcBorders>
            <w:shd w:val="clear" w:color="auto" w:fill="FFFFFF"/>
            <w:vAlign w:val="center"/>
          </w:tcPr>
          <w:p w14:paraId="5441B0F8">
            <w:pPr>
              <w:widowControl/>
              <w:spacing w:line="300" w:lineRule="exact"/>
              <w:jc w:val="center"/>
              <w:rPr>
                <w:color w:val="000000"/>
                <w:kern w:val="0"/>
                <w:szCs w:val="21"/>
                <w:highlight w:val="none"/>
              </w:rPr>
            </w:pPr>
          </w:p>
        </w:tc>
        <w:tc>
          <w:tcPr>
            <w:tcW w:w="2618" w:type="dxa"/>
            <w:tcBorders>
              <w:top w:val="single" w:color="000000" w:sz="4" w:space="0"/>
              <w:left w:val="nil"/>
              <w:bottom w:val="single" w:color="000000" w:sz="4" w:space="0"/>
              <w:right w:val="single" w:color="000000" w:sz="4" w:space="0"/>
            </w:tcBorders>
            <w:shd w:val="clear" w:color="auto" w:fill="FFFFFF"/>
            <w:vAlign w:val="center"/>
          </w:tcPr>
          <w:p w14:paraId="6405D617">
            <w:pPr>
              <w:widowControl/>
              <w:spacing w:line="300" w:lineRule="exact"/>
              <w:jc w:val="center"/>
              <w:rPr>
                <w:color w:val="000000"/>
                <w:kern w:val="0"/>
                <w:szCs w:val="21"/>
                <w:highlight w:val="none"/>
              </w:rPr>
            </w:pPr>
          </w:p>
        </w:tc>
        <w:tc>
          <w:tcPr>
            <w:tcW w:w="1476" w:type="dxa"/>
            <w:tcBorders>
              <w:top w:val="nil"/>
              <w:left w:val="nil"/>
              <w:bottom w:val="single" w:color="000000" w:sz="4" w:space="0"/>
              <w:right w:val="single" w:color="000000" w:sz="4" w:space="0"/>
            </w:tcBorders>
            <w:shd w:val="clear" w:color="auto" w:fill="FFFFFF"/>
            <w:vAlign w:val="center"/>
          </w:tcPr>
          <w:p w14:paraId="7DF8791A">
            <w:pPr>
              <w:widowControl/>
              <w:spacing w:line="300" w:lineRule="exact"/>
              <w:jc w:val="center"/>
              <w:rPr>
                <w:color w:val="000000"/>
                <w:kern w:val="0"/>
                <w:szCs w:val="21"/>
                <w:highlight w:val="none"/>
              </w:rPr>
            </w:pPr>
          </w:p>
        </w:tc>
        <w:tc>
          <w:tcPr>
            <w:tcW w:w="1820" w:type="dxa"/>
            <w:tcBorders>
              <w:top w:val="single" w:color="000000" w:sz="4" w:space="0"/>
              <w:left w:val="nil"/>
              <w:bottom w:val="single" w:color="000000" w:sz="4" w:space="0"/>
              <w:right w:val="single" w:color="000000" w:sz="4" w:space="0"/>
            </w:tcBorders>
            <w:shd w:val="clear" w:color="auto" w:fill="FFFFFF"/>
            <w:vAlign w:val="center"/>
          </w:tcPr>
          <w:p w14:paraId="7183C431">
            <w:pPr>
              <w:widowControl/>
              <w:spacing w:line="300" w:lineRule="exact"/>
              <w:jc w:val="center"/>
              <w:rPr>
                <w:color w:val="000000"/>
                <w:kern w:val="0"/>
                <w:szCs w:val="21"/>
                <w:highlight w:val="none"/>
              </w:rPr>
            </w:pPr>
          </w:p>
        </w:tc>
        <w:tc>
          <w:tcPr>
            <w:tcW w:w="1732" w:type="dxa"/>
            <w:gridSpan w:val="2"/>
            <w:tcBorders>
              <w:top w:val="nil"/>
              <w:left w:val="nil"/>
              <w:bottom w:val="single" w:color="000000" w:sz="4" w:space="0"/>
              <w:right w:val="single" w:color="000000" w:sz="8" w:space="0"/>
            </w:tcBorders>
            <w:shd w:val="clear" w:color="auto" w:fill="FFFFFF"/>
            <w:vAlign w:val="center"/>
          </w:tcPr>
          <w:p w14:paraId="36F562D4">
            <w:pPr>
              <w:widowControl/>
              <w:spacing w:line="300" w:lineRule="exact"/>
              <w:jc w:val="center"/>
              <w:rPr>
                <w:color w:val="000000"/>
                <w:kern w:val="0"/>
                <w:szCs w:val="21"/>
                <w:highlight w:val="none"/>
              </w:rPr>
            </w:pPr>
          </w:p>
        </w:tc>
      </w:tr>
      <w:tr w14:paraId="667D93B3">
        <w:trPr>
          <w:trHeight w:val="330" w:hRule="atLeast"/>
        </w:trPr>
        <w:tc>
          <w:tcPr>
            <w:tcW w:w="881" w:type="dxa"/>
            <w:tcBorders>
              <w:top w:val="nil"/>
              <w:left w:val="single" w:color="000000" w:sz="8" w:space="0"/>
              <w:bottom w:val="single" w:color="000000" w:sz="4" w:space="0"/>
              <w:right w:val="single" w:color="000000" w:sz="4" w:space="0"/>
            </w:tcBorders>
            <w:shd w:val="clear" w:color="auto" w:fill="FFFFFF"/>
            <w:vAlign w:val="center"/>
          </w:tcPr>
          <w:p w14:paraId="2E77264C">
            <w:pPr>
              <w:widowControl/>
              <w:spacing w:line="300" w:lineRule="exact"/>
              <w:jc w:val="center"/>
              <w:rPr>
                <w:color w:val="000000"/>
                <w:kern w:val="0"/>
                <w:szCs w:val="21"/>
                <w:highlight w:val="none"/>
              </w:rPr>
            </w:pPr>
          </w:p>
        </w:tc>
        <w:tc>
          <w:tcPr>
            <w:tcW w:w="2618" w:type="dxa"/>
            <w:tcBorders>
              <w:top w:val="single" w:color="000000" w:sz="4" w:space="0"/>
              <w:left w:val="nil"/>
              <w:bottom w:val="single" w:color="000000" w:sz="4" w:space="0"/>
              <w:right w:val="single" w:color="000000" w:sz="4" w:space="0"/>
            </w:tcBorders>
            <w:shd w:val="clear" w:color="auto" w:fill="FFFFFF"/>
            <w:vAlign w:val="center"/>
          </w:tcPr>
          <w:p w14:paraId="6AEC0CF3">
            <w:pPr>
              <w:widowControl/>
              <w:spacing w:line="300" w:lineRule="exact"/>
              <w:jc w:val="center"/>
              <w:rPr>
                <w:color w:val="000000"/>
                <w:kern w:val="0"/>
                <w:szCs w:val="21"/>
                <w:highlight w:val="none"/>
              </w:rPr>
            </w:pPr>
          </w:p>
        </w:tc>
        <w:tc>
          <w:tcPr>
            <w:tcW w:w="1476" w:type="dxa"/>
            <w:tcBorders>
              <w:top w:val="nil"/>
              <w:left w:val="nil"/>
              <w:bottom w:val="single" w:color="000000" w:sz="4" w:space="0"/>
              <w:right w:val="single" w:color="000000" w:sz="4" w:space="0"/>
            </w:tcBorders>
            <w:shd w:val="clear" w:color="auto" w:fill="FFFFFF"/>
            <w:vAlign w:val="center"/>
          </w:tcPr>
          <w:p w14:paraId="54AE8AFE">
            <w:pPr>
              <w:widowControl/>
              <w:spacing w:line="300" w:lineRule="exact"/>
              <w:jc w:val="center"/>
              <w:rPr>
                <w:color w:val="000000"/>
                <w:kern w:val="0"/>
                <w:szCs w:val="21"/>
                <w:highlight w:val="none"/>
              </w:rPr>
            </w:pPr>
          </w:p>
        </w:tc>
        <w:tc>
          <w:tcPr>
            <w:tcW w:w="1820" w:type="dxa"/>
            <w:tcBorders>
              <w:top w:val="single" w:color="000000" w:sz="4" w:space="0"/>
              <w:left w:val="nil"/>
              <w:bottom w:val="single" w:color="000000" w:sz="4" w:space="0"/>
              <w:right w:val="single" w:color="000000" w:sz="4" w:space="0"/>
            </w:tcBorders>
            <w:shd w:val="clear" w:color="auto" w:fill="FFFFFF"/>
            <w:vAlign w:val="center"/>
          </w:tcPr>
          <w:p w14:paraId="722EAF03">
            <w:pPr>
              <w:widowControl/>
              <w:spacing w:line="300" w:lineRule="exact"/>
              <w:jc w:val="center"/>
              <w:rPr>
                <w:color w:val="000000"/>
                <w:kern w:val="0"/>
                <w:szCs w:val="21"/>
                <w:highlight w:val="none"/>
              </w:rPr>
            </w:pPr>
          </w:p>
        </w:tc>
        <w:tc>
          <w:tcPr>
            <w:tcW w:w="1732" w:type="dxa"/>
            <w:gridSpan w:val="2"/>
            <w:tcBorders>
              <w:top w:val="nil"/>
              <w:left w:val="nil"/>
              <w:bottom w:val="single" w:color="000000" w:sz="4" w:space="0"/>
              <w:right w:val="single" w:color="000000" w:sz="8" w:space="0"/>
            </w:tcBorders>
            <w:shd w:val="clear" w:color="auto" w:fill="FFFFFF"/>
            <w:vAlign w:val="center"/>
          </w:tcPr>
          <w:p w14:paraId="2C6FEB97">
            <w:pPr>
              <w:widowControl/>
              <w:spacing w:line="300" w:lineRule="exact"/>
              <w:jc w:val="center"/>
              <w:rPr>
                <w:color w:val="000000"/>
                <w:kern w:val="0"/>
                <w:szCs w:val="21"/>
                <w:highlight w:val="none"/>
              </w:rPr>
            </w:pPr>
          </w:p>
        </w:tc>
      </w:tr>
      <w:tr w14:paraId="126A959F">
        <w:tblPrEx>
          <w:tblCellMar>
            <w:top w:w="0" w:type="dxa"/>
            <w:left w:w="108" w:type="dxa"/>
            <w:bottom w:w="0" w:type="dxa"/>
            <w:right w:w="108" w:type="dxa"/>
          </w:tblCellMar>
        </w:tblPrEx>
        <w:trPr>
          <w:trHeight w:val="330" w:hRule="atLeast"/>
        </w:trPr>
        <w:tc>
          <w:tcPr>
            <w:tcW w:w="881" w:type="dxa"/>
            <w:tcBorders>
              <w:top w:val="nil"/>
              <w:left w:val="single" w:color="000000" w:sz="8" w:space="0"/>
              <w:bottom w:val="single" w:color="000000" w:sz="4" w:space="0"/>
              <w:right w:val="single" w:color="000000" w:sz="4" w:space="0"/>
            </w:tcBorders>
            <w:shd w:val="clear" w:color="auto" w:fill="FFFFFF"/>
            <w:vAlign w:val="center"/>
          </w:tcPr>
          <w:p w14:paraId="28AE46F7">
            <w:pPr>
              <w:widowControl/>
              <w:spacing w:line="300" w:lineRule="exact"/>
              <w:jc w:val="center"/>
              <w:rPr>
                <w:color w:val="000000"/>
                <w:kern w:val="0"/>
                <w:szCs w:val="21"/>
                <w:highlight w:val="none"/>
              </w:rPr>
            </w:pPr>
          </w:p>
        </w:tc>
        <w:tc>
          <w:tcPr>
            <w:tcW w:w="2618" w:type="dxa"/>
            <w:tcBorders>
              <w:top w:val="single" w:color="000000" w:sz="4" w:space="0"/>
              <w:left w:val="nil"/>
              <w:bottom w:val="single" w:color="000000" w:sz="4" w:space="0"/>
              <w:right w:val="single" w:color="000000" w:sz="4" w:space="0"/>
            </w:tcBorders>
            <w:shd w:val="clear" w:color="auto" w:fill="FFFFFF"/>
            <w:vAlign w:val="center"/>
          </w:tcPr>
          <w:p w14:paraId="286D0402">
            <w:pPr>
              <w:widowControl/>
              <w:spacing w:line="300" w:lineRule="exact"/>
              <w:jc w:val="center"/>
              <w:rPr>
                <w:color w:val="000000"/>
                <w:kern w:val="0"/>
                <w:szCs w:val="21"/>
                <w:highlight w:val="none"/>
              </w:rPr>
            </w:pPr>
          </w:p>
        </w:tc>
        <w:tc>
          <w:tcPr>
            <w:tcW w:w="1476" w:type="dxa"/>
            <w:tcBorders>
              <w:top w:val="nil"/>
              <w:left w:val="nil"/>
              <w:bottom w:val="single" w:color="000000" w:sz="4" w:space="0"/>
              <w:right w:val="single" w:color="000000" w:sz="4" w:space="0"/>
            </w:tcBorders>
            <w:shd w:val="clear" w:color="auto" w:fill="FFFFFF"/>
            <w:vAlign w:val="center"/>
          </w:tcPr>
          <w:p w14:paraId="10131360">
            <w:pPr>
              <w:widowControl/>
              <w:spacing w:line="300" w:lineRule="exact"/>
              <w:jc w:val="center"/>
              <w:rPr>
                <w:color w:val="000000"/>
                <w:kern w:val="0"/>
                <w:szCs w:val="21"/>
                <w:highlight w:val="none"/>
              </w:rPr>
            </w:pPr>
          </w:p>
        </w:tc>
        <w:tc>
          <w:tcPr>
            <w:tcW w:w="1820" w:type="dxa"/>
            <w:tcBorders>
              <w:top w:val="single" w:color="000000" w:sz="4" w:space="0"/>
              <w:left w:val="nil"/>
              <w:bottom w:val="single" w:color="000000" w:sz="4" w:space="0"/>
              <w:right w:val="single" w:color="000000" w:sz="4" w:space="0"/>
            </w:tcBorders>
            <w:shd w:val="clear" w:color="auto" w:fill="FFFFFF"/>
            <w:vAlign w:val="center"/>
          </w:tcPr>
          <w:p w14:paraId="69B0D61B">
            <w:pPr>
              <w:widowControl/>
              <w:spacing w:line="300" w:lineRule="exact"/>
              <w:jc w:val="center"/>
              <w:rPr>
                <w:color w:val="000000"/>
                <w:kern w:val="0"/>
                <w:szCs w:val="21"/>
                <w:highlight w:val="none"/>
              </w:rPr>
            </w:pPr>
          </w:p>
        </w:tc>
        <w:tc>
          <w:tcPr>
            <w:tcW w:w="1732" w:type="dxa"/>
            <w:gridSpan w:val="2"/>
            <w:tcBorders>
              <w:top w:val="nil"/>
              <w:left w:val="nil"/>
              <w:bottom w:val="single" w:color="000000" w:sz="4" w:space="0"/>
              <w:right w:val="single" w:color="000000" w:sz="8" w:space="0"/>
            </w:tcBorders>
            <w:shd w:val="clear" w:color="auto" w:fill="FFFFFF"/>
            <w:vAlign w:val="center"/>
          </w:tcPr>
          <w:p w14:paraId="36658C9E">
            <w:pPr>
              <w:widowControl/>
              <w:spacing w:line="300" w:lineRule="exact"/>
              <w:jc w:val="center"/>
              <w:rPr>
                <w:color w:val="000000"/>
                <w:kern w:val="0"/>
                <w:szCs w:val="21"/>
                <w:highlight w:val="none"/>
              </w:rPr>
            </w:pPr>
          </w:p>
        </w:tc>
      </w:tr>
      <w:tr w14:paraId="6FEAF29D">
        <w:tblPrEx>
          <w:tblCellMar>
            <w:top w:w="0" w:type="dxa"/>
            <w:left w:w="108" w:type="dxa"/>
            <w:bottom w:w="0" w:type="dxa"/>
            <w:right w:w="108" w:type="dxa"/>
          </w:tblCellMar>
        </w:tblPrEx>
        <w:trPr>
          <w:trHeight w:val="330" w:hRule="atLeast"/>
        </w:trPr>
        <w:tc>
          <w:tcPr>
            <w:tcW w:w="881" w:type="dxa"/>
            <w:tcBorders>
              <w:top w:val="nil"/>
              <w:left w:val="single" w:color="000000" w:sz="8" w:space="0"/>
              <w:bottom w:val="single" w:color="000000" w:sz="4" w:space="0"/>
              <w:right w:val="single" w:color="000000" w:sz="4" w:space="0"/>
            </w:tcBorders>
            <w:shd w:val="clear" w:color="auto" w:fill="FFFFFF"/>
            <w:vAlign w:val="center"/>
          </w:tcPr>
          <w:p w14:paraId="030DE664">
            <w:pPr>
              <w:widowControl/>
              <w:spacing w:line="300" w:lineRule="exact"/>
              <w:jc w:val="center"/>
              <w:rPr>
                <w:color w:val="000000"/>
                <w:kern w:val="0"/>
                <w:szCs w:val="21"/>
                <w:highlight w:val="none"/>
              </w:rPr>
            </w:pPr>
          </w:p>
        </w:tc>
        <w:tc>
          <w:tcPr>
            <w:tcW w:w="2618" w:type="dxa"/>
            <w:tcBorders>
              <w:top w:val="single" w:color="000000" w:sz="4" w:space="0"/>
              <w:left w:val="nil"/>
              <w:bottom w:val="single" w:color="000000" w:sz="4" w:space="0"/>
              <w:right w:val="single" w:color="000000" w:sz="4" w:space="0"/>
            </w:tcBorders>
            <w:shd w:val="clear" w:color="auto" w:fill="FFFFFF"/>
            <w:vAlign w:val="center"/>
          </w:tcPr>
          <w:p w14:paraId="13A0740D">
            <w:pPr>
              <w:widowControl/>
              <w:spacing w:line="300" w:lineRule="exact"/>
              <w:jc w:val="center"/>
              <w:rPr>
                <w:color w:val="000000"/>
                <w:kern w:val="0"/>
                <w:szCs w:val="21"/>
                <w:highlight w:val="none"/>
              </w:rPr>
            </w:pPr>
          </w:p>
        </w:tc>
        <w:tc>
          <w:tcPr>
            <w:tcW w:w="1476" w:type="dxa"/>
            <w:tcBorders>
              <w:top w:val="nil"/>
              <w:left w:val="nil"/>
              <w:bottom w:val="single" w:color="000000" w:sz="4" w:space="0"/>
              <w:right w:val="single" w:color="000000" w:sz="4" w:space="0"/>
            </w:tcBorders>
            <w:shd w:val="clear" w:color="auto" w:fill="FFFFFF"/>
            <w:vAlign w:val="center"/>
          </w:tcPr>
          <w:p w14:paraId="11C1C127">
            <w:pPr>
              <w:widowControl/>
              <w:spacing w:line="300" w:lineRule="exact"/>
              <w:jc w:val="center"/>
              <w:rPr>
                <w:color w:val="000000"/>
                <w:kern w:val="0"/>
                <w:szCs w:val="21"/>
                <w:highlight w:val="none"/>
              </w:rPr>
            </w:pPr>
          </w:p>
        </w:tc>
        <w:tc>
          <w:tcPr>
            <w:tcW w:w="1820" w:type="dxa"/>
            <w:tcBorders>
              <w:top w:val="single" w:color="000000" w:sz="4" w:space="0"/>
              <w:left w:val="nil"/>
              <w:bottom w:val="single" w:color="000000" w:sz="4" w:space="0"/>
              <w:right w:val="single" w:color="000000" w:sz="4" w:space="0"/>
            </w:tcBorders>
            <w:shd w:val="clear" w:color="auto" w:fill="FFFFFF"/>
            <w:vAlign w:val="center"/>
          </w:tcPr>
          <w:p w14:paraId="4097B480">
            <w:pPr>
              <w:widowControl/>
              <w:spacing w:line="300" w:lineRule="exact"/>
              <w:jc w:val="center"/>
              <w:rPr>
                <w:color w:val="000000"/>
                <w:kern w:val="0"/>
                <w:szCs w:val="21"/>
                <w:highlight w:val="none"/>
              </w:rPr>
            </w:pPr>
          </w:p>
        </w:tc>
        <w:tc>
          <w:tcPr>
            <w:tcW w:w="1732" w:type="dxa"/>
            <w:gridSpan w:val="2"/>
            <w:tcBorders>
              <w:top w:val="nil"/>
              <w:left w:val="nil"/>
              <w:bottom w:val="single" w:color="000000" w:sz="4" w:space="0"/>
              <w:right w:val="single" w:color="000000" w:sz="8" w:space="0"/>
            </w:tcBorders>
            <w:shd w:val="clear" w:color="auto" w:fill="FFFFFF"/>
            <w:vAlign w:val="center"/>
          </w:tcPr>
          <w:p w14:paraId="67C03167">
            <w:pPr>
              <w:widowControl/>
              <w:spacing w:line="300" w:lineRule="exact"/>
              <w:jc w:val="center"/>
              <w:rPr>
                <w:color w:val="000000"/>
                <w:kern w:val="0"/>
                <w:szCs w:val="21"/>
                <w:highlight w:val="none"/>
              </w:rPr>
            </w:pPr>
          </w:p>
        </w:tc>
      </w:tr>
      <w:tr w14:paraId="17D0CCF8">
        <w:tblPrEx>
          <w:tblCellMar>
            <w:top w:w="0" w:type="dxa"/>
            <w:left w:w="108" w:type="dxa"/>
            <w:bottom w:w="0" w:type="dxa"/>
            <w:right w:w="108" w:type="dxa"/>
          </w:tblCellMar>
        </w:tblPrEx>
        <w:trPr>
          <w:trHeight w:val="330" w:hRule="atLeast"/>
        </w:trPr>
        <w:tc>
          <w:tcPr>
            <w:tcW w:w="881" w:type="dxa"/>
            <w:tcBorders>
              <w:top w:val="nil"/>
              <w:left w:val="single" w:color="000000" w:sz="8" w:space="0"/>
              <w:bottom w:val="single" w:color="000000" w:sz="4" w:space="0"/>
              <w:right w:val="single" w:color="000000" w:sz="4" w:space="0"/>
            </w:tcBorders>
            <w:shd w:val="clear" w:color="auto" w:fill="FFFFFF"/>
            <w:vAlign w:val="center"/>
          </w:tcPr>
          <w:p w14:paraId="0294FE58">
            <w:pPr>
              <w:widowControl/>
              <w:spacing w:line="300" w:lineRule="exact"/>
              <w:jc w:val="center"/>
              <w:rPr>
                <w:color w:val="000000"/>
                <w:kern w:val="0"/>
                <w:szCs w:val="21"/>
                <w:highlight w:val="none"/>
              </w:rPr>
            </w:pPr>
          </w:p>
        </w:tc>
        <w:tc>
          <w:tcPr>
            <w:tcW w:w="2618" w:type="dxa"/>
            <w:tcBorders>
              <w:top w:val="single" w:color="000000" w:sz="4" w:space="0"/>
              <w:left w:val="nil"/>
              <w:bottom w:val="single" w:color="000000" w:sz="4" w:space="0"/>
              <w:right w:val="single" w:color="000000" w:sz="4" w:space="0"/>
            </w:tcBorders>
            <w:shd w:val="clear" w:color="auto" w:fill="FFFFFF"/>
            <w:vAlign w:val="center"/>
          </w:tcPr>
          <w:p w14:paraId="22145BC3">
            <w:pPr>
              <w:widowControl/>
              <w:spacing w:line="300" w:lineRule="exact"/>
              <w:jc w:val="center"/>
              <w:rPr>
                <w:color w:val="000000"/>
                <w:kern w:val="0"/>
                <w:szCs w:val="21"/>
                <w:highlight w:val="none"/>
              </w:rPr>
            </w:pPr>
          </w:p>
        </w:tc>
        <w:tc>
          <w:tcPr>
            <w:tcW w:w="1476" w:type="dxa"/>
            <w:tcBorders>
              <w:top w:val="nil"/>
              <w:left w:val="nil"/>
              <w:bottom w:val="single" w:color="000000" w:sz="4" w:space="0"/>
              <w:right w:val="single" w:color="000000" w:sz="4" w:space="0"/>
            </w:tcBorders>
            <w:shd w:val="clear" w:color="auto" w:fill="FFFFFF"/>
            <w:vAlign w:val="center"/>
          </w:tcPr>
          <w:p w14:paraId="757B1574">
            <w:pPr>
              <w:widowControl/>
              <w:spacing w:line="300" w:lineRule="exact"/>
              <w:jc w:val="center"/>
              <w:rPr>
                <w:color w:val="000000"/>
                <w:kern w:val="0"/>
                <w:szCs w:val="21"/>
                <w:highlight w:val="none"/>
              </w:rPr>
            </w:pPr>
          </w:p>
        </w:tc>
        <w:tc>
          <w:tcPr>
            <w:tcW w:w="1820" w:type="dxa"/>
            <w:tcBorders>
              <w:top w:val="single" w:color="000000" w:sz="4" w:space="0"/>
              <w:left w:val="nil"/>
              <w:bottom w:val="single" w:color="000000" w:sz="4" w:space="0"/>
              <w:right w:val="single" w:color="000000" w:sz="4" w:space="0"/>
            </w:tcBorders>
            <w:shd w:val="clear" w:color="auto" w:fill="FFFFFF"/>
            <w:vAlign w:val="center"/>
          </w:tcPr>
          <w:p w14:paraId="051AA575">
            <w:pPr>
              <w:widowControl/>
              <w:spacing w:line="300" w:lineRule="exact"/>
              <w:jc w:val="center"/>
              <w:rPr>
                <w:color w:val="000000"/>
                <w:kern w:val="0"/>
                <w:szCs w:val="21"/>
                <w:highlight w:val="none"/>
              </w:rPr>
            </w:pPr>
          </w:p>
        </w:tc>
        <w:tc>
          <w:tcPr>
            <w:tcW w:w="1732" w:type="dxa"/>
            <w:gridSpan w:val="2"/>
            <w:tcBorders>
              <w:top w:val="nil"/>
              <w:left w:val="nil"/>
              <w:bottom w:val="single" w:color="000000" w:sz="4" w:space="0"/>
              <w:right w:val="single" w:color="000000" w:sz="8" w:space="0"/>
            </w:tcBorders>
            <w:shd w:val="clear" w:color="auto" w:fill="FFFFFF"/>
            <w:vAlign w:val="center"/>
          </w:tcPr>
          <w:p w14:paraId="41CBD1DC">
            <w:pPr>
              <w:widowControl/>
              <w:spacing w:line="300" w:lineRule="exact"/>
              <w:jc w:val="center"/>
              <w:rPr>
                <w:color w:val="000000"/>
                <w:kern w:val="0"/>
                <w:szCs w:val="21"/>
                <w:highlight w:val="none"/>
              </w:rPr>
            </w:pPr>
          </w:p>
        </w:tc>
      </w:tr>
      <w:tr w14:paraId="22ABABBB">
        <w:tblPrEx>
          <w:tblCellMar>
            <w:top w:w="0" w:type="dxa"/>
            <w:left w:w="108" w:type="dxa"/>
            <w:bottom w:w="0" w:type="dxa"/>
            <w:right w:w="108" w:type="dxa"/>
          </w:tblCellMar>
        </w:tblPrEx>
        <w:trPr>
          <w:trHeight w:val="330" w:hRule="atLeast"/>
        </w:trPr>
        <w:tc>
          <w:tcPr>
            <w:tcW w:w="881" w:type="dxa"/>
            <w:tcBorders>
              <w:top w:val="nil"/>
              <w:left w:val="single" w:color="000000" w:sz="8" w:space="0"/>
              <w:bottom w:val="single" w:color="000000" w:sz="4" w:space="0"/>
              <w:right w:val="single" w:color="000000" w:sz="4" w:space="0"/>
            </w:tcBorders>
            <w:shd w:val="clear" w:color="auto" w:fill="FFFFFF"/>
            <w:vAlign w:val="center"/>
          </w:tcPr>
          <w:p w14:paraId="3117BCF4">
            <w:pPr>
              <w:widowControl/>
              <w:spacing w:line="300" w:lineRule="exact"/>
              <w:jc w:val="center"/>
              <w:rPr>
                <w:color w:val="000000"/>
                <w:kern w:val="0"/>
                <w:szCs w:val="21"/>
                <w:highlight w:val="none"/>
              </w:rPr>
            </w:pPr>
          </w:p>
        </w:tc>
        <w:tc>
          <w:tcPr>
            <w:tcW w:w="2618" w:type="dxa"/>
            <w:tcBorders>
              <w:top w:val="single" w:color="000000" w:sz="4" w:space="0"/>
              <w:left w:val="nil"/>
              <w:bottom w:val="single" w:color="000000" w:sz="4" w:space="0"/>
              <w:right w:val="single" w:color="000000" w:sz="4" w:space="0"/>
            </w:tcBorders>
            <w:shd w:val="clear" w:color="auto" w:fill="FFFFFF"/>
            <w:vAlign w:val="center"/>
          </w:tcPr>
          <w:p w14:paraId="1C800A1C">
            <w:pPr>
              <w:widowControl/>
              <w:spacing w:line="300" w:lineRule="exact"/>
              <w:jc w:val="center"/>
              <w:rPr>
                <w:color w:val="000000"/>
                <w:kern w:val="0"/>
                <w:szCs w:val="21"/>
                <w:highlight w:val="none"/>
              </w:rPr>
            </w:pPr>
          </w:p>
        </w:tc>
        <w:tc>
          <w:tcPr>
            <w:tcW w:w="1476" w:type="dxa"/>
            <w:tcBorders>
              <w:top w:val="nil"/>
              <w:left w:val="nil"/>
              <w:bottom w:val="single" w:color="000000" w:sz="4" w:space="0"/>
              <w:right w:val="single" w:color="000000" w:sz="4" w:space="0"/>
            </w:tcBorders>
            <w:shd w:val="clear" w:color="auto" w:fill="FFFFFF"/>
            <w:vAlign w:val="center"/>
          </w:tcPr>
          <w:p w14:paraId="3C8AD8C6">
            <w:pPr>
              <w:widowControl/>
              <w:spacing w:line="300" w:lineRule="exact"/>
              <w:jc w:val="center"/>
              <w:rPr>
                <w:color w:val="000000"/>
                <w:kern w:val="0"/>
                <w:szCs w:val="21"/>
                <w:highlight w:val="none"/>
              </w:rPr>
            </w:pPr>
          </w:p>
        </w:tc>
        <w:tc>
          <w:tcPr>
            <w:tcW w:w="1820" w:type="dxa"/>
            <w:tcBorders>
              <w:top w:val="single" w:color="000000" w:sz="4" w:space="0"/>
              <w:left w:val="nil"/>
              <w:bottom w:val="single" w:color="000000" w:sz="4" w:space="0"/>
              <w:right w:val="single" w:color="000000" w:sz="4" w:space="0"/>
            </w:tcBorders>
            <w:shd w:val="clear" w:color="auto" w:fill="FFFFFF"/>
            <w:vAlign w:val="center"/>
          </w:tcPr>
          <w:p w14:paraId="77BDB1A1">
            <w:pPr>
              <w:widowControl/>
              <w:spacing w:line="300" w:lineRule="exact"/>
              <w:jc w:val="center"/>
              <w:rPr>
                <w:color w:val="000000"/>
                <w:kern w:val="0"/>
                <w:szCs w:val="21"/>
                <w:highlight w:val="none"/>
              </w:rPr>
            </w:pPr>
          </w:p>
        </w:tc>
        <w:tc>
          <w:tcPr>
            <w:tcW w:w="1732" w:type="dxa"/>
            <w:gridSpan w:val="2"/>
            <w:tcBorders>
              <w:top w:val="nil"/>
              <w:left w:val="nil"/>
              <w:bottom w:val="single" w:color="000000" w:sz="4" w:space="0"/>
              <w:right w:val="single" w:color="000000" w:sz="8" w:space="0"/>
            </w:tcBorders>
            <w:shd w:val="clear" w:color="auto" w:fill="FFFFFF"/>
            <w:vAlign w:val="center"/>
          </w:tcPr>
          <w:p w14:paraId="5C198140">
            <w:pPr>
              <w:widowControl/>
              <w:spacing w:line="300" w:lineRule="exact"/>
              <w:jc w:val="center"/>
              <w:rPr>
                <w:color w:val="000000"/>
                <w:kern w:val="0"/>
                <w:szCs w:val="21"/>
                <w:highlight w:val="none"/>
              </w:rPr>
            </w:pPr>
          </w:p>
        </w:tc>
      </w:tr>
      <w:tr w14:paraId="568D9001">
        <w:tblPrEx>
          <w:tblCellMar>
            <w:top w:w="0" w:type="dxa"/>
            <w:left w:w="108" w:type="dxa"/>
            <w:bottom w:w="0" w:type="dxa"/>
            <w:right w:w="108" w:type="dxa"/>
          </w:tblCellMar>
        </w:tblPrEx>
        <w:trPr>
          <w:trHeight w:val="330" w:hRule="atLeast"/>
        </w:trPr>
        <w:tc>
          <w:tcPr>
            <w:tcW w:w="881" w:type="dxa"/>
            <w:tcBorders>
              <w:top w:val="nil"/>
              <w:left w:val="single" w:color="000000" w:sz="8" w:space="0"/>
              <w:bottom w:val="single" w:color="000000" w:sz="4" w:space="0"/>
              <w:right w:val="single" w:color="000000" w:sz="4" w:space="0"/>
            </w:tcBorders>
            <w:shd w:val="clear" w:color="auto" w:fill="FFFFFF"/>
            <w:vAlign w:val="center"/>
          </w:tcPr>
          <w:p w14:paraId="3D859B6B">
            <w:pPr>
              <w:widowControl/>
              <w:spacing w:line="300" w:lineRule="exact"/>
              <w:jc w:val="center"/>
              <w:rPr>
                <w:color w:val="000000"/>
                <w:kern w:val="0"/>
                <w:szCs w:val="21"/>
                <w:highlight w:val="none"/>
              </w:rPr>
            </w:pPr>
          </w:p>
        </w:tc>
        <w:tc>
          <w:tcPr>
            <w:tcW w:w="2618" w:type="dxa"/>
            <w:tcBorders>
              <w:top w:val="single" w:color="000000" w:sz="4" w:space="0"/>
              <w:left w:val="nil"/>
              <w:bottom w:val="single" w:color="000000" w:sz="4" w:space="0"/>
              <w:right w:val="single" w:color="000000" w:sz="4" w:space="0"/>
            </w:tcBorders>
            <w:shd w:val="clear" w:color="auto" w:fill="FFFFFF"/>
            <w:vAlign w:val="center"/>
          </w:tcPr>
          <w:p w14:paraId="449AE3C4">
            <w:pPr>
              <w:widowControl/>
              <w:spacing w:line="300" w:lineRule="exact"/>
              <w:jc w:val="center"/>
              <w:rPr>
                <w:color w:val="000000"/>
                <w:kern w:val="0"/>
                <w:szCs w:val="21"/>
                <w:highlight w:val="none"/>
              </w:rPr>
            </w:pPr>
          </w:p>
        </w:tc>
        <w:tc>
          <w:tcPr>
            <w:tcW w:w="1476" w:type="dxa"/>
            <w:tcBorders>
              <w:top w:val="nil"/>
              <w:left w:val="nil"/>
              <w:bottom w:val="single" w:color="000000" w:sz="4" w:space="0"/>
              <w:right w:val="single" w:color="000000" w:sz="4" w:space="0"/>
            </w:tcBorders>
            <w:shd w:val="clear" w:color="auto" w:fill="FFFFFF"/>
            <w:vAlign w:val="center"/>
          </w:tcPr>
          <w:p w14:paraId="4D5340A6">
            <w:pPr>
              <w:widowControl/>
              <w:spacing w:line="300" w:lineRule="exact"/>
              <w:jc w:val="center"/>
              <w:rPr>
                <w:color w:val="000000"/>
                <w:kern w:val="0"/>
                <w:szCs w:val="21"/>
                <w:highlight w:val="none"/>
              </w:rPr>
            </w:pPr>
          </w:p>
        </w:tc>
        <w:tc>
          <w:tcPr>
            <w:tcW w:w="1820" w:type="dxa"/>
            <w:tcBorders>
              <w:top w:val="single" w:color="000000" w:sz="4" w:space="0"/>
              <w:left w:val="nil"/>
              <w:bottom w:val="single" w:color="000000" w:sz="4" w:space="0"/>
              <w:right w:val="single" w:color="000000" w:sz="4" w:space="0"/>
            </w:tcBorders>
            <w:shd w:val="clear" w:color="auto" w:fill="FFFFFF"/>
            <w:vAlign w:val="center"/>
          </w:tcPr>
          <w:p w14:paraId="36FE0CA0">
            <w:pPr>
              <w:widowControl/>
              <w:spacing w:line="300" w:lineRule="exact"/>
              <w:jc w:val="center"/>
              <w:rPr>
                <w:color w:val="000000"/>
                <w:kern w:val="0"/>
                <w:szCs w:val="21"/>
                <w:highlight w:val="none"/>
              </w:rPr>
            </w:pPr>
          </w:p>
        </w:tc>
        <w:tc>
          <w:tcPr>
            <w:tcW w:w="1732" w:type="dxa"/>
            <w:gridSpan w:val="2"/>
            <w:tcBorders>
              <w:top w:val="nil"/>
              <w:left w:val="nil"/>
              <w:bottom w:val="single" w:color="000000" w:sz="4" w:space="0"/>
              <w:right w:val="single" w:color="000000" w:sz="8" w:space="0"/>
            </w:tcBorders>
            <w:shd w:val="clear" w:color="auto" w:fill="FFFFFF"/>
            <w:vAlign w:val="center"/>
          </w:tcPr>
          <w:p w14:paraId="2105B7D8">
            <w:pPr>
              <w:widowControl/>
              <w:spacing w:line="300" w:lineRule="exact"/>
              <w:jc w:val="center"/>
              <w:rPr>
                <w:color w:val="000000"/>
                <w:kern w:val="0"/>
                <w:szCs w:val="21"/>
                <w:highlight w:val="none"/>
              </w:rPr>
            </w:pPr>
          </w:p>
        </w:tc>
      </w:tr>
      <w:tr w14:paraId="69BEBF06">
        <w:trPr>
          <w:trHeight w:val="330" w:hRule="atLeast"/>
        </w:trPr>
        <w:tc>
          <w:tcPr>
            <w:tcW w:w="881" w:type="dxa"/>
            <w:tcBorders>
              <w:top w:val="nil"/>
              <w:left w:val="single" w:color="000000" w:sz="8" w:space="0"/>
              <w:bottom w:val="single" w:color="000000" w:sz="4" w:space="0"/>
              <w:right w:val="single" w:color="000000" w:sz="4" w:space="0"/>
            </w:tcBorders>
            <w:shd w:val="clear" w:color="auto" w:fill="FFFFFF"/>
            <w:vAlign w:val="center"/>
          </w:tcPr>
          <w:p w14:paraId="2730FD23">
            <w:pPr>
              <w:widowControl/>
              <w:spacing w:line="300" w:lineRule="exact"/>
              <w:jc w:val="center"/>
              <w:rPr>
                <w:color w:val="000000"/>
                <w:kern w:val="0"/>
                <w:szCs w:val="21"/>
                <w:highlight w:val="none"/>
              </w:rPr>
            </w:pPr>
          </w:p>
        </w:tc>
        <w:tc>
          <w:tcPr>
            <w:tcW w:w="2618" w:type="dxa"/>
            <w:tcBorders>
              <w:top w:val="single" w:color="000000" w:sz="4" w:space="0"/>
              <w:left w:val="nil"/>
              <w:bottom w:val="single" w:color="000000" w:sz="4" w:space="0"/>
              <w:right w:val="single" w:color="000000" w:sz="4" w:space="0"/>
            </w:tcBorders>
            <w:shd w:val="clear" w:color="auto" w:fill="FFFFFF"/>
            <w:vAlign w:val="center"/>
          </w:tcPr>
          <w:p w14:paraId="3666656C">
            <w:pPr>
              <w:widowControl/>
              <w:spacing w:line="300" w:lineRule="exact"/>
              <w:jc w:val="center"/>
              <w:rPr>
                <w:color w:val="000000"/>
                <w:kern w:val="0"/>
                <w:szCs w:val="21"/>
                <w:highlight w:val="none"/>
              </w:rPr>
            </w:pPr>
          </w:p>
        </w:tc>
        <w:tc>
          <w:tcPr>
            <w:tcW w:w="1476" w:type="dxa"/>
            <w:tcBorders>
              <w:top w:val="nil"/>
              <w:left w:val="nil"/>
              <w:bottom w:val="single" w:color="000000" w:sz="4" w:space="0"/>
              <w:right w:val="single" w:color="000000" w:sz="4" w:space="0"/>
            </w:tcBorders>
            <w:shd w:val="clear" w:color="auto" w:fill="FFFFFF"/>
            <w:vAlign w:val="center"/>
          </w:tcPr>
          <w:p w14:paraId="56E796BC">
            <w:pPr>
              <w:widowControl/>
              <w:spacing w:line="300" w:lineRule="exact"/>
              <w:jc w:val="center"/>
              <w:rPr>
                <w:color w:val="000000"/>
                <w:kern w:val="0"/>
                <w:szCs w:val="21"/>
                <w:highlight w:val="none"/>
              </w:rPr>
            </w:pPr>
          </w:p>
        </w:tc>
        <w:tc>
          <w:tcPr>
            <w:tcW w:w="1820" w:type="dxa"/>
            <w:tcBorders>
              <w:top w:val="single" w:color="000000" w:sz="4" w:space="0"/>
              <w:left w:val="nil"/>
              <w:bottom w:val="single" w:color="000000" w:sz="4" w:space="0"/>
              <w:right w:val="single" w:color="000000" w:sz="4" w:space="0"/>
            </w:tcBorders>
            <w:shd w:val="clear" w:color="auto" w:fill="FFFFFF"/>
            <w:vAlign w:val="center"/>
          </w:tcPr>
          <w:p w14:paraId="526EE4BF">
            <w:pPr>
              <w:widowControl/>
              <w:spacing w:line="300" w:lineRule="exact"/>
              <w:jc w:val="center"/>
              <w:rPr>
                <w:color w:val="000000"/>
                <w:kern w:val="0"/>
                <w:szCs w:val="21"/>
                <w:highlight w:val="none"/>
              </w:rPr>
            </w:pPr>
          </w:p>
        </w:tc>
        <w:tc>
          <w:tcPr>
            <w:tcW w:w="1732" w:type="dxa"/>
            <w:gridSpan w:val="2"/>
            <w:tcBorders>
              <w:top w:val="nil"/>
              <w:left w:val="nil"/>
              <w:bottom w:val="single" w:color="000000" w:sz="4" w:space="0"/>
              <w:right w:val="single" w:color="000000" w:sz="8" w:space="0"/>
            </w:tcBorders>
            <w:shd w:val="clear" w:color="auto" w:fill="FFFFFF"/>
            <w:vAlign w:val="center"/>
          </w:tcPr>
          <w:p w14:paraId="23CCB912">
            <w:pPr>
              <w:widowControl/>
              <w:spacing w:line="300" w:lineRule="exact"/>
              <w:jc w:val="center"/>
              <w:rPr>
                <w:color w:val="000000"/>
                <w:kern w:val="0"/>
                <w:szCs w:val="21"/>
                <w:highlight w:val="none"/>
              </w:rPr>
            </w:pPr>
          </w:p>
        </w:tc>
      </w:tr>
      <w:tr w14:paraId="3A3F852B">
        <w:tblPrEx>
          <w:tblCellMar>
            <w:top w:w="0" w:type="dxa"/>
            <w:left w:w="108" w:type="dxa"/>
            <w:bottom w:w="0" w:type="dxa"/>
            <w:right w:w="108" w:type="dxa"/>
          </w:tblCellMar>
        </w:tblPrEx>
        <w:trPr>
          <w:trHeight w:val="330" w:hRule="atLeast"/>
        </w:trPr>
        <w:tc>
          <w:tcPr>
            <w:tcW w:w="881" w:type="dxa"/>
            <w:tcBorders>
              <w:top w:val="nil"/>
              <w:left w:val="single" w:color="000000" w:sz="8" w:space="0"/>
              <w:bottom w:val="single" w:color="000000" w:sz="4" w:space="0"/>
              <w:right w:val="single" w:color="000000" w:sz="4" w:space="0"/>
            </w:tcBorders>
            <w:shd w:val="clear" w:color="auto" w:fill="FFFFFF"/>
            <w:vAlign w:val="center"/>
          </w:tcPr>
          <w:p w14:paraId="55ACCE6F">
            <w:pPr>
              <w:widowControl/>
              <w:spacing w:line="300" w:lineRule="exact"/>
              <w:jc w:val="center"/>
              <w:rPr>
                <w:color w:val="000000"/>
                <w:kern w:val="0"/>
                <w:szCs w:val="21"/>
                <w:highlight w:val="none"/>
              </w:rPr>
            </w:pPr>
          </w:p>
        </w:tc>
        <w:tc>
          <w:tcPr>
            <w:tcW w:w="2618" w:type="dxa"/>
            <w:tcBorders>
              <w:top w:val="single" w:color="000000" w:sz="4" w:space="0"/>
              <w:left w:val="nil"/>
              <w:bottom w:val="single" w:color="000000" w:sz="4" w:space="0"/>
              <w:right w:val="single" w:color="000000" w:sz="4" w:space="0"/>
            </w:tcBorders>
            <w:shd w:val="clear" w:color="auto" w:fill="FFFFFF"/>
            <w:vAlign w:val="center"/>
          </w:tcPr>
          <w:p w14:paraId="6CBBBE89">
            <w:pPr>
              <w:widowControl/>
              <w:spacing w:line="300" w:lineRule="exact"/>
              <w:jc w:val="center"/>
              <w:rPr>
                <w:color w:val="000000"/>
                <w:kern w:val="0"/>
                <w:szCs w:val="21"/>
                <w:highlight w:val="none"/>
              </w:rPr>
            </w:pPr>
          </w:p>
        </w:tc>
        <w:tc>
          <w:tcPr>
            <w:tcW w:w="1476" w:type="dxa"/>
            <w:tcBorders>
              <w:top w:val="nil"/>
              <w:left w:val="nil"/>
              <w:bottom w:val="single" w:color="000000" w:sz="4" w:space="0"/>
              <w:right w:val="single" w:color="000000" w:sz="4" w:space="0"/>
            </w:tcBorders>
            <w:shd w:val="clear" w:color="auto" w:fill="FFFFFF"/>
            <w:vAlign w:val="center"/>
          </w:tcPr>
          <w:p w14:paraId="31FE5A14">
            <w:pPr>
              <w:widowControl/>
              <w:spacing w:line="300" w:lineRule="exact"/>
              <w:jc w:val="center"/>
              <w:rPr>
                <w:color w:val="000000"/>
                <w:kern w:val="0"/>
                <w:szCs w:val="21"/>
                <w:highlight w:val="none"/>
              </w:rPr>
            </w:pPr>
          </w:p>
        </w:tc>
        <w:tc>
          <w:tcPr>
            <w:tcW w:w="1820" w:type="dxa"/>
            <w:tcBorders>
              <w:top w:val="single" w:color="000000" w:sz="4" w:space="0"/>
              <w:left w:val="nil"/>
              <w:bottom w:val="single" w:color="000000" w:sz="4" w:space="0"/>
              <w:right w:val="single" w:color="000000" w:sz="4" w:space="0"/>
            </w:tcBorders>
            <w:shd w:val="clear" w:color="auto" w:fill="FFFFFF"/>
            <w:vAlign w:val="center"/>
          </w:tcPr>
          <w:p w14:paraId="62F3DFD5">
            <w:pPr>
              <w:widowControl/>
              <w:spacing w:line="300" w:lineRule="exact"/>
              <w:jc w:val="center"/>
              <w:rPr>
                <w:color w:val="000000"/>
                <w:kern w:val="0"/>
                <w:szCs w:val="21"/>
                <w:highlight w:val="none"/>
              </w:rPr>
            </w:pPr>
          </w:p>
        </w:tc>
        <w:tc>
          <w:tcPr>
            <w:tcW w:w="1732" w:type="dxa"/>
            <w:gridSpan w:val="2"/>
            <w:tcBorders>
              <w:top w:val="nil"/>
              <w:left w:val="nil"/>
              <w:bottom w:val="single" w:color="000000" w:sz="4" w:space="0"/>
              <w:right w:val="single" w:color="000000" w:sz="8" w:space="0"/>
            </w:tcBorders>
            <w:shd w:val="clear" w:color="auto" w:fill="FFFFFF"/>
            <w:vAlign w:val="center"/>
          </w:tcPr>
          <w:p w14:paraId="1D83BFF7">
            <w:pPr>
              <w:widowControl/>
              <w:spacing w:line="300" w:lineRule="exact"/>
              <w:jc w:val="center"/>
              <w:rPr>
                <w:color w:val="000000"/>
                <w:kern w:val="0"/>
                <w:szCs w:val="21"/>
                <w:highlight w:val="none"/>
              </w:rPr>
            </w:pPr>
          </w:p>
        </w:tc>
      </w:tr>
      <w:tr w14:paraId="76B75210">
        <w:tblPrEx>
          <w:tblCellMar>
            <w:top w:w="0" w:type="dxa"/>
            <w:left w:w="108" w:type="dxa"/>
            <w:bottom w:w="0" w:type="dxa"/>
            <w:right w:w="108" w:type="dxa"/>
          </w:tblCellMar>
        </w:tblPrEx>
        <w:trPr>
          <w:trHeight w:val="330" w:hRule="atLeast"/>
        </w:trPr>
        <w:tc>
          <w:tcPr>
            <w:tcW w:w="881" w:type="dxa"/>
            <w:tcBorders>
              <w:top w:val="nil"/>
              <w:left w:val="single" w:color="000000" w:sz="8" w:space="0"/>
              <w:bottom w:val="single" w:color="000000" w:sz="4" w:space="0"/>
              <w:right w:val="single" w:color="000000" w:sz="4" w:space="0"/>
            </w:tcBorders>
            <w:shd w:val="clear" w:color="auto" w:fill="FFFFFF"/>
            <w:vAlign w:val="center"/>
          </w:tcPr>
          <w:p w14:paraId="679784F1">
            <w:pPr>
              <w:widowControl/>
              <w:spacing w:line="300" w:lineRule="exact"/>
              <w:jc w:val="center"/>
              <w:rPr>
                <w:color w:val="000000"/>
                <w:kern w:val="0"/>
                <w:szCs w:val="21"/>
                <w:highlight w:val="none"/>
              </w:rPr>
            </w:pPr>
          </w:p>
        </w:tc>
        <w:tc>
          <w:tcPr>
            <w:tcW w:w="2618" w:type="dxa"/>
            <w:tcBorders>
              <w:top w:val="single" w:color="000000" w:sz="4" w:space="0"/>
              <w:left w:val="nil"/>
              <w:bottom w:val="single" w:color="000000" w:sz="4" w:space="0"/>
              <w:right w:val="single" w:color="000000" w:sz="4" w:space="0"/>
            </w:tcBorders>
            <w:shd w:val="clear" w:color="auto" w:fill="FFFFFF"/>
            <w:vAlign w:val="center"/>
          </w:tcPr>
          <w:p w14:paraId="66EC7395">
            <w:pPr>
              <w:widowControl/>
              <w:spacing w:line="300" w:lineRule="exact"/>
              <w:jc w:val="center"/>
              <w:rPr>
                <w:color w:val="000000"/>
                <w:kern w:val="0"/>
                <w:szCs w:val="21"/>
                <w:highlight w:val="none"/>
              </w:rPr>
            </w:pPr>
          </w:p>
        </w:tc>
        <w:tc>
          <w:tcPr>
            <w:tcW w:w="1476" w:type="dxa"/>
            <w:tcBorders>
              <w:top w:val="nil"/>
              <w:left w:val="nil"/>
              <w:bottom w:val="single" w:color="000000" w:sz="4" w:space="0"/>
              <w:right w:val="single" w:color="000000" w:sz="4" w:space="0"/>
            </w:tcBorders>
            <w:shd w:val="clear" w:color="auto" w:fill="FFFFFF"/>
            <w:vAlign w:val="center"/>
          </w:tcPr>
          <w:p w14:paraId="6C0847C2">
            <w:pPr>
              <w:widowControl/>
              <w:spacing w:line="300" w:lineRule="exact"/>
              <w:jc w:val="center"/>
              <w:rPr>
                <w:color w:val="000000"/>
                <w:kern w:val="0"/>
                <w:szCs w:val="21"/>
                <w:highlight w:val="none"/>
              </w:rPr>
            </w:pPr>
          </w:p>
        </w:tc>
        <w:tc>
          <w:tcPr>
            <w:tcW w:w="1820" w:type="dxa"/>
            <w:tcBorders>
              <w:top w:val="single" w:color="000000" w:sz="4" w:space="0"/>
              <w:left w:val="nil"/>
              <w:bottom w:val="single" w:color="000000" w:sz="4" w:space="0"/>
              <w:right w:val="single" w:color="000000" w:sz="4" w:space="0"/>
            </w:tcBorders>
            <w:shd w:val="clear" w:color="auto" w:fill="FFFFFF"/>
            <w:vAlign w:val="center"/>
          </w:tcPr>
          <w:p w14:paraId="2241E9BD">
            <w:pPr>
              <w:widowControl/>
              <w:spacing w:line="300" w:lineRule="exact"/>
              <w:jc w:val="center"/>
              <w:rPr>
                <w:color w:val="000000"/>
                <w:kern w:val="0"/>
                <w:szCs w:val="21"/>
                <w:highlight w:val="none"/>
              </w:rPr>
            </w:pPr>
          </w:p>
        </w:tc>
        <w:tc>
          <w:tcPr>
            <w:tcW w:w="1732" w:type="dxa"/>
            <w:gridSpan w:val="2"/>
            <w:tcBorders>
              <w:top w:val="nil"/>
              <w:left w:val="nil"/>
              <w:bottom w:val="single" w:color="000000" w:sz="4" w:space="0"/>
              <w:right w:val="single" w:color="000000" w:sz="8" w:space="0"/>
            </w:tcBorders>
            <w:shd w:val="clear" w:color="auto" w:fill="FFFFFF"/>
            <w:vAlign w:val="center"/>
          </w:tcPr>
          <w:p w14:paraId="369AF270">
            <w:pPr>
              <w:widowControl/>
              <w:spacing w:line="300" w:lineRule="exact"/>
              <w:jc w:val="center"/>
              <w:rPr>
                <w:color w:val="000000"/>
                <w:kern w:val="0"/>
                <w:szCs w:val="21"/>
                <w:highlight w:val="none"/>
              </w:rPr>
            </w:pPr>
          </w:p>
        </w:tc>
      </w:tr>
      <w:tr w14:paraId="27798B76">
        <w:tblPrEx>
          <w:tblCellMar>
            <w:top w:w="0" w:type="dxa"/>
            <w:left w:w="108" w:type="dxa"/>
            <w:bottom w:w="0" w:type="dxa"/>
            <w:right w:w="108" w:type="dxa"/>
          </w:tblCellMar>
        </w:tblPrEx>
        <w:trPr>
          <w:trHeight w:val="330" w:hRule="atLeast"/>
        </w:trPr>
        <w:tc>
          <w:tcPr>
            <w:tcW w:w="3499" w:type="dxa"/>
            <w:gridSpan w:val="2"/>
            <w:tcBorders>
              <w:top w:val="single" w:color="000000" w:sz="4" w:space="0"/>
              <w:left w:val="single" w:color="000000" w:sz="8" w:space="0"/>
              <w:bottom w:val="single" w:color="000000" w:sz="8" w:space="0"/>
              <w:right w:val="single" w:color="000000" w:sz="4" w:space="0"/>
            </w:tcBorders>
            <w:shd w:val="clear" w:color="auto" w:fill="FFFFFF"/>
            <w:vAlign w:val="center"/>
          </w:tcPr>
          <w:p w14:paraId="268F9F2C">
            <w:pPr>
              <w:widowControl/>
              <w:spacing w:line="300" w:lineRule="exact"/>
              <w:jc w:val="center"/>
              <w:rPr>
                <w:color w:val="000000"/>
                <w:kern w:val="0"/>
                <w:szCs w:val="21"/>
                <w:highlight w:val="none"/>
              </w:rPr>
            </w:pPr>
            <w:r>
              <w:rPr>
                <w:color w:val="000000"/>
                <w:kern w:val="0"/>
                <w:szCs w:val="21"/>
                <w:highlight w:val="none"/>
              </w:rPr>
              <w:t>合计</w:t>
            </w:r>
          </w:p>
        </w:tc>
        <w:tc>
          <w:tcPr>
            <w:tcW w:w="1476" w:type="dxa"/>
            <w:tcBorders>
              <w:top w:val="nil"/>
              <w:left w:val="nil"/>
              <w:bottom w:val="single" w:color="000000" w:sz="8" w:space="0"/>
              <w:right w:val="single" w:color="000000" w:sz="4" w:space="0"/>
            </w:tcBorders>
            <w:shd w:val="clear" w:color="auto" w:fill="FFFFFF"/>
            <w:vAlign w:val="center"/>
          </w:tcPr>
          <w:p w14:paraId="1F30CA61">
            <w:pPr>
              <w:widowControl/>
              <w:spacing w:line="300" w:lineRule="exact"/>
              <w:jc w:val="right"/>
              <w:rPr>
                <w:color w:val="000000"/>
                <w:kern w:val="0"/>
                <w:szCs w:val="21"/>
                <w:highlight w:val="none"/>
              </w:rPr>
            </w:pPr>
            <w:r>
              <w:rPr>
                <w:color w:val="000000"/>
                <w:kern w:val="0"/>
                <w:szCs w:val="21"/>
                <w:highlight w:val="none"/>
              </w:rPr>
              <w:t>　</w:t>
            </w:r>
          </w:p>
        </w:tc>
        <w:tc>
          <w:tcPr>
            <w:tcW w:w="1820" w:type="dxa"/>
            <w:tcBorders>
              <w:top w:val="single" w:color="000000" w:sz="4" w:space="0"/>
              <w:left w:val="nil"/>
              <w:bottom w:val="single" w:color="000000" w:sz="8" w:space="0"/>
              <w:right w:val="single" w:color="000000" w:sz="4" w:space="0"/>
            </w:tcBorders>
            <w:shd w:val="clear" w:color="auto" w:fill="FFFFFF"/>
            <w:vAlign w:val="center"/>
          </w:tcPr>
          <w:p w14:paraId="1C04674B">
            <w:pPr>
              <w:widowControl/>
              <w:spacing w:line="300" w:lineRule="exact"/>
              <w:jc w:val="right"/>
              <w:rPr>
                <w:color w:val="000000"/>
                <w:kern w:val="0"/>
                <w:szCs w:val="21"/>
                <w:highlight w:val="none"/>
              </w:rPr>
            </w:pPr>
          </w:p>
        </w:tc>
        <w:tc>
          <w:tcPr>
            <w:tcW w:w="1732" w:type="dxa"/>
            <w:gridSpan w:val="2"/>
            <w:tcBorders>
              <w:top w:val="nil"/>
              <w:left w:val="nil"/>
              <w:bottom w:val="single" w:color="000000" w:sz="8" w:space="0"/>
              <w:right w:val="single" w:color="000000" w:sz="8" w:space="0"/>
            </w:tcBorders>
            <w:shd w:val="clear" w:color="auto" w:fill="FFFFFF"/>
            <w:vAlign w:val="center"/>
          </w:tcPr>
          <w:p w14:paraId="3A287B97">
            <w:pPr>
              <w:widowControl/>
              <w:spacing w:line="300" w:lineRule="exact"/>
              <w:jc w:val="right"/>
              <w:rPr>
                <w:color w:val="000000"/>
                <w:kern w:val="0"/>
                <w:szCs w:val="21"/>
                <w:highlight w:val="none"/>
              </w:rPr>
            </w:pPr>
            <w:r>
              <w:rPr>
                <w:color w:val="000000"/>
                <w:kern w:val="0"/>
                <w:szCs w:val="21"/>
                <w:highlight w:val="none"/>
              </w:rPr>
              <w:t>　</w:t>
            </w:r>
          </w:p>
        </w:tc>
      </w:tr>
      <w:tr w14:paraId="524773B8">
        <w:trPr>
          <w:trHeight w:val="285" w:hRule="atLeast"/>
        </w:trPr>
        <w:tc>
          <w:tcPr>
            <w:tcW w:w="7826" w:type="dxa"/>
            <w:gridSpan w:val="5"/>
            <w:tcBorders>
              <w:top w:val="nil"/>
              <w:left w:val="nil"/>
              <w:bottom w:val="nil"/>
              <w:right w:val="nil"/>
            </w:tcBorders>
            <w:shd w:val="clear" w:color="auto" w:fill="FFFFFF"/>
            <w:vAlign w:val="center"/>
          </w:tcPr>
          <w:p w14:paraId="0C2466B4">
            <w:pPr>
              <w:rPr>
                <w:highlight w:val="none"/>
              </w:rPr>
            </w:pPr>
            <w:r>
              <w:rPr>
                <w:highlight w:val="none"/>
              </w:rPr>
              <w:t>注：材料（工程设备）暂估单价进入清单项目综合单价，此处不汇总。</w:t>
            </w:r>
          </w:p>
        </w:tc>
        <w:tc>
          <w:tcPr>
            <w:tcW w:w="701" w:type="dxa"/>
            <w:tcBorders>
              <w:top w:val="nil"/>
              <w:left w:val="nil"/>
              <w:bottom w:val="nil"/>
              <w:right w:val="nil"/>
            </w:tcBorders>
            <w:shd w:val="clear" w:color="auto" w:fill="FFFFFF"/>
            <w:vAlign w:val="center"/>
          </w:tcPr>
          <w:p w14:paraId="63014D03">
            <w:pPr>
              <w:widowControl/>
              <w:spacing w:line="300" w:lineRule="exact"/>
              <w:jc w:val="right"/>
              <w:rPr>
                <w:color w:val="000000"/>
                <w:kern w:val="0"/>
                <w:szCs w:val="21"/>
                <w:highlight w:val="none"/>
              </w:rPr>
            </w:pPr>
            <w:r>
              <w:rPr>
                <w:color w:val="000000"/>
                <w:kern w:val="0"/>
                <w:szCs w:val="21"/>
                <w:highlight w:val="none"/>
              </w:rPr>
              <w:t>　</w:t>
            </w:r>
          </w:p>
        </w:tc>
      </w:tr>
    </w:tbl>
    <w:p w14:paraId="7ED23106">
      <w:pPr>
        <w:pStyle w:val="4"/>
        <w:keepNext w:val="0"/>
        <w:keepLines w:val="0"/>
        <w:jc w:val="center"/>
        <w:rPr>
          <w:highlight w:val="none"/>
        </w:rPr>
      </w:pPr>
      <w:r>
        <w:rPr>
          <w:rFonts w:hint="eastAsia"/>
          <w:highlight w:val="none"/>
        </w:rPr>
        <w:br w:type="page"/>
      </w:r>
      <w:r>
        <w:rPr>
          <w:rFonts w:hint="eastAsia"/>
          <w:highlight w:val="none"/>
        </w:rPr>
        <w:t>暂列金额明细表</w:t>
      </w:r>
    </w:p>
    <w:p w14:paraId="0DF5CF7F">
      <w:pPr>
        <w:rPr>
          <w:highlight w:val="none"/>
        </w:rPr>
      </w:pPr>
      <w:r>
        <w:rPr>
          <w:rFonts w:hint="eastAsia"/>
          <w:highlight w:val="none"/>
        </w:rPr>
        <w:t>工程名称：                                                        第   页共   页</w:t>
      </w:r>
    </w:p>
    <w:tbl>
      <w:tblPr>
        <w:tblStyle w:val="68"/>
        <w:tblW w:w="5000" w:type="pct"/>
        <w:tblInd w:w="15" w:type="dxa"/>
        <w:tblLayout w:type="autofit"/>
        <w:tblCellMar>
          <w:top w:w="0" w:type="dxa"/>
          <w:left w:w="0" w:type="dxa"/>
          <w:bottom w:w="0" w:type="dxa"/>
          <w:right w:w="0" w:type="dxa"/>
        </w:tblCellMar>
      </w:tblPr>
      <w:tblGrid>
        <w:gridCol w:w="531"/>
        <w:gridCol w:w="3103"/>
        <w:gridCol w:w="1525"/>
        <w:gridCol w:w="1724"/>
        <w:gridCol w:w="1967"/>
      </w:tblGrid>
      <w:tr w14:paraId="3E9914F9">
        <w:tblPrEx>
          <w:tblCellMar>
            <w:top w:w="0" w:type="dxa"/>
            <w:left w:w="0" w:type="dxa"/>
            <w:bottom w:w="0" w:type="dxa"/>
            <w:right w:w="0" w:type="dxa"/>
          </w:tblCellMar>
        </w:tblPrEx>
        <w:trPr>
          <w:trHeight w:val="435" w:hRule="atLeast"/>
        </w:trPr>
        <w:tc>
          <w:tcPr>
            <w:tcW w:w="501" w:type="dxa"/>
            <w:tcBorders>
              <w:top w:val="single" w:color="000000" w:sz="8" w:space="0"/>
              <w:left w:val="single" w:color="000000" w:sz="8" w:space="0"/>
              <w:bottom w:val="single" w:color="000000" w:sz="4" w:space="0"/>
              <w:right w:val="single" w:color="000000" w:sz="4" w:space="0"/>
            </w:tcBorders>
            <w:shd w:val="clear" w:color="auto" w:fill="FFFFFF"/>
            <w:tcMar>
              <w:top w:w="15" w:type="dxa"/>
              <w:left w:w="15" w:type="dxa"/>
              <w:right w:w="15" w:type="dxa"/>
            </w:tcMar>
            <w:vAlign w:val="center"/>
          </w:tcPr>
          <w:p w14:paraId="33A6D0A4">
            <w:pPr>
              <w:spacing w:line="300" w:lineRule="exact"/>
              <w:jc w:val="center"/>
              <w:rPr>
                <w:rFonts w:ascii="宋体"/>
                <w:color w:val="000000"/>
                <w:szCs w:val="21"/>
                <w:highlight w:val="none"/>
              </w:rPr>
            </w:pPr>
            <w:r>
              <w:rPr>
                <w:rFonts w:hint="eastAsia" w:ascii="宋体" w:cs="宋体"/>
                <w:color w:val="000000"/>
                <w:szCs w:val="21"/>
                <w:highlight w:val="none"/>
              </w:rPr>
              <w:t>序号</w:t>
            </w:r>
          </w:p>
        </w:tc>
        <w:tc>
          <w:tcPr>
            <w:tcW w:w="2925" w:type="dxa"/>
            <w:tcBorders>
              <w:top w:val="single" w:color="000000" w:sz="8" w:space="0"/>
              <w:left w:val="nil"/>
              <w:bottom w:val="single" w:color="000000" w:sz="4" w:space="0"/>
              <w:right w:val="single" w:color="000000" w:sz="4" w:space="0"/>
            </w:tcBorders>
            <w:shd w:val="clear" w:color="auto" w:fill="FFFFFF"/>
            <w:tcMar>
              <w:top w:w="15" w:type="dxa"/>
              <w:left w:w="15" w:type="dxa"/>
              <w:right w:w="15" w:type="dxa"/>
            </w:tcMar>
            <w:vAlign w:val="center"/>
          </w:tcPr>
          <w:p w14:paraId="64AA14B9">
            <w:pPr>
              <w:spacing w:line="300" w:lineRule="exact"/>
              <w:jc w:val="center"/>
              <w:rPr>
                <w:rFonts w:ascii="宋体"/>
                <w:color w:val="000000"/>
                <w:szCs w:val="21"/>
                <w:highlight w:val="none"/>
              </w:rPr>
            </w:pPr>
            <w:r>
              <w:rPr>
                <w:rFonts w:hint="eastAsia" w:ascii="宋体" w:cs="宋体"/>
                <w:color w:val="000000"/>
                <w:szCs w:val="21"/>
                <w:highlight w:val="none"/>
              </w:rPr>
              <w:t>项目名称</w:t>
            </w:r>
          </w:p>
        </w:tc>
        <w:tc>
          <w:tcPr>
            <w:tcW w:w="1437" w:type="dxa"/>
            <w:tcBorders>
              <w:top w:val="single" w:color="000000" w:sz="8" w:space="0"/>
              <w:left w:val="nil"/>
              <w:bottom w:val="single" w:color="000000" w:sz="4" w:space="0"/>
              <w:right w:val="single" w:color="000000" w:sz="4" w:space="0"/>
            </w:tcBorders>
            <w:shd w:val="clear" w:color="auto" w:fill="FFFFFF"/>
            <w:tcMar>
              <w:top w:w="15" w:type="dxa"/>
              <w:left w:w="15" w:type="dxa"/>
              <w:right w:w="15" w:type="dxa"/>
            </w:tcMar>
            <w:vAlign w:val="center"/>
          </w:tcPr>
          <w:p w14:paraId="46760853">
            <w:pPr>
              <w:spacing w:line="300" w:lineRule="exact"/>
              <w:jc w:val="center"/>
              <w:rPr>
                <w:rFonts w:ascii="宋体"/>
                <w:color w:val="000000"/>
                <w:szCs w:val="21"/>
                <w:highlight w:val="none"/>
              </w:rPr>
            </w:pPr>
            <w:r>
              <w:rPr>
                <w:rFonts w:hint="eastAsia" w:ascii="宋体" w:cs="宋体"/>
                <w:color w:val="000000"/>
                <w:szCs w:val="21"/>
                <w:highlight w:val="none"/>
              </w:rPr>
              <w:t>计量</w:t>
            </w:r>
          </w:p>
          <w:p w14:paraId="383D0E6D">
            <w:pPr>
              <w:spacing w:line="300" w:lineRule="exact"/>
              <w:jc w:val="center"/>
              <w:rPr>
                <w:rFonts w:ascii="宋体"/>
                <w:color w:val="000000"/>
                <w:szCs w:val="21"/>
                <w:highlight w:val="none"/>
              </w:rPr>
            </w:pPr>
            <w:r>
              <w:rPr>
                <w:rFonts w:hint="eastAsia" w:ascii="宋体" w:cs="宋体"/>
                <w:color w:val="000000"/>
                <w:szCs w:val="21"/>
                <w:highlight w:val="none"/>
              </w:rPr>
              <w:t>单位</w:t>
            </w:r>
          </w:p>
        </w:tc>
        <w:tc>
          <w:tcPr>
            <w:tcW w:w="1625" w:type="dxa"/>
            <w:tcBorders>
              <w:top w:val="single" w:color="000000" w:sz="8" w:space="0"/>
              <w:left w:val="nil"/>
              <w:bottom w:val="single" w:color="000000" w:sz="4" w:space="0"/>
              <w:right w:val="single" w:color="000000" w:sz="4" w:space="0"/>
            </w:tcBorders>
            <w:shd w:val="clear" w:color="auto" w:fill="FFFFFF"/>
            <w:tcMar>
              <w:top w:w="15" w:type="dxa"/>
              <w:left w:w="15" w:type="dxa"/>
              <w:right w:w="15" w:type="dxa"/>
            </w:tcMar>
            <w:vAlign w:val="center"/>
          </w:tcPr>
          <w:p w14:paraId="2BCB9BF7">
            <w:pPr>
              <w:spacing w:line="300" w:lineRule="exact"/>
              <w:jc w:val="center"/>
              <w:rPr>
                <w:rFonts w:ascii="宋体"/>
                <w:color w:val="000000"/>
                <w:szCs w:val="21"/>
                <w:highlight w:val="none"/>
              </w:rPr>
            </w:pPr>
            <w:r>
              <w:rPr>
                <w:rFonts w:hint="eastAsia" w:ascii="宋体" w:cs="宋体"/>
                <w:color w:val="000000"/>
                <w:szCs w:val="21"/>
                <w:highlight w:val="none"/>
              </w:rPr>
              <w:t>暂定金额（元）</w:t>
            </w:r>
          </w:p>
        </w:tc>
        <w:tc>
          <w:tcPr>
            <w:tcW w:w="1854" w:type="dxa"/>
            <w:tcBorders>
              <w:top w:val="single" w:color="000000" w:sz="8" w:space="0"/>
              <w:left w:val="nil"/>
              <w:bottom w:val="single" w:color="000000" w:sz="4" w:space="0"/>
              <w:right w:val="single" w:color="000000" w:sz="8" w:space="0"/>
            </w:tcBorders>
            <w:shd w:val="clear" w:color="auto" w:fill="FFFFFF"/>
            <w:tcMar>
              <w:top w:w="15" w:type="dxa"/>
              <w:left w:w="15" w:type="dxa"/>
              <w:right w:w="15" w:type="dxa"/>
            </w:tcMar>
            <w:vAlign w:val="center"/>
          </w:tcPr>
          <w:p w14:paraId="657833A1">
            <w:pPr>
              <w:spacing w:line="300" w:lineRule="exact"/>
              <w:jc w:val="center"/>
              <w:rPr>
                <w:rFonts w:ascii="宋体"/>
                <w:color w:val="000000"/>
                <w:szCs w:val="21"/>
                <w:highlight w:val="none"/>
              </w:rPr>
            </w:pPr>
            <w:r>
              <w:rPr>
                <w:rFonts w:hint="eastAsia" w:ascii="宋体" w:cs="宋体"/>
                <w:color w:val="000000"/>
                <w:szCs w:val="21"/>
                <w:highlight w:val="none"/>
              </w:rPr>
              <w:t>备注</w:t>
            </w:r>
          </w:p>
        </w:tc>
      </w:tr>
      <w:tr w14:paraId="3312C482">
        <w:tblPrEx>
          <w:tblCellMar>
            <w:top w:w="0" w:type="dxa"/>
            <w:left w:w="0" w:type="dxa"/>
            <w:bottom w:w="0" w:type="dxa"/>
            <w:right w:w="0" w:type="dxa"/>
          </w:tblCellMar>
        </w:tblPrEx>
        <w:trPr>
          <w:trHeight w:val="330" w:hRule="atLeast"/>
        </w:trPr>
        <w:tc>
          <w:tcPr>
            <w:tcW w:w="501" w:type="dxa"/>
            <w:tcBorders>
              <w:top w:val="nil"/>
              <w:left w:val="single" w:color="000000" w:sz="8" w:space="0"/>
              <w:bottom w:val="single" w:color="000000" w:sz="4" w:space="0"/>
              <w:right w:val="single" w:color="000000" w:sz="4" w:space="0"/>
            </w:tcBorders>
            <w:shd w:val="clear" w:color="auto" w:fill="FFFFFF"/>
            <w:tcMar>
              <w:top w:w="15" w:type="dxa"/>
              <w:left w:w="15" w:type="dxa"/>
              <w:right w:w="15" w:type="dxa"/>
            </w:tcMar>
            <w:vAlign w:val="center"/>
          </w:tcPr>
          <w:p w14:paraId="0AE0D0AC">
            <w:pPr>
              <w:spacing w:line="300" w:lineRule="exact"/>
              <w:jc w:val="center"/>
              <w:rPr>
                <w:rFonts w:ascii="宋体"/>
                <w:color w:val="000000"/>
                <w:szCs w:val="21"/>
                <w:highlight w:val="none"/>
              </w:rPr>
            </w:pPr>
          </w:p>
        </w:tc>
        <w:tc>
          <w:tcPr>
            <w:tcW w:w="2925"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5A0A2D05">
            <w:pPr>
              <w:spacing w:line="300" w:lineRule="exact"/>
              <w:jc w:val="center"/>
              <w:rPr>
                <w:rFonts w:ascii="宋体"/>
                <w:color w:val="000000"/>
                <w:szCs w:val="21"/>
                <w:highlight w:val="none"/>
              </w:rPr>
            </w:pPr>
          </w:p>
        </w:tc>
        <w:tc>
          <w:tcPr>
            <w:tcW w:w="1437"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14:paraId="34A86E0F">
            <w:pPr>
              <w:spacing w:line="300" w:lineRule="exact"/>
              <w:jc w:val="center"/>
              <w:rPr>
                <w:rFonts w:ascii="宋体"/>
                <w:color w:val="000000"/>
                <w:szCs w:val="21"/>
                <w:highlight w:val="none"/>
              </w:rPr>
            </w:pPr>
          </w:p>
        </w:tc>
        <w:tc>
          <w:tcPr>
            <w:tcW w:w="1625"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66267492">
            <w:pPr>
              <w:spacing w:line="300" w:lineRule="exact"/>
              <w:jc w:val="center"/>
              <w:rPr>
                <w:rFonts w:ascii="宋体"/>
                <w:color w:val="000000"/>
                <w:szCs w:val="21"/>
                <w:highlight w:val="none"/>
              </w:rPr>
            </w:pPr>
          </w:p>
        </w:tc>
        <w:tc>
          <w:tcPr>
            <w:tcW w:w="1854" w:type="dxa"/>
            <w:tcBorders>
              <w:top w:val="nil"/>
              <w:left w:val="nil"/>
              <w:bottom w:val="single" w:color="000000" w:sz="4" w:space="0"/>
              <w:right w:val="single" w:color="000000" w:sz="8" w:space="0"/>
            </w:tcBorders>
            <w:shd w:val="clear" w:color="auto" w:fill="FFFFFF"/>
            <w:tcMar>
              <w:top w:w="15" w:type="dxa"/>
              <w:left w:w="15" w:type="dxa"/>
              <w:right w:w="15" w:type="dxa"/>
            </w:tcMar>
            <w:vAlign w:val="center"/>
          </w:tcPr>
          <w:p w14:paraId="2896D993">
            <w:pPr>
              <w:spacing w:line="300" w:lineRule="exact"/>
              <w:jc w:val="center"/>
              <w:rPr>
                <w:rFonts w:ascii="宋体"/>
                <w:color w:val="000000"/>
                <w:szCs w:val="21"/>
                <w:highlight w:val="none"/>
              </w:rPr>
            </w:pPr>
          </w:p>
        </w:tc>
      </w:tr>
      <w:tr w14:paraId="429373CB">
        <w:tblPrEx>
          <w:tblCellMar>
            <w:top w:w="0" w:type="dxa"/>
            <w:left w:w="0" w:type="dxa"/>
            <w:bottom w:w="0" w:type="dxa"/>
            <w:right w:w="0" w:type="dxa"/>
          </w:tblCellMar>
        </w:tblPrEx>
        <w:trPr>
          <w:trHeight w:val="330" w:hRule="atLeast"/>
        </w:trPr>
        <w:tc>
          <w:tcPr>
            <w:tcW w:w="501" w:type="dxa"/>
            <w:tcBorders>
              <w:top w:val="nil"/>
              <w:left w:val="single" w:color="000000" w:sz="8" w:space="0"/>
              <w:bottom w:val="single" w:color="000000" w:sz="4" w:space="0"/>
              <w:right w:val="single" w:color="000000" w:sz="4" w:space="0"/>
            </w:tcBorders>
            <w:shd w:val="clear" w:color="auto" w:fill="FFFFFF"/>
            <w:tcMar>
              <w:top w:w="15" w:type="dxa"/>
              <w:left w:w="15" w:type="dxa"/>
              <w:right w:w="15" w:type="dxa"/>
            </w:tcMar>
            <w:vAlign w:val="center"/>
          </w:tcPr>
          <w:p w14:paraId="32C2BA20">
            <w:pPr>
              <w:spacing w:line="300" w:lineRule="exact"/>
              <w:jc w:val="center"/>
              <w:rPr>
                <w:rFonts w:ascii="宋体"/>
                <w:color w:val="000000"/>
                <w:szCs w:val="21"/>
                <w:highlight w:val="none"/>
              </w:rPr>
            </w:pPr>
          </w:p>
        </w:tc>
        <w:tc>
          <w:tcPr>
            <w:tcW w:w="2925"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24516233">
            <w:pPr>
              <w:spacing w:line="300" w:lineRule="exact"/>
              <w:jc w:val="center"/>
              <w:rPr>
                <w:rFonts w:ascii="宋体"/>
                <w:color w:val="000000"/>
                <w:szCs w:val="21"/>
                <w:highlight w:val="none"/>
              </w:rPr>
            </w:pPr>
          </w:p>
        </w:tc>
        <w:tc>
          <w:tcPr>
            <w:tcW w:w="1437"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14:paraId="479F55AA">
            <w:pPr>
              <w:spacing w:line="300" w:lineRule="exact"/>
              <w:jc w:val="center"/>
              <w:rPr>
                <w:rFonts w:ascii="宋体"/>
                <w:color w:val="000000"/>
                <w:szCs w:val="21"/>
                <w:highlight w:val="none"/>
              </w:rPr>
            </w:pPr>
          </w:p>
        </w:tc>
        <w:tc>
          <w:tcPr>
            <w:tcW w:w="1625"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28F882AB">
            <w:pPr>
              <w:spacing w:line="300" w:lineRule="exact"/>
              <w:jc w:val="center"/>
              <w:rPr>
                <w:rFonts w:ascii="宋体"/>
                <w:color w:val="000000"/>
                <w:szCs w:val="21"/>
                <w:highlight w:val="none"/>
              </w:rPr>
            </w:pPr>
          </w:p>
        </w:tc>
        <w:tc>
          <w:tcPr>
            <w:tcW w:w="1854" w:type="dxa"/>
            <w:tcBorders>
              <w:top w:val="nil"/>
              <w:left w:val="nil"/>
              <w:bottom w:val="single" w:color="000000" w:sz="4" w:space="0"/>
              <w:right w:val="single" w:color="000000" w:sz="8" w:space="0"/>
            </w:tcBorders>
            <w:shd w:val="clear" w:color="auto" w:fill="FFFFFF"/>
            <w:tcMar>
              <w:top w:w="15" w:type="dxa"/>
              <w:left w:w="15" w:type="dxa"/>
              <w:right w:w="15" w:type="dxa"/>
            </w:tcMar>
            <w:vAlign w:val="center"/>
          </w:tcPr>
          <w:p w14:paraId="7C5DFEBB">
            <w:pPr>
              <w:spacing w:line="300" w:lineRule="exact"/>
              <w:jc w:val="center"/>
              <w:rPr>
                <w:rFonts w:ascii="宋体"/>
                <w:color w:val="000000"/>
                <w:szCs w:val="21"/>
                <w:highlight w:val="none"/>
              </w:rPr>
            </w:pPr>
          </w:p>
        </w:tc>
      </w:tr>
      <w:tr w14:paraId="132D2AF2">
        <w:tblPrEx>
          <w:tblCellMar>
            <w:top w:w="0" w:type="dxa"/>
            <w:left w:w="0" w:type="dxa"/>
            <w:bottom w:w="0" w:type="dxa"/>
            <w:right w:w="0" w:type="dxa"/>
          </w:tblCellMar>
        </w:tblPrEx>
        <w:trPr>
          <w:trHeight w:val="330" w:hRule="atLeast"/>
        </w:trPr>
        <w:tc>
          <w:tcPr>
            <w:tcW w:w="501" w:type="dxa"/>
            <w:tcBorders>
              <w:top w:val="nil"/>
              <w:left w:val="single" w:color="000000" w:sz="8" w:space="0"/>
              <w:bottom w:val="single" w:color="000000" w:sz="4" w:space="0"/>
              <w:right w:val="single" w:color="000000" w:sz="4" w:space="0"/>
            </w:tcBorders>
            <w:shd w:val="clear" w:color="auto" w:fill="FFFFFF"/>
            <w:tcMar>
              <w:top w:w="15" w:type="dxa"/>
              <w:left w:w="15" w:type="dxa"/>
              <w:right w:w="15" w:type="dxa"/>
            </w:tcMar>
            <w:vAlign w:val="center"/>
          </w:tcPr>
          <w:p w14:paraId="14C00106">
            <w:pPr>
              <w:spacing w:line="300" w:lineRule="exact"/>
              <w:jc w:val="center"/>
              <w:rPr>
                <w:rFonts w:ascii="宋体"/>
                <w:color w:val="000000"/>
                <w:szCs w:val="21"/>
                <w:highlight w:val="none"/>
              </w:rPr>
            </w:pPr>
          </w:p>
        </w:tc>
        <w:tc>
          <w:tcPr>
            <w:tcW w:w="2925"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11AA3CA2">
            <w:pPr>
              <w:spacing w:line="300" w:lineRule="exact"/>
              <w:jc w:val="center"/>
              <w:rPr>
                <w:rFonts w:ascii="宋体"/>
                <w:color w:val="000000"/>
                <w:szCs w:val="21"/>
                <w:highlight w:val="none"/>
              </w:rPr>
            </w:pPr>
          </w:p>
        </w:tc>
        <w:tc>
          <w:tcPr>
            <w:tcW w:w="1437"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14:paraId="7BBC14C2">
            <w:pPr>
              <w:spacing w:line="300" w:lineRule="exact"/>
              <w:jc w:val="center"/>
              <w:rPr>
                <w:rFonts w:ascii="宋体"/>
                <w:color w:val="000000"/>
                <w:szCs w:val="21"/>
                <w:highlight w:val="none"/>
              </w:rPr>
            </w:pPr>
          </w:p>
        </w:tc>
        <w:tc>
          <w:tcPr>
            <w:tcW w:w="1625"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5E44428F">
            <w:pPr>
              <w:spacing w:line="300" w:lineRule="exact"/>
              <w:jc w:val="center"/>
              <w:rPr>
                <w:rFonts w:ascii="宋体"/>
                <w:color w:val="000000"/>
                <w:szCs w:val="21"/>
                <w:highlight w:val="none"/>
              </w:rPr>
            </w:pPr>
          </w:p>
        </w:tc>
        <w:tc>
          <w:tcPr>
            <w:tcW w:w="1854" w:type="dxa"/>
            <w:tcBorders>
              <w:top w:val="nil"/>
              <w:left w:val="nil"/>
              <w:bottom w:val="single" w:color="000000" w:sz="4" w:space="0"/>
              <w:right w:val="single" w:color="000000" w:sz="8" w:space="0"/>
            </w:tcBorders>
            <w:shd w:val="clear" w:color="auto" w:fill="FFFFFF"/>
            <w:tcMar>
              <w:top w:w="15" w:type="dxa"/>
              <w:left w:w="15" w:type="dxa"/>
              <w:right w:w="15" w:type="dxa"/>
            </w:tcMar>
            <w:vAlign w:val="center"/>
          </w:tcPr>
          <w:p w14:paraId="091FDCF3">
            <w:pPr>
              <w:spacing w:line="300" w:lineRule="exact"/>
              <w:jc w:val="center"/>
              <w:rPr>
                <w:rFonts w:ascii="宋体"/>
                <w:color w:val="000000"/>
                <w:szCs w:val="21"/>
                <w:highlight w:val="none"/>
              </w:rPr>
            </w:pPr>
          </w:p>
        </w:tc>
      </w:tr>
      <w:tr w14:paraId="32154925">
        <w:tblPrEx>
          <w:tblCellMar>
            <w:top w:w="0" w:type="dxa"/>
            <w:left w:w="0" w:type="dxa"/>
            <w:bottom w:w="0" w:type="dxa"/>
            <w:right w:w="0" w:type="dxa"/>
          </w:tblCellMar>
        </w:tblPrEx>
        <w:trPr>
          <w:trHeight w:val="330" w:hRule="atLeast"/>
        </w:trPr>
        <w:tc>
          <w:tcPr>
            <w:tcW w:w="501" w:type="dxa"/>
            <w:tcBorders>
              <w:top w:val="nil"/>
              <w:left w:val="single" w:color="000000" w:sz="8" w:space="0"/>
              <w:bottom w:val="single" w:color="000000" w:sz="4" w:space="0"/>
              <w:right w:val="single" w:color="000000" w:sz="4" w:space="0"/>
            </w:tcBorders>
            <w:shd w:val="clear" w:color="auto" w:fill="FFFFFF"/>
            <w:tcMar>
              <w:top w:w="15" w:type="dxa"/>
              <w:left w:w="15" w:type="dxa"/>
              <w:right w:w="15" w:type="dxa"/>
            </w:tcMar>
            <w:vAlign w:val="center"/>
          </w:tcPr>
          <w:p w14:paraId="3C6AB1F5">
            <w:pPr>
              <w:spacing w:line="300" w:lineRule="exact"/>
              <w:jc w:val="center"/>
              <w:rPr>
                <w:rFonts w:ascii="宋体"/>
                <w:color w:val="000000"/>
                <w:szCs w:val="21"/>
                <w:highlight w:val="none"/>
              </w:rPr>
            </w:pPr>
          </w:p>
        </w:tc>
        <w:tc>
          <w:tcPr>
            <w:tcW w:w="2925"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419E6E06">
            <w:pPr>
              <w:spacing w:line="300" w:lineRule="exact"/>
              <w:jc w:val="center"/>
              <w:rPr>
                <w:rFonts w:ascii="宋体"/>
                <w:color w:val="000000"/>
                <w:szCs w:val="21"/>
                <w:highlight w:val="none"/>
              </w:rPr>
            </w:pPr>
          </w:p>
        </w:tc>
        <w:tc>
          <w:tcPr>
            <w:tcW w:w="1437"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14:paraId="1D5D3334">
            <w:pPr>
              <w:spacing w:line="300" w:lineRule="exact"/>
              <w:jc w:val="center"/>
              <w:rPr>
                <w:rFonts w:ascii="宋体"/>
                <w:color w:val="000000"/>
                <w:szCs w:val="21"/>
                <w:highlight w:val="none"/>
              </w:rPr>
            </w:pPr>
          </w:p>
        </w:tc>
        <w:tc>
          <w:tcPr>
            <w:tcW w:w="1625"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66733FB8">
            <w:pPr>
              <w:spacing w:line="300" w:lineRule="exact"/>
              <w:jc w:val="center"/>
              <w:rPr>
                <w:rFonts w:ascii="宋体"/>
                <w:color w:val="000000"/>
                <w:szCs w:val="21"/>
                <w:highlight w:val="none"/>
              </w:rPr>
            </w:pPr>
          </w:p>
        </w:tc>
        <w:tc>
          <w:tcPr>
            <w:tcW w:w="1854" w:type="dxa"/>
            <w:tcBorders>
              <w:top w:val="nil"/>
              <w:left w:val="nil"/>
              <w:bottom w:val="single" w:color="000000" w:sz="4" w:space="0"/>
              <w:right w:val="single" w:color="000000" w:sz="8" w:space="0"/>
            </w:tcBorders>
            <w:shd w:val="clear" w:color="auto" w:fill="FFFFFF"/>
            <w:tcMar>
              <w:top w:w="15" w:type="dxa"/>
              <w:left w:w="15" w:type="dxa"/>
              <w:right w:w="15" w:type="dxa"/>
            </w:tcMar>
            <w:vAlign w:val="center"/>
          </w:tcPr>
          <w:p w14:paraId="581E980D">
            <w:pPr>
              <w:spacing w:line="300" w:lineRule="exact"/>
              <w:jc w:val="center"/>
              <w:rPr>
                <w:rFonts w:ascii="宋体"/>
                <w:color w:val="000000"/>
                <w:szCs w:val="21"/>
                <w:highlight w:val="none"/>
              </w:rPr>
            </w:pPr>
          </w:p>
        </w:tc>
      </w:tr>
      <w:tr w14:paraId="15AF4CA8">
        <w:tblPrEx>
          <w:tblCellMar>
            <w:top w:w="0" w:type="dxa"/>
            <w:left w:w="0" w:type="dxa"/>
            <w:bottom w:w="0" w:type="dxa"/>
            <w:right w:w="0" w:type="dxa"/>
          </w:tblCellMar>
        </w:tblPrEx>
        <w:trPr>
          <w:trHeight w:val="330" w:hRule="atLeast"/>
        </w:trPr>
        <w:tc>
          <w:tcPr>
            <w:tcW w:w="501" w:type="dxa"/>
            <w:tcBorders>
              <w:top w:val="nil"/>
              <w:left w:val="single" w:color="000000" w:sz="8" w:space="0"/>
              <w:bottom w:val="single" w:color="000000" w:sz="4" w:space="0"/>
              <w:right w:val="single" w:color="000000" w:sz="4" w:space="0"/>
            </w:tcBorders>
            <w:shd w:val="clear" w:color="auto" w:fill="FFFFFF"/>
            <w:tcMar>
              <w:top w:w="15" w:type="dxa"/>
              <w:left w:w="15" w:type="dxa"/>
              <w:right w:w="15" w:type="dxa"/>
            </w:tcMar>
            <w:vAlign w:val="center"/>
          </w:tcPr>
          <w:p w14:paraId="2FD0F627">
            <w:pPr>
              <w:spacing w:line="300" w:lineRule="exact"/>
              <w:jc w:val="center"/>
              <w:rPr>
                <w:rFonts w:ascii="宋体"/>
                <w:color w:val="000000"/>
                <w:szCs w:val="21"/>
                <w:highlight w:val="none"/>
              </w:rPr>
            </w:pPr>
          </w:p>
        </w:tc>
        <w:tc>
          <w:tcPr>
            <w:tcW w:w="2925"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52733F27">
            <w:pPr>
              <w:spacing w:line="300" w:lineRule="exact"/>
              <w:jc w:val="center"/>
              <w:rPr>
                <w:rFonts w:ascii="宋体"/>
                <w:color w:val="000000"/>
                <w:szCs w:val="21"/>
                <w:highlight w:val="none"/>
              </w:rPr>
            </w:pPr>
          </w:p>
        </w:tc>
        <w:tc>
          <w:tcPr>
            <w:tcW w:w="1437"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14:paraId="0CF0BF9A">
            <w:pPr>
              <w:spacing w:line="300" w:lineRule="exact"/>
              <w:jc w:val="center"/>
              <w:rPr>
                <w:rFonts w:ascii="宋体"/>
                <w:color w:val="000000"/>
                <w:szCs w:val="21"/>
                <w:highlight w:val="none"/>
              </w:rPr>
            </w:pPr>
          </w:p>
        </w:tc>
        <w:tc>
          <w:tcPr>
            <w:tcW w:w="1625"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24487375">
            <w:pPr>
              <w:spacing w:line="300" w:lineRule="exact"/>
              <w:jc w:val="center"/>
              <w:rPr>
                <w:rFonts w:ascii="宋体"/>
                <w:color w:val="000000"/>
                <w:szCs w:val="21"/>
                <w:highlight w:val="none"/>
              </w:rPr>
            </w:pPr>
          </w:p>
        </w:tc>
        <w:tc>
          <w:tcPr>
            <w:tcW w:w="1854" w:type="dxa"/>
            <w:tcBorders>
              <w:top w:val="nil"/>
              <w:left w:val="nil"/>
              <w:bottom w:val="single" w:color="000000" w:sz="4" w:space="0"/>
              <w:right w:val="single" w:color="000000" w:sz="8" w:space="0"/>
            </w:tcBorders>
            <w:shd w:val="clear" w:color="auto" w:fill="FFFFFF"/>
            <w:tcMar>
              <w:top w:w="15" w:type="dxa"/>
              <w:left w:w="15" w:type="dxa"/>
              <w:right w:w="15" w:type="dxa"/>
            </w:tcMar>
            <w:vAlign w:val="center"/>
          </w:tcPr>
          <w:p w14:paraId="2D862398">
            <w:pPr>
              <w:spacing w:line="300" w:lineRule="exact"/>
              <w:jc w:val="center"/>
              <w:rPr>
                <w:rFonts w:ascii="宋体"/>
                <w:color w:val="000000"/>
                <w:szCs w:val="21"/>
                <w:highlight w:val="none"/>
              </w:rPr>
            </w:pPr>
          </w:p>
        </w:tc>
      </w:tr>
      <w:tr w14:paraId="7610F8F6">
        <w:tblPrEx>
          <w:tblCellMar>
            <w:top w:w="0" w:type="dxa"/>
            <w:left w:w="0" w:type="dxa"/>
            <w:bottom w:w="0" w:type="dxa"/>
            <w:right w:w="0" w:type="dxa"/>
          </w:tblCellMar>
        </w:tblPrEx>
        <w:trPr>
          <w:trHeight w:val="330" w:hRule="atLeast"/>
        </w:trPr>
        <w:tc>
          <w:tcPr>
            <w:tcW w:w="501" w:type="dxa"/>
            <w:tcBorders>
              <w:top w:val="nil"/>
              <w:left w:val="single" w:color="000000" w:sz="8" w:space="0"/>
              <w:bottom w:val="single" w:color="000000" w:sz="4" w:space="0"/>
              <w:right w:val="single" w:color="000000" w:sz="4" w:space="0"/>
            </w:tcBorders>
            <w:shd w:val="clear" w:color="auto" w:fill="FFFFFF"/>
            <w:tcMar>
              <w:top w:w="15" w:type="dxa"/>
              <w:left w:w="15" w:type="dxa"/>
              <w:right w:w="15" w:type="dxa"/>
            </w:tcMar>
            <w:vAlign w:val="center"/>
          </w:tcPr>
          <w:p w14:paraId="2677294C">
            <w:pPr>
              <w:spacing w:line="300" w:lineRule="exact"/>
              <w:jc w:val="center"/>
              <w:rPr>
                <w:rFonts w:ascii="宋体"/>
                <w:color w:val="000000"/>
                <w:szCs w:val="21"/>
                <w:highlight w:val="none"/>
              </w:rPr>
            </w:pPr>
          </w:p>
        </w:tc>
        <w:tc>
          <w:tcPr>
            <w:tcW w:w="2925"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267B26D2">
            <w:pPr>
              <w:spacing w:line="300" w:lineRule="exact"/>
              <w:jc w:val="center"/>
              <w:rPr>
                <w:rFonts w:ascii="宋体"/>
                <w:color w:val="000000"/>
                <w:szCs w:val="21"/>
                <w:highlight w:val="none"/>
              </w:rPr>
            </w:pPr>
          </w:p>
        </w:tc>
        <w:tc>
          <w:tcPr>
            <w:tcW w:w="1437"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14:paraId="221E87D0">
            <w:pPr>
              <w:spacing w:line="300" w:lineRule="exact"/>
              <w:jc w:val="center"/>
              <w:rPr>
                <w:rFonts w:ascii="宋体"/>
                <w:color w:val="000000"/>
                <w:szCs w:val="21"/>
                <w:highlight w:val="none"/>
              </w:rPr>
            </w:pPr>
          </w:p>
        </w:tc>
        <w:tc>
          <w:tcPr>
            <w:tcW w:w="1625"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51EFB5F2">
            <w:pPr>
              <w:spacing w:line="300" w:lineRule="exact"/>
              <w:jc w:val="center"/>
              <w:rPr>
                <w:rFonts w:ascii="宋体"/>
                <w:color w:val="000000"/>
                <w:szCs w:val="21"/>
                <w:highlight w:val="none"/>
              </w:rPr>
            </w:pPr>
          </w:p>
        </w:tc>
        <w:tc>
          <w:tcPr>
            <w:tcW w:w="1854" w:type="dxa"/>
            <w:tcBorders>
              <w:top w:val="nil"/>
              <w:left w:val="nil"/>
              <w:bottom w:val="single" w:color="000000" w:sz="4" w:space="0"/>
              <w:right w:val="single" w:color="000000" w:sz="8" w:space="0"/>
            </w:tcBorders>
            <w:shd w:val="clear" w:color="auto" w:fill="FFFFFF"/>
            <w:tcMar>
              <w:top w:w="15" w:type="dxa"/>
              <w:left w:w="15" w:type="dxa"/>
              <w:right w:w="15" w:type="dxa"/>
            </w:tcMar>
            <w:vAlign w:val="center"/>
          </w:tcPr>
          <w:p w14:paraId="7D2E9118">
            <w:pPr>
              <w:spacing w:line="300" w:lineRule="exact"/>
              <w:jc w:val="center"/>
              <w:rPr>
                <w:rFonts w:ascii="宋体"/>
                <w:color w:val="000000"/>
                <w:szCs w:val="21"/>
                <w:highlight w:val="none"/>
              </w:rPr>
            </w:pPr>
          </w:p>
        </w:tc>
      </w:tr>
      <w:tr w14:paraId="4FDFD595">
        <w:tblPrEx>
          <w:tblCellMar>
            <w:top w:w="0" w:type="dxa"/>
            <w:left w:w="0" w:type="dxa"/>
            <w:bottom w:w="0" w:type="dxa"/>
            <w:right w:w="0" w:type="dxa"/>
          </w:tblCellMar>
        </w:tblPrEx>
        <w:trPr>
          <w:trHeight w:val="330" w:hRule="atLeast"/>
        </w:trPr>
        <w:tc>
          <w:tcPr>
            <w:tcW w:w="501" w:type="dxa"/>
            <w:tcBorders>
              <w:top w:val="nil"/>
              <w:left w:val="single" w:color="000000" w:sz="8" w:space="0"/>
              <w:bottom w:val="single" w:color="000000" w:sz="4" w:space="0"/>
              <w:right w:val="single" w:color="000000" w:sz="4" w:space="0"/>
            </w:tcBorders>
            <w:shd w:val="clear" w:color="auto" w:fill="FFFFFF"/>
            <w:tcMar>
              <w:top w:w="15" w:type="dxa"/>
              <w:left w:w="15" w:type="dxa"/>
              <w:right w:w="15" w:type="dxa"/>
            </w:tcMar>
            <w:vAlign w:val="center"/>
          </w:tcPr>
          <w:p w14:paraId="03760FE8">
            <w:pPr>
              <w:spacing w:line="300" w:lineRule="exact"/>
              <w:jc w:val="center"/>
              <w:rPr>
                <w:rFonts w:ascii="宋体"/>
                <w:color w:val="000000"/>
                <w:szCs w:val="21"/>
                <w:highlight w:val="none"/>
              </w:rPr>
            </w:pPr>
          </w:p>
        </w:tc>
        <w:tc>
          <w:tcPr>
            <w:tcW w:w="2925"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51D72B09">
            <w:pPr>
              <w:spacing w:line="300" w:lineRule="exact"/>
              <w:jc w:val="center"/>
              <w:rPr>
                <w:rFonts w:ascii="宋体"/>
                <w:color w:val="000000"/>
                <w:szCs w:val="21"/>
                <w:highlight w:val="none"/>
              </w:rPr>
            </w:pPr>
          </w:p>
        </w:tc>
        <w:tc>
          <w:tcPr>
            <w:tcW w:w="1437"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14:paraId="20920C7A">
            <w:pPr>
              <w:spacing w:line="300" w:lineRule="exact"/>
              <w:jc w:val="center"/>
              <w:rPr>
                <w:rFonts w:ascii="宋体"/>
                <w:color w:val="000000"/>
                <w:szCs w:val="21"/>
                <w:highlight w:val="none"/>
              </w:rPr>
            </w:pPr>
          </w:p>
        </w:tc>
        <w:tc>
          <w:tcPr>
            <w:tcW w:w="1625"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5056D289">
            <w:pPr>
              <w:spacing w:line="300" w:lineRule="exact"/>
              <w:jc w:val="center"/>
              <w:rPr>
                <w:rFonts w:ascii="宋体"/>
                <w:color w:val="000000"/>
                <w:szCs w:val="21"/>
                <w:highlight w:val="none"/>
              </w:rPr>
            </w:pPr>
          </w:p>
        </w:tc>
        <w:tc>
          <w:tcPr>
            <w:tcW w:w="1854" w:type="dxa"/>
            <w:tcBorders>
              <w:top w:val="nil"/>
              <w:left w:val="nil"/>
              <w:bottom w:val="single" w:color="000000" w:sz="4" w:space="0"/>
              <w:right w:val="single" w:color="000000" w:sz="8" w:space="0"/>
            </w:tcBorders>
            <w:shd w:val="clear" w:color="auto" w:fill="FFFFFF"/>
            <w:tcMar>
              <w:top w:w="15" w:type="dxa"/>
              <w:left w:w="15" w:type="dxa"/>
              <w:right w:w="15" w:type="dxa"/>
            </w:tcMar>
            <w:vAlign w:val="center"/>
          </w:tcPr>
          <w:p w14:paraId="71694E2E">
            <w:pPr>
              <w:spacing w:line="300" w:lineRule="exact"/>
              <w:jc w:val="center"/>
              <w:rPr>
                <w:rFonts w:ascii="宋体"/>
                <w:color w:val="000000"/>
                <w:szCs w:val="21"/>
                <w:highlight w:val="none"/>
              </w:rPr>
            </w:pPr>
          </w:p>
        </w:tc>
      </w:tr>
      <w:tr w14:paraId="1E4ECBAA">
        <w:tblPrEx>
          <w:tblCellMar>
            <w:top w:w="0" w:type="dxa"/>
            <w:left w:w="0" w:type="dxa"/>
            <w:bottom w:w="0" w:type="dxa"/>
            <w:right w:w="0" w:type="dxa"/>
          </w:tblCellMar>
        </w:tblPrEx>
        <w:trPr>
          <w:trHeight w:val="330" w:hRule="atLeast"/>
        </w:trPr>
        <w:tc>
          <w:tcPr>
            <w:tcW w:w="501" w:type="dxa"/>
            <w:tcBorders>
              <w:top w:val="nil"/>
              <w:left w:val="single" w:color="000000" w:sz="8" w:space="0"/>
              <w:bottom w:val="single" w:color="000000" w:sz="4" w:space="0"/>
              <w:right w:val="single" w:color="000000" w:sz="4" w:space="0"/>
            </w:tcBorders>
            <w:shd w:val="clear" w:color="auto" w:fill="FFFFFF"/>
            <w:tcMar>
              <w:top w:w="15" w:type="dxa"/>
              <w:left w:w="15" w:type="dxa"/>
              <w:right w:w="15" w:type="dxa"/>
            </w:tcMar>
            <w:vAlign w:val="center"/>
          </w:tcPr>
          <w:p w14:paraId="3E5F9CE9">
            <w:pPr>
              <w:spacing w:line="300" w:lineRule="exact"/>
              <w:jc w:val="center"/>
              <w:rPr>
                <w:rFonts w:ascii="宋体"/>
                <w:color w:val="000000"/>
                <w:szCs w:val="21"/>
                <w:highlight w:val="none"/>
              </w:rPr>
            </w:pPr>
          </w:p>
        </w:tc>
        <w:tc>
          <w:tcPr>
            <w:tcW w:w="2925"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29BF0591">
            <w:pPr>
              <w:spacing w:line="300" w:lineRule="exact"/>
              <w:jc w:val="center"/>
              <w:rPr>
                <w:rFonts w:ascii="宋体"/>
                <w:color w:val="000000"/>
                <w:szCs w:val="21"/>
                <w:highlight w:val="none"/>
              </w:rPr>
            </w:pPr>
          </w:p>
        </w:tc>
        <w:tc>
          <w:tcPr>
            <w:tcW w:w="1437"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14:paraId="05CD7548">
            <w:pPr>
              <w:spacing w:line="300" w:lineRule="exact"/>
              <w:jc w:val="center"/>
              <w:rPr>
                <w:rFonts w:ascii="宋体"/>
                <w:color w:val="000000"/>
                <w:szCs w:val="21"/>
                <w:highlight w:val="none"/>
              </w:rPr>
            </w:pPr>
          </w:p>
        </w:tc>
        <w:tc>
          <w:tcPr>
            <w:tcW w:w="1625"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5C056564">
            <w:pPr>
              <w:spacing w:line="300" w:lineRule="exact"/>
              <w:jc w:val="center"/>
              <w:rPr>
                <w:rFonts w:ascii="宋体"/>
                <w:color w:val="000000"/>
                <w:szCs w:val="21"/>
                <w:highlight w:val="none"/>
              </w:rPr>
            </w:pPr>
          </w:p>
        </w:tc>
        <w:tc>
          <w:tcPr>
            <w:tcW w:w="1854" w:type="dxa"/>
            <w:tcBorders>
              <w:top w:val="nil"/>
              <w:left w:val="nil"/>
              <w:bottom w:val="single" w:color="000000" w:sz="4" w:space="0"/>
              <w:right w:val="single" w:color="000000" w:sz="8" w:space="0"/>
            </w:tcBorders>
            <w:shd w:val="clear" w:color="auto" w:fill="FFFFFF"/>
            <w:tcMar>
              <w:top w:w="15" w:type="dxa"/>
              <w:left w:w="15" w:type="dxa"/>
              <w:right w:w="15" w:type="dxa"/>
            </w:tcMar>
            <w:vAlign w:val="center"/>
          </w:tcPr>
          <w:p w14:paraId="604721CC">
            <w:pPr>
              <w:spacing w:line="300" w:lineRule="exact"/>
              <w:jc w:val="center"/>
              <w:rPr>
                <w:rFonts w:ascii="宋体"/>
                <w:color w:val="000000"/>
                <w:szCs w:val="21"/>
                <w:highlight w:val="none"/>
              </w:rPr>
            </w:pPr>
          </w:p>
        </w:tc>
      </w:tr>
      <w:tr w14:paraId="2E24FE2F">
        <w:tblPrEx>
          <w:tblCellMar>
            <w:top w:w="0" w:type="dxa"/>
            <w:left w:w="0" w:type="dxa"/>
            <w:bottom w:w="0" w:type="dxa"/>
            <w:right w:w="0" w:type="dxa"/>
          </w:tblCellMar>
        </w:tblPrEx>
        <w:trPr>
          <w:trHeight w:val="330" w:hRule="atLeast"/>
        </w:trPr>
        <w:tc>
          <w:tcPr>
            <w:tcW w:w="501" w:type="dxa"/>
            <w:tcBorders>
              <w:top w:val="nil"/>
              <w:left w:val="single" w:color="000000" w:sz="8" w:space="0"/>
              <w:bottom w:val="single" w:color="000000" w:sz="4" w:space="0"/>
              <w:right w:val="single" w:color="000000" w:sz="4" w:space="0"/>
            </w:tcBorders>
            <w:shd w:val="clear" w:color="auto" w:fill="FFFFFF"/>
            <w:tcMar>
              <w:top w:w="15" w:type="dxa"/>
              <w:left w:w="15" w:type="dxa"/>
              <w:right w:w="15" w:type="dxa"/>
            </w:tcMar>
            <w:vAlign w:val="center"/>
          </w:tcPr>
          <w:p w14:paraId="2C56C5AF">
            <w:pPr>
              <w:spacing w:line="300" w:lineRule="exact"/>
              <w:jc w:val="center"/>
              <w:rPr>
                <w:rFonts w:ascii="宋体"/>
                <w:color w:val="000000"/>
                <w:szCs w:val="21"/>
                <w:highlight w:val="none"/>
              </w:rPr>
            </w:pPr>
          </w:p>
        </w:tc>
        <w:tc>
          <w:tcPr>
            <w:tcW w:w="2925"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51BA73AB">
            <w:pPr>
              <w:spacing w:line="300" w:lineRule="exact"/>
              <w:jc w:val="center"/>
              <w:rPr>
                <w:rFonts w:ascii="宋体"/>
                <w:color w:val="000000"/>
                <w:szCs w:val="21"/>
                <w:highlight w:val="none"/>
              </w:rPr>
            </w:pPr>
          </w:p>
        </w:tc>
        <w:tc>
          <w:tcPr>
            <w:tcW w:w="1437"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14:paraId="5459EDA1">
            <w:pPr>
              <w:spacing w:line="300" w:lineRule="exact"/>
              <w:jc w:val="center"/>
              <w:rPr>
                <w:rFonts w:ascii="宋体"/>
                <w:color w:val="000000"/>
                <w:szCs w:val="21"/>
                <w:highlight w:val="none"/>
              </w:rPr>
            </w:pPr>
          </w:p>
        </w:tc>
        <w:tc>
          <w:tcPr>
            <w:tcW w:w="1625"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3AF2B9C5">
            <w:pPr>
              <w:spacing w:line="300" w:lineRule="exact"/>
              <w:jc w:val="center"/>
              <w:rPr>
                <w:rFonts w:ascii="宋体"/>
                <w:color w:val="000000"/>
                <w:szCs w:val="21"/>
                <w:highlight w:val="none"/>
              </w:rPr>
            </w:pPr>
          </w:p>
        </w:tc>
        <w:tc>
          <w:tcPr>
            <w:tcW w:w="1854" w:type="dxa"/>
            <w:tcBorders>
              <w:top w:val="nil"/>
              <w:left w:val="nil"/>
              <w:bottom w:val="single" w:color="000000" w:sz="4" w:space="0"/>
              <w:right w:val="single" w:color="000000" w:sz="8" w:space="0"/>
            </w:tcBorders>
            <w:shd w:val="clear" w:color="auto" w:fill="FFFFFF"/>
            <w:tcMar>
              <w:top w:w="15" w:type="dxa"/>
              <w:left w:w="15" w:type="dxa"/>
              <w:right w:w="15" w:type="dxa"/>
            </w:tcMar>
            <w:vAlign w:val="center"/>
          </w:tcPr>
          <w:p w14:paraId="6FBFE1DE">
            <w:pPr>
              <w:spacing w:line="300" w:lineRule="exact"/>
              <w:jc w:val="center"/>
              <w:rPr>
                <w:rFonts w:ascii="宋体"/>
                <w:color w:val="000000"/>
                <w:szCs w:val="21"/>
                <w:highlight w:val="none"/>
              </w:rPr>
            </w:pPr>
          </w:p>
        </w:tc>
      </w:tr>
      <w:tr w14:paraId="318080E4">
        <w:tblPrEx>
          <w:tblCellMar>
            <w:top w:w="0" w:type="dxa"/>
            <w:left w:w="0" w:type="dxa"/>
            <w:bottom w:w="0" w:type="dxa"/>
            <w:right w:w="0" w:type="dxa"/>
          </w:tblCellMar>
        </w:tblPrEx>
        <w:trPr>
          <w:trHeight w:val="330" w:hRule="atLeast"/>
        </w:trPr>
        <w:tc>
          <w:tcPr>
            <w:tcW w:w="501" w:type="dxa"/>
            <w:tcBorders>
              <w:top w:val="nil"/>
              <w:left w:val="single" w:color="000000" w:sz="8" w:space="0"/>
              <w:bottom w:val="single" w:color="000000" w:sz="4" w:space="0"/>
              <w:right w:val="single" w:color="000000" w:sz="4" w:space="0"/>
            </w:tcBorders>
            <w:shd w:val="clear" w:color="auto" w:fill="FFFFFF"/>
            <w:tcMar>
              <w:top w:w="15" w:type="dxa"/>
              <w:left w:w="15" w:type="dxa"/>
              <w:right w:w="15" w:type="dxa"/>
            </w:tcMar>
            <w:vAlign w:val="center"/>
          </w:tcPr>
          <w:p w14:paraId="1A23EB39">
            <w:pPr>
              <w:spacing w:line="300" w:lineRule="exact"/>
              <w:jc w:val="center"/>
              <w:rPr>
                <w:rFonts w:ascii="宋体"/>
                <w:color w:val="000000"/>
                <w:szCs w:val="21"/>
                <w:highlight w:val="none"/>
              </w:rPr>
            </w:pPr>
          </w:p>
        </w:tc>
        <w:tc>
          <w:tcPr>
            <w:tcW w:w="2925"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64EA49E2">
            <w:pPr>
              <w:spacing w:line="300" w:lineRule="exact"/>
              <w:jc w:val="center"/>
              <w:rPr>
                <w:rFonts w:ascii="宋体"/>
                <w:color w:val="000000"/>
                <w:szCs w:val="21"/>
                <w:highlight w:val="none"/>
              </w:rPr>
            </w:pPr>
          </w:p>
        </w:tc>
        <w:tc>
          <w:tcPr>
            <w:tcW w:w="1437"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14:paraId="76D03FBD">
            <w:pPr>
              <w:spacing w:line="300" w:lineRule="exact"/>
              <w:jc w:val="center"/>
              <w:rPr>
                <w:rFonts w:ascii="宋体"/>
                <w:color w:val="000000"/>
                <w:szCs w:val="21"/>
                <w:highlight w:val="none"/>
              </w:rPr>
            </w:pPr>
          </w:p>
        </w:tc>
        <w:tc>
          <w:tcPr>
            <w:tcW w:w="1625"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17F35C46">
            <w:pPr>
              <w:spacing w:line="300" w:lineRule="exact"/>
              <w:jc w:val="center"/>
              <w:rPr>
                <w:rFonts w:ascii="宋体"/>
                <w:color w:val="000000"/>
                <w:szCs w:val="21"/>
                <w:highlight w:val="none"/>
              </w:rPr>
            </w:pPr>
          </w:p>
        </w:tc>
        <w:tc>
          <w:tcPr>
            <w:tcW w:w="1854" w:type="dxa"/>
            <w:tcBorders>
              <w:top w:val="nil"/>
              <w:left w:val="nil"/>
              <w:bottom w:val="single" w:color="000000" w:sz="4" w:space="0"/>
              <w:right w:val="single" w:color="000000" w:sz="8" w:space="0"/>
            </w:tcBorders>
            <w:shd w:val="clear" w:color="auto" w:fill="FFFFFF"/>
            <w:tcMar>
              <w:top w:w="15" w:type="dxa"/>
              <w:left w:w="15" w:type="dxa"/>
              <w:right w:w="15" w:type="dxa"/>
            </w:tcMar>
            <w:vAlign w:val="center"/>
          </w:tcPr>
          <w:p w14:paraId="114A9089">
            <w:pPr>
              <w:spacing w:line="300" w:lineRule="exact"/>
              <w:jc w:val="center"/>
              <w:rPr>
                <w:rFonts w:ascii="宋体"/>
                <w:color w:val="000000"/>
                <w:szCs w:val="21"/>
                <w:highlight w:val="none"/>
              </w:rPr>
            </w:pPr>
          </w:p>
        </w:tc>
      </w:tr>
      <w:tr w14:paraId="6B7D8992">
        <w:tblPrEx>
          <w:tblCellMar>
            <w:top w:w="0" w:type="dxa"/>
            <w:left w:w="0" w:type="dxa"/>
            <w:bottom w:w="0" w:type="dxa"/>
            <w:right w:w="0" w:type="dxa"/>
          </w:tblCellMar>
        </w:tblPrEx>
        <w:trPr>
          <w:trHeight w:val="330" w:hRule="atLeast"/>
        </w:trPr>
        <w:tc>
          <w:tcPr>
            <w:tcW w:w="501" w:type="dxa"/>
            <w:tcBorders>
              <w:top w:val="nil"/>
              <w:left w:val="single" w:color="000000" w:sz="8" w:space="0"/>
              <w:bottom w:val="single" w:color="000000" w:sz="4" w:space="0"/>
              <w:right w:val="single" w:color="000000" w:sz="4" w:space="0"/>
            </w:tcBorders>
            <w:shd w:val="clear" w:color="auto" w:fill="FFFFFF"/>
            <w:tcMar>
              <w:top w:w="15" w:type="dxa"/>
              <w:left w:w="15" w:type="dxa"/>
              <w:right w:w="15" w:type="dxa"/>
            </w:tcMar>
            <w:vAlign w:val="center"/>
          </w:tcPr>
          <w:p w14:paraId="1EB4A2AD">
            <w:pPr>
              <w:spacing w:line="300" w:lineRule="exact"/>
              <w:jc w:val="center"/>
              <w:rPr>
                <w:rFonts w:ascii="宋体"/>
                <w:color w:val="000000"/>
                <w:szCs w:val="21"/>
                <w:highlight w:val="none"/>
              </w:rPr>
            </w:pPr>
          </w:p>
        </w:tc>
        <w:tc>
          <w:tcPr>
            <w:tcW w:w="2925"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64DCFE8C">
            <w:pPr>
              <w:spacing w:line="300" w:lineRule="exact"/>
              <w:jc w:val="center"/>
              <w:rPr>
                <w:rFonts w:ascii="宋体"/>
                <w:color w:val="000000"/>
                <w:szCs w:val="21"/>
                <w:highlight w:val="none"/>
              </w:rPr>
            </w:pPr>
          </w:p>
        </w:tc>
        <w:tc>
          <w:tcPr>
            <w:tcW w:w="1437"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14:paraId="6E3FC6E9">
            <w:pPr>
              <w:spacing w:line="300" w:lineRule="exact"/>
              <w:jc w:val="center"/>
              <w:rPr>
                <w:rFonts w:ascii="宋体"/>
                <w:color w:val="000000"/>
                <w:szCs w:val="21"/>
                <w:highlight w:val="none"/>
              </w:rPr>
            </w:pPr>
          </w:p>
        </w:tc>
        <w:tc>
          <w:tcPr>
            <w:tcW w:w="1625"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4B705350">
            <w:pPr>
              <w:spacing w:line="300" w:lineRule="exact"/>
              <w:jc w:val="center"/>
              <w:rPr>
                <w:rFonts w:ascii="宋体"/>
                <w:color w:val="000000"/>
                <w:szCs w:val="21"/>
                <w:highlight w:val="none"/>
              </w:rPr>
            </w:pPr>
          </w:p>
        </w:tc>
        <w:tc>
          <w:tcPr>
            <w:tcW w:w="1854" w:type="dxa"/>
            <w:tcBorders>
              <w:top w:val="nil"/>
              <w:left w:val="nil"/>
              <w:bottom w:val="single" w:color="000000" w:sz="4" w:space="0"/>
              <w:right w:val="single" w:color="000000" w:sz="8" w:space="0"/>
            </w:tcBorders>
            <w:shd w:val="clear" w:color="auto" w:fill="FFFFFF"/>
            <w:tcMar>
              <w:top w:w="15" w:type="dxa"/>
              <w:left w:w="15" w:type="dxa"/>
              <w:right w:w="15" w:type="dxa"/>
            </w:tcMar>
            <w:vAlign w:val="center"/>
          </w:tcPr>
          <w:p w14:paraId="3816809E">
            <w:pPr>
              <w:spacing w:line="300" w:lineRule="exact"/>
              <w:jc w:val="center"/>
              <w:rPr>
                <w:rFonts w:ascii="宋体"/>
                <w:color w:val="000000"/>
                <w:szCs w:val="21"/>
                <w:highlight w:val="none"/>
              </w:rPr>
            </w:pPr>
          </w:p>
        </w:tc>
      </w:tr>
      <w:tr w14:paraId="56C508CD">
        <w:tblPrEx>
          <w:tblCellMar>
            <w:top w:w="0" w:type="dxa"/>
            <w:left w:w="0" w:type="dxa"/>
            <w:bottom w:w="0" w:type="dxa"/>
            <w:right w:w="0" w:type="dxa"/>
          </w:tblCellMar>
        </w:tblPrEx>
        <w:trPr>
          <w:trHeight w:val="330" w:hRule="atLeast"/>
        </w:trPr>
        <w:tc>
          <w:tcPr>
            <w:tcW w:w="501" w:type="dxa"/>
            <w:tcBorders>
              <w:top w:val="nil"/>
              <w:left w:val="single" w:color="000000" w:sz="8" w:space="0"/>
              <w:bottom w:val="single" w:color="000000" w:sz="4" w:space="0"/>
              <w:right w:val="single" w:color="000000" w:sz="4" w:space="0"/>
            </w:tcBorders>
            <w:shd w:val="clear" w:color="auto" w:fill="FFFFFF"/>
            <w:tcMar>
              <w:top w:w="15" w:type="dxa"/>
              <w:left w:w="15" w:type="dxa"/>
              <w:right w:w="15" w:type="dxa"/>
            </w:tcMar>
            <w:vAlign w:val="center"/>
          </w:tcPr>
          <w:p w14:paraId="746D012C">
            <w:pPr>
              <w:spacing w:line="300" w:lineRule="exact"/>
              <w:jc w:val="center"/>
              <w:rPr>
                <w:rFonts w:ascii="宋体"/>
                <w:color w:val="000000"/>
                <w:szCs w:val="21"/>
                <w:highlight w:val="none"/>
              </w:rPr>
            </w:pPr>
          </w:p>
        </w:tc>
        <w:tc>
          <w:tcPr>
            <w:tcW w:w="2925"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7248546E">
            <w:pPr>
              <w:spacing w:line="300" w:lineRule="exact"/>
              <w:jc w:val="center"/>
              <w:rPr>
                <w:rFonts w:ascii="宋体"/>
                <w:color w:val="000000"/>
                <w:szCs w:val="21"/>
                <w:highlight w:val="none"/>
              </w:rPr>
            </w:pPr>
          </w:p>
        </w:tc>
        <w:tc>
          <w:tcPr>
            <w:tcW w:w="1437"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14:paraId="6AAB931A">
            <w:pPr>
              <w:spacing w:line="300" w:lineRule="exact"/>
              <w:jc w:val="center"/>
              <w:rPr>
                <w:rFonts w:ascii="宋体"/>
                <w:color w:val="000000"/>
                <w:szCs w:val="21"/>
                <w:highlight w:val="none"/>
              </w:rPr>
            </w:pPr>
          </w:p>
        </w:tc>
        <w:tc>
          <w:tcPr>
            <w:tcW w:w="1625"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1D124051">
            <w:pPr>
              <w:spacing w:line="300" w:lineRule="exact"/>
              <w:jc w:val="center"/>
              <w:rPr>
                <w:rFonts w:ascii="宋体"/>
                <w:color w:val="000000"/>
                <w:szCs w:val="21"/>
                <w:highlight w:val="none"/>
              </w:rPr>
            </w:pPr>
          </w:p>
        </w:tc>
        <w:tc>
          <w:tcPr>
            <w:tcW w:w="1854" w:type="dxa"/>
            <w:tcBorders>
              <w:top w:val="nil"/>
              <w:left w:val="nil"/>
              <w:bottom w:val="single" w:color="000000" w:sz="4" w:space="0"/>
              <w:right w:val="single" w:color="000000" w:sz="8" w:space="0"/>
            </w:tcBorders>
            <w:shd w:val="clear" w:color="auto" w:fill="FFFFFF"/>
            <w:tcMar>
              <w:top w:w="15" w:type="dxa"/>
              <w:left w:w="15" w:type="dxa"/>
              <w:right w:w="15" w:type="dxa"/>
            </w:tcMar>
            <w:vAlign w:val="center"/>
          </w:tcPr>
          <w:p w14:paraId="6FF69420">
            <w:pPr>
              <w:spacing w:line="300" w:lineRule="exact"/>
              <w:jc w:val="center"/>
              <w:rPr>
                <w:rFonts w:ascii="宋体"/>
                <w:color w:val="000000"/>
                <w:szCs w:val="21"/>
                <w:highlight w:val="none"/>
              </w:rPr>
            </w:pPr>
          </w:p>
        </w:tc>
      </w:tr>
      <w:tr w14:paraId="0E365DC6">
        <w:tblPrEx>
          <w:tblCellMar>
            <w:top w:w="0" w:type="dxa"/>
            <w:left w:w="0" w:type="dxa"/>
            <w:bottom w:w="0" w:type="dxa"/>
            <w:right w:w="0" w:type="dxa"/>
          </w:tblCellMar>
        </w:tblPrEx>
        <w:trPr>
          <w:trHeight w:val="330" w:hRule="atLeast"/>
        </w:trPr>
        <w:tc>
          <w:tcPr>
            <w:tcW w:w="501" w:type="dxa"/>
            <w:tcBorders>
              <w:top w:val="nil"/>
              <w:left w:val="single" w:color="000000" w:sz="8" w:space="0"/>
              <w:bottom w:val="single" w:color="000000" w:sz="4" w:space="0"/>
              <w:right w:val="single" w:color="000000" w:sz="4" w:space="0"/>
            </w:tcBorders>
            <w:shd w:val="clear" w:color="auto" w:fill="FFFFFF"/>
            <w:tcMar>
              <w:top w:w="15" w:type="dxa"/>
              <w:left w:w="15" w:type="dxa"/>
              <w:right w:w="15" w:type="dxa"/>
            </w:tcMar>
            <w:vAlign w:val="center"/>
          </w:tcPr>
          <w:p w14:paraId="3AAAB81F">
            <w:pPr>
              <w:spacing w:line="300" w:lineRule="exact"/>
              <w:jc w:val="center"/>
              <w:rPr>
                <w:rFonts w:ascii="宋体"/>
                <w:color w:val="000000"/>
                <w:szCs w:val="21"/>
                <w:highlight w:val="none"/>
              </w:rPr>
            </w:pPr>
          </w:p>
        </w:tc>
        <w:tc>
          <w:tcPr>
            <w:tcW w:w="2925"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6598AFD8">
            <w:pPr>
              <w:spacing w:line="300" w:lineRule="exact"/>
              <w:jc w:val="center"/>
              <w:rPr>
                <w:rFonts w:ascii="宋体"/>
                <w:color w:val="000000"/>
                <w:szCs w:val="21"/>
                <w:highlight w:val="none"/>
              </w:rPr>
            </w:pPr>
          </w:p>
        </w:tc>
        <w:tc>
          <w:tcPr>
            <w:tcW w:w="1437"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14:paraId="05965DB3">
            <w:pPr>
              <w:spacing w:line="300" w:lineRule="exact"/>
              <w:jc w:val="center"/>
              <w:rPr>
                <w:rFonts w:ascii="宋体"/>
                <w:color w:val="000000"/>
                <w:szCs w:val="21"/>
                <w:highlight w:val="none"/>
              </w:rPr>
            </w:pPr>
          </w:p>
        </w:tc>
        <w:tc>
          <w:tcPr>
            <w:tcW w:w="1625"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3B56BBE8">
            <w:pPr>
              <w:spacing w:line="300" w:lineRule="exact"/>
              <w:jc w:val="center"/>
              <w:rPr>
                <w:rFonts w:ascii="宋体"/>
                <w:color w:val="000000"/>
                <w:szCs w:val="21"/>
                <w:highlight w:val="none"/>
              </w:rPr>
            </w:pPr>
          </w:p>
        </w:tc>
        <w:tc>
          <w:tcPr>
            <w:tcW w:w="1854" w:type="dxa"/>
            <w:tcBorders>
              <w:top w:val="nil"/>
              <w:left w:val="nil"/>
              <w:bottom w:val="single" w:color="000000" w:sz="4" w:space="0"/>
              <w:right w:val="single" w:color="000000" w:sz="8" w:space="0"/>
            </w:tcBorders>
            <w:shd w:val="clear" w:color="auto" w:fill="FFFFFF"/>
            <w:tcMar>
              <w:top w:w="15" w:type="dxa"/>
              <w:left w:w="15" w:type="dxa"/>
              <w:right w:w="15" w:type="dxa"/>
            </w:tcMar>
            <w:vAlign w:val="center"/>
          </w:tcPr>
          <w:p w14:paraId="3E56DDC9">
            <w:pPr>
              <w:spacing w:line="300" w:lineRule="exact"/>
              <w:jc w:val="center"/>
              <w:rPr>
                <w:rFonts w:ascii="宋体"/>
                <w:color w:val="000000"/>
                <w:szCs w:val="21"/>
                <w:highlight w:val="none"/>
              </w:rPr>
            </w:pPr>
          </w:p>
        </w:tc>
      </w:tr>
      <w:tr w14:paraId="1457C271">
        <w:tblPrEx>
          <w:tblCellMar>
            <w:top w:w="0" w:type="dxa"/>
            <w:left w:w="0" w:type="dxa"/>
            <w:bottom w:w="0" w:type="dxa"/>
            <w:right w:w="0" w:type="dxa"/>
          </w:tblCellMar>
        </w:tblPrEx>
        <w:trPr>
          <w:trHeight w:val="330" w:hRule="atLeast"/>
        </w:trPr>
        <w:tc>
          <w:tcPr>
            <w:tcW w:w="501" w:type="dxa"/>
            <w:tcBorders>
              <w:top w:val="nil"/>
              <w:left w:val="single" w:color="000000" w:sz="8" w:space="0"/>
              <w:bottom w:val="single" w:color="000000" w:sz="4" w:space="0"/>
              <w:right w:val="single" w:color="000000" w:sz="4" w:space="0"/>
            </w:tcBorders>
            <w:shd w:val="clear" w:color="auto" w:fill="FFFFFF"/>
            <w:tcMar>
              <w:top w:w="15" w:type="dxa"/>
              <w:left w:w="15" w:type="dxa"/>
              <w:right w:w="15" w:type="dxa"/>
            </w:tcMar>
            <w:vAlign w:val="center"/>
          </w:tcPr>
          <w:p w14:paraId="42BD4141">
            <w:pPr>
              <w:spacing w:line="300" w:lineRule="exact"/>
              <w:jc w:val="center"/>
              <w:rPr>
                <w:rFonts w:ascii="宋体"/>
                <w:color w:val="000000"/>
                <w:szCs w:val="21"/>
                <w:highlight w:val="none"/>
              </w:rPr>
            </w:pPr>
          </w:p>
        </w:tc>
        <w:tc>
          <w:tcPr>
            <w:tcW w:w="2925"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071E00AD">
            <w:pPr>
              <w:spacing w:line="300" w:lineRule="exact"/>
              <w:jc w:val="center"/>
              <w:rPr>
                <w:rFonts w:ascii="宋体"/>
                <w:color w:val="000000"/>
                <w:szCs w:val="21"/>
                <w:highlight w:val="none"/>
              </w:rPr>
            </w:pPr>
          </w:p>
        </w:tc>
        <w:tc>
          <w:tcPr>
            <w:tcW w:w="1437"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14:paraId="79DD670A">
            <w:pPr>
              <w:spacing w:line="300" w:lineRule="exact"/>
              <w:jc w:val="center"/>
              <w:rPr>
                <w:rFonts w:ascii="宋体"/>
                <w:color w:val="000000"/>
                <w:szCs w:val="21"/>
                <w:highlight w:val="none"/>
              </w:rPr>
            </w:pPr>
          </w:p>
        </w:tc>
        <w:tc>
          <w:tcPr>
            <w:tcW w:w="1625"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7A040E3E">
            <w:pPr>
              <w:spacing w:line="300" w:lineRule="exact"/>
              <w:jc w:val="center"/>
              <w:rPr>
                <w:rFonts w:ascii="宋体"/>
                <w:color w:val="000000"/>
                <w:szCs w:val="21"/>
                <w:highlight w:val="none"/>
              </w:rPr>
            </w:pPr>
          </w:p>
        </w:tc>
        <w:tc>
          <w:tcPr>
            <w:tcW w:w="1854" w:type="dxa"/>
            <w:tcBorders>
              <w:top w:val="nil"/>
              <w:left w:val="nil"/>
              <w:bottom w:val="single" w:color="000000" w:sz="4" w:space="0"/>
              <w:right w:val="single" w:color="000000" w:sz="8" w:space="0"/>
            </w:tcBorders>
            <w:shd w:val="clear" w:color="auto" w:fill="FFFFFF"/>
            <w:tcMar>
              <w:top w:w="15" w:type="dxa"/>
              <w:left w:w="15" w:type="dxa"/>
              <w:right w:w="15" w:type="dxa"/>
            </w:tcMar>
            <w:vAlign w:val="center"/>
          </w:tcPr>
          <w:p w14:paraId="284A0276">
            <w:pPr>
              <w:spacing w:line="300" w:lineRule="exact"/>
              <w:jc w:val="center"/>
              <w:rPr>
                <w:rFonts w:ascii="宋体"/>
                <w:color w:val="000000"/>
                <w:szCs w:val="21"/>
                <w:highlight w:val="none"/>
              </w:rPr>
            </w:pPr>
          </w:p>
        </w:tc>
      </w:tr>
      <w:tr w14:paraId="4F6C1DE3">
        <w:tblPrEx>
          <w:tblCellMar>
            <w:top w:w="0" w:type="dxa"/>
            <w:left w:w="0" w:type="dxa"/>
            <w:bottom w:w="0" w:type="dxa"/>
            <w:right w:w="0" w:type="dxa"/>
          </w:tblCellMar>
        </w:tblPrEx>
        <w:trPr>
          <w:trHeight w:val="330" w:hRule="atLeast"/>
        </w:trPr>
        <w:tc>
          <w:tcPr>
            <w:tcW w:w="501" w:type="dxa"/>
            <w:tcBorders>
              <w:top w:val="nil"/>
              <w:left w:val="single" w:color="000000" w:sz="8" w:space="0"/>
              <w:bottom w:val="single" w:color="000000" w:sz="4" w:space="0"/>
              <w:right w:val="single" w:color="000000" w:sz="4" w:space="0"/>
            </w:tcBorders>
            <w:shd w:val="clear" w:color="auto" w:fill="FFFFFF"/>
            <w:tcMar>
              <w:top w:w="15" w:type="dxa"/>
              <w:left w:w="15" w:type="dxa"/>
              <w:right w:w="15" w:type="dxa"/>
            </w:tcMar>
            <w:vAlign w:val="center"/>
          </w:tcPr>
          <w:p w14:paraId="1EED9D30">
            <w:pPr>
              <w:spacing w:line="300" w:lineRule="exact"/>
              <w:jc w:val="center"/>
              <w:rPr>
                <w:rFonts w:ascii="宋体"/>
                <w:color w:val="000000"/>
                <w:szCs w:val="21"/>
                <w:highlight w:val="none"/>
              </w:rPr>
            </w:pPr>
          </w:p>
        </w:tc>
        <w:tc>
          <w:tcPr>
            <w:tcW w:w="2925"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5946431A">
            <w:pPr>
              <w:spacing w:line="300" w:lineRule="exact"/>
              <w:jc w:val="center"/>
              <w:rPr>
                <w:rFonts w:ascii="宋体"/>
                <w:color w:val="000000"/>
                <w:szCs w:val="21"/>
                <w:highlight w:val="none"/>
              </w:rPr>
            </w:pPr>
          </w:p>
        </w:tc>
        <w:tc>
          <w:tcPr>
            <w:tcW w:w="1437"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14:paraId="3EECFBA7">
            <w:pPr>
              <w:spacing w:line="300" w:lineRule="exact"/>
              <w:jc w:val="center"/>
              <w:rPr>
                <w:rFonts w:ascii="宋体"/>
                <w:color w:val="000000"/>
                <w:szCs w:val="21"/>
                <w:highlight w:val="none"/>
              </w:rPr>
            </w:pPr>
          </w:p>
        </w:tc>
        <w:tc>
          <w:tcPr>
            <w:tcW w:w="1625"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083DDBB7">
            <w:pPr>
              <w:spacing w:line="300" w:lineRule="exact"/>
              <w:jc w:val="center"/>
              <w:rPr>
                <w:rFonts w:ascii="宋体"/>
                <w:color w:val="000000"/>
                <w:szCs w:val="21"/>
                <w:highlight w:val="none"/>
              </w:rPr>
            </w:pPr>
          </w:p>
        </w:tc>
        <w:tc>
          <w:tcPr>
            <w:tcW w:w="1854" w:type="dxa"/>
            <w:tcBorders>
              <w:top w:val="nil"/>
              <w:left w:val="nil"/>
              <w:bottom w:val="single" w:color="000000" w:sz="4" w:space="0"/>
              <w:right w:val="single" w:color="000000" w:sz="8" w:space="0"/>
            </w:tcBorders>
            <w:shd w:val="clear" w:color="auto" w:fill="FFFFFF"/>
            <w:tcMar>
              <w:top w:w="15" w:type="dxa"/>
              <w:left w:w="15" w:type="dxa"/>
              <w:right w:w="15" w:type="dxa"/>
            </w:tcMar>
            <w:vAlign w:val="center"/>
          </w:tcPr>
          <w:p w14:paraId="1BCF473D">
            <w:pPr>
              <w:spacing w:line="300" w:lineRule="exact"/>
              <w:jc w:val="center"/>
              <w:rPr>
                <w:rFonts w:ascii="宋体"/>
                <w:color w:val="000000"/>
                <w:szCs w:val="21"/>
                <w:highlight w:val="none"/>
              </w:rPr>
            </w:pPr>
          </w:p>
        </w:tc>
      </w:tr>
      <w:tr w14:paraId="4979A896">
        <w:tblPrEx>
          <w:tblCellMar>
            <w:top w:w="0" w:type="dxa"/>
            <w:left w:w="0" w:type="dxa"/>
            <w:bottom w:w="0" w:type="dxa"/>
            <w:right w:w="0" w:type="dxa"/>
          </w:tblCellMar>
        </w:tblPrEx>
        <w:trPr>
          <w:trHeight w:val="330" w:hRule="atLeast"/>
        </w:trPr>
        <w:tc>
          <w:tcPr>
            <w:tcW w:w="501" w:type="dxa"/>
            <w:tcBorders>
              <w:top w:val="nil"/>
              <w:left w:val="single" w:color="000000" w:sz="8" w:space="0"/>
              <w:bottom w:val="single" w:color="000000" w:sz="4" w:space="0"/>
              <w:right w:val="single" w:color="000000" w:sz="4" w:space="0"/>
            </w:tcBorders>
            <w:shd w:val="clear" w:color="auto" w:fill="FFFFFF"/>
            <w:tcMar>
              <w:top w:w="15" w:type="dxa"/>
              <w:left w:w="15" w:type="dxa"/>
              <w:right w:w="15" w:type="dxa"/>
            </w:tcMar>
            <w:vAlign w:val="center"/>
          </w:tcPr>
          <w:p w14:paraId="5DB8A4D7">
            <w:pPr>
              <w:spacing w:line="300" w:lineRule="exact"/>
              <w:jc w:val="center"/>
              <w:rPr>
                <w:rFonts w:ascii="宋体"/>
                <w:color w:val="000000"/>
                <w:szCs w:val="21"/>
                <w:highlight w:val="none"/>
              </w:rPr>
            </w:pPr>
          </w:p>
        </w:tc>
        <w:tc>
          <w:tcPr>
            <w:tcW w:w="2925"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69C8E891">
            <w:pPr>
              <w:spacing w:line="300" w:lineRule="exact"/>
              <w:jc w:val="center"/>
              <w:rPr>
                <w:rFonts w:ascii="宋体"/>
                <w:color w:val="000000"/>
                <w:szCs w:val="21"/>
                <w:highlight w:val="none"/>
              </w:rPr>
            </w:pPr>
          </w:p>
        </w:tc>
        <w:tc>
          <w:tcPr>
            <w:tcW w:w="1437"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14:paraId="74033FFD">
            <w:pPr>
              <w:spacing w:line="300" w:lineRule="exact"/>
              <w:jc w:val="center"/>
              <w:rPr>
                <w:rFonts w:ascii="宋体"/>
                <w:color w:val="000000"/>
                <w:szCs w:val="21"/>
                <w:highlight w:val="none"/>
              </w:rPr>
            </w:pPr>
          </w:p>
        </w:tc>
        <w:tc>
          <w:tcPr>
            <w:tcW w:w="1625"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26901933">
            <w:pPr>
              <w:spacing w:line="300" w:lineRule="exact"/>
              <w:jc w:val="center"/>
              <w:rPr>
                <w:rFonts w:ascii="宋体"/>
                <w:color w:val="000000"/>
                <w:szCs w:val="21"/>
                <w:highlight w:val="none"/>
              </w:rPr>
            </w:pPr>
          </w:p>
        </w:tc>
        <w:tc>
          <w:tcPr>
            <w:tcW w:w="1854" w:type="dxa"/>
            <w:tcBorders>
              <w:top w:val="nil"/>
              <w:left w:val="nil"/>
              <w:bottom w:val="single" w:color="000000" w:sz="4" w:space="0"/>
              <w:right w:val="single" w:color="000000" w:sz="8" w:space="0"/>
            </w:tcBorders>
            <w:shd w:val="clear" w:color="auto" w:fill="FFFFFF"/>
            <w:tcMar>
              <w:top w:w="15" w:type="dxa"/>
              <w:left w:w="15" w:type="dxa"/>
              <w:right w:w="15" w:type="dxa"/>
            </w:tcMar>
            <w:vAlign w:val="center"/>
          </w:tcPr>
          <w:p w14:paraId="3376312D">
            <w:pPr>
              <w:spacing w:line="300" w:lineRule="exact"/>
              <w:jc w:val="center"/>
              <w:rPr>
                <w:rFonts w:ascii="宋体"/>
                <w:color w:val="000000"/>
                <w:szCs w:val="21"/>
                <w:highlight w:val="none"/>
              </w:rPr>
            </w:pPr>
          </w:p>
        </w:tc>
      </w:tr>
      <w:tr w14:paraId="683923E7">
        <w:tblPrEx>
          <w:tblCellMar>
            <w:top w:w="0" w:type="dxa"/>
            <w:left w:w="0" w:type="dxa"/>
            <w:bottom w:w="0" w:type="dxa"/>
            <w:right w:w="0" w:type="dxa"/>
          </w:tblCellMar>
        </w:tblPrEx>
        <w:trPr>
          <w:trHeight w:val="330" w:hRule="atLeast"/>
        </w:trPr>
        <w:tc>
          <w:tcPr>
            <w:tcW w:w="501" w:type="dxa"/>
            <w:tcBorders>
              <w:top w:val="nil"/>
              <w:left w:val="single" w:color="000000" w:sz="8" w:space="0"/>
              <w:bottom w:val="single" w:color="000000" w:sz="4" w:space="0"/>
              <w:right w:val="single" w:color="000000" w:sz="4" w:space="0"/>
            </w:tcBorders>
            <w:shd w:val="clear" w:color="auto" w:fill="FFFFFF"/>
            <w:tcMar>
              <w:top w:w="15" w:type="dxa"/>
              <w:left w:w="15" w:type="dxa"/>
              <w:right w:w="15" w:type="dxa"/>
            </w:tcMar>
            <w:vAlign w:val="center"/>
          </w:tcPr>
          <w:p w14:paraId="744CFA5A">
            <w:pPr>
              <w:spacing w:line="300" w:lineRule="exact"/>
              <w:jc w:val="center"/>
              <w:rPr>
                <w:rFonts w:ascii="宋体"/>
                <w:color w:val="000000"/>
                <w:szCs w:val="21"/>
                <w:highlight w:val="none"/>
              </w:rPr>
            </w:pPr>
          </w:p>
        </w:tc>
        <w:tc>
          <w:tcPr>
            <w:tcW w:w="2925"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363AD5CB">
            <w:pPr>
              <w:spacing w:line="300" w:lineRule="exact"/>
              <w:jc w:val="center"/>
              <w:rPr>
                <w:rFonts w:ascii="宋体"/>
                <w:color w:val="000000"/>
                <w:szCs w:val="21"/>
                <w:highlight w:val="none"/>
              </w:rPr>
            </w:pPr>
          </w:p>
        </w:tc>
        <w:tc>
          <w:tcPr>
            <w:tcW w:w="1437"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14:paraId="7883BBF9">
            <w:pPr>
              <w:spacing w:line="300" w:lineRule="exact"/>
              <w:jc w:val="center"/>
              <w:rPr>
                <w:rFonts w:ascii="宋体"/>
                <w:color w:val="000000"/>
                <w:szCs w:val="21"/>
                <w:highlight w:val="none"/>
              </w:rPr>
            </w:pPr>
          </w:p>
        </w:tc>
        <w:tc>
          <w:tcPr>
            <w:tcW w:w="1625"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766225B3">
            <w:pPr>
              <w:spacing w:line="300" w:lineRule="exact"/>
              <w:jc w:val="center"/>
              <w:rPr>
                <w:rFonts w:ascii="宋体"/>
                <w:color w:val="000000"/>
                <w:szCs w:val="21"/>
                <w:highlight w:val="none"/>
              </w:rPr>
            </w:pPr>
          </w:p>
        </w:tc>
        <w:tc>
          <w:tcPr>
            <w:tcW w:w="1854" w:type="dxa"/>
            <w:tcBorders>
              <w:top w:val="nil"/>
              <w:left w:val="nil"/>
              <w:bottom w:val="single" w:color="000000" w:sz="4" w:space="0"/>
              <w:right w:val="single" w:color="000000" w:sz="8" w:space="0"/>
            </w:tcBorders>
            <w:shd w:val="clear" w:color="auto" w:fill="FFFFFF"/>
            <w:tcMar>
              <w:top w:w="15" w:type="dxa"/>
              <w:left w:w="15" w:type="dxa"/>
              <w:right w:w="15" w:type="dxa"/>
            </w:tcMar>
            <w:vAlign w:val="center"/>
          </w:tcPr>
          <w:p w14:paraId="29A1B181">
            <w:pPr>
              <w:spacing w:line="300" w:lineRule="exact"/>
              <w:jc w:val="center"/>
              <w:rPr>
                <w:rFonts w:ascii="宋体"/>
                <w:color w:val="000000"/>
                <w:szCs w:val="21"/>
                <w:highlight w:val="none"/>
              </w:rPr>
            </w:pPr>
          </w:p>
        </w:tc>
      </w:tr>
      <w:tr w14:paraId="66F80526">
        <w:tblPrEx>
          <w:tblCellMar>
            <w:top w:w="0" w:type="dxa"/>
            <w:left w:w="0" w:type="dxa"/>
            <w:bottom w:w="0" w:type="dxa"/>
            <w:right w:w="0" w:type="dxa"/>
          </w:tblCellMar>
        </w:tblPrEx>
        <w:trPr>
          <w:trHeight w:val="330" w:hRule="atLeast"/>
        </w:trPr>
        <w:tc>
          <w:tcPr>
            <w:tcW w:w="501" w:type="dxa"/>
            <w:tcBorders>
              <w:top w:val="nil"/>
              <w:left w:val="single" w:color="000000" w:sz="8" w:space="0"/>
              <w:bottom w:val="single" w:color="000000" w:sz="4" w:space="0"/>
              <w:right w:val="single" w:color="000000" w:sz="4" w:space="0"/>
            </w:tcBorders>
            <w:shd w:val="clear" w:color="auto" w:fill="FFFFFF"/>
            <w:tcMar>
              <w:top w:w="15" w:type="dxa"/>
              <w:left w:w="15" w:type="dxa"/>
              <w:right w:w="15" w:type="dxa"/>
            </w:tcMar>
            <w:vAlign w:val="center"/>
          </w:tcPr>
          <w:p w14:paraId="389352B3">
            <w:pPr>
              <w:spacing w:line="300" w:lineRule="exact"/>
              <w:jc w:val="center"/>
              <w:rPr>
                <w:rFonts w:ascii="宋体"/>
                <w:color w:val="000000"/>
                <w:szCs w:val="21"/>
                <w:highlight w:val="none"/>
              </w:rPr>
            </w:pPr>
          </w:p>
        </w:tc>
        <w:tc>
          <w:tcPr>
            <w:tcW w:w="2925"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0FDD9810">
            <w:pPr>
              <w:spacing w:line="300" w:lineRule="exact"/>
              <w:jc w:val="center"/>
              <w:rPr>
                <w:rFonts w:ascii="宋体"/>
                <w:color w:val="000000"/>
                <w:szCs w:val="21"/>
                <w:highlight w:val="none"/>
              </w:rPr>
            </w:pPr>
          </w:p>
        </w:tc>
        <w:tc>
          <w:tcPr>
            <w:tcW w:w="1437"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14:paraId="5C645C7A">
            <w:pPr>
              <w:spacing w:line="300" w:lineRule="exact"/>
              <w:jc w:val="center"/>
              <w:rPr>
                <w:rFonts w:ascii="宋体"/>
                <w:color w:val="000000"/>
                <w:szCs w:val="21"/>
                <w:highlight w:val="none"/>
              </w:rPr>
            </w:pPr>
          </w:p>
        </w:tc>
        <w:tc>
          <w:tcPr>
            <w:tcW w:w="1625"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5AD44F1A">
            <w:pPr>
              <w:spacing w:line="300" w:lineRule="exact"/>
              <w:jc w:val="center"/>
              <w:rPr>
                <w:rFonts w:ascii="宋体"/>
                <w:color w:val="000000"/>
                <w:szCs w:val="21"/>
                <w:highlight w:val="none"/>
              </w:rPr>
            </w:pPr>
          </w:p>
        </w:tc>
        <w:tc>
          <w:tcPr>
            <w:tcW w:w="1854" w:type="dxa"/>
            <w:tcBorders>
              <w:top w:val="nil"/>
              <w:left w:val="nil"/>
              <w:bottom w:val="single" w:color="000000" w:sz="4" w:space="0"/>
              <w:right w:val="single" w:color="000000" w:sz="8" w:space="0"/>
            </w:tcBorders>
            <w:shd w:val="clear" w:color="auto" w:fill="FFFFFF"/>
            <w:tcMar>
              <w:top w:w="15" w:type="dxa"/>
              <w:left w:w="15" w:type="dxa"/>
              <w:right w:w="15" w:type="dxa"/>
            </w:tcMar>
            <w:vAlign w:val="center"/>
          </w:tcPr>
          <w:p w14:paraId="37EB9D39">
            <w:pPr>
              <w:spacing w:line="300" w:lineRule="exact"/>
              <w:jc w:val="center"/>
              <w:rPr>
                <w:rFonts w:ascii="宋体"/>
                <w:color w:val="000000"/>
                <w:szCs w:val="21"/>
                <w:highlight w:val="none"/>
              </w:rPr>
            </w:pPr>
          </w:p>
        </w:tc>
      </w:tr>
      <w:tr w14:paraId="31BD261D">
        <w:tblPrEx>
          <w:tblCellMar>
            <w:top w:w="0" w:type="dxa"/>
            <w:left w:w="0" w:type="dxa"/>
            <w:bottom w:w="0" w:type="dxa"/>
            <w:right w:w="0" w:type="dxa"/>
          </w:tblCellMar>
        </w:tblPrEx>
        <w:trPr>
          <w:trHeight w:val="330" w:hRule="atLeast"/>
        </w:trPr>
        <w:tc>
          <w:tcPr>
            <w:tcW w:w="501" w:type="dxa"/>
            <w:tcBorders>
              <w:top w:val="nil"/>
              <w:left w:val="single" w:color="000000" w:sz="8" w:space="0"/>
              <w:bottom w:val="single" w:color="000000" w:sz="4" w:space="0"/>
              <w:right w:val="single" w:color="000000" w:sz="4" w:space="0"/>
            </w:tcBorders>
            <w:shd w:val="clear" w:color="auto" w:fill="FFFFFF"/>
            <w:tcMar>
              <w:top w:w="15" w:type="dxa"/>
              <w:left w:w="15" w:type="dxa"/>
              <w:right w:w="15" w:type="dxa"/>
            </w:tcMar>
            <w:vAlign w:val="center"/>
          </w:tcPr>
          <w:p w14:paraId="72640406">
            <w:pPr>
              <w:spacing w:line="300" w:lineRule="exact"/>
              <w:jc w:val="center"/>
              <w:rPr>
                <w:rFonts w:ascii="宋体"/>
                <w:color w:val="000000"/>
                <w:szCs w:val="21"/>
                <w:highlight w:val="none"/>
              </w:rPr>
            </w:pPr>
          </w:p>
        </w:tc>
        <w:tc>
          <w:tcPr>
            <w:tcW w:w="2925"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044C4583">
            <w:pPr>
              <w:spacing w:line="300" w:lineRule="exact"/>
              <w:jc w:val="center"/>
              <w:rPr>
                <w:rFonts w:ascii="宋体"/>
                <w:color w:val="000000"/>
                <w:szCs w:val="21"/>
                <w:highlight w:val="none"/>
              </w:rPr>
            </w:pPr>
          </w:p>
        </w:tc>
        <w:tc>
          <w:tcPr>
            <w:tcW w:w="1437"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14:paraId="0EB33899">
            <w:pPr>
              <w:spacing w:line="300" w:lineRule="exact"/>
              <w:jc w:val="center"/>
              <w:rPr>
                <w:rFonts w:ascii="宋体"/>
                <w:color w:val="000000"/>
                <w:szCs w:val="21"/>
                <w:highlight w:val="none"/>
              </w:rPr>
            </w:pPr>
          </w:p>
        </w:tc>
        <w:tc>
          <w:tcPr>
            <w:tcW w:w="1625"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6D64EE1F">
            <w:pPr>
              <w:spacing w:line="300" w:lineRule="exact"/>
              <w:jc w:val="center"/>
              <w:rPr>
                <w:rFonts w:ascii="宋体"/>
                <w:color w:val="000000"/>
                <w:szCs w:val="21"/>
                <w:highlight w:val="none"/>
              </w:rPr>
            </w:pPr>
          </w:p>
        </w:tc>
        <w:tc>
          <w:tcPr>
            <w:tcW w:w="1854" w:type="dxa"/>
            <w:tcBorders>
              <w:top w:val="nil"/>
              <w:left w:val="nil"/>
              <w:bottom w:val="single" w:color="000000" w:sz="4" w:space="0"/>
              <w:right w:val="single" w:color="000000" w:sz="8" w:space="0"/>
            </w:tcBorders>
            <w:shd w:val="clear" w:color="auto" w:fill="FFFFFF"/>
            <w:tcMar>
              <w:top w:w="15" w:type="dxa"/>
              <w:left w:w="15" w:type="dxa"/>
              <w:right w:w="15" w:type="dxa"/>
            </w:tcMar>
            <w:vAlign w:val="center"/>
          </w:tcPr>
          <w:p w14:paraId="6BC6821B">
            <w:pPr>
              <w:spacing w:line="300" w:lineRule="exact"/>
              <w:jc w:val="center"/>
              <w:rPr>
                <w:rFonts w:ascii="宋体"/>
                <w:color w:val="000000"/>
                <w:szCs w:val="21"/>
                <w:highlight w:val="none"/>
              </w:rPr>
            </w:pPr>
          </w:p>
        </w:tc>
      </w:tr>
      <w:tr w14:paraId="4182BEF9">
        <w:tblPrEx>
          <w:tblCellMar>
            <w:top w:w="0" w:type="dxa"/>
            <w:left w:w="0" w:type="dxa"/>
            <w:bottom w:w="0" w:type="dxa"/>
            <w:right w:w="0" w:type="dxa"/>
          </w:tblCellMar>
        </w:tblPrEx>
        <w:trPr>
          <w:trHeight w:val="330" w:hRule="atLeast"/>
        </w:trPr>
        <w:tc>
          <w:tcPr>
            <w:tcW w:w="501" w:type="dxa"/>
            <w:tcBorders>
              <w:top w:val="nil"/>
              <w:left w:val="single" w:color="000000" w:sz="8" w:space="0"/>
              <w:bottom w:val="single" w:color="000000" w:sz="4" w:space="0"/>
              <w:right w:val="single" w:color="000000" w:sz="4" w:space="0"/>
            </w:tcBorders>
            <w:shd w:val="clear" w:color="auto" w:fill="FFFFFF"/>
            <w:tcMar>
              <w:top w:w="15" w:type="dxa"/>
              <w:left w:w="15" w:type="dxa"/>
              <w:right w:w="15" w:type="dxa"/>
            </w:tcMar>
            <w:vAlign w:val="center"/>
          </w:tcPr>
          <w:p w14:paraId="21CAAAF1">
            <w:pPr>
              <w:spacing w:line="300" w:lineRule="exact"/>
              <w:jc w:val="center"/>
              <w:rPr>
                <w:rFonts w:ascii="宋体"/>
                <w:color w:val="000000"/>
                <w:szCs w:val="21"/>
                <w:highlight w:val="none"/>
              </w:rPr>
            </w:pPr>
          </w:p>
        </w:tc>
        <w:tc>
          <w:tcPr>
            <w:tcW w:w="2925"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3D3C81D7">
            <w:pPr>
              <w:spacing w:line="300" w:lineRule="exact"/>
              <w:jc w:val="center"/>
              <w:rPr>
                <w:rFonts w:ascii="宋体"/>
                <w:color w:val="000000"/>
                <w:szCs w:val="21"/>
                <w:highlight w:val="none"/>
              </w:rPr>
            </w:pPr>
          </w:p>
        </w:tc>
        <w:tc>
          <w:tcPr>
            <w:tcW w:w="1437"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14:paraId="5B1FC290">
            <w:pPr>
              <w:spacing w:line="300" w:lineRule="exact"/>
              <w:jc w:val="center"/>
              <w:rPr>
                <w:rFonts w:ascii="宋体"/>
                <w:color w:val="000000"/>
                <w:szCs w:val="21"/>
                <w:highlight w:val="none"/>
              </w:rPr>
            </w:pPr>
          </w:p>
        </w:tc>
        <w:tc>
          <w:tcPr>
            <w:tcW w:w="1625"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5E010DE8">
            <w:pPr>
              <w:spacing w:line="300" w:lineRule="exact"/>
              <w:jc w:val="center"/>
              <w:rPr>
                <w:rFonts w:ascii="宋体"/>
                <w:color w:val="000000"/>
                <w:szCs w:val="21"/>
                <w:highlight w:val="none"/>
              </w:rPr>
            </w:pPr>
          </w:p>
        </w:tc>
        <w:tc>
          <w:tcPr>
            <w:tcW w:w="1854" w:type="dxa"/>
            <w:tcBorders>
              <w:top w:val="nil"/>
              <w:left w:val="nil"/>
              <w:bottom w:val="single" w:color="000000" w:sz="4" w:space="0"/>
              <w:right w:val="single" w:color="000000" w:sz="8" w:space="0"/>
            </w:tcBorders>
            <w:shd w:val="clear" w:color="auto" w:fill="FFFFFF"/>
            <w:tcMar>
              <w:top w:w="15" w:type="dxa"/>
              <w:left w:w="15" w:type="dxa"/>
              <w:right w:w="15" w:type="dxa"/>
            </w:tcMar>
            <w:vAlign w:val="center"/>
          </w:tcPr>
          <w:p w14:paraId="46A9D330">
            <w:pPr>
              <w:spacing w:line="300" w:lineRule="exact"/>
              <w:jc w:val="center"/>
              <w:rPr>
                <w:rFonts w:ascii="宋体"/>
                <w:color w:val="000000"/>
                <w:szCs w:val="21"/>
                <w:highlight w:val="none"/>
              </w:rPr>
            </w:pPr>
          </w:p>
        </w:tc>
      </w:tr>
      <w:tr w14:paraId="6200AACB">
        <w:tblPrEx>
          <w:tblCellMar>
            <w:top w:w="0" w:type="dxa"/>
            <w:left w:w="0" w:type="dxa"/>
            <w:bottom w:w="0" w:type="dxa"/>
            <w:right w:w="0" w:type="dxa"/>
          </w:tblCellMar>
        </w:tblPrEx>
        <w:trPr>
          <w:trHeight w:val="330" w:hRule="atLeast"/>
        </w:trPr>
        <w:tc>
          <w:tcPr>
            <w:tcW w:w="4863" w:type="dxa"/>
            <w:gridSpan w:val="3"/>
            <w:tcBorders>
              <w:top w:val="single" w:color="000000" w:sz="4" w:space="0"/>
              <w:left w:val="single" w:color="000000" w:sz="8" w:space="0"/>
              <w:bottom w:val="single" w:color="000000" w:sz="8" w:space="0"/>
              <w:right w:val="single" w:color="000000" w:sz="4" w:space="0"/>
            </w:tcBorders>
            <w:shd w:val="clear" w:color="auto" w:fill="FFFFFF"/>
            <w:tcMar>
              <w:top w:w="15" w:type="dxa"/>
              <w:left w:w="15" w:type="dxa"/>
              <w:right w:w="15" w:type="dxa"/>
            </w:tcMar>
            <w:vAlign w:val="center"/>
          </w:tcPr>
          <w:p w14:paraId="4095C6AB">
            <w:pPr>
              <w:spacing w:line="300" w:lineRule="exact"/>
              <w:jc w:val="center"/>
              <w:rPr>
                <w:rFonts w:ascii="宋体"/>
                <w:color w:val="000000"/>
                <w:szCs w:val="21"/>
                <w:highlight w:val="none"/>
              </w:rPr>
            </w:pPr>
            <w:r>
              <w:rPr>
                <w:rFonts w:hint="eastAsia" w:ascii="宋体" w:cs="宋体"/>
                <w:color w:val="000000"/>
                <w:szCs w:val="21"/>
                <w:highlight w:val="none"/>
              </w:rPr>
              <w:t>合计</w:t>
            </w:r>
          </w:p>
        </w:tc>
        <w:tc>
          <w:tcPr>
            <w:tcW w:w="1625" w:type="dxa"/>
            <w:tcBorders>
              <w:top w:val="single" w:color="000000" w:sz="4" w:space="0"/>
              <w:left w:val="nil"/>
              <w:bottom w:val="single" w:color="000000" w:sz="8" w:space="0"/>
              <w:right w:val="single" w:color="000000" w:sz="4" w:space="0"/>
            </w:tcBorders>
            <w:shd w:val="clear" w:color="auto" w:fill="FFFFFF"/>
            <w:tcMar>
              <w:top w:w="15" w:type="dxa"/>
              <w:left w:w="15" w:type="dxa"/>
              <w:right w:w="15" w:type="dxa"/>
            </w:tcMar>
            <w:vAlign w:val="center"/>
          </w:tcPr>
          <w:p w14:paraId="41A4B4BF">
            <w:pPr>
              <w:spacing w:line="300" w:lineRule="exact"/>
              <w:jc w:val="center"/>
              <w:rPr>
                <w:rFonts w:ascii="宋体"/>
                <w:color w:val="000000"/>
                <w:szCs w:val="21"/>
                <w:highlight w:val="none"/>
              </w:rPr>
            </w:pPr>
          </w:p>
        </w:tc>
        <w:tc>
          <w:tcPr>
            <w:tcW w:w="1854"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64F3E365">
            <w:pPr>
              <w:spacing w:line="300" w:lineRule="exact"/>
              <w:jc w:val="center"/>
              <w:rPr>
                <w:rFonts w:ascii="宋体"/>
                <w:color w:val="000000"/>
                <w:szCs w:val="21"/>
                <w:highlight w:val="none"/>
              </w:rPr>
            </w:pPr>
          </w:p>
        </w:tc>
      </w:tr>
    </w:tbl>
    <w:p w14:paraId="73E5B338">
      <w:pPr>
        <w:jc w:val="center"/>
        <w:rPr>
          <w:rFonts w:eastAsia="黑体"/>
          <w:b/>
          <w:bCs/>
          <w:color w:val="000000"/>
          <w:sz w:val="36"/>
          <w:szCs w:val="36"/>
          <w:highlight w:val="none"/>
        </w:rPr>
      </w:pPr>
    </w:p>
    <w:p w14:paraId="31E37AE0">
      <w:pPr>
        <w:pStyle w:val="4"/>
        <w:keepNext w:val="0"/>
        <w:keepLines w:val="0"/>
        <w:jc w:val="center"/>
        <w:rPr>
          <w:highlight w:val="none"/>
        </w:rPr>
      </w:pPr>
      <w:r>
        <w:rPr>
          <w:rFonts w:hint="eastAsia"/>
          <w:sz w:val="36"/>
          <w:szCs w:val="36"/>
          <w:highlight w:val="none"/>
        </w:rPr>
        <w:br w:type="page"/>
      </w:r>
      <w:r>
        <w:rPr>
          <w:rFonts w:hint="eastAsia"/>
          <w:highlight w:val="none"/>
        </w:rPr>
        <w:t>材料（工程设备）暂估单价表</w:t>
      </w:r>
    </w:p>
    <w:p w14:paraId="14F3EE03">
      <w:pPr>
        <w:rPr>
          <w:highlight w:val="none"/>
        </w:rPr>
      </w:pPr>
      <w:r>
        <w:rPr>
          <w:rFonts w:hint="eastAsia"/>
          <w:highlight w:val="none"/>
        </w:rPr>
        <w:t xml:space="preserve">工程名称：                                                 </w:t>
      </w:r>
      <w:r>
        <w:rPr>
          <w:highlight w:val="none"/>
        </w:rPr>
        <w:t xml:space="preserve"> </w:t>
      </w:r>
      <w:r>
        <w:rPr>
          <w:rFonts w:hint="eastAsia"/>
          <w:highlight w:val="none"/>
        </w:rPr>
        <w:t xml:space="preserve">    第   页共    页</w:t>
      </w:r>
    </w:p>
    <w:tbl>
      <w:tblPr>
        <w:tblStyle w:val="68"/>
        <w:tblW w:w="5000" w:type="pct"/>
        <w:tblInd w:w="15" w:type="dxa"/>
        <w:tblLayout w:type="autofit"/>
        <w:tblCellMar>
          <w:top w:w="0" w:type="dxa"/>
          <w:left w:w="0" w:type="dxa"/>
          <w:bottom w:w="0" w:type="dxa"/>
          <w:right w:w="0" w:type="dxa"/>
        </w:tblCellMar>
      </w:tblPr>
      <w:tblGrid>
        <w:gridCol w:w="723"/>
        <w:gridCol w:w="3014"/>
        <w:gridCol w:w="1215"/>
        <w:gridCol w:w="882"/>
        <w:gridCol w:w="1419"/>
        <w:gridCol w:w="1597"/>
      </w:tblGrid>
      <w:tr w14:paraId="3B3B6450">
        <w:tblPrEx>
          <w:tblCellMar>
            <w:top w:w="0" w:type="dxa"/>
            <w:left w:w="0" w:type="dxa"/>
            <w:bottom w:w="0" w:type="dxa"/>
            <w:right w:w="0" w:type="dxa"/>
          </w:tblCellMar>
        </w:tblPrEx>
        <w:trPr>
          <w:trHeight w:val="330" w:hRule="atLeast"/>
        </w:trPr>
        <w:tc>
          <w:tcPr>
            <w:tcW w:w="682" w:type="dxa"/>
            <w:tcBorders>
              <w:top w:val="single" w:color="000000" w:sz="8" w:space="0"/>
              <w:left w:val="single" w:color="000000" w:sz="8" w:space="0"/>
              <w:bottom w:val="single" w:color="000000" w:sz="4" w:space="0"/>
              <w:right w:val="single" w:color="000000" w:sz="4" w:space="0"/>
            </w:tcBorders>
            <w:shd w:val="clear" w:color="auto" w:fill="FFFFFF"/>
            <w:tcMar>
              <w:top w:w="15" w:type="dxa"/>
              <w:left w:w="15" w:type="dxa"/>
              <w:right w:w="15" w:type="dxa"/>
            </w:tcMar>
            <w:vAlign w:val="center"/>
          </w:tcPr>
          <w:p w14:paraId="2D7A0D04">
            <w:pPr>
              <w:spacing w:line="300" w:lineRule="exact"/>
              <w:jc w:val="center"/>
              <w:rPr>
                <w:color w:val="000000"/>
                <w:szCs w:val="21"/>
                <w:highlight w:val="none"/>
              </w:rPr>
            </w:pPr>
            <w:r>
              <w:rPr>
                <w:color w:val="000000"/>
                <w:szCs w:val="21"/>
                <w:highlight w:val="none"/>
              </w:rPr>
              <w:t>序号</w:t>
            </w:r>
          </w:p>
        </w:tc>
        <w:tc>
          <w:tcPr>
            <w:tcW w:w="2841" w:type="dxa"/>
            <w:tcBorders>
              <w:top w:val="single" w:color="000000" w:sz="8" w:space="0"/>
              <w:left w:val="nil"/>
              <w:bottom w:val="single" w:color="000000" w:sz="4" w:space="0"/>
              <w:right w:val="single" w:color="000000" w:sz="4" w:space="0"/>
            </w:tcBorders>
            <w:shd w:val="clear" w:color="auto" w:fill="FFFFFF"/>
            <w:tcMar>
              <w:top w:w="15" w:type="dxa"/>
              <w:left w:w="15" w:type="dxa"/>
              <w:right w:w="15" w:type="dxa"/>
            </w:tcMar>
            <w:vAlign w:val="center"/>
          </w:tcPr>
          <w:p w14:paraId="5D848096">
            <w:pPr>
              <w:spacing w:line="300" w:lineRule="exact"/>
              <w:jc w:val="center"/>
              <w:rPr>
                <w:color w:val="000000"/>
                <w:szCs w:val="21"/>
                <w:highlight w:val="none"/>
              </w:rPr>
            </w:pPr>
            <w:r>
              <w:rPr>
                <w:color w:val="000000"/>
                <w:szCs w:val="21"/>
                <w:highlight w:val="none"/>
              </w:rPr>
              <w:t>材料名称</w:t>
            </w:r>
            <w:r>
              <w:rPr>
                <w:color w:val="000000"/>
                <w:kern w:val="0"/>
                <w:szCs w:val="21"/>
                <w:highlight w:val="none"/>
              </w:rPr>
              <w:t>（工程设备）</w:t>
            </w:r>
            <w:r>
              <w:rPr>
                <w:color w:val="000000"/>
                <w:szCs w:val="21"/>
                <w:highlight w:val="none"/>
              </w:rPr>
              <w:t>、规格、型号</w:t>
            </w:r>
          </w:p>
        </w:tc>
        <w:tc>
          <w:tcPr>
            <w:tcW w:w="1145" w:type="dxa"/>
            <w:tcBorders>
              <w:top w:val="single" w:color="000000" w:sz="8" w:space="0"/>
              <w:left w:val="nil"/>
              <w:bottom w:val="single" w:color="000000" w:sz="4" w:space="0"/>
              <w:right w:val="single" w:color="auto" w:sz="4" w:space="0"/>
            </w:tcBorders>
            <w:shd w:val="clear" w:color="auto" w:fill="FFFFFF"/>
            <w:tcMar>
              <w:top w:w="15" w:type="dxa"/>
              <w:left w:w="15" w:type="dxa"/>
              <w:right w:w="15" w:type="dxa"/>
            </w:tcMar>
            <w:vAlign w:val="center"/>
          </w:tcPr>
          <w:p w14:paraId="738082EB">
            <w:pPr>
              <w:spacing w:line="300" w:lineRule="exact"/>
              <w:jc w:val="center"/>
              <w:rPr>
                <w:color w:val="000000"/>
                <w:szCs w:val="21"/>
                <w:highlight w:val="none"/>
              </w:rPr>
            </w:pPr>
            <w:r>
              <w:rPr>
                <w:color w:val="000000"/>
                <w:szCs w:val="21"/>
                <w:highlight w:val="none"/>
              </w:rPr>
              <w:t>计量单位</w:t>
            </w:r>
          </w:p>
        </w:tc>
        <w:tc>
          <w:tcPr>
            <w:tcW w:w="831" w:type="dxa"/>
            <w:tcBorders>
              <w:top w:val="single" w:color="000000" w:sz="8" w:space="0"/>
              <w:left w:val="single" w:color="auto" w:sz="4" w:space="0"/>
              <w:bottom w:val="single" w:color="000000" w:sz="4" w:space="0"/>
              <w:right w:val="single" w:color="000000" w:sz="4" w:space="0"/>
            </w:tcBorders>
            <w:shd w:val="clear" w:color="auto" w:fill="FFFFFF"/>
            <w:tcMar>
              <w:top w:w="15" w:type="dxa"/>
              <w:left w:w="15" w:type="dxa"/>
              <w:right w:w="15" w:type="dxa"/>
            </w:tcMar>
            <w:vAlign w:val="center"/>
          </w:tcPr>
          <w:p w14:paraId="1B1BDEBD">
            <w:pPr>
              <w:spacing w:line="300" w:lineRule="exact"/>
              <w:jc w:val="center"/>
              <w:rPr>
                <w:color w:val="000000"/>
                <w:szCs w:val="21"/>
                <w:highlight w:val="none"/>
              </w:rPr>
            </w:pPr>
            <w:r>
              <w:rPr>
                <w:color w:val="000000"/>
                <w:szCs w:val="21"/>
                <w:highlight w:val="none"/>
              </w:rPr>
              <w:t>数量</w:t>
            </w:r>
          </w:p>
        </w:tc>
        <w:tc>
          <w:tcPr>
            <w:tcW w:w="1338" w:type="dxa"/>
            <w:tcBorders>
              <w:top w:val="single" w:color="000000" w:sz="8" w:space="0"/>
              <w:left w:val="nil"/>
              <w:bottom w:val="single" w:color="000000" w:sz="4" w:space="0"/>
              <w:right w:val="single" w:color="000000" w:sz="4" w:space="0"/>
            </w:tcBorders>
            <w:shd w:val="clear" w:color="auto" w:fill="FFFFFF"/>
            <w:tcMar>
              <w:top w:w="15" w:type="dxa"/>
              <w:left w:w="15" w:type="dxa"/>
              <w:right w:w="15" w:type="dxa"/>
            </w:tcMar>
            <w:vAlign w:val="center"/>
          </w:tcPr>
          <w:p w14:paraId="2D52448D">
            <w:pPr>
              <w:spacing w:line="300" w:lineRule="exact"/>
              <w:jc w:val="center"/>
              <w:rPr>
                <w:color w:val="000000"/>
                <w:szCs w:val="21"/>
                <w:highlight w:val="none"/>
              </w:rPr>
            </w:pPr>
            <w:r>
              <w:rPr>
                <w:color w:val="000000"/>
                <w:szCs w:val="21"/>
                <w:highlight w:val="none"/>
              </w:rPr>
              <w:t>单价（元）</w:t>
            </w:r>
          </w:p>
        </w:tc>
        <w:tc>
          <w:tcPr>
            <w:tcW w:w="1505" w:type="dxa"/>
            <w:tcBorders>
              <w:top w:val="single" w:color="000000" w:sz="8" w:space="0"/>
              <w:left w:val="nil"/>
              <w:bottom w:val="single" w:color="000000" w:sz="4" w:space="0"/>
              <w:right w:val="single" w:color="000000" w:sz="8" w:space="0"/>
            </w:tcBorders>
            <w:shd w:val="clear" w:color="auto" w:fill="FFFFFF"/>
            <w:tcMar>
              <w:top w:w="15" w:type="dxa"/>
              <w:left w:w="15" w:type="dxa"/>
              <w:right w:w="15" w:type="dxa"/>
            </w:tcMar>
            <w:vAlign w:val="center"/>
          </w:tcPr>
          <w:p w14:paraId="5DF4A2FF">
            <w:pPr>
              <w:spacing w:line="300" w:lineRule="exact"/>
              <w:jc w:val="center"/>
              <w:rPr>
                <w:color w:val="000000"/>
                <w:szCs w:val="21"/>
                <w:highlight w:val="none"/>
              </w:rPr>
            </w:pPr>
            <w:r>
              <w:rPr>
                <w:color w:val="000000"/>
                <w:szCs w:val="21"/>
                <w:highlight w:val="none"/>
              </w:rPr>
              <w:t>备注</w:t>
            </w:r>
          </w:p>
        </w:tc>
      </w:tr>
      <w:tr w14:paraId="1EEEC4EE">
        <w:tblPrEx>
          <w:tblCellMar>
            <w:top w:w="0" w:type="dxa"/>
            <w:left w:w="0" w:type="dxa"/>
            <w:bottom w:w="0" w:type="dxa"/>
            <w:right w:w="0" w:type="dxa"/>
          </w:tblCellMar>
        </w:tblPrEx>
        <w:trPr>
          <w:trHeight w:val="330" w:hRule="atLeast"/>
        </w:trPr>
        <w:tc>
          <w:tcPr>
            <w:tcW w:w="682" w:type="dxa"/>
            <w:tcBorders>
              <w:top w:val="nil"/>
              <w:left w:val="single" w:color="000000" w:sz="8" w:space="0"/>
              <w:bottom w:val="single" w:color="000000" w:sz="4" w:space="0"/>
              <w:right w:val="single" w:color="000000" w:sz="4" w:space="0"/>
            </w:tcBorders>
            <w:shd w:val="clear" w:color="auto" w:fill="FFFFFF"/>
            <w:tcMar>
              <w:top w:w="15" w:type="dxa"/>
              <w:left w:w="15" w:type="dxa"/>
              <w:right w:w="15" w:type="dxa"/>
            </w:tcMar>
            <w:vAlign w:val="center"/>
          </w:tcPr>
          <w:p w14:paraId="236CD379">
            <w:pPr>
              <w:spacing w:line="300" w:lineRule="exact"/>
              <w:jc w:val="center"/>
              <w:rPr>
                <w:color w:val="000000"/>
                <w:szCs w:val="21"/>
                <w:highlight w:val="none"/>
              </w:rPr>
            </w:pPr>
          </w:p>
        </w:tc>
        <w:tc>
          <w:tcPr>
            <w:tcW w:w="2841"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3AF18CC5">
            <w:pPr>
              <w:spacing w:line="300" w:lineRule="exact"/>
              <w:jc w:val="center"/>
              <w:rPr>
                <w:color w:val="000000"/>
                <w:szCs w:val="21"/>
                <w:highlight w:val="none"/>
              </w:rPr>
            </w:pPr>
          </w:p>
        </w:tc>
        <w:tc>
          <w:tcPr>
            <w:tcW w:w="1145" w:type="dxa"/>
            <w:tcBorders>
              <w:top w:val="nil"/>
              <w:left w:val="nil"/>
              <w:bottom w:val="single" w:color="000000" w:sz="4" w:space="0"/>
              <w:right w:val="single" w:color="auto" w:sz="4" w:space="0"/>
            </w:tcBorders>
            <w:shd w:val="clear" w:color="auto" w:fill="FFFFFF"/>
            <w:tcMar>
              <w:top w:w="15" w:type="dxa"/>
              <w:left w:w="15" w:type="dxa"/>
              <w:right w:w="15" w:type="dxa"/>
            </w:tcMar>
            <w:vAlign w:val="center"/>
          </w:tcPr>
          <w:p w14:paraId="48DD64F4">
            <w:pPr>
              <w:spacing w:line="300" w:lineRule="exact"/>
              <w:jc w:val="center"/>
              <w:rPr>
                <w:color w:val="000000"/>
                <w:szCs w:val="21"/>
                <w:highlight w:val="none"/>
              </w:rPr>
            </w:pPr>
          </w:p>
        </w:tc>
        <w:tc>
          <w:tcPr>
            <w:tcW w:w="831" w:type="dxa"/>
            <w:tcBorders>
              <w:top w:val="nil"/>
              <w:left w:val="single" w:color="auto" w:sz="4" w:space="0"/>
              <w:bottom w:val="single" w:color="000000" w:sz="4" w:space="0"/>
              <w:right w:val="single" w:color="000000" w:sz="4" w:space="0"/>
            </w:tcBorders>
            <w:shd w:val="clear" w:color="auto" w:fill="FFFFFF"/>
            <w:tcMar>
              <w:top w:w="15" w:type="dxa"/>
              <w:left w:w="15" w:type="dxa"/>
              <w:right w:w="15" w:type="dxa"/>
            </w:tcMar>
            <w:vAlign w:val="center"/>
          </w:tcPr>
          <w:p w14:paraId="3D52988E">
            <w:pPr>
              <w:spacing w:line="300" w:lineRule="exact"/>
              <w:jc w:val="center"/>
              <w:rPr>
                <w:color w:val="000000"/>
                <w:szCs w:val="21"/>
                <w:highlight w:val="none"/>
              </w:rPr>
            </w:pPr>
          </w:p>
        </w:tc>
        <w:tc>
          <w:tcPr>
            <w:tcW w:w="1338"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14:paraId="3A0A0539">
            <w:pPr>
              <w:spacing w:line="300" w:lineRule="exact"/>
              <w:jc w:val="center"/>
              <w:rPr>
                <w:color w:val="000000"/>
                <w:szCs w:val="21"/>
                <w:highlight w:val="none"/>
              </w:rPr>
            </w:pPr>
          </w:p>
        </w:tc>
        <w:tc>
          <w:tcPr>
            <w:tcW w:w="1505" w:type="dxa"/>
            <w:tcBorders>
              <w:top w:val="single" w:color="000000" w:sz="4" w:space="0"/>
              <w:left w:val="nil"/>
              <w:bottom w:val="single" w:color="000000" w:sz="4" w:space="0"/>
              <w:right w:val="single" w:color="000000" w:sz="8" w:space="0"/>
            </w:tcBorders>
            <w:shd w:val="clear" w:color="auto" w:fill="FFFFFF"/>
            <w:tcMar>
              <w:top w:w="15" w:type="dxa"/>
              <w:left w:w="15" w:type="dxa"/>
              <w:right w:w="15" w:type="dxa"/>
            </w:tcMar>
            <w:vAlign w:val="center"/>
          </w:tcPr>
          <w:p w14:paraId="41F4967E">
            <w:pPr>
              <w:spacing w:line="300" w:lineRule="exact"/>
              <w:jc w:val="center"/>
              <w:rPr>
                <w:color w:val="000000"/>
                <w:szCs w:val="21"/>
                <w:highlight w:val="none"/>
              </w:rPr>
            </w:pPr>
          </w:p>
        </w:tc>
      </w:tr>
      <w:tr w14:paraId="098D3FBB">
        <w:tblPrEx>
          <w:tblCellMar>
            <w:top w:w="0" w:type="dxa"/>
            <w:left w:w="0" w:type="dxa"/>
            <w:bottom w:w="0" w:type="dxa"/>
            <w:right w:w="0" w:type="dxa"/>
          </w:tblCellMar>
        </w:tblPrEx>
        <w:trPr>
          <w:trHeight w:val="330" w:hRule="atLeast"/>
        </w:trPr>
        <w:tc>
          <w:tcPr>
            <w:tcW w:w="682" w:type="dxa"/>
            <w:tcBorders>
              <w:top w:val="nil"/>
              <w:left w:val="single" w:color="000000" w:sz="8" w:space="0"/>
              <w:bottom w:val="single" w:color="000000" w:sz="4" w:space="0"/>
              <w:right w:val="single" w:color="000000" w:sz="4" w:space="0"/>
            </w:tcBorders>
            <w:shd w:val="clear" w:color="auto" w:fill="FFFFFF"/>
            <w:tcMar>
              <w:top w:w="15" w:type="dxa"/>
              <w:left w:w="15" w:type="dxa"/>
              <w:right w:w="15" w:type="dxa"/>
            </w:tcMar>
            <w:vAlign w:val="center"/>
          </w:tcPr>
          <w:p w14:paraId="58B4B571">
            <w:pPr>
              <w:spacing w:line="300" w:lineRule="exact"/>
              <w:jc w:val="center"/>
              <w:rPr>
                <w:color w:val="000000"/>
                <w:szCs w:val="21"/>
                <w:highlight w:val="none"/>
              </w:rPr>
            </w:pPr>
          </w:p>
        </w:tc>
        <w:tc>
          <w:tcPr>
            <w:tcW w:w="2841"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0C85BAFC">
            <w:pPr>
              <w:spacing w:line="300" w:lineRule="exact"/>
              <w:jc w:val="center"/>
              <w:rPr>
                <w:color w:val="000000"/>
                <w:szCs w:val="21"/>
                <w:highlight w:val="none"/>
              </w:rPr>
            </w:pPr>
          </w:p>
        </w:tc>
        <w:tc>
          <w:tcPr>
            <w:tcW w:w="1145" w:type="dxa"/>
            <w:tcBorders>
              <w:top w:val="nil"/>
              <w:left w:val="nil"/>
              <w:bottom w:val="single" w:color="000000" w:sz="4" w:space="0"/>
              <w:right w:val="single" w:color="auto" w:sz="4" w:space="0"/>
            </w:tcBorders>
            <w:shd w:val="clear" w:color="auto" w:fill="FFFFFF"/>
            <w:tcMar>
              <w:top w:w="15" w:type="dxa"/>
              <w:left w:w="15" w:type="dxa"/>
              <w:right w:w="15" w:type="dxa"/>
            </w:tcMar>
            <w:vAlign w:val="center"/>
          </w:tcPr>
          <w:p w14:paraId="0684A496">
            <w:pPr>
              <w:spacing w:line="300" w:lineRule="exact"/>
              <w:jc w:val="center"/>
              <w:rPr>
                <w:color w:val="000000"/>
                <w:szCs w:val="21"/>
                <w:highlight w:val="none"/>
              </w:rPr>
            </w:pPr>
          </w:p>
        </w:tc>
        <w:tc>
          <w:tcPr>
            <w:tcW w:w="831" w:type="dxa"/>
            <w:tcBorders>
              <w:top w:val="nil"/>
              <w:left w:val="single" w:color="auto" w:sz="4" w:space="0"/>
              <w:bottom w:val="single" w:color="000000" w:sz="4" w:space="0"/>
              <w:right w:val="single" w:color="000000" w:sz="4" w:space="0"/>
            </w:tcBorders>
            <w:shd w:val="clear" w:color="auto" w:fill="FFFFFF"/>
            <w:tcMar>
              <w:top w:w="15" w:type="dxa"/>
              <w:left w:w="15" w:type="dxa"/>
              <w:right w:w="15" w:type="dxa"/>
            </w:tcMar>
            <w:vAlign w:val="center"/>
          </w:tcPr>
          <w:p w14:paraId="3D2C0091">
            <w:pPr>
              <w:spacing w:line="300" w:lineRule="exact"/>
              <w:jc w:val="center"/>
              <w:rPr>
                <w:color w:val="000000"/>
                <w:szCs w:val="21"/>
                <w:highlight w:val="none"/>
              </w:rPr>
            </w:pPr>
          </w:p>
        </w:tc>
        <w:tc>
          <w:tcPr>
            <w:tcW w:w="1338"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14:paraId="7CFB2E81">
            <w:pPr>
              <w:spacing w:line="300" w:lineRule="exact"/>
              <w:jc w:val="center"/>
              <w:rPr>
                <w:color w:val="000000"/>
                <w:szCs w:val="21"/>
                <w:highlight w:val="none"/>
              </w:rPr>
            </w:pPr>
          </w:p>
        </w:tc>
        <w:tc>
          <w:tcPr>
            <w:tcW w:w="1505" w:type="dxa"/>
            <w:tcBorders>
              <w:top w:val="single" w:color="000000" w:sz="4" w:space="0"/>
              <w:left w:val="nil"/>
              <w:bottom w:val="single" w:color="000000" w:sz="4" w:space="0"/>
              <w:right w:val="single" w:color="000000" w:sz="8" w:space="0"/>
            </w:tcBorders>
            <w:shd w:val="clear" w:color="auto" w:fill="FFFFFF"/>
            <w:tcMar>
              <w:top w:w="15" w:type="dxa"/>
              <w:left w:w="15" w:type="dxa"/>
              <w:right w:w="15" w:type="dxa"/>
            </w:tcMar>
            <w:vAlign w:val="center"/>
          </w:tcPr>
          <w:p w14:paraId="0DB08C1A">
            <w:pPr>
              <w:spacing w:line="300" w:lineRule="exact"/>
              <w:jc w:val="center"/>
              <w:rPr>
                <w:color w:val="000000"/>
                <w:szCs w:val="21"/>
                <w:highlight w:val="none"/>
              </w:rPr>
            </w:pPr>
          </w:p>
        </w:tc>
      </w:tr>
      <w:tr w14:paraId="38CE01B6">
        <w:tblPrEx>
          <w:tblCellMar>
            <w:top w:w="0" w:type="dxa"/>
            <w:left w:w="0" w:type="dxa"/>
            <w:bottom w:w="0" w:type="dxa"/>
            <w:right w:w="0" w:type="dxa"/>
          </w:tblCellMar>
        </w:tblPrEx>
        <w:trPr>
          <w:trHeight w:val="330" w:hRule="atLeast"/>
        </w:trPr>
        <w:tc>
          <w:tcPr>
            <w:tcW w:w="682" w:type="dxa"/>
            <w:tcBorders>
              <w:top w:val="nil"/>
              <w:left w:val="single" w:color="000000" w:sz="8" w:space="0"/>
              <w:bottom w:val="single" w:color="000000" w:sz="4" w:space="0"/>
              <w:right w:val="single" w:color="000000" w:sz="4" w:space="0"/>
            </w:tcBorders>
            <w:shd w:val="clear" w:color="auto" w:fill="FFFFFF"/>
            <w:tcMar>
              <w:top w:w="15" w:type="dxa"/>
              <w:left w:w="15" w:type="dxa"/>
              <w:right w:w="15" w:type="dxa"/>
            </w:tcMar>
            <w:vAlign w:val="center"/>
          </w:tcPr>
          <w:p w14:paraId="61067F77">
            <w:pPr>
              <w:spacing w:line="300" w:lineRule="exact"/>
              <w:jc w:val="center"/>
              <w:rPr>
                <w:color w:val="000000"/>
                <w:szCs w:val="21"/>
                <w:highlight w:val="none"/>
              </w:rPr>
            </w:pPr>
          </w:p>
        </w:tc>
        <w:tc>
          <w:tcPr>
            <w:tcW w:w="2841"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7487ED04">
            <w:pPr>
              <w:spacing w:line="300" w:lineRule="exact"/>
              <w:jc w:val="center"/>
              <w:rPr>
                <w:color w:val="000000"/>
                <w:szCs w:val="21"/>
                <w:highlight w:val="none"/>
              </w:rPr>
            </w:pPr>
          </w:p>
        </w:tc>
        <w:tc>
          <w:tcPr>
            <w:tcW w:w="1145" w:type="dxa"/>
            <w:tcBorders>
              <w:top w:val="nil"/>
              <w:left w:val="nil"/>
              <w:bottom w:val="single" w:color="000000" w:sz="4" w:space="0"/>
              <w:right w:val="single" w:color="auto" w:sz="4" w:space="0"/>
            </w:tcBorders>
            <w:shd w:val="clear" w:color="auto" w:fill="FFFFFF"/>
            <w:tcMar>
              <w:top w:w="15" w:type="dxa"/>
              <w:left w:w="15" w:type="dxa"/>
              <w:right w:w="15" w:type="dxa"/>
            </w:tcMar>
            <w:vAlign w:val="center"/>
          </w:tcPr>
          <w:p w14:paraId="19749922">
            <w:pPr>
              <w:spacing w:line="300" w:lineRule="exact"/>
              <w:jc w:val="center"/>
              <w:rPr>
                <w:color w:val="000000"/>
                <w:szCs w:val="21"/>
                <w:highlight w:val="none"/>
              </w:rPr>
            </w:pPr>
          </w:p>
        </w:tc>
        <w:tc>
          <w:tcPr>
            <w:tcW w:w="831" w:type="dxa"/>
            <w:tcBorders>
              <w:top w:val="nil"/>
              <w:left w:val="single" w:color="auto" w:sz="4" w:space="0"/>
              <w:bottom w:val="single" w:color="000000" w:sz="4" w:space="0"/>
              <w:right w:val="single" w:color="000000" w:sz="4" w:space="0"/>
            </w:tcBorders>
            <w:shd w:val="clear" w:color="auto" w:fill="FFFFFF"/>
            <w:tcMar>
              <w:top w:w="15" w:type="dxa"/>
              <w:left w:w="15" w:type="dxa"/>
              <w:right w:w="15" w:type="dxa"/>
            </w:tcMar>
            <w:vAlign w:val="center"/>
          </w:tcPr>
          <w:p w14:paraId="21ADCD1E">
            <w:pPr>
              <w:spacing w:line="300" w:lineRule="exact"/>
              <w:jc w:val="center"/>
              <w:rPr>
                <w:color w:val="000000"/>
                <w:szCs w:val="21"/>
                <w:highlight w:val="none"/>
              </w:rPr>
            </w:pPr>
          </w:p>
        </w:tc>
        <w:tc>
          <w:tcPr>
            <w:tcW w:w="1338"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14:paraId="19C2AECA">
            <w:pPr>
              <w:spacing w:line="300" w:lineRule="exact"/>
              <w:jc w:val="center"/>
              <w:rPr>
                <w:color w:val="000000"/>
                <w:szCs w:val="21"/>
                <w:highlight w:val="none"/>
              </w:rPr>
            </w:pPr>
          </w:p>
        </w:tc>
        <w:tc>
          <w:tcPr>
            <w:tcW w:w="1505" w:type="dxa"/>
            <w:tcBorders>
              <w:top w:val="single" w:color="000000" w:sz="4" w:space="0"/>
              <w:left w:val="nil"/>
              <w:bottom w:val="single" w:color="000000" w:sz="4" w:space="0"/>
              <w:right w:val="single" w:color="000000" w:sz="8" w:space="0"/>
            </w:tcBorders>
            <w:shd w:val="clear" w:color="auto" w:fill="FFFFFF"/>
            <w:tcMar>
              <w:top w:w="15" w:type="dxa"/>
              <w:left w:w="15" w:type="dxa"/>
              <w:right w:w="15" w:type="dxa"/>
            </w:tcMar>
            <w:vAlign w:val="center"/>
          </w:tcPr>
          <w:p w14:paraId="7A4D2140">
            <w:pPr>
              <w:spacing w:line="300" w:lineRule="exact"/>
              <w:jc w:val="center"/>
              <w:rPr>
                <w:color w:val="000000"/>
                <w:szCs w:val="21"/>
                <w:highlight w:val="none"/>
              </w:rPr>
            </w:pPr>
          </w:p>
        </w:tc>
      </w:tr>
      <w:tr w14:paraId="7E292DB1">
        <w:tblPrEx>
          <w:tblCellMar>
            <w:top w:w="0" w:type="dxa"/>
            <w:left w:w="0" w:type="dxa"/>
            <w:bottom w:w="0" w:type="dxa"/>
            <w:right w:w="0" w:type="dxa"/>
          </w:tblCellMar>
        </w:tblPrEx>
        <w:trPr>
          <w:trHeight w:val="330" w:hRule="atLeast"/>
        </w:trPr>
        <w:tc>
          <w:tcPr>
            <w:tcW w:w="682" w:type="dxa"/>
            <w:tcBorders>
              <w:top w:val="nil"/>
              <w:left w:val="single" w:color="000000" w:sz="8" w:space="0"/>
              <w:bottom w:val="single" w:color="000000" w:sz="4" w:space="0"/>
              <w:right w:val="single" w:color="000000" w:sz="4" w:space="0"/>
            </w:tcBorders>
            <w:shd w:val="clear" w:color="auto" w:fill="FFFFFF"/>
            <w:tcMar>
              <w:top w:w="15" w:type="dxa"/>
              <w:left w:w="15" w:type="dxa"/>
              <w:right w:w="15" w:type="dxa"/>
            </w:tcMar>
            <w:vAlign w:val="center"/>
          </w:tcPr>
          <w:p w14:paraId="598AF488">
            <w:pPr>
              <w:spacing w:line="300" w:lineRule="exact"/>
              <w:jc w:val="center"/>
              <w:rPr>
                <w:color w:val="000000"/>
                <w:szCs w:val="21"/>
                <w:highlight w:val="none"/>
              </w:rPr>
            </w:pPr>
          </w:p>
        </w:tc>
        <w:tc>
          <w:tcPr>
            <w:tcW w:w="2841"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1D9E02B0">
            <w:pPr>
              <w:spacing w:line="300" w:lineRule="exact"/>
              <w:jc w:val="center"/>
              <w:rPr>
                <w:color w:val="000000"/>
                <w:szCs w:val="21"/>
                <w:highlight w:val="none"/>
              </w:rPr>
            </w:pPr>
          </w:p>
        </w:tc>
        <w:tc>
          <w:tcPr>
            <w:tcW w:w="1145" w:type="dxa"/>
            <w:tcBorders>
              <w:top w:val="nil"/>
              <w:left w:val="nil"/>
              <w:bottom w:val="single" w:color="000000" w:sz="4" w:space="0"/>
              <w:right w:val="single" w:color="auto" w:sz="4" w:space="0"/>
            </w:tcBorders>
            <w:shd w:val="clear" w:color="auto" w:fill="FFFFFF"/>
            <w:tcMar>
              <w:top w:w="15" w:type="dxa"/>
              <w:left w:w="15" w:type="dxa"/>
              <w:right w:w="15" w:type="dxa"/>
            </w:tcMar>
            <w:vAlign w:val="center"/>
          </w:tcPr>
          <w:p w14:paraId="48761490">
            <w:pPr>
              <w:spacing w:line="300" w:lineRule="exact"/>
              <w:jc w:val="center"/>
              <w:rPr>
                <w:color w:val="000000"/>
                <w:szCs w:val="21"/>
                <w:highlight w:val="none"/>
              </w:rPr>
            </w:pPr>
          </w:p>
        </w:tc>
        <w:tc>
          <w:tcPr>
            <w:tcW w:w="831" w:type="dxa"/>
            <w:tcBorders>
              <w:top w:val="nil"/>
              <w:left w:val="single" w:color="auto" w:sz="4" w:space="0"/>
              <w:bottom w:val="single" w:color="000000" w:sz="4" w:space="0"/>
              <w:right w:val="single" w:color="000000" w:sz="4" w:space="0"/>
            </w:tcBorders>
            <w:shd w:val="clear" w:color="auto" w:fill="FFFFFF"/>
            <w:tcMar>
              <w:top w:w="15" w:type="dxa"/>
              <w:left w:w="15" w:type="dxa"/>
              <w:right w:w="15" w:type="dxa"/>
            </w:tcMar>
            <w:vAlign w:val="center"/>
          </w:tcPr>
          <w:p w14:paraId="5427F3F0">
            <w:pPr>
              <w:spacing w:line="300" w:lineRule="exact"/>
              <w:jc w:val="center"/>
              <w:rPr>
                <w:color w:val="000000"/>
                <w:szCs w:val="21"/>
                <w:highlight w:val="none"/>
              </w:rPr>
            </w:pPr>
          </w:p>
        </w:tc>
        <w:tc>
          <w:tcPr>
            <w:tcW w:w="1338"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14:paraId="19B714DF">
            <w:pPr>
              <w:spacing w:line="300" w:lineRule="exact"/>
              <w:jc w:val="center"/>
              <w:rPr>
                <w:color w:val="000000"/>
                <w:szCs w:val="21"/>
                <w:highlight w:val="none"/>
              </w:rPr>
            </w:pPr>
          </w:p>
        </w:tc>
        <w:tc>
          <w:tcPr>
            <w:tcW w:w="1505" w:type="dxa"/>
            <w:tcBorders>
              <w:top w:val="single" w:color="000000" w:sz="4" w:space="0"/>
              <w:left w:val="nil"/>
              <w:bottom w:val="single" w:color="000000" w:sz="4" w:space="0"/>
              <w:right w:val="single" w:color="000000" w:sz="8" w:space="0"/>
            </w:tcBorders>
            <w:shd w:val="clear" w:color="auto" w:fill="FFFFFF"/>
            <w:tcMar>
              <w:top w:w="15" w:type="dxa"/>
              <w:left w:w="15" w:type="dxa"/>
              <w:right w:w="15" w:type="dxa"/>
            </w:tcMar>
            <w:vAlign w:val="center"/>
          </w:tcPr>
          <w:p w14:paraId="1FA21E91">
            <w:pPr>
              <w:spacing w:line="300" w:lineRule="exact"/>
              <w:jc w:val="center"/>
              <w:rPr>
                <w:color w:val="000000"/>
                <w:szCs w:val="21"/>
                <w:highlight w:val="none"/>
              </w:rPr>
            </w:pPr>
          </w:p>
        </w:tc>
      </w:tr>
      <w:tr w14:paraId="30AF3FF5">
        <w:tblPrEx>
          <w:tblCellMar>
            <w:top w:w="0" w:type="dxa"/>
            <w:left w:w="0" w:type="dxa"/>
            <w:bottom w:w="0" w:type="dxa"/>
            <w:right w:w="0" w:type="dxa"/>
          </w:tblCellMar>
        </w:tblPrEx>
        <w:trPr>
          <w:trHeight w:val="330" w:hRule="atLeast"/>
        </w:trPr>
        <w:tc>
          <w:tcPr>
            <w:tcW w:w="682" w:type="dxa"/>
            <w:tcBorders>
              <w:top w:val="nil"/>
              <w:left w:val="single" w:color="000000" w:sz="8" w:space="0"/>
              <w:bottom w:val="single" w:color="000000" w:sz="4" w:space="0"/>
              <w:right w:val="single" w:color="000000" w:sz="4" w:space="0"/>
            </w:tcBorders>
            <w:shd w:val="clear" w:color="auto" w:fill="FFFFFF"/>
            <w:tcMar>
              <w:top w:w="15" w:type="dxa"/>
              <w:left w:w="15" w:type="dxa"/>
              <w:right w:w="15" w:type="dxa"/>
            </w:tcMar>
            <w:vAlign w:val="center"/>
          </w:tcPr>
          <w:p w14:paraId="0F87BC1A">
            <w:pPr>
              <w:spacing w:line="300" w:lineRule="exact"/>
              <w:jc w:val="center"/>
              <w:rPr>
                <w:color w:val="000000"/>
                <w:szCs w:val="21"/>
                <w:highlight w:val="none"/>
              </w:rPr>
            </w:pPr>
          </w:p>
        </w:tc>
        <w:tc>
          <w:tcPr>
            <w:tcW w:w="2841"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6DCD1692">
            <w:pPr>
              <w:spacing w:line="300" w:lineRule="exact"/>
              <w:jc w:val="center"/>
              <w:rPr>
                <w:color w:val="000000"/>
                <w:szCs w:val="21"/>
                <w:highlight w:val="none"/>
              </w:rPr>
            </w:pPr>
          </w:p>
        </w:tc>
        <w:tc>
          <w:tcPr>
            <w:tcW w:w="1145" w:type="dxa"/>
            <w:tcBorders>
              <w:top w:val="nil"/>
              <w:left w:val="nil"/>
              <w:bottom w:val="single" w:color="000000" w:sz="4" w:space="0"/>
              <w:right w:val="single" w:color="auto" w:sz="4" w:space="0"/>
            </w:tcBorders>
            <w:shd w:val="clear" w:color="auto" w:fill="FFFFFF"/>
            <w:tcMar>
              <w:top w:w="15" w:type="dxa"/>
              <w:left w:w="15" w:type="dxa"/>
              <w:right w:w="15" w:type="dxa"/>
            </w:tcMar>
            <w:vAlign w:val="center"/>
          </w:tcPr>
          <w:p w14:paraId="2439F492">
            <w:pPr>
              <w:spacing w:line="300" w:lineRule="exact"/>
              <w:jc w:val="center"/>
              <w:rPr>
                <w:color w:val="000000"/>
                <w:szCs w:val="21"/>
                <w:highlight w:val="none"/>
              </w:rPr>
            </w:pPr>
          </w:p>
        </w:tc>
        <w:tc>
          <w:tcPr>
            <w:tcW w:w="831" w:type="dxa"/>
            <w:tcBorders>
              <w:top w:val="nil"/>
              <w:left w:val="single" w:color="auto" w:sz="4" w:space="0"/>
              <w:bottom w:val="single" w:color="000000" w:sz="4" w:space="0"/>
              <w:right w:val="single" w:color="000000" w:sz="4" w:space="0"/>
            </w:tcBorders>
            <w:shd w:val="clear" w:color="auto" w:fill="FFFFFF"/>
            <w:tcMar>
              <w:top w:w="15" w:type="dxa"/>
              <w:left w:w="15" w:type="dxa"/>
              <w:right w:w="15" w:type="dxa"/>
            </w:tcMar>
            <w:vAlign w:val="center"/>
          </w:tcPr>
          <w:p w14:paraId="6FFC6F55">
            <w:pPr>
              <w:spacing w:line="300" w:lineRule="exact"/>
              <w:jc w:val="center"/>
              <w:rPr>
                <w:color w:val="000000"/>
                <w:szCs w:val="21"/>
                <w:highlight w:val="none"/>
              </w:rPr>
            </w:pPr>
          </w:p>
        </w:tc>
        <w:tc>
          <w:tcPr>
            <w:tcW w:w="1338"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14:paraId="04E97D17">
            <w:pPr>
              <w:spacing w:line="300" w:lineRule="exact"/>
              <w:jc w:val="center"/>
              <w:rPr>
                <w:color w:val="000000"/>
                <w:szCs w:val="21"/>
                <w:highlight w:val="none"/>
              </w:rPr>
            </w:pPr>
          </w:p>
        </w:tc>
        <w:tc>
          <w:tcPr>
            <w:tcW w:w="1505" w:type="dxa"/>
            <w:tcBorders>
              <w:top w:val="single" w:color="000000" w:sz="4" w:space="0"/>
              <w:left w:val="nil"/>
              <w:bottom w:val="single" w:color="000000" w:sz="4" w:space="0"/>
              <w:right w:val="single" w:color="000000" w:sz="8" w:space="0"/>
            </w:tcBorders>
            <w:shd w:val="clear" w:color="auto" w:fill="FFFFFF"/>
            <w:tcMar>
              <w:top w:w="15" w:type="dxa"/>
              <w:left w:w="15" w:type="dxa"/>
              <w:right w:w="15" w:type="dxa"/>
            </w:tcMar>
            <w:vAlign w:val="center"/>
          </w:tcPr>
          <w:p w14:paraId="6A1B9A59">
            <w:pPr>
              <w:spacing w:line="300" w:lineRule="exact"/>
              <w:jc w:val="center"/>
              <w:rPr>
                <w:color w:val="000000"/>
                <w:szCs w:val="21"/>
                <w:highlight w:val="none"/>
              </w:rPr>
            </w:pPr>
          </w:p>
        </w:tc>
      </w:tr>
      <w:tr w14:paraId="18E415C8">
        <w:tblPrEx>
          <w:tblCellMar>
            <w:top w:w="0" w:type="dxa"/>
            <w:left w:w="0" w:type="dxa"/>
            <w:bottom w:w="0" w:type="dxa"/>
            <w:right w:w="0" w:type="dxa"/>
          </w:tblCellMar>
        </w:tblPrEx>
        <w:trPr>
          <w:trHeight w:val="330" w:hRule="atLeast"/>
        </w:trPr>
        <w:tc>
          <w:tcPr>
            <w:tcW w:w="682" w:type="dxa"/>
            <w:tcBorders>
              <w:top w:val="nil"/>
              <w:left w:val="single" w:color="000000" w:sz="8" w:space="0"/>
              <w:bottom w:val="single" w:color="000000" w:sz="4" w:space="0"/>
              <w:right w:val="single" w:color="000000" w:sz="4" w:space="0"/>
            </w:tcBorders>
            <w:shd w:val="clear" w:color="auto" w:fill="FFFFFF"/>
            <w:tcMar>
              <w:top w:w="15" w:type="dxa"/>
              <w:left w:w="15" w:type="dxa"/>
              <w:right w:w="15" w:type="dxa"/>
            </w:tcMar>
            <w:vAlign w:val="center"/>
          </w:tcPr>
          <w:p w14:paraId="7E04C9ED">
            <w:pPr>
              <w:spacing w:line="300" w:lineRule="exact"/>
              <w:jc w:val="center"/>
              <w:rPr>
                <w:color w:val="000000"/>
                <w:szCs w:val="21"/>
                <w:highlight w:val="none"/>
              </w:rPr>
            </w:pPr>
          </w:p>
        </w:tc>
        <w:tc>
          <w:tcPr>
            <w:tcW w:w="2841"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27B95268">
            <w:pPr>
              <w:spacing w:line="300" w:lineRule="exact"/>
              <w:jc w:val="center"/>
              <w:rPr>
                <w:color w:val="000000"/>
                <w:szCs w:val="21"/>
                <w:highlight w:val="none"/>
              </w:rPr>
            </w:pPr>
          </w:p>
        </w:tc>
        <w:tc>
          <w:tcPr>
            <w:tcW w:w="1145" w:type="dxa"/>
            <w:tcBorders>
              <w:top w:val="nil"/>
              <w:left w:val="nil"/>
              <w:bottom w:val="single" w:color="000000" w:sz="4" w:space="0"/>
              <w:right w:val="single" w:color="auto" w:sz="4" w:space="0"/>
            </w:tcBorders>
            <w:shd w:val="clear" w:color="auto" w:fill="FFFFFF"/>
            <w:tcMar>
              <w:top w:w="15" w:type="dxa"/>
              <w:left w:w="15" w:type="dxa"/>
              <w:right w:w="15" w:type="dxa"/>
            </w:tcMar>
            <w:vAlign w:val="center"/>
          </w:tcPr>
          <w:p w14:paraId="639E3015">
            <w:pPr>
              <w:spacing w:line="300" w:lineRule="exact"/>
              <w:jc w:val="center"/>
              <w:rPr>
                <w:color w:val="000000"/>
                <w:szCs w:val="21"/>
                <w:highlight w:val="none"/>
              </w:rPr>
            </w:pPr>
          </w:p>
        </w:tc>
        <w:tc>
          <w:tcPr>
            <w:tcW w:w="831" w:type="dxa"/>
            <w:tcBorders>
              <w:top w:val="nil"/>
              <w:left w:val="single" w:color="auto" w:sz="4" w:space="0"/>
              <w:bottom w:val="single" w:color="000000" w:sz="4" w:space="0"/>
              <w:right w:val="single" w:color="000000" w:sz="4" w:space="0"/>
            </w:tcBorders>
            <w:shd w:val="clear" w:color="auto" w:fill="FFFFFF"/>
            <w:tcMar>
              <w:top w:w="15" w:type="dxa"/>
              <w:left w:w="15" w:type="dxa"/>
              <w:right w:w="15" w:type="dxa"/>
            </w:tcMar>
            <w:vAlign w:val="center"/>
          </w:tcPr>
          <w:p w14:paraId="5B0484CE">
            <w:pPr>
              <w:spacing w:line="300" w:lineRule="exact"/>
              <w:jc w:val="center"/>
              <w:rPr>
                <w:color w:val="000000"/>
                <w:szCs w:val="21"/>
                <w:highlight w:val="none"/>
              </w:rPr>
            </w:pPr>
          </w:p>
        </w:tc>
        <w:tc>
          <w:tcPr>
            <w:tcW w:w="1338"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14:paraId="746F7F3C">
            <w:pPr>
              <w:spacing w:line="300" w:lineRule="exact"/>
              <w:jc w:val="center"/>
              <w:rPr>
                <w:color w:val="000000"/>
                <w:szCs w:val="21"/>
                <w:highlight w:val="none"/>
              </w:rPr>
            </w:pPr>
          </w:p>
        </w:tc>
        <w:tc>
          <w:tcPr>
            <w:tcW w:w="1505" w:type="dxa"/>
            <w:tcBorders>
              <w:top w:val="single" w:color="000000" w:sz="4" w:space="0"/>
              <w:left w:val="nil"/>
              <w:bottom w:val="single" w:color="000000" w:sz="4" w:space="0"/>
              <w:right w:val="single" w:color="000000" w:sz="8" w:space="0"/>
            </w:tcBorders>
            <w:shd w:val="clear" w:color="auto" w:fill="FFFFFF"/>
            <w:tcMar>
              <w:top w:w="15" w:type="dxa"/>
              <w:left w:w="15" w:type="dxa"/>
              <w:right w:w="15" w:type="dxa"/>
            </w:tcMar>
            <w:vAlign w:val="center"/>
          </w:tcPr>
          <w:p w14:paraId="3BC04842">
            <w:pPr>
              <w:spacing w:line="300" w:lineRule="exact"/>
              <w:jc w:val="center"/>
              <w:rPr>
                <w:color w:val="000000"/>
                <w:szCs w:val="21"/>
                <w:highlight w:val="none"/>
              </w:rPr>
            </w:pPr>
          </w:p>
        </w:tc>
      </w:tr>
      <w:tr w14:paraId="261B7605">
        <w:tblPrEx>
          <w:tblCellMar>
            <w:top w:w="0" w:type="dxa"/>
            <w:left w:w="0" w:type="dxa"/>
            <w:bottom w:w="0" w:type="dxa"/>
            <w:right w:w="0" w:type="dxa"/>
          </w:tblCellMar>
        </w:tblPrEx>
        <w:trPr>
          <w:trHeight w:val="330" w:hRule="atLeast"/>
        </w:trPr>
        <w:tc>
          <w:tcPr>
            <w:tcW w:w="682" w:type="dxa"/>
            <w:tcBorders>
              <w:top w:val="nil"/>
              <w:left w:val="single" w:color="000000" w:sz="8" w:space="0"/>
              <w:bottom w:val="single" w:color="000000" w:sz="4" w:space="0"/>
              <w:right w:val="single" w:color="000000" w:sz="4" w:space="0"/>
            </w:tcBorders>
            <w:shd w:val="clear" w:color="auto" w:fill="FFFFFF"/>
            <w:tcMar>
              <w:top w:w="15" w:type="dxa"/>
              <w:left w:w="15" w:type="dxa"/>
              <w:right w:w="15" w:type="dxa"/>
            </w:tcMar>
            <w:vAlign w:val="center"/>
          </w:tcPr>
          <w:p w14:paraId="4FD226AF">
            <w:pPr>
              <w:spacing w:line="300" w:lineRule="exact"/>
              <w:jc w:val="center"/>
              <w:rPr>
                <w:color w:val="000000"/>
                <w:szCs w:val="21"/>
                <w:highlight w:val="none"/>
              </w:rPr>
            </w:pPr>
          </w:p>
        </w:tc>
        <w:tc>
          <w:tcPr>
            <w:tcW w:w="2841"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3D4557B7">
            <w:pPr>
              <w:spacing w:line="300" w:lineRule="exact"/>
              <w:jc w:val="center"/>
              <w:rPr>
                <w:color w:val="000000"/>
                <w:szCs w:val="21"/>
                <w:highlight w:val="none"/>
              </w:rPr>
            </w:pPr>
          </w:p>
        </w:tc>
        <w:tc>
          <w:tcPr>
            <w:tcW w:w="1145" w:type="dxa"/>
            <w:tcBorders>
              <w:top w:val="nil"/>
              <w:left w:val="nil"/>
              <w:bottom w:val="single" w:color="000000" w:sz="4" w:space="0"/>
              <w:right w:val="single" w:color="auto" w:sz="4" w:space="0"/>
            </w:tcBorders>
            <w:shd w:val="clear" w:color="auto" w:fill="FFFFFF"/>
            <w:tcMar>
              <w:top w:w="15" w:type="dxa"/>
              <w:left w:w="15" w:type="dxa"/>
              <w:right w:w="15" w:type="dxa"/>
            </w:tcMar>
            <w:vAlign w:val="center"/>
          </w:tcPr>
          <w:p w14:paraId="087F4966">
            <w:pPr>
              <w:spacing w:line="300" w:lineRule="exact"/>
              <w:jc w:val="center"/>
              <w:rPr>
                <w:color w:val="000000"/>
                <w:szCs w:val="21"/>
                <w:highlight w:val="none"/>
              </w:rPr>
            </w:pPr>
          </w:p>
        </w:tc>
        <w:tc>
          <w:tcPr>
            <w:tcW w:w="831" w:type="dxa"/>
            <w:tcBorders>
              <w:top w:val="nil"/>
              <w:left w:val="single" w:color="auto" w:sz="4" w:space="0"/>
              <w:bottom w:val="single" w:color="000000" w:sz="4" w:space="0"/>
              <w:right w:val="single" w:color="000000" w:sz="4" w:space="0"/>
            </w:tcBorders>
            <w:shd w:val="clear" w:color="auto" w:fill="FFFFFF"/>
            <w:tcMar>
              <w:top w:w="15" w:type="dxa"/>
              <w:left w:w="15" w:type="dxa"/>
              <w:right w:w="15" w:type="dxa"/>
            </w:tcMar>
            <w:vAlign w:val="center"/>
          </w:tcPr>
          <w:p w14:paraId="41667DCF">
            <w:pPr>
              <w:spacing w:line="300" w:lineRule="exact"/>
              <w:jc w:val="center"/>
              <w:rPr>
                <w:color w:val="000000"/>
                <w:szCs w:val="21"/>
                <w:highlight w:val="none"/>
              </w:rPr>
            </w:pPr>
          </w:p>
        </w:tc>
        <w:tc>
          <w:tcPr>
            <w:tcW w:w="1338"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14:paraId="1FFCFFE8">
            <w:pPr>
              <w:spacing w:line="300" w:lineRule="exact"/>
              <w:jc w:val="center"/>
              <w:rPr>
                <w:color w:val="000000"/>
                <w:szCs w:val="21"/>
                <w:highlight w:val="none"/>
              </w:rPr>
            </w:pPr>
          </w:p>
        </w:tc>
        <w:tc>
          <w:tcPr>
            <w:tcW w:w="1505" w:type="dxa"/>
            <w:tcBorders>
              <w:top w:val="single" w:color="000000" w:sz="4" w:space="0"/>
              <w:left w:val="nil"/>
              <w:bottom w:val="single" w:color="000000" w:sz="4" w:space="0"/>
              <w:right w:val="single" w:color="000000" w:sz="8" w:space="0"/>
            </w:tcBorders>
            <w:shd w:val="clear" w:color="auto" w:fill="FFFFFF"/>
            <w:tcMar>
              <w:top w:w="15" w:type="dxa"/>
              <w:left w:w="15" w:type="dxa"/>
              <w:right w:w="15" w:type="dxa"/>
            </w:tcMar>
            <w:vAlign w:val="center"/>
          </w:tcPr>
          <w:p w14:paraId="5506C3D1">
            <w:pPr>
              <w:spacing w:line="300" w:lineRule="exact"/>
              <w:jc w:val="center"/>
              <w:rPr>
                <w:color w:val="000000"/>
                <w:szCs w:val="21"/>
                <w:highlight w:val="none"/>
              </w:rPr>
            </w:pPr>
          </w:p>
        </w:tc>
      </w:tr>
      <w:tr w14:paraId="7EBA37FD">
        <w:tblPrEx>
          <w:tblCellMar>
            <w:top w:w="0" w:type="dxa"/>
            <w:left w:w="0" w:type="dxa"/>
            <w:bottom w:w="0" w:type="dxa"/>
            <w:right w:w="0" w:type="dxa"/>
          </w:tblCellMar>
        </w:tblPrEx>
        <w:trPr>
          <w:trHeight w:val="330" w:hRule="atLeast"/>
        </w:trPr>
        <w:tc>
          <w:tcPr>
            <w:tcW w:w="682" w:type="dxa"/>
            <w:tcBorders>
              <w:top w:val="nil"/>
              <w:left w:val="single" w:color="000000" w:sz="8" w:space="0"/>
              <w:bottom w:val="single" w:color="000000" w:sz="4" w:space="0"/>
              <w:right w:val="single" w:color="000000" w:sz="4" w:space="0"/>
            </w:tcBorders>
            <w:shd w:val="clear" w:color="auto" w:fill="FFFFFF"/>
            <w:tcMar>
              <w:top w:w="15" w:type="dxa"/>
              <w:left w:w="15" w:type="dxa"/>
              <w:right w:w="15" w:type="dxa"/>
            </w:tcMar>
            <w:vAlign w:val="center"/>
          </w:tcPr>
          <w:p w14:paraId="3BA1CD30">
            <w:pPr>
              <w:spacing w:line="300" w:lineRule="exact"/>
              <w:jc w:val="center"/>
              <w:rPr>
                <w:color w:val="000000"/>
                <w:szCs w:val="21"/>
                <w:highlight w:val="none"/>
              </w:rPr>
            </w:pPr>
          </w:p>
        </w:tc>
        <w:tc>
          <w:tcPr>
            <w:tcW w:w="2841"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18F8381B">
            <w:pPr>
              <w:spacing w:line="300" w:lineRule="exact"/>
              <w:jc w:val="center"/>
              <w:rPr>
                <w:color w:val="000000"/>
                <w:szCs w:val="21"/>
                <w:highlight w:val="none"/>
              </w:rPr>
            </w:pPr>
          </w:p>
        </w:tc>
        <w:tc>
          <w:tcPr>
            <w:tcW w:w="1145" w:type="dxa"/>
            <w:tcBorders>
              <w:top w:val="nil"/>
              <w:left w:val="nil"/>
              <w:bottom w:val="single" w:color="000000" w:sz="4" w:space="0"/>
              <w:right w:val="single" w:color="auto" w:sz="4" w:space="0"/>
            </w:tcBorders>
            <w:shd w:val="clear" w:color="auto" w:fill="FFFFFF"/>
            <w:tcMar>
              <w:top w:w="15" w:type="dxa"/>
              <w:left w:w="15" w:type="dxa"/>
              <w:right w:w="15" w:type="dxa"/>
            </w:tcMar>
            <w:vAlign w:val="center"/>
          </w:tcPr>
          <w:p w14:paraId="28759092">
            <w:pPr>
              <w:spacing w:line="300" w:lineRule="exact"/>
              <w:jc w:val="center"/>
              <w:rPr>
                <w:color w:val="000000"/>
                <w:szCs w:val="21"/>
                <w:highlight w:val="none"/>
              </w:rPr>
            </w:pPr>
          </w:p>
        </w:tc>
        <w:tc>
          <w:tcPr>
            <w:tcW w:w="831" w:type="dxa"/>
            <w:tcBorders>
              <w:top w:val="nil"/>
              <w:left w:val="single" w:color="auto" w:sz="4" w:space="0"/>
              <w:bottom w:val="single" w:color="000000" w:sz="4" w:space="0"/>
              <w:right w:val="single" w:color="000000" w:sz="4" w:space="0"/>
            </w:tcBorders>
            <w:shd w:val="clear" w:color="auto" w:fill="FFFFFF"/>
            <w:tcMar>
              <w:top w:w="15" w:type="dxa"/>
              <w:left w:w="15" w:type="dxa"/>
              <w:right w:w="15" w:type="dxa"/>
            </w:tcMar>
            <w:vAlign w:val="center"/>
          </w:tcPr>
          <w:p w14:paraId="0486B76E">
            <w:pPr>
              <w:spacing w:line="300" w:lineRule="exact"/>
              <w:jc w:val="center"/>
              <w:rPr>
                <w:color w:val="000000"/>
                <w:szCs w:val="21"/>
                <w:highlight w:val="none"/>
              </w:rPr>
            </w:pPr>
          </w:p>
        </w:tc>
        <w:tc>
          <w:tcPr>
            <w:tcW w:w="1338"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14:paraId="780F1C86">
            <w:pPr>
              <w:spacing w:line="300" w:lineRule="exact"/>
              <w:jc w:val="center"/>
              <w:rPr>
                <w:color w:val="000000"/>
                <w:szCs w:val="21"/>
                <w:highlight w:val="none"/>
              </w:rPr>
            </w:pPr>
          </w:p>
        </w:tc>
        <w:tc>
          <w:tcPr>
            <w:tcW w:w="1505" w:type="dxa"/>
            <w:tcBorders>
              <w:top w:val="single" w:color="000000" w:sz="4" w:space="0"/>
              <w:left w:val="nil"/>
              <w:bottom w:val="single" w:color="000000" w:sz="4" w:space="0"/>
              <w:right w:val="single" w:color="000000" w:sz="8" w:space="0"/>
            </w:tcBorders>
            <w:shd w:val="clear" w:color="auto" w:fill="FFFFFF"/>
            <w:tcMar>
              <w:top w:w="15" w:type="dxa"/>
              <w:left w:w="15" w:type="dxa"/>
              <w:right w:w="15" w:type="dxa"/>
            </w:tcMar>
            <w:vAlign w:val="center"/>
          </w:tcPr>
          <w:p w14:paraId="125E2EA4">
            <w:pPr>
              <w:spacing w:line="300" w:lineRule="exact"/>
              <w:jc w:val="center"/>
              <w:rPr>
                <w:color w:val="000000"/>
                <w:szCs w:val="21"/>
                <w:highlight w:val="none"/>
              </w:rPr>
            </w:pPr>
          </w:p>
        </w:tc>
      </w:tr>
      <w:tr w14:paraId="082EEC83">
        <w:tblPrEx>
          <w:tblCellMar>
            <w:top w:w="0" w:type="dxa"/>
            <w:left w:w="0" w:type="dxa"/>
            <w:bottom w:w="0" w:type="dxa"/>
            <w:right w:w="0" w:type="dxa"/>
          </w:tblCellMar>
        </w:tblPrEx>
        <w:trPr>
          <w:trHeight w:val="330" w:hRule="atLeast"/>
        </w:trPr>
        <w:tc>
          <w:tcPr>
            <w:tcW w:w="682" w:type="dxa"/>
            <w:tcBorders>
              <w:top w:val="nil"/>
              <w:left w:val="single" w:color="000000" w:sz="8" w:space="0"/>
              <w:bottom w:val="single" w:color="000000" w:sz="4" w:space="0"/>
              <w:right w:val="single" w:color="000000" w:sz="4" w:space="0"/>
            </w:tcBorders>
            <w:shd w:val="clear" w:color="auto" w:fill="FFFFFF"/>
            <w:tcMar>
              <w:top w:w="15" w:type="dxa"/>
              <w:left w:w="15" w:type="dxa"/>
              <w:right w:w="15" w:type="dxa"/>
            </w:tcMar>
            <w:vAlign w:val="center"/>
          </w:tcPr>
          <w:p w14:paraId="74E1B775">
            <w:pPr>
              <w:spacing w:line="300" w:lineRule="exact"/>
              <w:jc w:val="center"/>
              <w:rPr>
                <w:color w:val="000000"/>
                <w:szCs w:val="21"/>
                <w:highlight w:val="none"/>
              </w:rPr>
            </w:pPr>
          </w:p>
        </w:tc>
        <w:tc>
          <w:tcPr>
            <w:tcW w:w="2841"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2F3E3E94">
            <w:pPr>
              <w:spacing w:line="300" w:lineRule="exact"/>
              <w:jc w:val="center"/>
              <w:rPr>
                <w:color w:val="000000"/>
                <w:szCs w:val="21"/>
                <w:highlight w:val="none"/>
              </w:rPr>
            </w:pPr>
          </w:p>
        </w:tc>
        <w:tc>
          <w:tcPr>
            <w:tcW w:w="1145" w:type="dxa"/>
            <w:tcBorders>
              <w:top w:val="nil"/>
              <w:left w:val="nil"/>
              <w:bottom w:val="single" w:color="000000" w:sz="4" w:space="0"/>
              <w:right w:val="single" w:color="auto" w:sz="4" w:space="0"/>
            </w:tcBorders>
            <w:shd w:val="clear" w:color="auto" w:fill="FFFFFF"/>
            <w:tcMar>
              <w:top w:w="15" w:type="dxa"/>
              <w:left w:w="15" w:type="dxa"/>
              <w:right w:w="15" w:type="dxa"/>
            </w:tcMar>
            <w:vAlign w:val="center"/>
          </w:tcPr>
          <w:p w14:paraId="0E7101C2">
            <w:pPr>
              <w:spacing w:line="300" w:lineRule="exact"/>
              <w:jc w:val="center"/>
              <w:rPr>
                <w:color w:val="000000"/>
                <w:szCs w:val="21"/>
                <w:highlight w:val="none"/>
              </w:rPr>
            </w:pPr>
          </w:p>
        </w:tc>
        <w:tc>
          <w:tcPr>
            <w:tcW w:w="831" w:type="dxa"/>
            <w:tcBorders>
              <w:top w:val="nil"/>
              <w:left w:val="single" w:color="auto" w:sz="4" w:space="0"/>
              <w:bottom w:val="single" w:color="000000" w:sz="4" w:space="0"/>
              <w:right w:val="single" w:color="000000" w:sz="4" w:space="0"/>
            </w:tcBorders>
            <w:shd w:val="clear" w:color="auto" w:fill="FFFFFF"/>
            <w:tcMar>
              <w:top w:w="15" w:type="dxa"/>
              <w:left w:w="15" w:type="dxa"/>
              <w:right w:w="15" w:type="dxa"/>
            </w:tcMar>
            <w:vAlign w:val="center"/>
          </w:tcPr>
          <w:p w14:paraId="13441E0B">
            <w:pPr>
              <w:spacing w:line="300" w:lineRule="exact"/>
              <w:jc w:val="center"/>
              <w:rPr>
                <w:color w:val="000000"/>
                <w:szCs w:val="21"/>
                <w:highlight w:val="none"/>
              </w:rPr>
            </w:pPr>
          </w:p>
        </w:tc>
        <w:tc>
          <w:tcPr>
            <w:tcW w:w="1338"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14:paraId="44DEC7FE">
            <w:pPr>
              <w:spacing w:line="300" w:lineRule="exact"/>
              <w:jc w:val="center"/>
              <w:rPr>
                <w:color w:val="000000"/>
                <w:szCs w:val="21"/>
                <w:highlight w:val="none"/>
              </w:rPr>
            </w:pPr>
          </w:p>
        </w:tc>
        <w:tc>
          <w:tcPr>
            <w:tcW w:w="1505" w:type="dxa"/>
            <w:tcBorders>
              <w:top w:val="single" w:color="000000" w:sz="4" w:space="0"/>
              <w:left w:val="nil"/>
              <w:bottom w:val="single" w:color="000000" w:sz="4" w:space="0"/>
              <w:right w:val="single" w:color="000000" w:sz="8" w:space="0"/>
            </w:tcBorders>
            <w:shd w:val="clear" w:color="auto" w:fill="FFFFFF"/>
            <w:tcMar>
              <w:top w:w="15" w:type="dxa"/>
              <w:left w:w="15" w:type="dxa"/>
              <w:right w:w="15" w:type="dxa"/>
            </w:tcMar>
            <w:vAlign w:val="center"/>
          </w:tcPr>
          <w:p w14:paraId="3AAA1616">
            <w:pPr>
              <w:spacing w:line="300" w:lineRule="exact"/>
              <w:jc w:val="center"/>
              <w:rPr>
                <w:color w:val="000000"/>
                <w:szCs w:val="21"/>
                <w:highlight w:val="none"/>
              </w:rPr>
            </w:pPr>
          </w:p>
        </w:tc>
      </w:tr>
      <w:tr w14:paraId="75AD7048">
        <w:tblPrEx>
          <w:tblCellMar>
            <w:top w:w="0" w:type="dxa"/>
            <w:left w:w="0" w:type="dxa"/>
            <w:bottom w:w="0" w:type="dxa"/>
            <w:right w:w="0" w:type="dxa"/>
          </w:tblCellMar>
        </w:tblPrEx>
        <w:trPr>
          <w:trHeight w:val="330" w:hRule="atLeast"/>
        </w:trPr>
        <w:tc>
          <w:tcPr>
            <w:tcW w:w="682" w:type="dxa"/>
            <w:tcBorders>
              <w:top w:val="nil"/>
              <w:left w:val="single" w:color="000000" w:sz="8" w:space="0"/>
              <w:bottom w:val="single" w:color="000000" w:sz="4" w:space="0"/>
              <w:right w:val="single" w:color="000000" w:sz="4" w:space="0"/>
            </w:tcBorders>
            <w:shd w:val="clear" w:color="auto" w:fill="FFFFFF"/>
            <w:tcMar>
              <w:top w:w="15" w:type="dxa"/>
              <w:left w:w="15" w:type="dxa"/>
              <w:right w:w="15" w:type="dxa"/>
            </w:tcMar>
            <w:vAlign w:val="center"/>
          </w:tcPr>
          <w:p w14:paraId="37806184">
            <w:pPr>
              <w:spacing w:line="300" w:lineRule="exact"/>
              <w:jc w:val="center"/>
              <w:rPr>
                <w:color w:val="000000"/>
                <w:szCs w:val="21"/>
                <w:highlight w:val="none"/>
              </w:rPr>
            </w:pPr>
          </w:p>
        </w:tc>
        <w:tc>
          <w:tcPr>
            <w:tcW w:w="2841"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18E78D48">
            <w:pPr>
              <w:spacing w:line="300" w:lineRule="exact"/>
              <w:jc w:val="center"/>
              <w:rPr>
                <w:color w:val="000000"/>
                <w:szCs w:val="21"/>
                <w:highlight w:val="none"/>
              </w:rPr>
            </w:pPr>
          </w:p>
        </w:tc>
        <w:tc>
          <w:tcPr>
            <w:tcW w:w="1145" w:type="dxa"/>
            <w:tcBorders>
              <w:top w:val="nil"/>
              <w:left w:val="nil"/>
              <w:bottom w:val="single" w:color="000000" w:sz="4" w:space="0"/>
              <w:right w:val="single" w:color="auto" w:sz="4" w:space="0"/>
            </w:tcBorders>
            <w:shd w:val="clear" w:color="auto" w:fill="FFFFFF"/>
            <w:tcMar>
              <w:top w:w="15" w:type="dxa"/>
              <w:left w:w="15" w:type="dxa"/>
              <w:right w:w="15" w:type="dxa"/>
            </w:tcMar>
            <w:vAlign w:val="center"/>
          </w:tcPr>
          <w:p w14:paraId="568D4515">
            <w:pPr>
              <w:spacing w:line="300" w:lineRule="exact"/>
              <w:jc w:val="center"/>
              <w:rPr>
                <w:color w:val="000000"/>
                <w:szCs w:val="21"/>
                <w:highlight w:val="none"/>
              </w:rPr>
            </w:pPr>
          </w:p>
        </w:tc>
        <w:tc>
          <w:tcPr>
            <w:tcW w:w="831" w:type="dxa"/>
            <w:tcBorders>
              <w:top w:val="nil"/>
              <w:left w:val="single" w:color="auto" w:sz="4" w:space="0"/>
              <w:bottom w:val="single" w:color="000000" w:sz="4" w:space="0"/>
              <w:right w:val="single" w:color="000000" w:sz="4" w:space="0"/>
            </w:tcBorders>
            <w:shd w:val="clear" w:color="auto" w:fill="FFFFFF"/>
            <w:tcMar>
              <w:top w:w="15" w:type="dxa"/>
              <w:left w:w="15" w:type="dxa"/>
              <w:right w:w="15" w:type="dxa"/>
            </w:tcMar>
            <w:vAlign w:val="center"/>
          </w:tcPr>
          <w:p w14:paraId="7AC27B06">
            <w:pPr>
              <w:spacing w:line="300" w:lineRule="exact"/>
              <w:jc w:val="center"/>
              <w:rPr>
                <w:color w:val="000000"/>
                <w:szCs w:val="21"/>
                <w:highlight w:val="none"/>
              </w:rPr>
            </w:pPr>
          </w:p>
        </w:tc>
        <w:tc>
          <w:tcPr>
            <w:tcW w:w="1338"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14:paraId="3D1DC982">
            <w:pPr>
              <w:spacing w:line="300" w:lineRule="exact"/>
              <w:jc w:val="center"/>
              <w:rPr>
                <w:color w:val="000000"/>
                <w:szCs w:val="21"/>
                <w:highlight w:val="none"/>
              </w:rPr>
            </w:pPr>
          </w:p>
        </w:tc>
        <w:tc>
          <w:tcPr>
            <w:tcW w:w="1505" w:type="dxa"/>
            <w:tcBorders>
              <w:top w:val="single" w:color="000000" w:sz="4" w:space="0"/>
              <w:left w:val="nil"/>
              <w:bottom w:val="single" w:color="000000" w:sz="4" w:space="0"/>
              <w:right w:val="single" w:color="000000" w:sz="8" w:space="0"/>
            </w:tcBorders>
            <w:shd w:val="clear" w:color="auto" w:fill="FFFFFF"/>
            <w:tcMar>
              <w:top w:w="15" w:type="dxa"/>
              <w:left w:w="15" w:type="dxa"/>
              <w:right w:w="15" w:type="dxa"/>
            </w:tcMar>
            <w:vAlign w:val="center"/>
          </w:tcPr>
          <w:p w14:paraId="0B37AF90">
            <w:pPr>
              <w:spacing w:line="300" w:lineRule="exact"/>
              <w:jc w:val="center"/>
              <w:rPr>
                <w:color w:val="000000"/>
                <w:szCs w:val="21"/>
                <w:highlight w:val="none"/>
              </w:rPr>
            </w:pPr>
          </w:p>
        </w:tc>
      </w:tr>
      <w:tr w14:paraId="65BE4335">
        <w:tblPrEx>
          <w:tblCellMar>
            <w:top w:w="0" w:type="dxa"/>
            <w:left w:w="0" w:type="dxa"/>
            <w:bottom w:w="0" w:type="dxa"/>
            <w:right w:w="0" w:type="dxa"/>
          </w:tblCellMar>
        </w:tblPrEx>
        <w:trPr>
          <w:trHeight w:val="330" w:hRule="atLeast"/>
        </w:trPr>
        <w:tc>
          <w:tcPr>
            <w:tcW w:w="682" w:type="dxa"/>
            <w:tcBorders>
              <w:top w:val="nil"/>
              <w:left w:val="single" w:color="000000" w:sz="8" w:space="0"/>
              <w:bottom w:val="single" w:color="000000" w:sz="4" w:space="0"/>
              <w:right w:val="single" w:color="000000" w:sz="4" w:space="0"/>
            </w:tcBorders>
            <w:shd w:val="clear" w:color="auto" w:fill="FFFFFF"/>
            <w:tcMar>
              <w:top w:w="15" w:type="dxa"/>
              <w:left w:w="15" w:type="dxa"/>
              <w:right w:w="15" w:type="dxa"/>
            </w:tcMar>
            <w:vAlign w:val="center"/>
          </w:tcPr>
          <w:p w14:paraId="07EAFC1D">
            <w:pPr>
              <w:spacing w:line="300" w:lineRule="exact"/>
              <w:jc w:val="center"/>
              <w:rPr>
                <w:color w:val="000000"/>
                <w:szCs w:val="21"/>
                <w:highlight w:val="none"/>
              </w:rPr>
            </w:pPr>
          </w:p>
        </w:tc>
        <w:tc>
          <w:tcPr>
            <w:tcW w:w="2841"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501CB04F">
            <w:pPr>
              <w:spacing w:line="300" w:lineRule="exact"/>
              <w:jc w:val="center"/>
              <w:rPr>
                <w:color w:val="000000"/>
                <w:szCs w:val="21"/>
                <w:highlight w:val="none"/>
              </w:rPr>
            </w:pPr>
          </w:p>
        </w:tc>
        <w:tc>
          <w:tcPr>
            <w:tcW w:w="1145" w:type="dxa"/>
            <w:tcBorders>
              <w:top w:val="nil"/>
              <w:left w:val="nil"/>
              <w:bottom w:val="single" w:color="000000" w:sz="4" w:space="0"/>
              <w:right w:val="single" w:color="auto" w:sz="4" w:space="0"/>
            </w:tcBorders>
            <w:shd w:val="clear" w:color="auto" w:fill="FFFFFF"/>
            <w:tcMar>
              <w:top w:w="15" w:type="dxa"/>
              <w:left w:w="15" w:type="dxa"/>
              <w:right w:w="15" w:type="dxa"/>
            </w:tcMar>
            <w:vAlign w:val="center"/>
          </w:tcPr>
          <w:p w14:paraId="31120675">
            <w:pPr>
              <w:spacing w:line="300" w:lineRule="exact"/>
              <w:jc w:val="center"/>
              <w:rPr>
                <w:color w:val="000000"/>
                <w:szCs w:val="21"/>
                <w:highlight w:val="none"/>
              </w:rPr>
            </w:pPr>
          </w:p>
        </w:tc>
        <w:tc>
          <w:tcPr>
            <w:tcW w:w="831" w:type="dxa"/>
            <w:tcBorders>
              <w:top w:val="nil"/>
              <w:left w:val="single" w:color="auto" w:sz="4" w:space="0"/>
              <w:bottom w:val="single" w:color="000000" w:sz="4" w:space="0"/>
              <w:right w:val="single" w:color="000000" w:sz="4" w:space="0"/>
            </w:tcBorders>
            <w:shd w:val="clear" w:color="auto" w:fill="FFFFFF"/>
            <w:tcMar>
              <w:top w:w="15" w:type="dxa"/>
              <w:left w:w="15" w:type="dxa"/>
              <w:right w:w="15" w:type="dxa"/>
            </w:tcMar>
            <w:vAlign w:val="center"/>
          </w:tcPr>
          <w:p w14:paraId="54954139">
            <w:pPr>
              <w:spacing w:line="300" w:lineRule="exact"/>
              <w:jc w:val="center"/>
              <w:rPr>
                <w:color w:val="000000"/>
                <w:szCs w:val="21"/>
                <w:highlight w:val="none"/>
              </w:rPr>
            </w:pPr>
          </w:p>
        </w:tc>
        <w:tc>
          <w:tcPr>
            <w:tcW w:w="1338"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14:paraId="2EAD9C43">
            <w:pPr>
              <w:spacing w:line="300" w:lineRule="exact"/>
              <w:jc w:val="center"/>
              <w:rPr>
                <w:color w:val="000000"/>
                <w:szCs w:val="21"/>
                <w:highlight w:val="none"/>
              </w:rPr>
            </w:pPr>
          </w:p>
        </w:tc>
        <w:tc>
          <w:tcPr>
            <w:tcW w:w="1505" w:type="dxa"/>
            <w:tcBorders>
              <w:top w:val="single" w:color="000000" w:sz="4" w:space="0"/>
              <w:left w:val="nil"/>
              <w:bottom w:val="single" w:color="000000" w:sz="4" w:space="0"/>
              <w:right w:val="single" w:color="000000" w:sz="8" w:space="0"/>
            </w:tcBorders>
            <w:shd w:val="clear" w:color="auto" w:fill="FFFFFF"/>
            <w:tcMar>
              <w:top w:w="15" w:type="dxa"/>
              <w:left w:w="15" w:type="dxa"/>
              <w:right w:w="15" w:type="dxa"/>
            </w:tcMar>
            <w:vAlign w:val="center"/>
          </w:tcPr>
          <w:p w14:paraId="0D8F3E83">
            <w:pPr>
              <w:spacing w:line="300" w:lineRule="exact"/>
              <w:jc w:val="center"/>
              <w:rPr>
                <w:color w:val="000000"/>
                <w:szCs w:val="21"/>
                <w:highlight w:val="none"/>
              </w:rPr>
            </w:pPr>
          </w:p>
        </w:tc>
      </w:tr>
      <w:tr w14:paraId="7A4D8AD5">
        <w:tblPrEx>
          <w:tblCellMar>
            <w:top w:w="0" w:type="dxa"/>
            <w:left w:w="0" w:type="dxa"/>
            <w:bottom w:w="0" w:type="dxa"/>
            <w:right w:w="0" w:type="dxa"/>
          </w:tblCellMar>
        </w:tblPrEx>
        <w:trPr>
          <w:trHeight w:val="330" w:hRule="atLeast"/>
        </w:trPr>
        <w:tc>
          <w:tcPr>
            <w:tcW w:w="682" w:type="dxa"/>
            <w:tcBorders>
              <w:top w:val="nil"/>
              <w:left w:val="single" w:color="000000" w:sz="8" w:space="0"/>
              <w:bottom w:val="single" w:color="000000" w:sz="4" w:space="0"/>
              <w:right w:val="single" w:color="000000" w:sz="4" w:space="0"/>
            </w:tcBorders>
            <w:shd w:val="clear" w:color="auto" w:fill="FFFFFF"/>
            <w:tcMar>
              <w:top w:w="15" w:type="dxa"/>
              <w:left w:w="15" w:type="dxa"/>
              <w:right w:w="15" w:type="dxa"/>
            </w:tcMar>
            <w:vAlign w:val="center"/>
          </w:tcPr>
          <w:p w14:paraId="5C931007">
            <w:pPr>
              <w:spacing w:line="300" w:lineRule="exact"/>
              <w:jc w:val="center"/>
              <w:rPr>
                <w:color w:val="000000"/>
                <w:szCs w:val="21"/>
                <w:highlight w:val="none"/>
              </w:rPr>
            </w:pPr>
          </w:p>
        </w:tc>
        <w:tc>
          <w:tcPr>
            <w:tcW w:w="2841"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188C40A0">
            <w:pPr>
              <w:spacing w:line="300" w:lineRule="exact"/>
              <w:jc w:val="center"/>
              <w:rPr>
                <w:color w:val="000000"/>
                <w:szCs w:val="21"/>
                <w:highlight w:val="none"/>
              </w:rPr>
            </w:pPr>
          </w:p>
        </w:tc>
        <w:tc>
          <w:tcPr>
            <w:tcW w:w="1145" w:type="dxa"/>
            <w:tcBorders>
              <w:top w:val="nil"/>
              <w:left w:val="nil"/>
              <w:bottom w:val="single" w:color="000000" w:sz="4" w:space="0"/>
              <w:right w:val="single" w:color="auto" w:sz="4" w:space="0"/>
            </w:tcBorders>
            <w:shd w:val="clear" w:color="auto" w:fill="FFFFFF"/>
            <w:tcMar>
              <w:top w:w="15" w:type="dxa"/>
              <w:left w:w="15" w:type="dxa"/>
              <w:right w:w="15" w:type="dxa"/>
            </w:tcMar>
            <w:vAlign w:val="center"/>
          </w:tcPr>
          <w:p w14:paraId="39F37C4D">
            <w:pPr>
              <w:spacing w:line="300" w:lineRule="exact"/>
              <w:jc w:val="center"/>
              <w:rPr>
                <w:color w:val="000000"/>
                <w:szCs w:val="21"/>
                <w:highlight w:val="none"/>
              </w:rPr>
            </w:pPr>
          </w:p>
        </w:tc>
        <w:tc>
          <w:tcPr>
            <w:tcW w:w="831" w:type="dxa"/>
            <w:tcBorders>
              <w:top w:val="nil"/>
              <w:left w:val="single" w:color="auto" w:sz="4" w:space="0"/>
              <w:bottom w:val="single" w:color="000000" w:sz="4" w:space="0"/>
              <w:right w:val="single" w:color="000000" w:sz="4" w:space="0"/>
            </w:tcBorders>
            <w:shd w:val="clear" w:color="auto" w:fill="FFFFFF"/>
            <w:tcMar>
              <w:top w:w="15" w:type="dxa"/>
              <w:left w:w="15" w:type="dxa"/>
              <w:right w:w="15" w:type="dxa"/>
            </w:tcMar>
            <w:vAlign w:val="center"/>
          </w:tcPr>
          <w:p w14:paraId="79592F56">
            <w:pPr>
              <w:spacing w:line="300" w:lineRule="exact"/>
              <w:jc w:val="center"/>
              <w:rPr>
                <w:color w:val="000000"/>
                <w:szCs w:val="21"/>
                <w:highlight w:val="none"/>
              </w:rPr>
            </w:pPr>
          </w:p>
        </w:tc>
        <w:tc>
          <w:tcPr>
            <w:tcW w:w="1338"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14:paraId="37546C80">
            <w:pPr>
              <w:spacing w:line="300" w:lineRule="exact"/>
              <w:jc w:val="center"/>
              <w:rPr>
                <w:color w:val="000000"/>
                <w:szCs w:val="21"/>
                <w:highlight w:val="none"/>
              </w:rPr>
            </w:pPr>
          </w:p>
        </w:tc>
        <w:tc>
          <w:tcPr>
            <w:tcW w:w="1505" w:type="dxa"/>
            <w:tcBorders>
              <w:top w:val="single" w:color="000000" w:sz="4" w:space="0"/>
              <w:left w:val="nil"/>
              <w:bottom w:val="single" w:color="000000" w:sz="4" w:space="0"/>
              <w:right w:val="single" w:color="000000" w:sz="8" w:space="0"/>
            </w:tcBorders>
            <w:shd w:val="clear" w:color="auto" w:fill="FFFFFF"/>
            <w:tcMar>
              <w:top w:w="15" w:type="dxa"/>
              <w:left w:w="15" w:type="dxa"/>
              <w:right w:w="15" w:type="dxa"/>
            </w:tcMar>
            <w:vAlign w:val="center"/>
          </w:tcPr>
          <w:p w14:paraId="006C4CC5">
            <w:pPr>
              <w:spacing w:line="300" w:lineRule="exact"/>
              <w:jc w:val="center"/>
              <w:rPr>
                <w:color w:val="000000"/>
                <w:szCs w:val="21"/>
                <w:highlight w:val="none"/>
              </w:rPr>
            </w:pPr>
          </w:p>
        </w:tc>
      </w:tr>
      <w:tr w14:paraId="6669AC7F">
        <w:tblPrEx>
          <w:tblCellMar>
            <w:top w:w="0" w:type="dxa"/>
            <w:left w:w="0" w:type="dxa"/>
            <w:bottom w:w="0" w:type="dxa"/>
            <w:right w:w="0" w:type="dxa"/>
          </w:tblCellMar>
        </w:tblPrEx>
        <w:trPr>
          <w:trHeight w:val="330" w:hRule="atLeast"/>
        </w:trPr>
        <w:tc>
          <w:tcPr>
            <w:tcW w:w="682" w:type="dxa"/>
            <w:tcBorders>
              <w:top w:val="nil"/>
              <w:left w:val="single" w:color="000000" w:sz="8" w:space="0"/>
              <w:bottom w:val="single" w:color="000000" w:sz="4" w:space="0"/>
              <w:right w:val="single" w:color="000000" w:sz="4" w:space="0"/>
            </w:tcBorders>
            <w:shd w:val="clear" w:color="auto" w:fill="FFFFFF"/>
            <w:tcMar>
              <w:top w:w="15" w:type="dxa"/>
              <w:left w:w="15" w:type="dxa"/>
              <w:right w:w="15" w:type="dxa"/>
            </w:tcMar>
            <w:vAlign w:val="center"/>
          </w:tcPr>
          <w:p w14:paraId="27E48169">
            <w:pPr>
              <w:spacing w:line="300" w:lineRule="exact"/>
              <w:jc w:val="center"/>
              <w:rPr>
                <w:color w:val="000000"/>
                <w:szCs w:val="21"/>
                <w:highlight w:val="none"/>
              </w:rPr>
            </w:pPr>
          </w:p>
        </w:tc>
        <w:tc>
          <w:tcPr>
            <w:tcW w:w="2841"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2D5B087B">
            <w:pPr>
              <w:spacing w:line="300" w:lineRule="exact"/>
              <w:jc w:val="center"/>
              <w:rPr>
                <w:color w:val="000000"/>
                <w:szCs w:val="21"/>
                <w:highlight w:val="none"/>
              </w:rPr>
            </w:pPr>
          </w:p>
        </w:tc>
        <w:tc>
          <w:tcPr>
            <w:tcW w:w="1145" w:type="dxa"/>
            <w:tcBorders>
              <w:top w:val="nil"/>
              <w:left w:val="nil"/>
              <w:bottom w:val="single" w:color="000000" w:sz="4" w:space="0"/>
              <w:right w:val="single" w:color="auto" w:sz="4" w:space="0"/>
            </w:tcBorders>
            <w:shd w:val="clear" w:color="auto" w:fill="FFFFFF"/>
            <w:tcMar>
              <w:top w:w="15" w:type="dxa"/>
              <w:left w:w="15" w:type="dxa"/>
              <w:right w:w="15" w:type="dxa"/>
            </w:tcMar>
            <w:vAlign w:val="center"/>
          </w:tcPr>
          <w:p w14:paraId="05E2AB23">
            <w:pPr>
              <w:spacing w:line="300" w:lineRule="exact"/>
              <w:jc w:val="center"/>
              <w:rPr>
                <w:color w:val="000000"/>
                <w:szCs w:val="21"/>
                <w:highlight w:val="none"/>
              </w:rPr>
            </w:pPr>
          </w:p>
        </w:tc>
        <w:tc>
          <w:tcPr>
            <w:tcW w:w="831" w:type="dxa"/>
            <w:tcBorders>
              <w:top w:val="nil"/>
              <w:left w:val="single" w:color="auto" w:sz="4" w:space="0"/>
              <w:bottom w:val="single" w:color="000000" w:sz="4" w:space="0"/>
              <w:right w:val="single" w:color="000000" w:sz="4" w:space="0"/>
            </w:tcBorders>
            <w:shd w:val="clear" w:color="auto" w:fill="FFFFFF"/>
            <w:tcMar>
              <w:top w:w="15" w:type="dxa"/>
              <w:left w:w="15" w:type="dxa"/>
              <w:right w:w="15" w:type="dxa"/>
            </w:tcMar>
            <w:vAlign w:val="center"/>
          </w:tcPr>
          <w:p w14:paraId="2552AE6E">
            <w:pPr>
              <w:spacing w:line="300" w:lineRule="exact"/>
              <w:jc w:val="center"/>
              <w:rPr>
                <w:color w:val="000000"/>
                <w:szCs w:val="21"/>
                <w:highlight w:val="none"/>
              </w:rPr>
            </w:pPr>
          </w:p>
        </w:tc>
        <w:tc>
          <w:tcPr>
            <w:tcW w:w="1338"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14:paraId="7DAE9C23">
            <w:pPr>
              <w:spacing w:line="300" w:lineRule="exact"/>
              <w:jc w:val="center"/>
              <w:rPr>
                <w:color w:val="000000"/>
                <w:szCs w:val="21"/>
                <w:highlight w:val="none"/>
              </w:rPr>
            </w:pPr>
          </w:p>
        </w:tc>
        <w:tc>
          <w:tcPr>
            <w:tcW w:w="1505" w:type="dxa"/>
            <w:tcBorders>
              <w:top w:val="single" w:color="000000" w:sz="4" w:space="0"/>
              <w:left w:val="nil"/>
              <w:bottom w:val="single" w:color="000000" w:sz="4" w:space="0"/>
              <w:right w:val="single" w:color="000000" w:sz="8" w:space="0"/>
            </w:tcBorders>
            <w:shd w:val="clear" w:color="auto" w:fill="FFFFFF"/>
            <w:tcMar>
              <w:top w:w="15" w:type="dxa"/>
              <w:left w:w="15" w:type="dxa"/>
              <w:right w:w="15" w:type="dxa"/>
            </w:tcMar>
            <w:vAlign w:val="center"/>
          </w:tcPr>
          <w:p w14:paraId="5BB64BDA">
            <w:pPr>
              <w:spacing w:line="300" w:lineRule="exact"/>
              <w:jc w:val="center"/>
              <w:rPr>
                <w:color w:val="000000"/>
                <w:szCs w:val="21"/>
                <w:highlight w:val="none"/>
              </w:rPr>
            </w:pPr>
          </w:p>
        </w:tc>
      </w:tr>
      <w:tr w14:paraId="72283AA3">
        <w:tblPrEx>
          <w:tblCellMar>
            <w:top w:w="0" w:type="dxa"/>
            <w:left w:w="0" w:type="dxa"/>
            <w:bottom w:w="0" w:type="dxa"/>
            <w:right w:w="0" w:type="dxa"/>
          </w:tblCellMar>
        </w:tblPrEx>
        <w:trPr>
          <w:trHeight w:val="330" w:hRule="atLeast"/>
        </w:trPr>
        <w:tc>
          <w:tcPr>
            <w:tcW w:w="682" w:type="dxa"/>
            <w:tcBorders>
              <w:top w:val="nil"/>
              <w:left w:val="single" w:color="000000" w:sz="8" w:space="0"/>
              <w:bottom w:val="single" w:color="000000" w:sz="4" w:space="0"/>
              <w:right w:val="single" w:color="000000" w:sz="4" w:space="0"/>
            </w:tcBorders>
            <w:shd w:val="clear" w:color="auto" w:fill="FFFFFF"/>
            <w:tcMar>
              <w:top w:w="15" w:type="dxa"/>
              <w:left w:w="15" w:type="dxa"/>
              <w:right w:w="15" w:type="dxa"/>
            </w:tcMar>
            <w:vAlign w:val="center"/>
          </w:tcPr>
          <w:p w14:paraId="3200AD48">
            <w:pPr>
              <w:spacing w:line="300" w:lineRule="exact"/>
              <w:jc w:val="center"/>
              <w:rPr>
                <w:color w:val="000000"/>
                <w:szCs w:val="21"/>
                <w:highlight w:val="none"/>
              </w:rPr>
            </w:pPr>
          </w:p>
        </w:tc>
        <w:tc>
          <w:tcPr>
            <w:tcW w:w="2841"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312F2128">
            <w:pPr>
              <w:spacing w:line="300" w:lineRule="exact"/>
              <w:jc w:val="center"/>
              <w:rPr>
                <w:color w:val="000000"/>
                <w:szCs w:val="21"/>
                <w:highlight w:val="none"/>
              </w:rPr>
            </w:pPr>
          </w:p>
        </w:tc>
        <w:tc>
          <w:tcPr>
            <w:tcW w:w="1145" w:type="dxa"/>
            <w:tcBorders>
              <w:top w:val="nil"/>
              <w:left w:val="nil"/>
              <w:bottom w:val="single" w:color="000000" w:sz="4" w:space="0"/>
              <w:right w:val="single" w:color="auto" w:sz="4" w:space="0"/>
            </w:tcBorders>
            <w:shd w:val="clear" w:color="auto" w:fill="FFFFFF"/>
            <w:tcMar>
              <w:top w:w="15" w:type="dxa"/>
              <w:left w:w="15" w:type="dxa"/>
              <w:right w:w="15" w:type="dxa"/>
            </w:tcMar>
            <w:vAlign w:val="center"/>
          </w:tcPr>
          <w:p w14:paraId="7CDD190A">
            <w:pPr>
              <w:spacing w:line="300" w:lineRule="exact"/>
              <w:jc w:val="center"/>
              <w:rPr>
                <w:color w:val="000000"/>
                <w:szCs w:val="21"/>
                <w:highlight w:val="none"/>
              </w:rPr>
            </w:pPr>
          </w:p>
        </w:tc>
        <w:tc>
          <w:tcPr>
            <w:tcW w:w="831" w:type="dxa"/>
            <w:tcBorders>
              <w:top w:val="nil"/>
              <w:left w:val="single" w:color="auto" w:sz="4" w:space="0"/>
              <w:bottom w:val="single" w:color="000000" w:sz="4" w:space="0"/>
              <w:right w:val="single" w:color="000000" w:sz="4" w:space="0"/>
            </w:tcBorders>
            <w:shd w:val="clear" w:color="auto" w:fill="FFFFFF"/>
            <w:tcMar>
              <w:top w:w="15" w:type="dxa"/>
              <w:left w:w="15" w:type="dxa"/>
              <w:right w:w="15" w:type="dxa"/>
            </w:tcMar>
            <w:vAlign w:val="center"/>
          </w:tcPr>
          <w:p w14:paraId="335551C1">
            <w:pPr>
              <w:spacing w:line="300" w:lineRule="exact"/>
              <w:jc w:val="center"/>
              <w:rPr>
                <w:color w:val="000000"/>
                <w:szCs w:val="21"/>
                <w:highlight w:val="none"/>
              </w:rPr>
            </w:pPr>
          </w:p>
        </w:tc>
        <w:tc>
          <w:tcPr>
            <w:tcW w:w="1338"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14:paraId="113E8E48">
            <w:pPr>
              <w:spacing w:line="300" w:lineRule="exact"/>
              <w:jc w:val="center"/>
              <w:rPr>
                <w:color w:val="000000"/>
                <w:szCs w:val="21"/>
                <w:highlight w:val="none"/>
              </w:rPr>
            </w:pPr>
          </w:p>
        </w:tc>
        <w:tc>
          <w:tcPr>
            <w:tcW w:w="1505" w:type="dxa"/>
            <w:tcBorders>
              <w:top w:val="single" w:color="000000" w:sz="4" w:space="0"/>
              <w:left w:val="nil"/>
              <w:bottom w:val="single" w:color="000000" w:sz="4" w:space="0"/>
              <w:right w:val="single" w:color="000000" w:sz="8" w:space="0"/>
            </w:tcBorders>
            <w:shd w:val="clear" w:color="auto" w:fill="FFFFFF"/>
            <w:tcMar>
              <w:top w:w="15" w:type="dxa"/>
              <w:left w:w="15" w:type="dxa"/>
              <w:right w:w="15" w:type="dxa"/>
            </w:tcMar>
            <w:vAlign w:val="center"/>
          </w:tcPr>
          <w:p w14:paraId="44F1FE2D">
            <w:pPr>
              <w:spacing w:line="300" w:lineRule="exact"/>
              <w:jc w:val="center"/>
              <w:rPr>
                <w:color w:val="000000"/>
                <w:szCs w:val="21"/>
                <w:highlight w:val="none"/>
              </w:rPr>
            </w:pPr>
          </w:p>
        </w:tc>
      </w:tr>
      <w:tr w14:paraId="52E101F1">
        <w:tblPrEx>
          <w:tblCellMar>
            <w:top w:w="0" w:type="dxa"/>
            <w:left w:w="0" w:type="dxa"/>
            <w:bottom w:w="0" w:type="dxa"/>
            <w:right w:w="0" w:type="dxa"/>
          </w:tblCellMar>
        </w:tblPrEx>
        <w:trPr>
          <w:trHeight w:val="330" w:hRule="atLeast"/>
        </w:trPr>
        <w:tc>
          <w:tcPr>
            <w:tcW w:w="682" w:type="dxa"/>
            <w:tcBorders>
              <w:top w:val="nil"/>
              <w:left w:val="single" w:color="000000" w:sz="8" w:space="0"/>
              <w:bottom w:val="single" w:color="000000" w:sz="4" w:space="0"/>
              <w:right w:val="single" w:color="000000" w:sz="4" w:space="0"/>
            </w:tcBorders>
            <w:shd w:val="clear" w:color="auto" w:fill="FFFFFF"/>
            <w:tcMar>
              <w:top w:w="15" w:type="dxa"/>
              <w:left w:w="15" w:type="dxa"/>
              <w:right w:w="15" w:type="dxa"/>
            </w:tcMar>
            <w:vAlign w:val="center"/>
          </w:tcPr>
          <w:p w14:paraId="2C25CF24">
            <w:pPr>
              <w:spacing w:line="300" w:lineRule="exact"/>
              <w:jc w:val="center"/>
              <w:rPr>
                <w:color w:val="000000"/>
                <w:szCs w:val="21"/>
                <w:highlight w:val="none"/>
              </w:rPr>
            </w:pPr>
          </w:p>
        </w:tc>
        <w:tc>
          <w:tcPr>
            <w:tcW w:w="2841"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32DB0A2A">
            <w:pPr>
              <w:spacing w:line="300" w:lineRule="exact"/>
              <w:jc w:val="center"/>
              <w:rPr>
                <w:color w:val="000000"/>
                <w:szCs w:val="21"/>
                <w:highlight w:val="none"/>
              </w:rPr>
            </w:pPr>
          </w:p>
        </w:tc>
        <w:tc>
          <w:tcPr>
            <w:tcW w:w="1145" w:type="dxa"/>
            <w:tcBorders>
              <w:top w:val="nil"/>
              <w:left w:val="nil"/>
              <w:bottom w:val="single" w:color="000000" w:sz="4" w:space="0"/>
              <w:right w:val="single" w:color="auto" w:sz="4" w:space="0"/>
            </w:tcBorders>
            <w:shd w:val="clear" w:color="auto" w:fill="FFFFFF"/>
            <w:tcMar>
              <w:top w:w="15" w:type="dxa"/>
              <w:left w:w="15" w:type="dxa"/>
              <w:right w:w="15" w:type="dxa"/>
            </w:tcMar>
            <w:vAlign w:val="center"/>
          </w:tcPr>
          <w:p w14:paraId="6F12C06B">
            <w:pPr>
              <w:spacing w:line="300" w:lineRule="exact"/>
              <w:jc w:val="center"/>
              <w:rPr>
                <w:color w:val="000000"/>
                <w:szCs w:val="21"/>
                <w:highlight w:val="none"/>
              </w:rPr>
            </w:pPr>
          </w:p>
        </w:tc>
        <w:tc>
          <w:tcPr>
            <w:tcW w:w="831" w:type="dxa"/>
            <w:tcBorders>
              <w:top w:val="nil"/>
              <w:left w:val="single" w:color="auto" w:sz="4" w:space="0"/>
              <w:bottom w:val="single" w:color="000000" w:sz="4" w:space="0"/>
              <w:right w:val="single" w:color="000000" w:sz="4" w:space="0"/>
            </w:tcBorders>
            <w:shd w:val="clear" w:color="auto" w:fill="FFFFFF"/>
            <w:tcMar>
              <w:top w:w="15" w:type="dxa"/>
              <w:left w:w="15" w:type="dxa"/>
              <w:right w:w="15" w:type="dxa"/>
            </w:tcMar>
            <w:vAlign w:val="center"/>
          </w:tcPr>
          <w:p w14:paraId="4C4FA4FC">
            <w:pPr>
              <w:spacing w:line="300" w:lineRule="exact"/>
              <w:jc w:val="center"/>
              <w:rPr>
                <w:color w:val="000000"/>
                <w:szCs w:val="21"/>
                <w:highlight w:val="none"/>
              </w:rPr>
            </w:pPr>
          </w:p>
        </w:tc>
        <w:tc>
          <w:tcPr>
            <w:tcW w:w="1338"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14:paraId="007EFD21">
            <w:pPr>
              <w:spacing w:line="300" w:lineRule="exact"/>
              <w:jc w:val="center"/>
              <w:rPr>
                <w:color w:val="000000"/>
                <w:szCs w:val="21"/>
                <w:highlight w:val="none"/>
              </w:rPr>
            </w:pPr>
          </w:p>
        </w:tc>
        <w:tc>
          <w:tcPr>
            <w:tcW w:w="1505" w:type="dxa"/>
            <w:tcBorders>
              <w:top w:val="single" w:color="000000" w:sz="4" w:space="0"/>
              <w:left w:val="nil"/>
              <w:bottom w:val="single" w:color="000000" w:sz="4" w:space="0"/>
              <w:right w:val="single" w:color="000000" w:sz="8" w:space="0"/>
            </w:tcBorders>
            <w:shd w:val="clear" w:color="auto" w:fill="FFFFFF"/>
            <w:tcMar>
              <w:top w:w="15" w:type="dxa"/>
              <w:left w:w="15" w:type="dxa"/>
              <w:right w:w="15" w:type="dxa"/>
            </w:tcMar>
            <w:vAlign w:val="center"/>
          </w:tcPr>
          <w:p w14:paraId="2D8376DB">
            <w:pPr>
              <w:spacing w:line="300" w:lineRule="exact"/>
              <w:jc w:val="center"/>
              <w:rPr>
                <w:color w:val="000000"/>
                <w:szCs w:val="21"/>
                <w:highlight w:val="none"/>
              </w:rPr>
            </w:pPr>
          </w:p>
        </w:tc>
      </w:tr>
      <w:tr w14:paraId="3131747B">
        <w:tblPrEx>
          <w:tblCellMar>
            <w:top w:w="0" w:type="dxa"/>
            <w:left w:w="0" w:type="dxa"/>
            <w:bottom w:w="0" w:type="dxa"/>
            <w:right w:w="0" w:type="dxa"/>
          </w:tblCellMar>
        </w:tblPrEx>
        <w:trPr>
          <w:trHeight w:val="330" w:hRule="atLeast"/>
        </w:trPr>
        <w:tc>
          <w:tcPr>
            <w:tcW w:w="682" w:type="dxa"/>
            <w:tcBorders>
              <w:top w:val="nil"/>
              <w:left w:val="single" w:color="000000" w:sz="8" w:space="0"/>
              <w:bottom w:val="single" w:color="000000" w:sz="4" w:space="0"/>
              <w:right w:val="single" w:color="000000" w:sz="4" w:space="0"/>
            </w:tcBorders>
            <w:shd w:val="clear" w:color="auto" w:fill="FFFFFF"/>
            <w:tcMar>
              <w:top w:w="15" w:type="dxa"/>
              <w:left w:w="15" w:type="dxa"/>
              <w:right w:w="15" w:type="dxa"/>
            </w:tcMar>
            <w:vAlign w:val="center"/>
          </w:tcPr>
          <w:p w14:paraId="6B5A0AC9">
            <w:pPr>
              <w:spacing w:line="300" w:lineRule="exact"/>
              <w:jc w:val="center"/>
              <w:rPr>
                <w:color w:val="000000"/>
                <w:szCs w:val="21"/>
                <w:highlight w:val="none"/>
              </w:rPr>
            </w:pPr>
          </w:p>
        </w:tc>
        <w:tc>
          <w:tcPr>
            <w:tcW w:w="2841"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552170B9">
            <w:pPr>
              <w:spacing w:line="300" w:lineRule="exact"/>
              <w:jc w:val="center"/>
              <w:rPr>
                <w:color w:val="000000"/>
                <w:szCs w:val="21"/>
                <w:highlight w:val="none"/>
              </w:rPr>
            </w:pPr>
          </w:p>
        </w:tc>
        <w:tc>
          <w:tcPr>
            <w:tcW w:w="1145" w:type="dxa"/>
            <w:tcBorders>
              <w:top w:val="nil"/>
              <w:left w:val="nil"/>
              <w:bottom w:val="single" w:color="000000" w:sz="4" w:space="0"/>
              <w:right w:val="single" w:color="auto" w:sz="4" w:space="0"/>
            </w:tcBorders>
            <w:shd w:val="clear" w:color="auto" w:fill="FFFFFF"/>
            <w:tcMar>
              <w:top w:w="15" w:type="dxa"/>
              <w:left w:w="15" w:type="dxa"/>
              <w:right w:w="15" w:type="dxa"/>
            </w:tcMar>
            <w:vAlign w:val="center"/>
          </w:tcPr>
          <w:p w14:paraId="062F8890">
            <w:pPr>
              <w:spacing w:line="300" w:lineRule="exact"/>
              <w:jc w:val="center"/>
              <w:rPr>
                <w:color w:val="000000"/>
                <w:szCs w:val="21"/>
                <w:highlight w:val="none"/>
              </w:rPr>
            </w:pPr>
          </w:p>
        </w:tc>
        <w:tc>
          <w:tcPr>
            <w:tcW w:w="831" w:type="dxa"/>
            <w:tcBorders>
              <w:top w:val="nil"/>
              <w:left w:val="single" w:color="auto" w:sz="4" w:space="0"/>
              <w:bottom w:val="single" w:color="000000" w:sz="4" w:space="0"/>
              <w:right w:val="single" w:color="000000" w:sz="4" w:space="0"/>
            </w:tcBorders>
            <w:shd w:val="clear" w:color="auto" w:fill="FFFFFF"/>
            <w:tcMar>
              <w:top w:w="15" w:type="dxa"/>
              <w:left w:w="15" w:type="dxa"/>
              <w:right w:w="15" w:type="dxa"/>
            </w:tcMar>
            <w:vAlign w:val="center"/>
          </w:tcPr>
          <w:p w14:paraId="3C0A7BD6">
            <w:pPr>
              <w:spacing w:line="300" w:lineRule="exact"/>
              <w:jc w:val="center"/>
              <w:rPr>
                <w:color w:val="000000"/>
                <w:szCs w:val="21"/>
                <w:highlight w:val="none"/>
              </w:rPr>
            </w:pPr>
          </w:p>
        </w:tc>
        <w:tc>
          <w:tcPr>
            <w:tcW w:w="1338"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14:paraId="2C755B23">
            <w:pPr>
              <w:spacing w:line="300" w:lineRule="exact"/>
              <w:jc w:val="center"/>
              <w:rPr>
                <w:color w:val="000000"/>
                <w:szCs w:val="21"/>
                <w:highlight w:val="none"/>
              </w:rPr>
            </w:pPr>
          </w:p>
        </w:tc>
        <w:tc>
          <w:tcPr>
            <w:tcW w:w="1505" w:type="dxa"/>
            <w:tcBorders>
              <w:top w:val="single" w:color="000000" w:sz="4" w:space="0"/>
              <w:left w:val="nil"/>
              <w:bottom w:val="single" w:color="000000" w:sz="4" w:space="0"/>
              <w:right w:val="single" w:color="000000" w:sz="8" w:space="0"/>
            </w:tcBorders>
            <w:shd w:val="clear" w:color="auto" w:fill="FFFFFF"/>
            <w:tcMar>
              <w:top w:w="15" w:type="dxa"/>
              <w:left w:w="15" w:type="dxa"/>
              <w:right w:w="15" w:type="dxa"/>
            </w:tcMar>
            <w:vAlign w:val="center"/>
          </w:tcPr>
          <w:p w14:paraId="24E4C60E">
            <w:pPr>
              <w:spacing w:line="300" w:lineRule="exact"/>
              <w:jc w:val="center"/>
              <w:rPr>
                <w:color w:val="000000"/>
                <w:szCs w:val="21"/>
                <w:highlight w:val="none"/>
              </w:rPr>
            </w:pPr>
          </w:p>
        </w:tc>
      </w:tr>
      <w:tr w14:paraId="5770485A">
        <w:tblPrEx>
          <w:tblCellMar>
            <w:top w:w="0" w:type="dxa"/>
            <w:left w:w="0" w:type="dxa"/>
            <w:bottom w:w="0" w:type="dxa"/>
            <w:right w:w="0" w:type="dxa"/>
          </w:tblCellMar>
        </w:tblPrEx>
        <w:trPr>
          <w:trHeight w:val="330" w:hRule="atLeast"/>
        </w:trPr>
        <w:tc>
          <w:tcPr>
            <w:tcW w:w="682" w:type="dxa"/>
            <w:tcBorders>
              <w:top w:val="nil"/>
              <w:left w:val="single" w:color="000000" w:sz="8" w:space="0"/>
              <w:bottom w:val="single" w:color="000000" w:sz="4" w:space="0"/>
              <w:right w:val="single" w:color="000000" w:sz="4" w:space="0"/>
            </w:tcBorders>
            <w:shd w:val="clear" w:color="auto" w:fill="FFFFFF"/>
            <w:tcMar>
              <w:top w:w="15" w:type="dxa"/>
              <w:left w:w="15" w:type="dxa"/>
              <w:right w:w="15" w:type="dxa"/>
            </w:tcMar>
            <w:vAlign w:val="center"/>
          </w:tcPr>
          <w:p w14:paraId="4A1FD1C4">
            <w:pPr>
              <w:spacing w:line="300" w:lineRule="exact"/>
              <w:jc w:val="center"/>
              <w:rPr>
                <w:color w:val="000000"/>
                <w:szCs w:val="21"/>
                <w:highlight w:val="none"/>
              </w:rPr>
            </w:pPr>
          </w:p>
        </w:tc>
        <w:tc>
          <w:tcPr>
            <w:tcW w:w="2841"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354B1DB4">
            <w:pPr>
              <w:spacing w:line="300" w:lineRule="exact"/>
              <w:jc w:val="center"/>
              <w:rPr>
                <w:color w:val="000000"/>
                <w:szCs w:val="21"/>
                <w:highlight w:val="none"/>
              </w:rPr>
            </w:pPr>
          </w:p>
        </w:tc>
        <w:tc>
          <w:tcPr>
            <w:tcW w:w="1145" w:type="dxa"/>
            <w:tcBorders>
              <w:top w:val="nil"/>
              <w:left w:val="nil"/>
              <w:bottom w:val="single" w:color="000000" w:sz="4" w:space="0"/>
              <w:right w:val="single" w:color="auto" w:sz="4" w:space="0"/>
            </w:tcBorders>
            <w:shd w:val="clear" w:color="auto" w:fill="FFFFFF"/>
            <w:tcMar>
              <w:top w:w="15" w:type="dxa"/>
              <w:left w:w="15" w:type="dxa"/>
              <w:right w:w="15" w:type="dxa"/>
            </w:tcMar>
            <w:vAlign w:val="center"/>
          </w:tcPr>
          <w:p w14:paraId="66A026AE">
            <w:pPr>
              <w:spacing w:line="300" w:lineRule="exact"/>
              <w:jc w:val="center"/>
              <w:rPr>
                <w:color w:val="000000"/>
                <w:szCs w:val="21"/>
                <w:highlight w:val="none"/>
              </w:rPr>
            </w:pPr>
          </w:p>
        </w:tc>
        <w:tc>
          <w:tcPr>
            <w:tcW w:w="831" w:type="dxa"/>
            <w:tcBorders>
              <w:top w:val="nil"/>
              <w:left w:val="single" w:color="auto" w:sz="4" w:space="0"/>
              <w:bottom w:val="single" w:color="000000" w:sz="4" w:space="0"/>
              <w:right w:val="single" w:color="000000" w:sz="4" w:space="0"/>
            </w:tcBorders>
            <w:shd w:val="clear" w:color="auto" w:fill="FFFFFF"/>
            <w:tcMar>
              <w:top w:w="15" w:type="dxa"/>
              <w:left w:w="15" w:type="dxa"/>
              <w:right w:w="15" w:type="dxa"/>
            </w:tcMar>
            <w:vAlign w:val="center"/>
          </w:tcPr>
          <w:p w14:paraId="471E23AA">
            <w:pPr>
              <w:spacing w:line="300" w:lineRule="exact"/>
              <w:jc w:val="center"/>
              <w:rPr>
                <w:color w:val="000000"/>
                <w:szCs w:val="21"/>
                <w:highlight w:val="none"/>
              </w:rPr>
            </w:pPr>
          </w:p>
        </w:tc>
        <w:tc>
          <w:tcPr>
            <w:tcW w:w="1338"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14:paraId="41E20313">
            <w:pPr>
              <w:spacing w:line="300" w:lineRule="exact"/>
              <w:jc w:val="center"/>
              <w:rPr>
                <w:color w:val="000000"/>
                <w:szCs w:val="21"/>
                <w:highlight w:val="none"/>
              </w:rPr>
            </w:pPr>
          </w:p>
        </w:tc>
        <w:tc>
          <w:tcPr>
            <w:tcW w:w="1505" w:type="dxa"/>
            <w:tcBorders>
              <w:top w:val="single" w:color="000000" w:sz="4" w:space="0"/>
              <w:left w:val="nil"/>
              <w:bottom w:val="single" w:color="000000" w:sz="4" w:space="0"/>
              <w:right w:val="single" w:color="000000" w:sz="8" w:space="0"/>
            </w:tcBorders>
            <w:shd w:val="clear" w:color="auto" w:fill="FFFFFF"/>
            <w:tcMar>
              <w:top w:w="15" w:type="dxa"/>
              <w:left w:w="15" w:type="dxa"/>
              <w:right w:w="15" w:type="dxa"/>
            </w:tcMar>
            <w:vAlign w:val="center"/>
          </w:tcPr>
          <w:p w14:paraId="6617B9E1">
            <w:pPr>
              <w:spacing w:line="300" w:lineRule="exact"/>
              <w:jc w:val="center"/>
              <w:rPr>
                <w:color w:val="000000"/>
                <w:szCs w:val="21"/>
                <w:highlight w:val="none"/>
              </w:rPr>
            </w:pPr>
          </w:p>
        </w:tc>
      </w:tr>
      <w:tr w14:paraId="5E032D8B">
        <w:tblPrEx>
          <w:tblCellMar>
            <w:top w:w="0" w:type="dxa"/>
            <w:left w:w="0" w:type="dxa"/>
            <w:bottom w:w="0" w:type="dxa"/>
            <w:right w:w="0" w:type="dxa"/>
          </w:tblCellMar>
        </w:tblPrEx>
        <w:trPr>
          <w:trHeight w:val="330" w:hRule="atLeast"/>
        </w:trPr>
        <w:tc>
          <w:tcPr>
            <w:tcW w:w="682" w:type="dxa"/>
            <w:tcBorders>
              <w:top w:val="nil"/>
              <w:left w:val="single" w:color="000000" w:sz="8" w:space="0"/>
              <w:bottom w:val="single" w:color="000000" w:sz="4" w:space="0"/>
              <w:right w:val="single" w:color="000000" w:sz="4" w:space="0"/>
            </w:tcBorders>
            <w:shd w:val="clear" w:color="auto" w:fill="FFFFFF"/>
            <w:tcMar>
              <w:top w:w="15" w:type="dxa"/>
              <w:left w:w="15" w:type="dxa"/>
              <w:right w:w="15" w:type="dxa"/>
            </w:tcMar>
            <w:vAlign w:val="center"/>
          </w:tcPr>
          <w:p w14:paraId="44F746AF">
            <w:pPr>
              <w:spacing w:line="300" w:lineRule="exact"/>
              <w:jc w:val="center"/>
              <w:rPr>
                <w:color w:val="000000"/>
                <w:szCs w:val="21"/>
                <w:highlight w:val="none"/>
              </w:rPr>
            </w:pPr>
          </w:p>
        </w:tc>
        <w:tc>
          <w:tcPr>
            <w:tcW w:w="2841"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5D92BED6">
            <w:pPr>
              <w:spacing w:line="300" w:lineRule="exact"/>
              <w:jc w:val="center"/>
              <w:rPr>
                <w:color w:val="000000"/>
                <w:szCs w:val="21"/>
                <w:highlight w:val="none"/>
              </w:rPr>
            </w:pPr>
          </w:p>
        </w:tc>
        <w:tc>
          <w:tcPr>
            <w:tcW w:w="1145" w:type="dxa"/>
            <w:tcBorders>
              <w:top w:val="nil"/>
              <w:left w:val="nil"/>
              <w:bottom w:val="single" w:color="000000" w:sz="4" w:space="0"/>
              <w:right w:val="single" w:color="auto" w:sz="4" w:space="0"/>
            </w:tcBorders>
            <w:shd w:val="clear" w:color="auto" w:fill="FFFFFF"/>
            <w:tcMar>
              <w:top w:w="15" w:type="dxa"/>
              <w:left w:w="15" w:type="dxa"/>
              <w:right w:w="15" w:type="dxa"/>
            </w:tcMar>
            <w:vAlign w:val="center"/>
          </w:tcPr>
          <w:p w14:paraId="4D01E39F">
            <w:pPr>
              <w:spacing w:line="300" w:lineRule="exact"/>
              <w:jc w:val="center"/>
              <w:rPr>
                <w:color w:val="000000"/>
                <w:szCs w:val="21"/>
                <w:highlight w:val="none"/>
              </w:rPr>
            </w:pPr>
          </w:p>
        </w:tc>
        <w:tc>
          <w:tcPr>
            <w:tcW w:w="831" w:type="dxa"/>
            <w:tcBorders>
              <w:top w:val="nil"/>
              <w:left w:val="single" w:color="auto" w:sz="4" w:space="0"/>
              <w:bottom w:val="single" w:color="000000" w:sz="4" w:space="0"/>
              <w:right w:val="single" w:color="000000" w:sz="4" w:space="0"/>
            </w:tcBorders>
            <w:shd w:val="clear" w:color="auto" w:fill="FFFFFF"/>
            <w:tcMar>
              <w:top w:w="15" w:type="dxa"/>
              <w:left w:w="15" w:type="dxa"/>
              <w:right w:w="15" w:type="dxa"/>
            </w:tcMar>
            <w:vAlign w:val="center"/>
          </w:tcPr>
          <w:p w14:paraId="66358726">
            <w:pPr>
              <w:spacing w:line="300" w:lineRule="exact"/>
              <w:jc w:val="center"/>
              <w:rPr>
                <w:color w:val="000000"/>
                <w:szCs w:val="21"/>
                <w:highlight w:val="none"/>
              </w:rPr>
            </w:pPr>
          </w:p>
        </w:tc>
        <w:tc>
          <w:tcPr>
            <w:tcW w:w="1338"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14:paraId="236527C7">
            <w:pPr>
              <w:spacing w:line="300" w:lineRule="exact"/>
              <w:jc w:val="center"/>
              <w:rPr>
                <w:color w:val="000000"/>
                <w:szCs w:val="21"/>
                <w:highlight w:val="none"/>
              </w:rPr>
            </w:pPr>
          </w:p>
        </w:tc>
        <w:tc>
          <w:tcPr>
            <w:tcW w:w="1505" w:type="dxa"/>
            <w:tcBorders>
              <w:top w:val="single" w:color="000000" w:sz="4" w:space="0"/>
              <w:left w:val="nil"/>
              <w:bottom w:val="single" w:color="000000" w:sz="4" w:space="0"/>
              <w:right w:val="single" w:color="000000" w:sz="8" w:space="0"/>
            </w:tcBorders>
            <w:shd w:val="clear" w:color="auto" w:fill="FFFFFF"/>
            <w:tcMar>
              <w:top w:w="15" w:type="dxa"/>
              <w:left w:w="15" w:type="dxa"/>
              <w:right w:w="15" w:type="dxa"/>
            </w:tcMar>
            <w:vAlign w:val="center"/>
          </w:tcPr>
          <w:p w14:paraId="7871850B">
            <w:pPr>
              <w:spacing w:line="300" w:lineRule="exact"/>
              <w:jc w:val="center"/>
              <w:rPr>
                <w:color w:val="000000"/>
                <w:szCs w:val="21"/>
                <w:highlight w:val="none"/>
              </w:rPr>
            </w:pPr>
          </w:p>
        </w:tc>
      </w:tr>
      <w:tr w14:paraId="7E51AF96">
        <w:tblPrEx>
          <w:tblCellMar>
            <w:top w:w="0" w:type="dxa"/>
            <w:left w:w="0" w:type="dxa"/>
            <w:bottom w:w="0" w:type="dxa"/>
            <w:right w:w="0" w:type="dxa"/>
          </w:tblCellMar>
        </w:tblPrEx>
        <w:trPr>
          <w:trHeight w:val="330" w:hRule="atLeast"/>
        </w:trPr>
        <w:tc>
          <w:tcPr>
            <w:tcW w:w="682" w:type="dxa"/>
            <w:tcBorders>
              <w:top w:val="nil"/>
              <w:left w:val="single" w:color="000000" w:sz="8" w:space="0"/>
              <w:bottom w:val="single" w:color="000000" w:sz="4" w:space="0"/>
              <w:right w:val="single" w:color="000000" w:sz="4" w:space="0"/>
            </w:tcBorders>
            <w:shd w:val="clear" w:color="auto" w:fill="FFFFFF"/>
            <w:tcMar>
              <w:top w:w="15" w:type="dxa"/>
              <w:left w:w="15" w:type="dxa"/>
              <w:right w:w="15" w:type="dxa"/>
            </w:tcMar>
            <w:vAlign w:val="center"/>
          </w:tcPr>
          <w:p w14:paraId="47B0534A">
            <w:pPr>
              <w:spacing w:line="300" w:lineRule="exact"/>
              <w:jc w:val="center"/>
              <w:rPr>
                <w:color w:val="000000"/>
                <w:szCs w:val="21"/>
                <w:highlight w:val="none"/>
              </w:rPr>
            </w:pPr>
          </w:p>
        </w:tc>
        <w:tc>
          <w:tcPr>
            <w:tcW w:w="2841"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78FD07ED">
            <w:pPr>
              <w:spacing w:line="300" w:lineRule="exact"/>
              <w:jc w:val="center"/>
              <w:rPr>
                <w:color w:val="000000"/>
                <w:szCs w:val="21"/>
                <w:highlight w:val="none"/>
              </w:rPr>
            </w:pPr>
          </w:p>
        </w:tc>
        <w:tc>
          <w:tcPr>
            <w:tcW w:w="1145" w:type="dxa"/>
            <w:tcBorders>
              <w:top w:val="nil"/>
              <w:left w:val="nil"/>
              <w:bottom w:val="single" w:color="000000" w:sz="4" w:space="0"/>
              <w:right w:val="single" w:color="auto" w:sz="4" w:space="0"/>
            </w:tcBorders>
            <w:shd w:val="clear" w:color="auto" w:fill="FFFFFF"/>
            <w:tcMar>
              <w:top w:w="15" w:type="dxa"/>
              <w:left w:w="15" w:type="dxa"/>
              <w:right w:w="15" w:type="dxa"/>
            </w:tcMar>
            <w:vAlign w:val="center"/>
          </w:tcPr>
          <w:p w14:paraId="431C263B">
            <w:pPr>
              <w:spacing w:line="300" w:lineRule="exact"/>
              <w:jc w:val="center"/>
              <w:rPr>
                <w:color w:val="000000"/>
                <w:szCs w:val="21"/>
                <w:highlight w:val="none"/>
              </w:rPr>
            </w:pPr>
          </w:p>
        </w:tc>
        <w:tc>
          <w:tcPr>
            <w:tcW w:w="831" w:type="dxa"/>
            <w:tcBorders>
              <w:top w:val="nil"/>
              <w:left w:val="single" w:color="auto" w:sz="4" w:space="0"/>
              <w:bottom w:val="single" w:color="000000" w:sz="4" w:space="0"/>
              <w:right w:val="single" w:color="000000" w:sz="4" w:space="0"/>
            </w:tcBorders>
            <w:shd w:val="clear" w:color="auto" w:fill="FFFFFF"/>
            <w:tcMar>
              <w:top w:w="15" w:type="dxa"/>
              <w:left w:w="15" w:type="dxa"/>
              <w:right w:w="15" w:type="dxa"/>
            </w:tcMar>
            <w:vAlign w:val="center"/>
          </w:tcPr>
          <w:p w14:paraId="799C941B">
            <w:pPr>
              <w:spacing w:line="300" w:lineRule="exact"/>
              <w:jc w:val="center"/>
              <w:rPr>
                <w:color w:val="000000"/>
                <w:szCs w:val="21"/>
                <w:highlight w:val="none"/>
              </w:rPr>
            </w:pPr>
          </w:p>
        </w:tc>
        <w:tc>
          <w:tcPr>
            <w:tcW w:w="1338"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14:paraId="5CA1DC3A">
            <w:pPr>
              <w:spacing w:line="300" w:lineRule="exact"/>
              <w:jc w:val="center"/>
              <w:rPr>
                <w:color w:val="000000"/>
                <w:szCs w:val="21"/>
                <w:highlight w:val="none"/>
              </w:rPr>
            </w:pPr>
          </w:p>
        </w:tc>
        <w:tc>
          <w:tcPr>
            <w:tcW w:w="1505" w:type="dxa"/>
            <w:tcBorders>
              <w:top w:val="single" w:color="000000" w:sz="4" w:space="0"/>
              <w:left w:val="nil"/>
              <w:bottom w:val="single" w:color="000000" w:sz="4" w:space="0"/>
              <w:right w:val="single" w:color="000000" w:sz="8" w:space="0"/>
            </w:tcBorders>
            <w:shd w:val="clear" w:color="auto" w:fill="FFFFFF"/>
            <w:tcMar>
              <w:top w:w="15" w:type="dxa"/>
              <w:left w:w="15" w:type="dxa"/>
              <w:right w:w="15" w:type="dxa"/>
            </w:tcMar>
            <w:vAlign w:val="center"/>
          </w:tcPr>
          <w:p w14:paraId="1CAAED54">
            <w:pPr>
              <w:spacing w:line="300" w:lineRule="exact"/>
              <w:jc w:val="center"/>
              <w:rPr>
                <w:color w:val="000000"/>
                <w:szCs w:val="21"/>
                <w:highlight w:val="none"/>
              </w:rPr>
            </w:pPr>
          </w:p>
        </w:tc>
      </w:tr>
      <w:tr w14:paraId="09097C7F">
        <w:tblPrEx>
          <w:tblCellMar>
            <w:top w:w="0" w:type="dxa"/>
            <w:left w:w="0" w:type="dxa"/>
            <w:bottom w:w="0" w:type="dxa"/>
            <w:right w:w="0" w:type="dxa"/>
          </w:tblCellMar>
        </w:tblPrEx>
        <w:trPr>
          <w:trHeight w:val="330" w:hRule="atLeast"/>
        </w:trPr>
        <w:tc>
          <w:tcPr>
            <w:tcW w:w="682" w:type="dxa"/>
            <w:tcBorders>
              <w:top w:val="nil"/>
              <w:left w:val="single" w:color="000000" w:sz="8" w:space="0"/>
              <w:bottom w:val="single" w:color="000000" w:sz="4" w:space="0"/>
              <w:right w:val="single" w:color="000000" w:sz="4" w:space="0"/>
            </w:tcBorders>
            <w:shd w:val="clear" w:color="auto" w:fill="FFFFFF"/>
            <w:tcMar>
              <w:top w:w="15" w:type="dxa"/>
              <w:left w:w="15" w:type="dxa"/>
              <w:right w:w="15" w:type="dxa"/>
            </w:tcMar>
            <w:vAlign w:val="center"/>
          </w:tcPr>
          <w:p w14:paraId="53C1FB07">
            <w:pPr>
              <w:spacing w:line="300" w:lineRule="exact"/>
              <w:jc w:val="center"/>
              <w:rPr>
                <w:color w:val="000000"/>
                <w:szCs w:val="21"/>
                <w:highlight w:val="none"/>
              </w:rPr>
            </w:pPr>
          </w:p>
        </w:tc>
        <w:tc>
          <w:tcPr>
            <w:tcW w:w="2841"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642E4A4C">
            <w:pPr>
              <w:spacing w:line="300" w:lineRule="exact"/>
              <w:jc w:val="center"/>
              <w:rPr>
                <w:color w:val="000000"/>
                <w:szCs w:val="21"/>
                <w:highlight w:val="none"/>
              </w:rPr>
            </w:pPr>
          </w:p>
        </w:tc>
        <w:tc>
          <w:tcPr>
            <w:tcW w:w="1145" w:type="dxa"/>
            <w:tcBorders>
              <w:top w:val="nil"/>
              <w:left w:val="nil"/>
              <w:bottom w:val="single" w:color="000000" w:sz="4" w:space="0"/>
              <w:right w:val="single" w:color="auto" w:sz="4" w:space="0"/>
            </w:tcBorders>
            <w:shd w:val="clear" w:color="auto" w:fill="FFFFFF"/>
            <w:tcMar>
              <w:top w:w="15" w:type="dxa"/>
              <w:left w:w="15" w:type="dxa"/>
              <w:right w:w="15" w:type="dxa"/>
            </w:tcMar>
            <w:vAlign w:val="center"/>
          </w:tcPr>
          <w:p w14:paraId="048F0E21">
            <w:pPr>
              <w:spacing w:line="300" w:lineRule="exact"/>
              <w:jc w:val="center"/>
              <w:rPr>
                <w:color w:val="000000"/>
                <w:szCs w:val="21"/>
                <w:highlight w:val="none"/>
              </w:rPr>
            </w:pPr>
          </w:p>
        </w:tc>
        <w:tc>
          <w:tcPr>
            <w:tcW w:w="831" w:type="dxa"/>
            <w:tcBorders>
              <w:top w:val="nil"/>
              <w:left w:val="single" w:color="auto" w:sz="4" w:space="0"/>
              <w:bottom w:val="single" w:color="000000" w:sz="4" w:space="0"/>
              <w:right w:val="single" w:color="000000" w:sz="4" w:space="0"/>
            </w:tcBorders>
            <w:shd w:val="clear" w:color="auto" w:fill="FFFFFF"/>
            <w:tcMar>
              <w:top w:w="15" w:type="dxa"/>
              <w:left w:w="15" w:type="dxa"/>
              <w:right w:w="15" w:type="dxa"/>
            </w:tcMar>
            <w:vAlign w:val="center"/>
          </w:tcPr>
          <w:p w14:paraId="00EA8168">
            <w:pPr>
              <w:spacing w:line="300" w:lineRule="exact"/>
              <w:jc w:val="center"/>
              <w:rPr>
                <w:color w:val="000000"/>
                <w:szCs w:val="21"/>
                <w:highlight w:val="none"/>
              </w:rPr>
            </w:pPr>
          </w:p>
        </w:tc>
        <w:tc>
          <w:tcPr>
            <w:tcW w:w="1338"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14:paraId="5BD68B58">
            <w:pPr>
              <w:spacing w:line="300" w:lineRule="exact"/>
              <w:jc w:val="center"/>
              <w:rPr>
                <w:color w:val="000000"/>
                <w:szCs w:val="21"/>
                <w:highlight w:val="none"/>
              </w:rPr>
            </w:pPr>
          </w:p>
        </w:tc>
        <w:tc>
          <w:tcPr>
            <w:tcW w:w="1505" w:type="dxa"/>
            <w:tcBorders>
              <w:top w:val="single" w:color="000000" w:sz="4" w:space="0"/>
              <w:left w:val="nil"/>
              <w:bottom w:val="single" w:color="000000" w:sz="4" w:space="0"/>
              <w:right w:val="single" w:color="000000" w:sz="8" w:space="0"/>
            </w:tcBorders>
            <w:shd w:val="clear" w:color="auto" w:fill="FFFFFF"/>
            <w:tcMar>
              <w:top w:w="15" w:type="dxa"/>
              <w:left w:w="15" w:type="dxa"/>
              <w:right w:w="15" w:type="dxa"/>
            </w:tcMar>
            <w:vAlign w:val="center"/>
          </w:tcPr>
          <w:p w14:paraId="58BAA2C7">
            <w:pPr>
              <w:spacing w:line="300" w:lineRule="exact"/>
              <w:jc w:val="center"/>
              <w:rPr>
                <w:color w:val="000000"/>
                <w:szCs w:val="21"/>
                <w:highlight w:val="none"/>
              </w:rPr>
            </w:pPr>
          </w:p>
        </w:tc>
      </w:tr>
      <w:tr w14:paraId="6A1ABDB9">
        <w:tblPrEx>
          <w:tblCellMar>
            <w:top w:w="0" w:type="dxa"/>
            <w:left w:w="0" w:type="dxa"/>
            <w:bottom w:w="0" w:type="dxa"/>
            <w:right w:w="0" w:type="dxa"/>
          </w:tblCellMar>
        </w:tblPrEx>
        <w:trPr>
          <w:trHeight w:val="330" w:hRule="atLeast"/>
        </w:trPr>
        <w:tc>
          <w:tcPr>
            <w:tcW w:w="682" w:type="dxa"/>
            <w:tcBorders>
              <w:top w:val="nil"/>
              <w:left w:val="single" w:color="000000" w:sz="8" w:space="0"/>
              <w:bottom w:val="single" w:color="000000" w:sz="4" w:space="0"/>
              <w:right w:val="single" w:color="000000" w:sz="4" w:space="0"/>
            </w:tcBorders>
            <w:shd w:val="clear" w:color="auto" w:fill="FFFFFF"/>
            <w:tcMar>
              <w:top w:w="15" w:type="dxa"/>
              <w:left w:w="15" w:type="dxa"/>
              <w:right w:w="15" w:type="dxa"/>
            </w:tcMar>
            <w:vAlign w:val="center"/>
          </w:tcPr>
          <w:p w14:paraId="5DE395BE">
            <w:pPr>
              <w:spacing w:line="300" w:lineRule="exact"/>
              <w:jc w:val="center"/>
              <w:rPr>
                <w:color w:val="000000"/>
                <w:szCs w:val="21"/>
                <w:highlight w:val="none"/>
              </w:rPr>
            </w:pPr>
          </w:p>
        </w:tc>
        <w:tc>
          <w:tcPr>
            <w:tcW w:w="2841"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6D52A3D2">
            <w:pPr>
              <w:spacing w:line="300" w:lineRule="exact"/>
              <w:jc w:val="center"/>
              <w:rPr>
                <w:color w:val="000000"/>
                <w:szCs w:val="21"/>
                <w:highlight w:val="none"/>
              </w:rPr>
            </w:pPr>
          </w:p>
        </w:tc>
        <w:tc>
          <w:tcPr>
            <w:tcW w:w="1145" w:type="dxa"/>
            <w:tcBorders>
              <w:top w:val="nil"/>
              <w:left w:val="nil"/>
              <w:bottom w:val="single" w:color="000000" w:sz="4" w:space="0"/>
              <w:right w:val="single" w:color="auto" w:sz="4" w:space="0"/>
            </w:tcBorders>
            <w:shd w:val="clear" w:color="auto" w:fill="FFFFFF"/>
            <w:tcMar>
              <w:top w:w="15" w:type="dxa"/>
              <w:left w:w="15" w:type="dxa"/>
              <w:right w:w="15" w:type="dxa"/>
            </w:tcMar>
            <w:vAlign w:val="center"/>
          </w:tcPr>
          <w:p w14:paraId="09777DB0">
            <w:pPr>
              <w:spacing w:line="300" w:lineRule="exact"/>
              <w:jc w:val="center"/>
              <w:rPr>
                <w:color w:val="000000"/>
                <w:szCs w:val="21"/>
                <w:highlight w:val="none"/>
              </w:rPr>
            </w:pPr>
          </w:p>
        </w:tc>
        <w:tc>
          <w:tcPr>
            <w:tcW w:w="831" w:type="dxa"/>
            <w:tcBorders>
              <w:top w:val="nil"/>
              <w:left w:val="single" w:color="auto" w:sz="4" w:space="0"/>
              <w:bottom w:val="single" w:color="000000" w:sz="4" w:space="0"/>
              <w:right w:val="single" w:color="000000" w:sz="4" w:space="0"/>
            </w:tcBorders>
            <w:shd w:val="clear" w:color="auto" w:fill="FFFFFF"/>
            <w:tcMar>
              <w:top w:w="15" w:type="dxa"/>
              <w:left w:w="15" w:type="dxa"/>
              <w:right w:w="15" w:type="dxa"/>
            </w:tcMar>
            <w:vAlign w:val="center"/>
          </w:tcPr>
          <w:p w14:paraId="266BD40E">
            <w:pPr>
              <w:spacing w:line="300" w:lineRule="exact"/>
              <w:jc w:val="center"/>
              <w:rPr>
                <w:color w:val="000000"/>
                <w:szCs w:val="21"/>
                <w:highlight w:val="none"/>
              </w:rPr>
            </w:pPr>
          </w:p>
        </w:tc>
        <w:tc>
          <w:tcPr>
            <w:tcW w:w="1338"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14:paraId="72C84D75">
            <w:pPr>
              <w:spacing w:line="300" w:lineRule="exact"/>
              <w:jc w:val="center"/>
              <w:rPr>
                <w:color w:val="000000"/>
                <w:szCs w:val="21"/>
                <w:highlight w:val="none"/>
              </w:rPr>
            </w:pPr>
          </w:p>
        </w:tc>
        <w:tc>
          <w:tcPr>
            <w:tcW w:w="1505" w:type="dxa"/>
            <w:tcBorders>
              <w:top w:val="single" w:color="000000" w:sz="4" w:space="0"/>
              <w:left w:val="nil"/>
              <w:bottom w:val="single" w:color="000000" w:sz="4" w:space="0"/>
              <w:right w:val="single" w:color="000000" w:sz="8" w:space="0"/>
            </w:tcBorders>
            <w:shd w:val="clear" w:color="auto" w:fill="FFFFFF"/>
            <w:tcMar>
              <w:top w:w="15" w:type="dxa"/>
              <w:left w:w="15" w:type="dxa"/>
              <w:right w:w="15" w:type="dxa"/>
            </w:tcMar>
            <w:vAlign w:val="center"/>
          </w:tcPr>
          <w:p w14:paraId="10FCE435">
            <w:pPr>
              <w:spacing w:line="300" w:lineRule="exact"/>
              <w:jc w:val="center"/>
              <w:rPr>
                <w:color w:val="000000"/>
                <w:szCs w:val="21"/>
                <w:highlight w:val="none"/>
              </w:rPr>
            </w:pPr>
          </w:p>
        </w:tc>
      </w:tr>
      <w:tr w14:paraId="26EB2BAF">
        <w:tblPrEx>
          <w:tblCellMar>
            <w:top w:w="0" w:type="dxa"/>
            <w:left w:w="0" w:type="dxa"/>
            <w:bottom w:w="0" w:type="dxa"/>
            <w:right w:w="0" w:type="dxa"/>
          </w:tblCellMar>
        </w:tblPrEx>
        <w:trPr>
          <w:trHeight w:val="330" w:hRule="atLeast"/>
        </w:trPr>
        <w:tc>
          <w:tcPr>
            <w:tcW w:w="682" w:type="dxa"/>
            <w:tcBorders>
              <w:top w:val="nil"/>
              <w:left w:val="single" w:color="000000" w:sz="8" w:space="0"/>
              <w:bottom w:val="single" w:color="000000" w:sz="8" w:space="0"/>
              <w:right w:val="single" w:color="000000" w:sz="4" w:space="0"/>
            </w:tcBorders>
            <w:shd w:val="clear" w:color="auto" w:fill="FFFFFF"/>
            <w:tcMar>
              <w:top w:w="15" w:type="dxa"/>
              <w:left w:w="15" w:type="dxa"/>
              <w:right w:w="15" w:type="dxa"/>
            </w:tcMar>
            <w:vAlign w:val="center"/>
          </w:tcPr>
          <w:p w14:paraId="7B086F1B">
            <w:pPr>
              <w:spacing w:line="300" w:lineRule="exact"/>
              <w:jc w:val="center"/>
              <w:rPr>
                <w:color w:val="000000"/>
                <w:szCs w:val="21"/>
                <w:highlight w:val="none"/>
              </w:rPr>
            </w:pPr>
          </w:p>
        </w:tc>
        <w:tc>
          <w:tcPr>
            <w:tcW w:w="2841" w:type="dxa"/>
            <w:tcBorders>
              <w:top w:val="single" w:color="000000" w:sz="4" w:space="0"/>
              <w:left w:val="nil"/>
              <w:bottom w:val="single" w:color="000000" w:sz="8" w:space="0"/>
              <w:right w:val="single" w:color="000000" w:sz="4" w:space="0"/>
            </w:tcBorders>
            <w:shd w:val="clear" w:color="auto" w:fill="FFFFFF"/>
            <w:tcMar>
              <w:top w:w="15" w:type="dxa"/>
              <w:left w:w="15" w:type="dxa"/>
              <w:right w:w="15" w:type="dxa"/>
            </w:tcMar>
            <w:vAlign w:val="center"/>
          </w:tcPr>
          <w:p w14:paraId="6A27E457">
            <w:pPr>
              <w:spacing w:line="300" w:lineRule="exact"/>
              <w:jc w:val="center"/>
              <w:rPr>
                <w:color w:val="000000"/>
                <w:szCs w:val="21"/>
                <w:highlight w:val="none"/>
              </w:rPr>
            </w:pPr>
          </w:p>
        </w:tc>
        <w:tc>
          <w:tcPr>
            <w:tcW w:w="1145" w:type="dxa"/>
            <w:tcBorders>
              <w:top w:val="nil"/>
              <w:left w:val="nil"/>
              <w:bottom w:val="single" w:color="000000" w:sz="8" w:space="0"/>
              <w:right w:val="single" w:color="auto" w:sz="4" w:space="0"/>
            </w:tcBorders>
            <w:shd w:val="clear" w:color="auto" w:fill="FFFFFF"/>
            <w:tcMar>
              <w:top w:w="15" w:type="dxa"/>
              <w:left w:w="15" w:type="dxa"/>
              <w:right w:w="15" w:type="dxa"/>
            </w:tcMar>
            <w:vAlign w:val="center"/>
          </w:tcPr>
          <w:p w14:paraId="507D57BC">
            <w:pPr>
              <w:spacing w:line="300" w:lineRule="exact"/>
              <w:jc w:val="center"/>
              <w:rPr>
                <w:color w:val="000000"/>
                <w:szCs w:val="21"/>
                <w:highlight w:val="none"/>
              </w:rPr>
            </w:pPr>
          </w:p>
        </w:tc>
        <w:tc>
          <w:tcPr>
            <w:tcW w:w="831" w:type="dxa"/>
            <w:tcBorders>
              <w:top w:val="nil"/>
              <w:left w:val="single" w:color="auto" w:sz="4" w:space="0"/>
              <w:bottom w:val="single" w:color="000000" w:sz="8" w:space="0"/>
              <w:right w:val="single" w:color="000000" w:sz="4" w:space="0"/>
            </w:tcBorders>
            <w:shd w:val="clear" w:color="auto" w:fill="FFFFFF"/>
            <w:tcMar>
              <w:top w:w="15" w:type="dxa"/>
              <w:left w:w="15" w:type="dxa"/>
              <w:right w:w="15" w:type="dxa"/>
            </w:tcMar>
            <w:vAlign w:val="center"/>
          </w:tcPr>
          <w:p w14:paraId="2158FD36">
            <w:pPr>
              <w:spacing w:line="300" w:lineRule="exact"/>
              <w:jc w:val="center"/>
              <w:rPr>
                <w:color w:val="000000"/>
                <w:szCs w:val="21"/>
                <w:highlight w:val="none"/>
              </w:rPr>
            </w:pPr>
          </w:p>
        </w:tc>
        <w:tc>
          <w:tcPr>
            <w:tcW w:w="1338" w:type="dxa"/>
            <w:tcBorders>
              <w:top w:val="nil"/>
              <w:left w:val="nil"/>
              <w:bottom w:val="single" w:color="000000" w:sz="8" w:space="0"/>
              <w:right w:val="single" w:color="000000" w:sz="4" w:space="0"/>
            </w:tcBorders>
            <w:shd w:val="clear" w:color="auto" w:fill="FFFFFF"/>
            <w:tcMar>
              <w:top w:w="15" w:type="dxa"/>
              <w:left w:w="15" w:type="dxa"/>
              <w:right w:w="15" w:type="dxa"/>
            </w:tcMar>
            <w:vAlign w:val="center"/>
          </w:tcPr>
          <w:p w14:paraId="2FAFEADD">
            <w:pPr>
              <w:spacing w:line="300" w:lineRule="exact"/>
              <w:jc w:val="center"/>
              <w:rPr>
                <w:color w:val="000000"/>
                <w:szCs w:val="21"/>
                <w:highlight w:val="none"/>
              </w:rPr>
            </w:pPr>
          </w:p>
        </w:tc>
        <w:tc>
          <w:tcPr>
            <w:tcW w:w="1505" w:type="dxa"/>
            <w:tcBorders>
              <w:top w:val="single" w:color="000000" w:sz="4" w:space="0"/>
              <w:left w:val="nil"/>
              <w:bottom w:val="single" w:color="000000" w:sz="8" w:space="0"/>
              <w:right w:val="single" w:color="000000" w:sz="8" w:space="0"/>
            </w:tcBorders>
            <w:shd w:val="clear" w:color="auto" w:fill="FFFFFF"/>
            <w:tcMar>
              <w:top w:w="15" w:type="dxa"/>
              <w:left w:w="15" w:type="dxa"/>
              <w:right w:w="15" w:type="dxa"/>
            </w:tcMar>
            <w:vAlign w:val="center"/>
          </w:tcPr>
          <w:p w14:paraId="39ED5839">
            <w:pPr>
              <w:spacing w:line="300" w:lineRule="exact"/>
              <w:jc w:val="center"/>
              <w:rPr>
                <w:color w:val="000000"/>
                <w:szCs w:val="21"/>
                <w:highlight w:val="none"/>
              </w:rPr>
            </w:pPr>
          </w:p>
        </w:tc>
      </w:tr>
    </w:tbl>
    <w:p w14:paraId="1F26C320">
      <w:pPr>
        <w:pStyle w:val="4"/>
        <w:keepNext w:val="0"/>
        <w:keepLines w:val="0"/>
        <w:jc w:val="center"/>
        <w:rPr>
          <w:rFonts w:eastAsia="楷体_GB2312"/>
          <w:sz w:val="36"/>
          <w:szCs w:val="36"/>
          <w:highlight w:val="none"/>
        </w:rPr>
      </w:pPr>
      <w:r>
        <w:rPr>
          <w:rFonts w:hint="eastAsia"/>
          <w:sz w:val="36"/>
          <w:szCs w:val="36"/>
          <w:highlight w:val="none"/>
        </w:rPr>
        <w:br w:type="page"/>
      </w:r>
      <w:r>
        <w:rPr>
          <w:rFonts w:hint="eastAsia"/>
          <w:highlight w:val="none"/>
        </w:rPr>
        <w:t>专业工程暂估价表</w:t>
      </w:r>
    </w:p>
    <w:p w14:paraId="5F308877">
      <w:pPr>
        <w:rPr>
          <w:highlight w:val="none"/>
        </w:rPr>
      </w:pPr>
      <w:r>
        <w:rPr>
          <w:rFonts w:hint="eastAsia"/>
          <w:highlight w:val="none"/>
        </w:rPr>
        <w:t>工程名称：                                                       第    页共   页</w:t>
      </w:r>
    </w:p>
    <w:tbl>
      <w:tblPr>
        <w:tblStyle w:val="68"/>
        <w:tblW w:w="5000" w:type="pct"/>
        <w:tblInd w:w="15" w:type="dxa"/>
        <w:tblLayout w:type="autofit"/>
        <w:tblCellMar>
          <w:top w:w="0" w:type="dxa"/>
          <w:left w:w="0" w:type="dxa"/>
          <w:bottom w:w="0" w:type="dxa"/>
          <w:right w:w="0" w:type="dxa"/>
        </w:tblCellMar>
      </w:tblPr>
      <w:tblGrid>
        <w:gridCol w:w="712"/>
        <w:gridCol w:w="3021"/>
        <w:gridCol w:w="1596"/>
        <w:gridCol w:w="1908"/>
        <w:gridCol w:w="1613"/>
      </w:tblGrid>
      <w:tr w14:paraId="07E16991">
        <w:tblPrEx>
          <w:tblCellMar>
            <w:top w:w="0" w:type="dxa"/>
            <w:left w:w="0" w:type="dxa"/>
            <w:bottom w:w="0" w:type="dxa"/>
            <w:right w:w="0" w:type="dxa"/>
          </w:tblCellMar>
        </w:tblPrEx>
        <w:trPr>
          <w:trHeight w:val="330" w:hRule="atLeast"/>
        </w:trPr>
        <w:tc>
          <w:tcPr>
            <w:tcW w:w="671" w:type="dxa"/>
            <w:tcBorders>
              <w:top w:val="single" w:color="000000" w:sz="8" w:space="0"/>
              <w:left w:val="single" w:color="000000" w:sz="8" w:space="0"/>
              <w:bottom w:val="single" w:color="000000" w:sz="4" w:space="0"/>
              <w:right w:val="single" w:color="000000" w:sz="4" w:space="0"/>
            </w:tcBorders>
            <w:shd w:val="clear" w:color="auto" w:fill="FFFFFF"/>
            <w:tcMar>
              <w:top w:w="15" w:type="dxa"/>
              <w:left w:w="15" w:type="dxa"/>
              <w:right w:w="15" w:type="dxa"/>
            </w:tcMar>
            <w:vAlign w:val="center"/>
          </w:tcPr>
          <w:p w14:paraId="3E8F62A2">
            <w:pPr>
              <w:spacing w:line="300" w:lineRule="exact"/>
              <w:jc w:val="center"/>
              <w:rPr>
                <w:rFonts w:ascii="宋体"/>
                <w:color w:val="000000"/>
                <w:szCs w:val="21"/>
                <w:highlight w:val="none"/>
              </w:rPr>
            </w:pPr>
            <w:r>
              <w:rPr>
                <w:rFonts w:hint="eastAsia" w:ascii="宋体" w:cs="宋体"/>
                <w:color w:val="000000"/>
                <w:szCs w:val="21"/>
                <w:highlight w:val="none"/>
              </w:rPr>
              <w:t>序号</w:t>
            </w:r>
          </w:p>
        </w:tc>
        <w:tc>
          <w:tcPr>
            <w:tcW w:w="2848" w:type="dxa"/>
            <w:tcBorders>
              <w:top w:val="single" w:color="000000" w:sz="8" w:space="0"/>
              <w:left w:val="nil"/>
              <w:bottom w:val="single" w:color="000000" w:sz="4" w:space="0"/>
              <w:right w:val="single" w:color="000000" w:sz="4" w:space="0"/>
            </w:tcBorders>
            <w:shd w:val="clear" w:color="auto" w:fill="FFFFFF"/>
            <w:tcMar>
              <w:top w:w="15" w:type="dxa"/>
              <w:left w:w="15" w:type="dxa"/>
              <w:right w:w="15" w:type="dxa"/>
            </w:tcMar>
            <w:vAlign w:val="center"/>
          </w:tcPr>
          <w:p w14:paraId="1A00F97D">
            <w:pPr>
              <w:spacing w:line="300" w:lineRule="exact"/>
              <w:jc w:val="center"/>
              <w:rPr>
                <w:rFonts w:ascii="宋体"/>
                <w:color w:val="000000"/>
                <w:szCs w:val="21"/>
                <w:highlight w:val="none"/>
              </w:rPr>
            </w:pPr>
            <w:r>
              <w:rPr>
                <w:rFonts w:hint="eastAsia" w:ascii="宋体" w:cs="宋体"/>
                <w:color w:val="000000"/>
                <w:szCs w:val="21"/>
                <w:highlight w:val="none"/>
              </w:rPr>
              <w:t>工程名称</w:t>
            </w:r>
          </w:p>
        </w:tc>
        <w:tc>
          <w:tcPr>
            <w:tcW w:w="1505" w:type="dxa"/>
            <w:tcBorders>
              <w:top w:val="single" w:color="000000" w:sz="8" w:space="0"/>
              <w:left w:val="nil"/>
              <w:bottom w:val="single" w:color="000000" w:sz="4" w:space="0"/>
              <w:right w:val="single" w:color="000000" w:sz="4" w:space="0"/>
            </w:tcBorders>
            <w:shd w:val="clear" w:color="auto" w:fill="FFFFFF"/>
            <w:tcMar>
              <w:top w:w="15" w:type="dxa"/>
              <w:left w:w="15" w:type="dxa"/>
              <w:right w:w="15" w:type="dxa"/>
            </w:tcMar>
            <w:vAlign w:val="center"/>
          </w:tcPr>
          <w:p w14:paraId="444F368F">
            <w:pPr>
              <w:spacing w:line="300" w:lineRule="exact"/>
              <w:jc w:val="center"/>
              <w:rPr>
                <w:rFonts w:ascii="宋体"/>
                <w:color w:val="000000"/>
                <w:szCs w:val="21"/>
                <w:highlight w:val="none"/>
              </w:rPr>
            </w:pPr>
            <w:r>
              <w:rPr>
                <w:rFonts w:hint="eastAsia" w:ascii="宋体" w:cs="宋体"/>
                <w:color w:val="000000"/>
                <w:szCs w:val="21"/>
                <w:highlight w:val="none"/>
              </w:rPr>
              <w:t>工程内容</w:t>
            </w:r>
          </w:p>
        </w:tc>
        <w:tc>
          <w:tcPr>
            <w:tcW w:w="1799" w:type="dxa"/>
            <w:tcBorders>
              <w:top w:val="single" w:color="000000" w:sz="8" w:space="0"/>
              <w:left w:val="nil"/>
              <w:bottom w:val="single" w:color="000000" w:sz="4" w:space="0"/>
              <w:right w:val="single" w:color="000000" w:sz="4" w:space="0"/>
            </w:tcBorders>
            <w:shd w:val="clear" w:color="auto" w:fill="FFFFFF"/>
            <w:tcMar>
              <w:top w:w="15" w:type="dxa"/>
              <w:left w:w="15" w:type="dxa"/>
              <w:right w:w="15" w:type="dxa"/>
            </w:tcMar>
            <w:vAlign w:val="center"/>
          </w:tcPr>
          <w:p w14:paraId="0F061E43">
            <w:pPr>
              <w:spacing w:line="300" w:lineRule="exact"/>
              <w:jc w:val="center"/>
              <w:rPr>
                <w:rFonts w:ascii="宋体"/>
                <w:color w:val="000000"/>
                <w:szCs w:val="21"/>
                <w:highlight w:val="none"/>
              </w:rPr>
            </w:pPr>
            <w:r>
              <w:rPr>
                <w:rFonts w:hint="eastAsia" w:ascii="宋体" w:cs="宋体"/>
                <w:color w:val="000000"/>
                <w:szCs w:val="21"/>
                <w:highlight w:val="none"/>
              </w:rPr>
              <w:t>暂估金额（元）</w:t>
            </w:r>
          </w:p>
        </w:tc>
        <w:tc>
          <w:tcPr>
            <w:tcW w:w="1520" w:type="dxa"/>
            <w:tcBorders>
              <w:top w:val="single" w:color="000000" w:sz="8" w:space="0"/>
              <w:left w:val="nil"/>
              <w:bottom w:val="single" w:color="000000" w:sz="4" w:space="0"/>
              <w:right w:val="single" w:color="000000" w:sz="8" w:space="0"/>
            </w:tcBorders>
            <w:shd w:val="clear" w:color="auto" w:fill="FFFFFF"/>
            <w:tcMar>
              <w:top w:w="15" w:type="dxa"/>
              <w:left w:w="15" w:type="dxa"/>
              <w:right w:w="15" w:type="dxa"/>
            </w:tcMar>
            <w:vAlign w:val="center"/>
          </w:tcPr>
          <w:p w14:paraId="7A2AB375">
            <w:pPr>
              <w:spacing w:line="300" w:lineRule="exact"/>
              <w:jc w:val="center"/>
              <w:rPr>
                <w:rFonts w:ascii="宋体"/>
                <w:color w:val="000000"/>
                <w:szCs w:val="21"/>
                <w:highlight w:val="none"/>
              </w:rPr>
            </w:pPr>
            <w:r>
              <w:rPr>
                <w:rFonts w:hint="eastAsia" w:ascii="宋体" w:cs="宋体"/>
                <w:color w:val="000000"/>
                <w:szCs w:val="21"/>
                <w:highlight w:val="none"/>
              </w:rPr>
              <w:t>备注</w:t>
            </w:r>
          </w:p>
        </w:tc>
      </w:tr>
      <w:tr w14:paraId="0A673680">
        <w:tblPrEx>
          <w:tblCellMar>
            <w:top w:w="0" w:type="dxa"/>
            <w:left w:w="0" w:type="dxa"/>
            <w:bottom w:w="0" w:type="dxa"/>
            <w:right w:w="0" w:type="dxa"/>
          </w:tblCellMar>
        </w:tblPrEx>
        <w:trPr>
          <w:trHeight w:val="330" w:hRule="atLeast"/>
        </w:trPr>
        <w:tc>
          <w:tcPr>
            <w:tcW w:w="671" w:type="dxa"/>
            <w:tcBorders>
              <w:top w:val="nil"/>
              <w:left w:val="single" w:color="000000" w:sz="8" w:space="0"/>
              <w:bottom w:val="single" w:color="000000" w:sz="4" w:space="0"/>
              <w:right w:val="single" w:color="000000" w:sz="4" w:space="0"/>
            </w:tcBorders>
            <w:shd w:val="clear" w:color="auto" w:fill="FFFFFF"/>
            <w:tcMar>
              <w:top w:w="15" w:type="dxa"/>
              <w:left w:w="15" w:type="dxa"/>
              <w:right w:w="15" w:type="dxa"/>
            </w:tcMar>
            <w:vAlign w:val="center"/>
          </w:tcPr>
          <w:p w14:paraId="03658B23">
            <w:pPr>
              <w:spacing w:line="300" w:lineRule="exact"/>
              <w:jc w:val="center"/>
              <w:rPr>
                <w:rFonts w:ascii="宋体"/>
                <w:color w:val="000000"/>
                <w:szCs w:val="21"/>
                <w:highlight w:val="none"/>
              </w:rPr>
            </w:pPr>
          </w:p>
        </w:tc>
        <w:tc>
          <w:tcPr>
            <w:tcW w:w="2848"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011954BC">
            <w:pPr>
              <w:spacing w:line="300" w:lineRule="exact"/>
              <w:jc w:val="center"/>
              <w:rPr>
                <w:rFonts w:ascii="宋体"/>
                <w:color w:val="000000"/>
                <w:szCs w:val="21"/>
                <w:highlight w:val="none"/>
              </w:rPr>
            </w:pPr>
          </w:p>
        </w:tc>
        <w:tc>
          <w:tcPr>
            <w:tcW w:w="1505"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14:paraId="342B35DE">
            <w:pPr>
              <w:spacing w:line="300" w:lineRule="exact"/>
              <w:jc w:val="center"/>
              <w:rPr>
                <w:rFonts w:ascii="宋体"/>
                <w:color w:val="000000"/>
                <w:szCs w:val="21"/>
                <w:highlight w:val="none"/>
              </w:rPr>
            </w:pPr>
          </w:p>
        </w:tc>
        <w:tc>
          <w:tcPr>
            <w:tcW w:w="1799"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609E89EE">
            <w:pPr>
              <w:spacing w:line="300" w:lineRule="exact"/>
              <w:jc w:val="center"/>
              <w:rPr>
                <w:rFonts w:ascii="宋体"/>
                <w:color w:val="000000"/>
                <w:szCs w:val="21"/>
                <w:highlight w:val="none"/>
              </w:rPr>
            </w:pPr>
          </w:p>
        </w:tc>
        <w:tc>
          <w:tcPr>
            <w:tcW w:w="1520" w:type="dxa"/>
            <w:tcBorders>
              <w:top w:val="nil"/>
              <w:left w:val="nil"/>
              <w:bottom w:val="single" w:color="000000" w:sz="4" w:space="0"/>
              <w:right w:val="single" w:color="000000" w:sz="8" w:space="0"/>
            </w:tcBorders>
            <w:shd w:val="clear" w:color="auto" w:fill="FFFFFF"/>
            <w:tcMar>
              <w:top w:w="15" w:type="dxa"/>
              <w:left w:w="15" w:type="dxa"/>
              <w:right w:w="15" w:type="dxa"/>
            </w:tcMar>
            <w:vAlign w:val="center"/>
          </w:tcPr>
          <w:p w14:paraId="2A7163BB">
            <w:pPr>
              <w:spacing w:line="300" w:lineRule="exact"/>
              <w:jc w:val="center"/>
              <w:rPr>
                <w:rFonts w:ascii="宋体"/>
                <w:color w:val="000000"/>
                <w:szCs w:val="21"/>
                <w:highlight w:val="none"/>
              </w:rPr>
            </w:pPr>
          </w:p>
        </w:tc>
      </w:tr>
      <w:tr w14:paraId="53A217DE">
        <w:tblPrEx>
          <w:tblCellMar>
            <w:top w:w="0" w:type="dxa"/>
            <w:left w:w="0" w:type="dxa"/>
            <w:bottom w:w="0" w:type="dxa"/>
            <w:right w:w="0" w:type="dxa"/>
          </w:tblCellMar>
        </w:tblPrEx>
        <w:trPr>
          <w:trHeight w:val="330" w:hRule="atLeast"/>
        </w:trPr>
        <w:tc>
          <w:tcPr>
            <w:tcW w:w="671" w:type="dxa"/>
            <w:tcBorders>
              <w:top w:val="nil"/>
              <w:left w:val="single" w:color="000000" w:sz="8" w:space="0"/>
              <w:bottom w:val="single" w:color="000000" w:sz="4" w:space="0"/>
              <w:right w:val="single" w:color="000000" w:sz="4" w:space="0"/>
            </w:tcBorders>
            <w:shd w:val="clear" w:color="auto" w:fill="FFFFFF"/>
            <w:tcMar>
              <w:top w:w="15" w:type="dxa"/>
              <w:left w:w="15" w:type="dxa"/>
              <w:right w:w="15" w:type="dxa"/>
            </w:tcMar>
            <w:vAlign w:val="center"/>
          </w:tcPr>
          <w:p w14:paraId="16A234D0">
            <w:pPr>
              <w:spacing w:line="300" w:lineRule="exact"/>
              <w:jc w:val="center"/>
              <w:rPr>
                <w:rFonts w:ascii="宋体"/>
                <w:color w:val="000000"/>
                <w:szCs w:val="21"/>
                <w:highlight w:val="none"/>
              </w:rPr>
            </w:pPr>
          </w:p>
        </w:tc>
        <w:tc>
          <w:tcPr>
            <w:tcW w:w="2848"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0BF92278">
            <w:pPr>
              <w:spacing w:line="300" w:lineRule="exact"/>
              <w:jc w:val="center"/>
              <w:rPr>
                <w:rFonts w:ascii="宋体"/>
                <w:color w:val="000000"/>
                <w:szCs w:val="21"/>
                <w:highlight w:val="none"/>
              </w:rPr>
            </w:pPr>
          </w:p>
        </w:tc>
        <w:tc>
          <w:tcPr>
            <w:tcW w:w="1505"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14:paraId="6F51D9FD">
            <w:pPr>
              <w:spacing w:line="300" w:lineRule="exact"/>
              <w:jc w:val="center"/>
              <w:rPr>
                <w:rFonts w:ascii="宋体"/>
                <w:color w:val="000000"/>
                <w:szCs w:val="21"/>
                <w:highlight w:val="none"/>
              </w:rPr>
            </w:pPr>
          </w:p>
        </w:tc>
        <w:tc>
          <w:tcPr>
            <w:tcW w:w="1799"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1359FB1E">
            <w:pPr>
              <w:spacing w:line="300" w:lineRule="exact"/>
              <w:jc w:val="center"/>
              <w:rPr>
                <w:rFonts w:ascii="宋体"/>
                <w:color w:val="000000"/>
                <w:szCs w:val="21"/>
                <w:highlight w:val="none"/>
              </w:rPr>
            </w:pPr>
          </w:p>
        </w:tc>
        <w:tc>
          <w:tcPr>
            <w:tcW w:w="1520" w:type="dxa"/>
            <w:tcBorders>
              <w:top w:val="nil"/>
              <w:left w:val="nil"/>
              <w:bottom w:val="single" w:color="000000" w:sz="4" w:space="0"/>
              <w:right w:val="single" w:color="000000" w:sz="8" w:space="0"/>
            </w:tcBorders>
            <w:shd w:val="clear" w:color="auto" w:fill="FFFFFF"/>
            <w:tcMar>
              <w:top w:w="15" w:type="dxa"/>
              <w:left w:w="15" w:type="dxa"/>
              <w:right w:w="15" w:type="dxa"/>
            </w:tcMar>
            <w:vAlign w:val="center"/>
          </w:tcPr>
          <w:p w14:paraId="314F6EAE">
            <w:pPr>
              <w:spacing w:line="300" w:lineRule="exact"/>
              <w:jc w:val="center"/>
              <w:rPr>
                <w:rFonts w:ascii="宋体"/>
                <w:color w:val="000000"/>
                <w:szCs w:val="21"/>
                <w:highlight w:val="none"/>
              </w:rPr>
            </w:pPr>
          </w:p>
        </w:tc>
      </w:tr>
      <w:tr w14:paraId="149F41AD">
        <w:tblPrEx>
          <w:tblCellMar>
            <w:top w:w="0" w:type="dxa"/>
            <w:left w:w="0" w:type="dxa"/>
            <w:bottom w:w="0" w:type="dxa"/>
            <w:right w:w="0" w:type="dxa"/>
          </w:tblCellMar>
        </w:tblPrEx>
        <w:trPr>
          <w:trHeight w:val="330" w:hRule="atLeast"/>
        </w:trPr>
        <w:tc>
          <w:tcPr>
            <w:tcW w:w="671" w:type="dxa"/>
            <w:tcBorders>
              <w:top w:val="nil"/>
              <w:left w:val="single" w:color="000000" w:sz="8" w:space="0"/>
              <w:bottom w:val="single" w:color="000000" w:sz="4" w:space="0"/>
              <w:right w:val="single" w:color="000000" w:sz="4" w:space="0"/>
            </w:tcBorders>
            <w:shd w:val="clear" w:color="auto" w:fill="FFFFFF"/>
            <w:tcMar>
              <w:top w:w="15" w:type="dxa"/>
              <w:left w:w="15" w:type="dxa"/>
              <w:right w:w="15" w:type="dxa"/>
            </w:tcMar>
            <w:vAlign w:val="center"/>
          </w:tcPr>
          <w:p w14:paraId="594E911B">
            <w:pPr>
              <w:spacing w:line="300" w:lineRule="exact"/>
              <w:jc w:val="center"/>
              <w:rPr>
                <w:rFonts w:ascii="宋体"/>
                <w:color w:val="000000"/>
                <w:szCs w:val="21"/>
                <w:highlight w:val="none"/>
              </w:rPr>
            </w:pPr>
          </w:p>
        </w:tc>
        <w:tc>
          <w:tcPr>
            <w:tcW w:w="2848"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538240E3">
            <w:pPr>
              <w:spacing w:line="300" w:lineRule="exact"/>
              <w:jc w:val="center"/>
              <w:rPr>
                <w:rFonts w:ascii="宋体"/>
                <w:color w:val="000000"/>
                <w:szCs w:val="21"/>
                <w:highlight w:val="none"/>
              </w:rPr>
            </w:pPr>
          </w:p>
        </w:tc>
        <w:tc>
          <w:tcPr>
            <w:tcW w:w="1505"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14:paraId="00E6709E">
            <w:pPr>
              <w:spacing w:line="300" w:lineRule="exact"/>
              <w:jc w:val="center"/>
              <w:rPr>
                <w:rFonts w:ascii="宋体"/>
                <w:color w:val="000000"/>
                <w:szCs w:val="21"/>
                <w:highlight w:val="none"/>
              </w:rPr>
            </w:pPr>
          </w:p>
        </w:tc>
        <w:tc>
          <w:tcPr>
            <w:tcW w:w="1799"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47D90E23">
            <w:pPr>
              <w:spacing w:line="300" w:lineRule="exact"/>
              <w:jc w:val="center"/>
              <w:rPr>
                <w:rFonts w:ascii="宋体"/>
                <w:color w:val="000000"/>
                <w:szCs w:val="21"/>
                <w:highlight w:val="none"/>
              </w:rPr>
            </w:pPr>
          </w:p>
        </w:tc>
        <w:tc>
          <w:tcPr>
            <w:tcW w:w="1520" w:type="dxa"/>
            <w:tcBorders>
              <w:top w:val="nil"/>
              <w:left w:val="nil"/>
              <w:bottom w:val="single" w:color="000000" w:sz="4" w:space="0"/>
              <w:right w:val="single" w:color="000000" w:sz="8" w:space="0"/>
            </w:tcBorders>
            <w:shd w:val="clear" w:color="auto" w:fill="FFFFFF"/>
            <w:tcMar>
              <w:top w:w="15" w:type="dxa"/>
              <w:left w:w="15" w:type="dxa"/>
              <w:right w:w="15" w:type="dxa"/>
            </w:tcMar>
            <w:vAlign w:val="center"/>
          </w:tcPr>
          <w:p w14:paraId="02FB847C">
            <w:pPr>
              <w:spacing w:line="300" w:lineRule="exact"/>
              <w:jc w:val="center"/>
              <w:rPr>
                <w:rFonts w:ascii="宋体"/>
                <w:color w:val="000000"/>
                <w:szCs w:val="21"/>
                <w:highlight w:val="none"/>
              </w:rPr>
            </w:pPr>
          </w:p>
        </w:tc>
      </w:tr>
      <w:tr w14:paraId="6F8D16D8">
        <w:tblPrEx>
          <w:tblCellMar>
            <w:top w:w="0" w:type="dxa"/>
            <w:left w:w="0" w:type="dxa"/>
            <w:bottom w:w="0" w:type="dxa"/>
            <w:right w:w="0" w:type="dxa"/>
          </w:tblCellMar>
        </w:tblPrEx>
        <w:trPr>
          <w:trHeight w:val="330" w:hRule="atLeast"/>
        </w:trPr>
        <w:tc>
          <w:tcPr>
            <w:tcW w:w="671" w:type="dxa"/>
            <w:tcBorders>
              <w:top w:val="nil"/>
              <w:left w:val="single" w:color="000000" w:sz="8" w:space="0"/>
              <w:bottom w:val="single" w:color="000000" w:sz="4" w:space="0"/>
              <w:right w:val="single" w:color="000000" w:sz="4" w:space="0"/>
            </w:tcBorders>
            <w:shd w:val="clear" w:color="auto" w:fill="FFFFFF"/>
            <w:tcMar>
              <w:top w:w="15" w:type="dxa"/>
              <w:left w:w="15" w:type="dxa"/>
              <w:right w:w="15" w:type="dxa"/>
            </w:tcMar>
            <w:vAlign w:val="center"/>
          </w:tcPr>
          <w:p w14:paraId="576BFDBB">
            <w:pPr>
              <w:spacing w:line="300" w:lineRule="exact"/>
              <w:jc w:val="center"/>
              <w:rPr>
                <w:rFonts w:ascii="宋体"/>
                <w:color w:val="000000"/>
                <w:szCs w:val="21"/>
                <w:highlight w:val="none"/>
              </w:rPr>
            </w:pPr>
          </w:p>
        </w:tc>
        <w:tc>
          <w:tcPr>
            <w:tcW w:w="2848"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5683E6AD">
            <w:pPr>
              <w:spacing w:line="300" w:lineRule="exact"/>
              <w:jc w:val="center"/>
              <w:rPr>
                <w:rFonts w:ascii="宋体"/>
                <w:color w:val="000000"/>
                <w:szCs w:val="21"/>
                <w:highlight w:val="none"/>
              </w:rPr>
            </w:pPr>
          </w:p>
        </w:tc>
        <w:tc>
          <w:tcPr>
            <w:tcW w:w="1505"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14:paraId="4B49FB5B">
            <w:pPr>
              <w:spacing w:line="300" w:lineRule="exact"/>
              <w:jc w:val="center"/>
              <w:rPr>
                <w:rFonts w:ascii="宋体"/>
                <w:color w:val="000000"/>
                <w:szCs w:val="21"/>
                <w:highlight w:val="none"/>
              </w:rPr>
            </w:pPr>
          </w:p>
        </w:tc>
        <w:tc>
          <w:tcPr>
            <w:tcW w:w="1799"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3E77D0D5">
            <w:pPr>
              <w:spacing w:line="300" w:lineRule="exact"/>
              <w:jc w:val="center"/>
              <w:rPr>
                <w:rFonts w:ascii="宋体"/>
                <w:color w:val="000000"/>
                <w:szCs w:val="21"/>
                <w:highlight w:val="none"/>
              </w:rPr>
            </w:pPr>
          </w:p>
        </w:tc>
        <w:tc>
          <w:tcPr>
            <w:tcW w:w="1520" w:type="dxa"/>
            <w:tcBorders>
              <w:top w:val="nil"/>
              <w:left w:val="nil"/>
              <w:bottom w:val="single" w:color="000000" w:sz="4" w:space="0"/>
              <w:right w:val="single" w:color="000000" w:sz="8" w:space="0"/>
            </w:tcBorders>
            <w:shd w:val="clear" w:color="auto" w:fill="FFFFFF"/>
            <w:tcMar>
              <w:top w:w="15" w:type="dxa"/>
              <w:left w:w="15" w:type="dxa"/>
              <w:right w:w="15" w:type="dxa"/>
            </w:tcMar>
            <w:vAlign w:val="center"/>
          </w:tcPr>
          <w:p w14:paraId="27968118">
            <w:pPr>
              <w:spacing w:line="300" w:lineRule="exact"/>
              <w:jc w:val="center"/>
              <w:rPr>
                <w:rFonts w:ascii="宋体"/>
                <w:color w:val="000000"/>
                <w:szCs w:val="21"/>
                <w:highlight w:val="none"/>
              </w:rPr>
            </w:pPr>
          </w:p>
        </w:tc>
      </w:tr>
      <w:tr w14:paraId="16439BB2">
        <w:tblPrEx>
          <w:tblCellMar>
            <w:top w:w="0" w:type="dxa"/>
            <w:left w:w="0" w:type="dxa"/>
            <w:bottom w:w="0" w:type="dxa"/>
            <w:right w:w="0" w:type="dxa"/>
          </w:tblCellMar>
        </w:tblPrEx>
        <w:trPr>
          <w:trHeight w:val="330" w:hRule="atLeast"/>
        </w:trPr>
        <w:tc>
          <w:tcPr>
            <w:tcW w:w="671" w:type="dxa"/>
            <w:tcBorders>
              <w:top w:val="nil"/>
              <w:left w:val="single" w:color="000000" w:sz="8" w:space="0"/>
              <w:bottom w:val="single" w:color="000000" w:sz="4" w:space="0"/>
              <w:right w:val="single" w:color="000000" w:sz="4" w:space="0"/>
            </w:tcBorders>
            <w:shd w:val="clear" w:color="auto" w:fill="FFFFFF"/>
            <w:tcMar>
              <w:top w:w="15" w:type="dxa"/>
              <w:left w:w="15" w:type="dxa"/>
              <w:right w:w="15" w:type="dxa"/>
            </w:tcMar>
            <w:vAlign w:val="center"/>
          </w:tcPr>
          <w:p w14:paraId="5F63D7DE">
            <w:pPr>
              <w:spacing w:line="300" w:lineRule="exact"/>
              <w:jc w:val="center"/>
              <w:rPr>
                <w:rFonts w:ascii="宋体"/>
                <w:color w:val="000000"/>
                <w:szCs w:val="21"/>
                <w:highlight w:val="none"/>
              </w:rPr>
            </w:pPr>
          </w:p>
        </w:tc>
        <w:tc>
          <w:tcPr>
            <w:tcW w:w="2848"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6492816F">
            <w:pPr>
              <w:spacing w:line="300" w:lineRule="exact"/>
              <w:jc w:val="center"/>
              <w:rPr>
                <w:rFonts w:ascii="宋体"/>
                <w:color w:val="000000"/>
                <w:szCs w:val="21"/>
                <w:highlight w:val="none"/>
              </w:rPr>
            </w:pPr>
          </w:p>
        </w:tc>
        <w:tc>
          <w:tcPr>
            <w:tcW w:w="1505"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14:paraId="201AE62A">
            <w:pPr>
              <w:spacing w:line="300" w:lineRule="exact"/>
              <w:jc w:val="center"/>
              <w:rPr>
                <w:rFonts w:ascii="宋体"/>
                <w:color w:val="000000"/>
                <w:szCs w:val="21"/>
                <w:highlight w:val="none"/>
              </w:rPr>
            </w:pPr>
          </w:p>
        </w:tc>
        <w:tc>
          <w:tcPr>
            <w:tcW w:w="1799"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151E8971">
            <w:pPr>
              <w:spacing w:line="300" w:lineRule="exact"/>
              <w:jc w:val="center"/>
              <w:rPr>
                <w:rFonts w:ascii="宋体"/>
                <w:color w:val="000000"/>
                <w:szCs w:val="21"/>
                <w:highlight w:val="none"/>
              </w:rPr>
            </w:pPr>
          </w:p>
        </w:tc>
        <w:tc>
          <w:tcPr>
            <w:tcW w:w="1520" w:type="dxa"/>
            <w:tcBorders>
              <w:top w:val="nil"/>
              <w:left w:val="nil"/>
              <w:bottom w:val="single" w:color="000000" w:sz="4" w:space="0"/>
              <w:right w:val="single" w:color="000000" w:sz="8" w:space="0"/>
            </w:tcBorders>
            <w:shd w:val="clear" w:color="auto" w:fill="FFFFFF"/>
            <w:tcMar>
              <w:top w:w="15" w:type="dxa"/>
              <w:left w:w="15" w:type="dxa"/>
              <w:right w:w="15" w:type="dxa"/>
            </w:tcMar>
            <w:vAlign w:val="center"/>
          </w:tcPr>
          <w:p w14:paraId="7BAFD31D">
            <w:pPr>
              <w:spacing w:line="300" w:lineRule="exact"/>
              <w:jc w:val="center"/>
              <w:rPr>
                <w:rFonts w:ascii="宋体"/>
                <w:color w:val="000000"/>
                <w:szCs w:val="21"/>
                <w:highlight w:val="none"/>
              </w:rPr>
            </w:pPr>
          </w:p>
        </w:tc>
      </w:tr>
      <w:tr w14:paraId="0E726C6F">
        <w:tblPrEx>
          <w:tblCellMar>
            <w:top w:w="0" w:type="dxa"/>
            <w:left w:w="0" w:type="dxa"/>
            <w:bottom w:w="0" w:type="dxa"/>
            <w:right w:w="0" w:type="dxa"/>
          </w:tblCellMar>
        </w:tblPrEx>
        <w:trPr>
          <w:trHeight w:val="330" w:hRule="atLeast"/>
        </w:trPr>
        <w:tc>
          <w:tcPr>
            <w:tcW w:w="671" w:type="dxa"/>
            <w:tcBorders>
              <w:top w:val="nil"/>
              <w:left w:val="single" w:color="000000" w:sz="8" w:space="0"/>
              <w:bottom w:val="single" w:color="000000" w:sz="4" w:space="0"/>
              <w:right w:val="single" w:color="000000" w:sz="4" w:space="0"/>
            </w:tcBorders>
            <w:shd w:val="clear" w:color="auto" w:fill="FFFFFF"/>
            <w:tcMar>
              <w:top w:w="15" w:type="dxa"/>
              <w:left w:w="15" w:type="dxa"/>
              <w:right w:w="15" w:type="dxa"/>
            </w:tcMar>
            <w:vAlign w:val="center"/>
          </w:tcPr>
          <w:p w14:paraId="3F94ED84">
            <w:pPr>
              <w:spacing w:line="300" w:lineRule="exact"/>
              <w:jc w:val="center"/>
              <w:rPr>
                <w:rFonts w:ascii="宋体"/>
                <w:color w:val="000000"/>
                <w:szCs w:val="21"/>
                <w:highlight w:val="none"/>
              </w:rPr>
            </w:pPr>
          </w:p>
        </w:tc>
        <w:tc>
          <w:tcPr>
            <w:tcW w:w="2848"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6956BD11">
            <w:pPr>
              <w:spacing w:line="300" w:lineRule="exact"/>
              <w:jc w:val="center"/>
              <w:rPr>
                <w:rFonts w:ascii="宋体"/>
                <w:color w:val="000000"/>
                <w:szCs w:val="21"/>
                <w:highlight w:val="none"/>
              </w:rPr>
            </w:pPr>
          </w:p>
        </w:tc>
        <w:tc>
          <w:tcPr>
            <w:tcW w:w="1505"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14:paraId="1BE83B4B">
            <w:pPr>
              <w:spacing w:line="300" w:lineRule="exact"/>
              <w:jc w:val="center"/>
              <w:rPr>
                <w:rFonts w:ascii="宋体"/>
                <w:color w:val="000000"/>
                <w:szCs w:val="21"/>
                <w:highlight w:val="none"/>
              </w:rPr>
            </w:pPr>
          </w:p>
        </w:tc>
        <w:tc>
          <w:tcPr>
            <w:tcW w:w="1799"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3B177389">
            <w:pPr>
              <w:spacing w:line="300" w:lineRule="exact"/>
              <w:jc w:val="center"/>
              <w:rPr>
                <w:rFonts w:ascii="宋体"/>
                <w:color w:val="000000"/>
                <w:szCs w:val="21"/>
                <w:highlight w:val="none"/>
              </w:rPr>
            </w:pPr>
          </w:p>
        </w:tc>
        <w:tc>
          <w:tcPr>
            <w:tcW w:w="1520" w:type="dxa"/>
            <w:tcBorders>
              <w:top w:val="nil"/>
              <w:left w:val="nil"/>
              <w:bottom w:val="single" w:color="000000" w:sz="4" w:space="0"/>
              <w:right w:val="single" w:color="000000" w:sz="8" w:space="0"/>
            </w:tcBorders>
            <w:shd w:val="clear" w:color="auto" w:fill="FFFFFF"/>
            <w:tcMar>
              <w:top w:w="15" w:type="dxa"/>
              <w:left w:w="15" w:type="dxa"/>
              <w:right w:w="15" w:type="dxa"/>
            </w:tcMar>
            <w:vAlign w:val="center"/>
          </w:tcPr>
          <w:p w14:paraId="7EC02FE0">
            <w:pPr>
              <w:spacing w:line="300" w:lineRule="exact"/>
              <w:jc w:val="center"/>
              <w:rPr>
                <w:rFonts w:ascii="宋体"/>
                <w:color w:val="000000"/>
                <w:szCs w:val="21"/>
                <w:highlight w:val="none"/>
              </w:rPr>
            </w:pPr>
          </w:p>
        </w:tc>
      </w:tr>
      <w:tr w14:paraId="5B3E1F97">
        <w:tblPrEx>
          <w:tblCellMar>
            <w:top w:w="0" w:type="dxa"/>
            <w:left w:w="0" w:type="dxa"/>
            <w:bottom w:w="0" w:type="dxa"/>
            <w:right w:w="0" w:type="dxa"/>
          </w:tblCellMar>
        </w:tblPrEx>
        <w:trPr>
          <w:trHeight w:val="330" w:hRule="atLeast"/>
        </w:trPr>
        <w:tc>
          <w:tcPr>
            <w:tcW w:w="671" w:type="dxa"/>
            <w:tcBorders>
              <w:top w:val="nil"/>
              <w:left w:val="single" w:color="000000" w:sz="8" w:space="0"/>
              <w:bottom w:val="single" w:color="000000" w:sz="4" w:space="0"/>
              <w:right w:val="single" w:color="000000" w:sz="4" w:space="0"/>
            </w:tcBorders>
            <w:shd w:val="clear" w:color="auto" w:fill="FFFFFF"/>
            <w:tcMar>
              <w:top w:w="15" w:type="dxa"/>
              <w:left w:w="15" w:type="dxa"/>
              <w:right w:w="15" w:type="dxa"/>
            </w:tcMar>
            <w:vAlign w:val="center"/>
          </w:tcPr>
          <w:p w14:paraId="348C9E69">
            <w:pPr>
              <w:spacing w:line="300" w:lineRule="exact"/>
              <w:jc w:val="center"/>
              <w:rPr>
                <w:rFonts w:ascii="宋体"/>
                <w:color w:val="000000"/>
                <w:szCs w:val="21"/>
                <w:highlight w:val="none"/>
              </w:rPr>
            </w:pPr>
          </w:p>
        </w:tc>
        <w:tc>
          <w:tcPr>
            <w:tcW w:w="2848"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19B574E9">
            <w:pPr>
              <w:spacing w:line="300" w:lineRule="exact"/>
              <w:jc w:val="center"/>
              <w:rPr>
                <w:rFonts w:ascii="宋体"/>
                <w:color w:val="000000"/>
                <w:szCs w:val="21"/>
                <w:highlight w:val="none"/>
              </w:rPr>
            </w:pPr>
          </w:p>
        </w:tc>
        <w:tc>
          <w:tcPr>
            <w:tcW w:w="1505"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14:paraId="217E5D63">
            <w:pPr>
              <w:spacing w:line="300" w:lineRule="exact"/>
              <w:jc w:val="center"/>
              <w:rPr>
                <w:rFonts w:ascii="宋体"/>
                <w:color w:val="000000"/>
                <w:szCs w:val="21"/>
                <w:highlight w:val="none"/>
              </w:rPr>
            </w:pPr>
          </w:p>
        </w:tc>
        <w:tc>
          <w:tcPr>
            <w:tcW w:w="1799"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3711025C">
            <w:pPr>
              <w:spacing w:line="300" w:lineRule="exact"/>
              <w:jc w:val="center"/>
              <w:rPr>
                <w:rFonts w:ascii="宋体"/>
                <w:color w:val="000000"/>
                <w:szCs w:val="21"/>
                <w:highlight w:val="none"/>
              </w:rPr>
            </w:pPr>
          </w:p>
        </w:tc>
        <w:tc>
          <w:tcPr>
            <w:tcW w:w="1520" w:type="dxa"/>
            <w:tcBorders>
              <w:top w:val="nil"/>
              <w:left w:val="nil"/>
              <w:bottom w:val="single" w:color="000000" w:sz="4" w:space="0"/>
              <w:right w:val="single" w:color="000000" w:sz="8" w:space="0"/>
            </w:tcBorders>
            <w:shd w:val="clear" w:color="auto" w:fill="FFFFFF"/>
            <w:tcMar>
              <w:top w:w="15" w:type="dxa"/>
              <w:left w:w="15" w:type="dxa"/>
              <w:right w:w="15" w:type="dxa"/>
            </w:tcMar>
            <w:vAlign w:val="center"/>
          </w:tcPr>
          <w:p w14:paraId="0ECF90ED">
            <w:pPr>
              <w:spacing w:line="300" w:lineRule="exact"/>
              <w:jc w:val="center"/>
              <w:rPr>
                <w:rFonts w:ascii="宋体"/>
                <w:color w:val="000000"/>
                <w:szCs w:val="21"/>
                <w:highlight w:val="none"/>
              </w:rPr>
            </w:pPr>
          </w:p>
        </w:tc>
      </w:tr>
      <w:tr w14:paraId="19DD5A98">
        <w:tblPrEx>
          <w:tblCellMar>
            <w:top w:w="0" w:type="dxa"/>
            <w:left w:w="0" w:type="dxa"/>
            <w:bottom w:w="0" w:type="dxa"/>
            <w:right w:w="0" w:type="dxa"/>
          </w:tblCellMar>
        </w:tblPrEx>
        <w:trPr>
          <w:trHeight w:val="330" w:hRule="atLeast"/>
        </w:trPr>
        <w:tc>
          <w:tcPr>
            <w:tcW w:w="671" w:type="dxa"/>
            <w:tcBorders>
              <w:top w:val="nil"/>
              <w:left w:val="single" w:color="000000" w:sz="8" w:space="0"/>
              <w:bottom w:val="single" w:color="000000" w:sz="4" w:space="0"/>
              <w:right w:val="single" w:color="000000" w:sz="4" w:space="0"/>
            </w:tcBorders>
            <w:shd w:val="clear" w:color="auto" w:fill="FFFFFF"/>
            <w:tcMar>
              <w:top w:w="15" w:type="dxa"/>
              <w:left w:w="15" w:type="dxa"/>
              <w:right w:w="15" w:type="dxa"/>
            </w:tcMar>
            <w:vAlign w:val="center"/>
          </w:tcPr>
          <w:p w14:paraId="2240A5DC">
            <w:pPr>
              <w:spacing w:line="300" w:lineRule="exact"/>
              <w:jc w:val="center"/>
              <w:rPr>
                <w:rFonts w:ascii="宋体"/>
                <w:color w:val="000000"/>
                <w:szCs w:val="21"/>
                <w:highlight w:val="none"/>
              </w:rPr>
            </w:pPr>
          </w:p>
        </w:tc>
        <w:tc>
          <w:tcPr>
            <w:tcW w:w="2848"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0DF5809E">
            <w:pPr>
              <w:spacing w:line="300" w:lineRule="exact"/>
              <w:jc w:val="center"/>
              <w:rPr>
                <w:rFonts w:ascii="宋体"/>
                <w:color w:val="000000"/>
                <w:szCs w:val="21"/>
                <w:highlight w:val="none"/>
              </w:rPr>
            </w:pPr>
          </w:p>
        </w:tc>
        <w:tc>
          <w:tcPr>
            <w:tcW w:w="1505"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14:paraId="574BE573">
            <w:pPr>
              <w:spacing w:line="300" w:lineRule="exact"/>
              <w:jc w:val="center"/>
              <w:rPr>
                <w:rFonts w:ascii="宋体"/>
                <w:color w:val="000000"/>
                <w:szCs w:val="21"/>
                <w:highlight w:val="none"/>
              </w:rPr>
            </w:pPr>
          </w:p>
        </w:tc>
        <w:tc>
          <w:tcPr>
            <w:tcW w:w="1799"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3E649ADB">
            <w:pPr>
              <w:spacing w:line="300" w:lineRule="exact"/>
              <w:jc w:val="center"/>
              <w:rPr>
                <w:rFonts w:ascii="宋体"/>
                <w:color w:val="000000"/>
                <w:szCs w:val="21"/>
                <w:highlight w:val="none"/>
              </w:rPr>
            </w:pPr>
          </w:p>
        </w:tc>
        <w:tc>
          <w:tcPr>
            <w:tcW w:w="1520" w:type="dxa"/>
            <w:tcBorders>
              <w:top w:val="nil"/>
              <w:left w:val="nil"/>
              <w:bottom w:val="single" w:color="000000" w:sz="4" w:space="0"/>
              <w:right w:val="single" w:color="000000" w:sz="8" w:space="0"/>
            </w:tcBorders>
            <w:shd w:val="clear" w:color="auto" w:fill="FFFFFF"/>
            <w:tcMar>
              <w:top w:w="15" w:type="dxa"/>
              <w:left w:w="15" w:type="dxa"/>
              <w:right w:w="15" w:type="dxa"/>
            </w:tcMar>
            <w:vAlign w:val="center"/>
          </w:tcPr>
          <w:p w14:paraId="6E05B650">
            <w:pPr>
              <w:spacing w:line="300" w:lineRule="exact"/>
              <w:jc w:val="center"/>
              <w:rPr>
                <w:rFonts w:ascii="宋体"/>
                <w:color w:val="000000"/>
                <w:szCs w:val="21"/>
                <w:highlight w:val="none"/>
              </w:rPr>
            </w:pPr>
          </w:p>
        </w:tc>
      </w:tr>
      <w:tr w14:paraId="7CC43FD3">
        <w:tblPrEx>
          <w:tblCellMar>
            <w:top w:w="0" w:type="dxa"/>
            <w:left w:w="0" w:type="dxa"/>
            <w:bottom w:w="0" w:type="dxa"/>
            <w:right w:w="0" w:type="dxa"/>
          </w:tblCellMar>
        </w:tblPrEx>
        <w:trPr>
          <w:trHeight w:val="330" w:hRule="atLeast"/>
        </w:trPr>
        <w:tc>
          <w:tcPr>
            <w:tcW w:w="671" w:type="dxa"/>
            <w:tcBorders>
              <w:top w:val="nil"/>
              <w:left w:val="single" w:color="000000" w:sz="8" w:space="0"/>
              <w:bottom w:val="single" w:color="000000" w:sz="4" w:space="0"/>
              <w:right w:val="single" w:color="000000" w:sz="4" w:space="0"/>
            </w:tcBorders>
            <w:shd w:val="clear" w:color="auto" w:fill="FFFFFF"/>
            <w:tcMar>
              <w:top w:w="15" w:type="dxa"/>
              <w:left w:w="15" w:type="dxa"/>
              <w:right w:w="15" w:type="dxa"/>
            </w:tcMar>
            <w:vAlign w:val="center"/>
          </w:tcPr>
          <w:p w14:paraId="2B128D3D">
            <w:pPr>
              <w:spacing w:line="300" w:lineRule="exact"/>
              <w:jc w:val="center"/>
              <w:rPr>
                <w:rFonts w:ascii="宋体"/>
                <w:color w:val="000000"/>
                <w:szCs w:val="21"/>
                <w:highlight w:val="none"/>
              </w:rPr>
            </w:pPr>
          </w:p>
        </w:tc>
        <w:tc>
          <w:tcPr>
            <w:tcW w:w="2848"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08F4B429">
            <w:pPr>
              <w:spacing w:line="300" w:lineRule="exact"/>
              <w:jc w:val="center"/>
              <w:rPr>
                <w:rFonts w:ascii="宋体"/>
                <w:color w:val="000000"/>
                <w:szCs w:val="21"/>
                <w:highlight w:val="none"/>
              </w:rPr>
            </w:pPr>
          </w:p>
        </w:tc>
        <w:tc>
          <w:tcPr>
            <w:tcW w:w="1505"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14:paraId="6978D2DC">
            <w:pPr>
              <w:spacing w:line="300" w:lineRule="exact"/>
              <w:jc w:val="center"/>
              <w:rPr>
                <w:rFonts w:ascii="宋体"/>
                <w:color w:val="000000"/>
                <w:szCs w:val="21"/>
                <w:highlight w:val="none"/>
              </w:rPr>
            </w:pPr>
          </w:p>
        </w:tc>
        <w:tc>
          <w:tcPr>
            <w:tcW w:w="1799"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77AF380C">
            <w:pPr>
              <w:spacing w:line="300" w:lineRule="exact"/>
              <w:jc w:val="center"/>
              <w:rPr>
                <w:rFonts w:ascii="宋体"/>
                <w:color w:val="000000"/>
                <w:szCs w:val="21"/>
                <w:highlight w:val="none"/>
              </w:rPr>
            </w:pPr>
          </w:p>
        </w:tc>
        <w:tc>
          <w:tcPr>
            <w:tcW w:w="1520" w:type="dxa"/>
            <w:tcBorders>
              <w:top w:val="nil"/>
              <w:left w:val="nil"/>
              <w:bottom w:val="single" w:color="000000" w:sz="4" w:space="0"/>
              <w:right w:val="single" w:color="000000" w:sz="8" w:space="0"/>
            </w:tcBorders>
            <w:shd w:val="clear" w:color="auto" w:fill="FFFFFF"/>
            <w:tcMar>
              <w:top w:w="15" w:type="dxa"/>
              <w:left w:w="15" w:type="dxa"/>
              <w:right w:w="15" w:type="dxa"/>
            </w:tcMar>
            <w:vAlign w:val="center"/>
          </w:tcPr>
          <w:p w14:paraId="67AE5A17">
            <w:pPr>
              <w:spacing w:line="300" w:lineRule="exact"/>
              <w:jc w:val="center"/>
              <w:rPr>
                <w:rFonts w:ascii="宋体"/>
                <w:color w:val="000000"/>
                <w:szCs w:val="21"/>
                <w:highlight w:val="none"/>
              </w:rPr>
            </w:pPr>
          </w:p>
        </w:tc>
      </w:tr>
      <w:tr w14:paraId="30A61130">
        <w:tblPrEx>
          <w:tblCellMar>
            <w:top w:w="0" w:type="dxa"/>
            <w:left w:w="0" w:type="dxa"/>
            <w:bottom w:w="0" w:type="dxa"/>
            <w:right w:w="0" w:type="dxa"/>
          </w:tblCellMar>
        </w:tblPrEx>
        <w:trPr>
          <w:trHeight w:val="330" w:hRule="atLeast"/>
        </w:trPr>
        <w:tc>
          <w:tcPr>
            <w:tcW w:w="671" w:type="dxa"/>
            <w:tcBorders>
              <w:top w:val="nil"/>
              <w:left w:val="single" w:color="000000" w:sz="8" w:space="0"/>
              <w:bottom w:val="single" w:color="000000" w:sz="4" w:space="0"/>
              <w:right w:val="single" w:color="000000" w:sz="4" w:space="0"/>
            </w:tcBorders>
            <w:shd w:val="clear" w:color="auto" w:fill="FFFFFF"/>
            <w:tcMar>
              <w:top w:w="15" w:type="dxa"/>
              <w:left w:w="15" w:type="dxa"/>
              <w:right w:w="15" w:type="dxa"/>
            </w:tcMar>
            <w:vAlign w:val="center"/>
          </w:tcPr>
          <w:p w14:paraId="1A684B88">
            <w:pPr>
              <w:spacing w:line="300" w:lineRule="exact"/>
              <w:jc w:val="center"/>
              <w:rPr>
                <w:rFonts w:ascii="宋体"/>
                <w:color w:val="000000"/>
                <w:szCs w:val="21"/>
                <w:highlight w:val="none"/>
              </w:rPr>
            </w:pPr>
          </w:p>
        </w:tc>
        <w:tc>
          <w:tcPr>
            <w:tcW w:w="2848"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26079A25">
            <w:pPr>
              <w:spacing w:line="300" w:lineRule="exact"/>
              <w:jc w:val="center"/>
              <w:rPr>
                <w:rFonts w:ascii="宋体"/>
                <w:color w:val="000000"/>
                <w:szCs w:val="21"/>
                <w:highlight w:val="none"/>
              </w:rPr>
            </w:pPr>
          </w:p>
        </w:tc>
        <w:tc>
          <w:tcPr>
            <w:tcW w:w="1505"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14:paraId="5E797EF1">
            <w:pPr>
              <w:spacing w:line="300" w:lineRule="exact"/>
              <w:jc w:val="center"/>
              <w:rPr>
                <w:rFonts w:ascii="宋体"/>
                <w:color w:val="000000"/>
                <w:szCs w:val="21"/>
                <w:highlight w:val="none"/>
              </w:rPr>
            </w:pPr>
          </w:p>
        </w:tc>
        <w:tc>
          <w:tcPr>
            <w:tcW w:w="1799"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59384086">
            <w:pPr>
              <w:spacing w:line="300" w:lineRule="exact"/>
              <w:jc w:val="center"/>
              <w:rPr>
                <w:rFonts w:ascii="宋体"/>
                <w:color w:val="000000"/>
                <w:szCs w:val="21"/>
                <w:highlight w:val="none"/>
              </w:rPr>
            </w:pPr>
          </w:p>
        </w:tc>
        <w:tc>
          <w:tcPr>
            <w:tcW w:w="1520" w:type="dxa"/>
            <w:tcBorders>
              <w:top w:val="nil"/>
              <w:left w:val="nil"/>
              <w:bottom w:val="single" w:color="000000" w:sz="4" w:space="0"/>
              <w:right w:val="single" w:color="000000" w:sz="8" w:space="0"/>
            </w:tcBorders>
            <w:shd w:val="clear" w:color="auto" w:fill="FFFFFF"/>
            <w:tcMar>
              <w:top w:w="15" w:type="dxa"/>
              <w:left w:w="15" w:type="dxa"/>
              <w:right w:w="15" w:type="dxa"/>
            </w:tcMar>
            <w:vAlign w:val="center"/>
          </w:tcPr>
          <w:p w14:paraId="253BDC64">
            <w:pPr>
              <w:spacing w:line="300" w:lineRule="exact"/>
              <w:jc w:val="center"/>
              <w:rPr>
                <w:rFonts w:ascii="宋体"/>
                <w:color w:val="000000"/>
                <w:szCs w:val="21"/>
                <w:highlight w:val="none"/>
              </w:rPr>
            </w:pPr>
          </w:p>
        </w:tc>
      </w:tr>
      <w:tr w14:paraId="049CAE58">
        <w:tblPrEx>
          <w:tblCellMar>
            <w:top w:w="0" w:type="dxa"/>
            <w:left w:w="0" w:type="dxa"/>
            <w:bottom w:w="0" w:type="dxa"/>
            <w:right w:w="0" w:type="dxa"/>
          </w:tblCellMar>
        </w:tblPrEx>
        <w:trPr>
          <w:trHeight w:val="330" w:hRule="atLeast"/>
        </w:trPr>
        <w:tc>
          <w:tcPr>
            <w:tcW w:w="671" w:type="dxa"/>
            <w:tcBorders>
              <w:top w:val="nil"/>
              <w:left w:val="single" w:color="000000" w:sz="8" w:space="0"/>
              <w:bottom w:val="single" w:color="000000" w:sz="4" w:space="0"/>
              <w:right w:val="single" w:color="000000" w:sz="4" w:space="0"/>
            </w:tcBorders>
            <w:shd w:val="clear" w:color="auto" w:fill="FFFFFF"/>
            <w:tcMar>
              <w:top w:w="15" w:type="dxa"/>
              <w:left w:w="15" w:type="dxa"/>
              <w:right w:w="15" w:type="dxa"/>
            </w:tcMar>
            <w:vAlign w:val="center"/>
          </w:tcPr>
          <w:p w14:paraId="7B65CC6C">
            <w:pPr>
              <w:spacing w:line="300" w:lineRule="exact"/>
              <w:jc w:val="center"/>
              <w:rPr>
                <w:rFonts w:ascii="宋体"/>
                <w:color w:val="000000"/>
                <w:szCs w:val="21"/>
                <w:highlight w:val="none"/>
              </w:rPr>
            </w:pPr>
          </w:p>
        </w:tc>
        <w:tc>
          <w:tcPr>
            <w:tcW w:w="2848"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42F89BC2">
            <w:pPr>
              <w:spacing w:line="300" w:lineRule="exact"/>
              <w:jc w:val="center"/>
              <w:rPr>
                <w:rFonts w:ascii="宋体"/>
                <w:color w:val="000000"/>
                <w:szCs w:val="21"/>
                <w:highlight w:val="none"/>
              </w:rPr>
            </w:pPr>
          </w:p>
        </w:tc>
        <w:tc>
          <w:tcPr>
            <w:tcW w:w="1505"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14:paraId="09724900">
            <w:pPr>
              <w:spacing w:line="300" w:lineRule="exact"/>
              <w:jc w:val="center"/>
              <w:rPr>
                <w:rFonts w:ascii="宋体"/>
                <w:color w:val="000000"/>
                <w:szCs w:val="21"/>
                <w:highlight w:val="none"/>
              </w:rPr>
            </w:pPr>
          </w:p>
        </w:tc>
        <w:tc>
          <w:tcPr>
            <w:tcW w:w="1799"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29EDE06E">
            <w:pPr>
              <w:spacing w:line="300" w:lineRule="exact"/>
              <w:jc w:val="center"/>
              <w:rPr>
                <w:rFonts w:ascii="宋体"/>
                <w:color w:val="000000"/>
                <w:szCs w:val="21"/>
                <w:highlight w:val="none"/>
              </w:rPr>
            </w:pPr>
          </w:p>
        </w:tc>
        <w:tc>
          <w:tcPr>
            <w:tcW w:w="1520" w:type="dxa"/>
            <w:tcBorders>
              <w:top w:val="nil"/>
              <w:left w:val="nil"/>
              <w:bottom w:val="single" w:color="000000" w:sz="4" w:space="0"/>
              <w:right w:val="single" w:color="000000" w:sz="8" w:space="0"/>
            </w:tcBorders>
            <w:shd w:val="clear" w:color="auto" w:fill="FFFFFF"/>
            <w:tcMar>
              <w:top w:w="15" w:type="dxa"/>
              <w:left w:w="15" w:type="dxa"/>
              <w:right w:w="15" w:type="dxa"/>
            </w:tcMar>
            <w:vAlign w:val="center"/>
          </w:tcPr>
          <w:p w14:paraId="2D9BEBBF">
            <w:pPr>
              <w:spacing w:line="300" w:lineRule="exact"/>
              <w:jc w:val="center"/>
              <w:rPr>
                <w:rFonts w:ascii="宋体"/>
                <w:color w:val="000000"/>
                <w:szCs w:val="21"/>
                <w:highlight w:val="none"/>
              </w:rPr>
            </w:pPr>
          </w:p>
        </w:tc>
      </w:tr>
      <w:tr w14:paraId="01C91674">
        <w:tblPrEx>
          <w:tblCellMar>
            <w:top w:w="0" w:type="dxa"/>
            <w:left w:w="0" w:type="dxa"/>
            <w:bottom w:w="0" w:type="dxa"/>
            <w:right w:w="0" w:type="dxa"/>
          </w:tblCellMar>
        </w:tblPrEx>
        <w:trPr>
          <w:trHeight w:val="330" w:hRule="atLeast"/>
        </w:trPr>
        <w:tc>
          <w:tcPr>
            <w:tcW w:w="671" w:type="dxa"/>
            <w:tcBorders>
              <w:top w:val="nil"/>
              <w:left w:val="single" w:color="000000" w:sz="8" w:space="0"/>
              <w:bottom w:val="single" w:color="000000" w:sz="4" w:space="0"/>
              <w:right w:val="single" w:color="000000" w:sz="4" w:space="0"/>
            </w:tcBorders>
            <w:shd w:val="clear" w:color="auto" w:fill="FFFFFF"/>
            <w:tcMar>
              <w:top w:w="15" w:type="dxa"/>
              <w:left w:w="15" w:type="dxa"/>
              <w:right w:w="15" w:type="dxa"/>
            </w:tcMar>
            <w:vAlign w:val="center"/>
          </w:tcPr>
          <w:p w14:paraId="5E20C786">
            <w:pPr>
              <w:spacing w:line="300" w:lineRule="exact"/>
              <w:jc w:val="center"/>
              <w:rPr>
                <w:rFonts w:ascii="宋体"/>
                <w:color w:val="000000"/>
                <w:szCs w:val="21"/>
                <w:highlight w:val="none"/>
              </w:rPr>
            </w:pPr>
          </w:p>
        </w:tc>
        <w:tc>
          <w:tcPr>
            <w:tcW w:w="2848"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76F53ED7">
            <w:pPr>
              <w:spacing w:line="300" w:lineRule="exact"/>
              <w:jc w:val="center"/>
              <w:rPr>
                <w:rFonts w:ascii="宋体"/>
                <w:color w:val="000000"/>
                <w:szCs w:val="21"/>
                <w:highlight w:val="none"/>
              </w:rPr>
            </w:pPr>
          </w:p>
        </w:tc>
        <w:tc>
          <w:tcPr>
            <w:tcW w:w="1505"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14:paraId="37146A47">
            <w:pPr>
              <w:spacing w:line="300" w:lineRule="exact"/>
              <w:jc w:val="center"/>
              <w:rPr>
                <w:rFonts w:ascii="宋体"/>
                <w:color w:val="000000"/>
                <w:szCs w:val="21"/>
                <w:highlight w:val="none"/>
              </w:rPr>
            </w:pPr>
          </w:p>
        </w:tc>
        <w:tc>
          <w:tcPr>
            <w:tcW w:w="1799"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178CA7B7">
            <w:pPr>
              <w:spacing w:line="300" w:lineRule="exact"/>
              <w:jc w:val="center"/>
              <w:rPr>
                <w:rFonts w:ascii="宋体"/>
                <w:color w:val="000000"/>
                <w:szCs w:val="21"/>
                <w:highlight w:val="none"/>
              </w:rPr>
            </w:pPr>
          </w:p>
        </w:tc>
        <w:tc>
          <w:tcPr>
            <w:tcW w:w="1520" w:type="dxa"/>
            <w:tcBorders>
              <w:top w:val="nil"/>
              <w:left w:val="nil"/>
              <w:bottom w:val="single" w:color="000000" w:sz="4" w:space="0"/>
              <w:right w:val="single" w:color="000000" w:sz="8" w:space="0"/>
            </w:tcBorders>
            <w:shd w:val="clear" w:color="auto" w:fill="FFFFFF"/>
            <w:tcMar>
              <w:top w:w="15" w:type="dxa"/>
              <w:left w:w="15" w:type="dxa"/>
              <w:right w:w="15" w:type="dxa"/>
            </w:tcMar>
            <w:vAlign w:val="center"/>
          </w:tcPr>
          <w:p w14:paraId="44D662D5">
            <w:pPr>
              <w:spacing w:line="300" w:lineRule="exact"/>
              <w:jc w:val="center"/>
              <w:rPr>
                <w:rFonts w:ascii="宋体"/>
                <w:color w:val="000000"/>
                <w:szCs w:val="21"/>
                <w:highlight w:val="none"/>
              </w:rPr>
            </w:pPr>
          </w:p>
        </w:tc>
      </w:tr>
      <w:tr w14:paraId="5C15BB00">
        <w:tblPrEx>
          <w:tblCellMar>
            <w:top w:w="0" w:type="dxa"/>
            <w:left w:w="0" w:type="dxa"/>
            <w:bottom w:w="0" w:type="dxa"/>
            <w:right w:w="0" w:type="dxa"/>
          </w:tblCellMar>
        </w:tblPrEx>
        <w:trPr>
          <w:trHeight w:val="330" w:hRule="atLeast"/>
        </w:trPr>
        <w:tc>
          <w:tcPr>
            <w:tcW w:w="671" w:type="dxa"/>
            <w:tcBorders>
              <w:top w:val="nil"/>
              <w:left w:val="single" w:color="000000" w:sz="8" w:space="0"/>
              <w:bottom w:val="single" w:color="000000" w:sz="4" w:space="0"/>
              <w:right w:val="single" w:color="000000" w:sz="4" w:space="0"/>
            </w:tcBorders>
            <w:shd w:val="clear" w:color="auto" w:fill="FFFFFF"/>
            <w:tcMar>
              <w:top w:w="15" w:type="dxa"/>
              <w:left w:w="15" w:type="dxa"/>
              <w:right w:w="15" w:type="dxa"/>
            </w:tcMar>
            <w:vAlign w:val="center"/>
          </w:tcPr>
          <w:p w14:paraId="7CED8AB6">
            <w:pPr>
              <w:spacing w:line="300" w:lineRule="exact"/>
              <w:jc w:val="center"/>
              <w:rPr>
                <w:rFonts w:ascii="宋体"/>
                <w:color w:val="000000"/>
                <w:szCs w:val="21"/>
                <w:highlight w:val="none"/>
              </w:rPr>
            </w:pPr>
          </w:p>
        </w:tc>
        <w:tc>
          <w:tcPr>
            <w:tcW w:w="2848"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3BC7A01A">
            <w:pPr>
              <w:spacing w:line="300" w:lineRule="exact"/>
              <w:jc w:val="center"/>
              <w:rPr>
                <w:rFonts w:ascii="宋体"/>
                <w:color w:val="000000"/>
                <w:szCs w:val="21"/>
                <w:highlight w:val="none"/>
              </w:rPr>
            </w:pPr>
          </w:p>
        </w:tc>
        <w:tc>
          <w:tcPr>
            <w:tcW w:w="1505"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14:paraId="0E8B6E82">
            <w:pPr>
              <w:spacing w:line="300" w:lineRule="exact"/>
              <w:jc w:val="center"/>
              <w:rPr>
                <w:rFonts w:ascii="宋体"/>
                <w:color w:val="000000"/>
                <w:szCs w:val="21"/>
                <w:highlight w:val="none"/>
              </w:rPr>
            </w:pPr>
          </w:p>
        </w:tc>
        <w:tc>
          <w:tcPr>
            <w:tcW w:w="1799"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66C91D5E">
            <w:pPr>
              <w:spacing w:line="300" w:lineRule="exact"/>
              <w:jc w:val="center"/>
              <w:rPr>
                <w:rFonts w:ascii="宋体"/>
                <w:color w:val="000000"/>
                <w:szCs w:val="21"/>
                <w:highlight w:val="none"/>
              </w:rPr>
            </w:pPr>
          </w:p>
        </w:tc>
        <w:tc>
          <w:tcPr>
            <w:tcW w:w="1520" w:type="dxa"/>
            <w:tcBorders>
              <w:top w:val="nil"/>
              <w:left w:val="nil"/>
              <w:bottom w:val="single" w:color="000000" w:sz="4" w:space="0"/>
              <w:right w:val="single" w:color="000000" w:sz="8" w:space="0"/>
            </w:tcBorders>
            <w:shd w:val="clear" w:color="auto" w:fill="FFFFFF"/>
            <w:tcMar>
              <w:top w:w="15" w:type="dxa"/>
              <w:left w:w="15" w:type="dxa"/>
              <w:right w:w="15" w:type="dxa"/>
            </w:tcMar>
            <w:vAlign w:val="center"/>
          </w:tcPr>
          <w:p w14:paraId="6EDDD7C6">
            <w:pPr>
              <w:spacing w:line="300" w:lineRule="exact"/>
              <w:jc w:val="center"/>
              <w:rPr>
                <w:rFonts w:ascii="宋体"/>
                <w:color w:val="000000"/>
                <w:szCs w:val="21"/>
                <w:highlight w:val="none"/>
              </w:rPr>
            </w:pPr>
          </w:p>
        </w:tc>
      </w:tr>
      <w:tr w14:paraId="5BB609C3">
        <w:tblPrEx>
          <w:tblCellMar>
            <w:top w:w="0" w:type="dxa"/>
            <w:left w:w="0" w:type="dxa"/>
            <w:bottom w:w="0" w:type="dxa"/>
            <w:right w:w="0" w:type="dxa"/>
          </w:tblCellMar>
        </w:tblPrEx>
        <w:trPr>
          <w:trHeight w:val="330" w:hRule="atLeast"/>
        </w:trPr>
        <w:tc>
          <w:tcPr>
            <w:tcW w:w="671" w:type="dxa"/>
            <w:tcBorders>
              <w:top w:val="nil"/>
              <w:left w:val="single" w:color="000000" w:sz="8" w:space="0"/>
              <w:bottom w:val="single" w:color="000000" w:sz="4" w:space="0"/>
              <w:right w:val="single" w:color="000000" w:sz="4" w:space="0"/>
            </w:tcBorders>
            <w:shd w:val="clear" w:color="auto" w:fill="FFFFFF"/>
            <w:tcMar>
              <w:top w:w="15" w:type="dxa"/>
              <w:left w:w="15" w:type="dxa"/>
              <w:right w:w="15" w:type="dxa"/>
            </w:tcMar>
            <w:vAlign w:val="center"/>
          </w:tcPr>
          <w:p w14:paraId="42FFA15B">
            <w:pPr>
              <w:spacing w:line="300" w:lineRule="exact"/>
              <w:jc w:val="center"/>
              <w:rPr>
                <w:rFonts w:ascii="宋体"/>
                <w:color w:val="000000"/>
                <w:szCs w:val="21"/>
                <w:highlight w:val="none"/>
              </w:rPr>
            </w:pPr>
          </w:p>
        </w:tc>
        <w:tc>
          <w:tcPr>
            <w:tcW w:w="2848"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094516E4">
            <w:pPr>
              <w:spacing w:line="300" w:lineRule="exact"/>
              <w:jc w:val="center"/>
              <w:rPr>
                <w:rFonts w:ascii="宋体"/>
                <w:color w:val="000000"/>
                <w:szCs w:val="21"/>
                <w:highlight w:val="none"/>
              </w:rPr>
            </w:pPr>
          </w:p>
        </w:tc>
        <w:tc>
          <w:tcPr>
            <w:tcW w:w="1505"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14:paraId="6FF12F05">
            <w:pPr>
              <w:spacing w:line="300" w:lineRule="exact"/>
              <w:jc w:val="center"/>
              <w:rPr>
                <w:rFonts w:ascii="宋体"/>
                <w:color w:val="000000"/>
                <w:szCs w:val="21"/>
                <w:highlight w:val="none"/>
              </w:rPr>
            </w:pPr>
          </w:p>
        </w:tc>
        <w:tc>
          <w:tcPr>
            <w:tcW w:w="1799"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57B7DD3C">
            <w:pPr>
              <w:spacing w:line="300" w:lineRule="exact"/>
              <w:jc w:val="center"/>
              <w:rPr>
                <w:rFonts w:ascii="宋体"/>
                <w:color w:val="000000"/>
                <w:szCs w:val="21"/>
                <w:highlight w:val="none"/>
              </w:rPr>
            </w:pPr>
          </w:p>
        </w:tc>
        <w:tc>
          <w:tcPr>
            <w:tcW w:w="1520" w:type="dxa"/>
            <w:tcBorders>
              <w:top w:val="nil"/>
              <w:left w:val="nil"/>
              <w:bottom w:val="single" w:color="000000" w:sz="4" w:space="0"/>
              <w:right w:val="single" w:color="000000" w:sz="8" w:space="0"/>
            </w:tcBorders>
            <w:shd w:val="clear" w:color="auto" w:fill="FFFFFF"/>
            <w:tcMar>
              <w:top w:w="15" w:type="dxa"/>
              <w:left w:w="15" w:type="dxa"/>
              <w:right w:w="15" w:type="dxa"/>
            </w:tcMar>
            <w:vAlign w:val="center"/>
          </w:tcPr>
          <w:p w14:paraId="0FFFB6E0">
            <w:pPr>
              <w:spacing w:line="300" w:lineRule="exact"/>
              <w:jc w:val="center"/>
              <w:rPr>
                <w:rFonts w:ascii="宋体"/>
                <w:color w:val="000000"/>
                <w:szCs w:val="21"/>
                <w:highlight w:val="none"/>
              </w:rPr>
            </w:pPr>
          </w:p>
        </w:tc>
      </w:tr>
      <w:tr w14:paraId="57B7E5B4">
        <w:tblPrEx>
          <w:tblCellMar>
            <w:top w:w="0" w:type="dxa"/>
            <w:left w:w="0" w:type="dxa"/>
            <w:bottom w:w="0" w:type="dxa"/>
            <w:right w:w="0" w:type="dxa"/>
          </w:tblCellMar>
        </w:tblPrEx>
        <w:trPr>
          <w:trHeight w:val="330" w:hRule="atLeast"/>
        </w:trPr>
        <w:tc>
          <w:tcPr>
            <w:tcW w:w="671" w:type="dxa"/>
            <w:tcBorders>
              <w:top w:val="nil"/>
              <w:left w:val="single" w:color="000000" w:sz="8" w:space="0"/>
              <w:bottom w:val="single" w:color="000000" w:sz="4" w:space="0"/>
              <w:right w:val="single" w:color="000000" w:sz="4" w:space="0"/>
            </w:tcBorders>
            <w:shd w:val="clear" w:color="auto" w:fill="FFFFFF"/>
            <w:tcMar>
              <w:top w:w="15" w:type="dxa"/>
              <w:left w:w="15" w:type="dxa"/>
              <w:right w:w="15" w:type="dxa"/>
            </w:tcMar>
            <w:vAlign w:val="center"/>
          </w:tcPr>
          <w:p w14:paraId="08418A1C">
            <w:pPr>
              <w:spacing w:line="300" w:lineRule="exact"/>
              <w:jc w:val="center"/>
              <w:rPr>
                <w:rFonts w:ascii="宋体"/>
                <w:color w:val="000000"/>
                <w:szCs w:val="21"/>
                <w:highlight w:val="none"/>
              </w:rPr>
            </w:pPr>
          </w:p>
        </w:tc>
        <w:tc>
          <w:tcPr>
            <w:tcW w:w="2848"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156F6ED3">
            <w:pPr>
              <w:spacing w:line="300" w:lineRule="exact"/>
              <w:jc w:val="center"/>
              <w:rPr>
                <w:rFonts w:ascii="宋体"/>
                <w:color w:val="000000"/>
                <w:szCs w:val="21"/>
                <w:highlight w:val="none"/>
              </w:rPr>
            </w:pPr>
          </w:p>
        </w:tc>
        <w:tc>
          <w:tcPr>
            <w:tcW w:w="1505"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14:paraId="5ABF0105">
            <w:pPr>
              <w:spacing w:line="300" w:lineRule="exact"/>
              <w:jc w:val="center"/>
              <w:rPr>
                <w:rFonts w:ascii="宋体"/>
                <w:color w:val="000000"/>
                <w:szCs w:val="21"/>
                <w:highlight w:val="none"/>
              </w:rPr>
            </w:pPr>
          </w:p>
        </w:tc>
        <w:tc>
          <w:tcPr>
            <w:tcW w:w="1799"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25436D7B">
            <w:pPr>
              <w:spacing w:line="300" w:lineRule="exact"/>
              <w:jc w:val="center"/>
              <w:rPr>
                <w:rFonts w:ascii="宋体"/>
                <w:color w:val="000000"/>
                <w:szCs w:val="21"/>
                <w:highlight w:val="none"/>
              </w:rPr>
            </w:pPr>
          </w:p>
        </w:tc>
        <w:tc>
          <w:tcPr>
            <w:tcW w:w="1520" w:type="dxa"/>
            <w:tcBorders>
              <w:top w:val="nil"/>
              <w:left w:val="nil"/>
              <w:bottom w:val="single" w:color="000000" w:sz="4" w:space="0"/>
              <w:right w:val="single" w:color="000000" w:sz="8" w:space="0"/>
            </w:tcBorders>
            <w:shd w:val="clear" w:color="auto" w:fill="FFFFFF"/>
            <w:tcMar>
              <w:top w:w="15" w:type="dxa"/>
              <w:left w:w="15" w:type="dxa"/>
              <w:right w:w="15" w:type="dxa"/>
            </w:tcMar>
            <w:vAlign w:val="center"/>
          </w:tcPr>
          <w:p w14:paraId="16BBFE29">
            <w:pPr>
              <w:spacing w:line="300" w:lineRule="exact"/>
              <w:jc w:val="center"/>
              <w:rPr>
                <w:rFonts w:ascii="宋体"/>
                <w:color w:val="000000"/>
                <w:szCs w:val="21"/>
                <w:highlight w:val="none"/>
              </w:rPr>
            </w:pPr>
          </w:p>
        </w:tc>
      </w:tr>
      <w:tr w14:paraId="353FAA71">
        <w:tblPrEx>
          <w:tblCellMar>
            <w:top w:w="0" w:type="dxa"/>
            <w:left w:w="0" w:type="dxa"/>
            <w:bottom w:w="0" w:type="dxa"/>
            <w:right w:w="0" w:type="dxa"/>
          </w:tblCellMar>
        </w:tblPrEx>
        <w:trPr>
          <w:trHeight w:val="330" w:hRule="atLeast"/>
        </w:trPr>
        <w:tc>
          <w:tcPr>
            <w:tcW w:w="671" w:type="dxa"/>
            <w:tcBorders>
              <w:top w:val="nil"/>
              <w:left w:val="single" w:color="000000" w:sz="8" w:space="0"/>
              <w:bottom w:val="single" w:color="000000" w:sz="4" w:space="0"/>
              <w:right w:val="single" w:color="000000" w:sz="4" w:space="0"/>
            </w:tcBorders>
            <w:shd w:val="clear" w:color="auto" w:fill="FFFFFF"/>
            <w:tcMar>
              <w:top w:w="15" w:type="dxa"/>
              <w:left w:w="15" w:type="dxa"/>
              <w:right w:w="15" w:type="dxa"/>
            </w:tcMar>
            <w:vAlign w:val="center"/>
          </w:tcPr>
          <w:p w14:paraId="162C4616">
            <w:pPr>
              <w:spacing w:line="300" w:lineRule="exact"/>
              <w:jc w:val="center"/>
              <w:rPr>
                <w:rFonts w:ascii="宋体"/>
                <w:color w:val="000000"/>
                <w:szCs w:val="21"/>
                <w:highlight w:val="none"/>
              </w:rPr>
            </w:pPr>
          </w:p>
        </w:tc>
        <w:tc>
          <w:tcPr>
            <w:tcW w:w="2848"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1B427F35">
            <w:pPr>
              <w:spacing w:line="300" w:lineRule="exact"/>
              <w:jc w:val="center"/>
              <w:rPr>
                <w:rFonts w:ascii="宋体"/>
                <w:color w:val="000000"/>
                <w:szCs w:val="21"/>
                <w:highlight w:val="none"/>
              </w:rPr>
            </w:pPr>
          </w:p>
        </w:tc>
        <w:tc>
          <w:tcPr>
            <w:tcW w:w="1505"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14:paraId="60DD191D">
            <w:pPr>
              <w:spacing w:line="300" w:lineRule="exact"/>
              <w:jc w:val="center"/>
              <w:rPr>
                <w:rFonts w:ascii="宋体"/>
                <w:color w:val="000000"/>
                <w:szCs w:val="21"/>
                <w:highlight w:val="none"/>
              </w:rPr>
            </w:pPr>
          </w:p>
        </w:tc>
        <w:tc>
          <w:tcPr>
            <w:tcW w:w="1799"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4FCA66E4">
            <w:pPr>
              <w:spacing w:line="300" w:lineRule="exact"/>
              <w:jc w:val="center"/>
              <w:rPr>
                <w:rFonts w:ascii="宋体"/>
                <w:color w:val="000000"/>
                <w:szCs w:val="21"/>
                <w:highlight w:val="none"/>
              </w:rPr>
            </w:pPr>
          </w:p>
        </w:tc>
        <w:tc>
          <w:tcPr>
            <w:tcW w:w="1520" w:type="dxa"/>
            <w:tcBorders>
              <w:top w:val="nil"/>
              <w:left w:val="nil"/>
              <w:bottom w:val="single" w:color="000000" w:sz="4" w:space="0"/>
              <w:right w:val="single" w:color="000000" w:sz="8" w:space="0"/>
            </w:tcBorders>
            <w:shd w:val="clear" w:color="auto" w:fill="FFFFFF"/>
            <w:tcMar>
              <w:top w:w="15" w:type="dxa"/>
              <w:left w:w="15" w:type="dxa"/>
              <w:right w:w="15" w:type="dxa"/>
            </w:tcMar>
            <w:vAlign w:val="center"/>
          </w:tcPr>
          <w:p w14:paraId="38AA54FC">
            <w:pPr>
              <w:spacing w:line="300" w:lineRule="exact"/>
              <w:jc w:val="center"/>
              <w:rPr>
                <w:rFonts w:ascii="宋体"/>
                <w:color w:val="000000"/>
                <w:szCs w:val="21"/>
                <w:highlight w:val="none"/>
              </w:rPr>
            </w:pPr>
          </w:p>
        </w:tc>
      </w:tr>
      <w:tr w14:paraId="7CC95A06">
        <w:tblPrEx>
          <w:tblCellMar>
            <w:top w:w="0" w:type="dxa"/>
            <w:left w:w="0" w:type="dxa"/>
            <w:bottom w:w="0" w:type="dxa"/>
            <w:right w:w="0" w:type="dxa"/>
          </w:tblCellMar>
        </w:tblPrEx>
        <w:trPr>
          <w:trHeight w:val="330" w:hRule="atLeast"/>
        </w:trPr>
        <w:tc>
          <w:tcPr>
            <w:tcW w:w="671" w:type="dxa"/>
            <w:tcBorders>
              <w:top w:val="nil"/>
              <w:left w:val="single" w:color="000000" w:sz="8" w:space="0"/>
              <w:bottom w:val="single" w:color="000000" w:sz="4" w:space="0"/>
              <w:right w:val="single" w:color="000000" w:sz="4" w:space="0"/>
            </w:tcBorders>
            <w:shd w:val="clear" w:color="auto" w:fill="FFFFFF"/>
            <w:tcMar>
              <w:top w:w="15" w:type="dxa"/>
              <w:left w:w="15" w:type="dxa"/>
              <w:right w:w="15" w:type="dxa"/>
            </w:tcMar>
            <w:vAlign w:val="center"/>
          </w:tcPr>
          <w:p w14:paraId="32B10234">
            <w:pPr>
              <w:spacing w:line="300" w:lineRule="exact"/>
              <w:jc w:val="center"/>
              <w:rPr>
                <w:rFonts w:ascii="宋体"/>
                <w:color w:val="000000"/>
                <w:szCs w:val="21"/>
                <w:highlight w:val="none"/>
              </w:rPr>
            </w:pPr>
          </w:p>
        </w:tc>
        <w:tc>
          <w:tcPr>
            <w:tcW w:w="2848"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1EA76222">
            <w:pPr>
              <w:spacing w:line="300" w:lineRule="exact"/>
              <w:jc w:val="center"/>
              <w:rPr>
                <w:rFonts w:ascii="宋体"/>
                <w:color w:val="000000"/>
                <w:szCs w:val="21"/>
                <w:highlight w:val="none"/>
              </w:rPr>
            </w:pPr>
          </w:p>
        </w:tc>
        <w:tc>
          <w:tcPr>
            <w:tcW w:w="1505"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14:paraId="266650DD">
            <w:pPr>
              <w:spacing w:line="300" w:lineRule="exact"/>
              <w:jc w:val="center"/>
              <w:rPr>
                <w:rFonts w:ascii="宋体"/>
                <w:color w:val="000000"/>
                <w:szCs w:val="21"/>
                <w:highlight w:val="none"/>
              </w:rPr>
            </w:pPr>
          </w:p>
        </w:tc>
        <w:tc>
          <w:tcPr>
            <w:tcW w:w="1799"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4F876113">
            <w:pPr>
              <w:spacing w:line="300" w:lineRule="exact"/>
              <w:jc w:val="center"/>
              <w:rPr>
                <w:rFonts w:ascii="宋体"/>
                <w:color w:val="000000"/>
                <w:szCs w:val="21"/>
                <w:highlight w:val="none"/>
              </w:rPr>
            </w:pPr>
          </w:p>
        </w:tc>
        <w:tc>
          <w:tcPr>
            <w:tcW w:w="1520" w:type="dxa"/>
            <w:tcBorders>
              <w:top w:val="nil"/>
              <w:left w:val="nil"/>
              <w:bottom w:val="single" w:color="000000" w:sz="4" w:space="0"/>
              <w:right w:val="single" w:color="000000" w:sz="8" w:space="0"/>
            </w:tcBorders>
            <w:shd w:val="clear" w:color="auto" w:fill="FFFFFF"/>
            <w:tcMar>
              <w:top w:w="15" w:type="dxa"/>
              <w:left w:w="15" w:type="dxa"/>
              <w:right w:w="15" w:type="dxa"/>
            </w:tcMar>
            <w:vAlign w:val="center"/>
          </w:tcPr>
          <w:p w14:paraId="1AD00415">
            <w:pPr>
              <w:spacing w:line="300" w:lineRule="exact"/>
              <w:jc w:val="center"/>
              <w:rPr>
                <w:rFonts w:ascii="宋体"/>
                <w:color w:val="000000"/>
                <w:szCs w:val="21"/>
                <w:highlight w:val="none"/>
              </w:rPr>
            </w:pPr>
          </w:p>
        </w:tc>
      </w:tr>
      <w:tr w14:paraId="068D7E99">
        <w:tblPrEx>
          <w:tblCellMar>
            <w:top w:w="0" w:type="dxa"/>
            <w:left w:w="0" w:type="dxa"/>
            <w:bottom w:w="0" w:type="dxa"/>
            <w:right w:w="0" w:type="dxa"/>
          </w:tblCellMar>
        </w:tblPrEx>
        <w:trPr>
          <w:trHeight w:val="330" w:hRule="atLeast"/>
        </w:trPr>
        <w:tc>
          <w:tcPr>
            <w:tcW w:w="671" w:type="dxa"/>
            <w:tcBorders>
              <w:top w:val="nil"/>
              <w:left w:val="single" w:color="000000" w:sz="8" w:space="0"/>
              <w:bottom w:val="single" w:color="000000" w:sz="4" w:space="0"/>
              <w:right w:val="single" w:color="000000" w:sz="4" w:space="0"/>
            </w:tcBorders>
            <w:shd w:val="clear" w:color="auto" w:fill="FFFFFF"/>
            <w:tcMar>
              <w:top w:w="15" w:type="dxa"/>
              <w:left w:w="15" w:type="dxa"/>
              <w:right w:w="15" w:type="dxa"/>
            </w:tcMar>
            <w:vAlign w:val="center"/>
          </w:tcPr>
          <w:p w14:paraId="65D098CF">
            <w:pPr>
              <w:spacing w:line="300" w:lineRule="exact"/>
              <w:jc w:val="center"/>
              <w:rPr>
                <w:rFonts w:ascii="宋体"/>
                <w:color w:val="000000"/>
                <w:szCs w:val="21"/>
                <w:highlight w:val="none"/>
              </w:rPr>
            </w:pPr>
          </w:p>
        </w:tc>
        <w:tc>
          <w:tcPr>
            <w:tcW w:w="2848"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79A429A5">
            <w:pPr>
              <w:spacing w:line="300" w:lineRule="exact"/>
              <w:jc w:val="center"/>
              <w:rPr>
                <w:rFonts w:ascii="宋体"/>
                <w:color w:val="000000"/>
                <w:szCs w:val="21"/>
                <w:highlight w:val="none"/>
              </w:rPr>
            </w:pPr>
          </w:p>
        </w:tc>
        <w:tc>
          <w:tcPr>
            <w:tcW w:w="1505"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14:paraId="1715F460">
            <w:pPr>
              <w:spacing w:line="300" w:lineRule="exact"/>
              <w:jc w:val="center"/>
              <w:rPr>
                <w:rFonts w:ascii="宋体"/>
                <w:color w:val="000000"/>
                <w:szCs w:val="21"/>
                <w:highlight w:val="none"/>
              </w:rPr>
            </w:pPr>
          </w:p>
        </w:tc>
        <w:tc>
          <w:tcPr>
            <w:tcW w:w="1799"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3D881B38">
            <w:pPr>
              <w:spacing w:line="300" w:lineRule="exact"/>
              <w:jc w:val="center"/>
              <w:rPr>
                <w:rFonts w:ascii="宋体"/>
                <w:color w:val="000000"/>
                <w:szCs w:val="21"/>
                <w:highlight w:val="none"/>
              </w:rPr>
            </w:pPr>
          </w:p>
        </w:tc>
        <w:tc>
          <w:tcPr>
            <w:tcW w:w="1520" w:type="dxa"/>
            <w:tcBorders>
              <w:top w:val="nil"/>
              <w:left w:val="nil"/>
              <w:bottom w:val="single" w:color="000000" w:sz="4" w:space="0"/>
              <w:right w:val="single" w:color="000000" w:sz="8" w:space="0"/>
            </w:tcBorders>
            <w:shd w:val="clear" w:color="auto" w:fill="FFFFFF"/>
            <w:tcMar>
              <w:top w:w="15" w:type="dxa"/>
              <w:left w:w="15" w:type="dxa"/>
              <w:right w:w="15" w:type="dxa"/>
            </w:tcMar>
            <w:vAlign w:val="center"/>
          </w:tcPr>
          <w:p w14:paraId="260B6EE7">
            <w:pPr>
              <w:spacing w:line="300" w:lineRule="exact"/>
              <w:jc w:val="center"/>
              <w:rPr>
                <w:rFonts w:ascii="宋体"/>
                <w:color w:val="000000"/>
                <w:szCs w:val="21"/>
                <w:highlight w:val="none"/>
              </w:rPr>
            </w:pPr>
          </w:p>
        </w:tc>
      </w:tr>
      <w:tr w14:paraId="2C975A49">
        <w:tblPrEx>
          <w:tblCellMar>
            <w:top w:w="0" w:type="dxa"/>
            <w:left w:w="0" w:type="dxa"/>
            <w:bottom w:w="0" w:type="dxa"/>
            <w:right w:w="0" w:type="dxa"/>
          </w:tblCellMar>
        </w:tblPrEx>
        <w:trPr>
          <w:trHeight w:val="330" w:hRule="atLeast"/>
        </w:trPr>
        <w:tc>
          <w:tcPr>
            <w:tcW w:w="671" w:type="dxa"/>
            <w:tcBorders>
              <w:top w:val="nil"/>
              <w:left w:val="single" w:color="000000" w:sz="8" w:space="0"/>
              <w:bottom w:val="single" w:color="000000" w:sz="4" w:space="0"/>
              <w:right w:val="single" w:color="000000" w:sz="4" w:space="0"/>
            </w:tcBorders>
            <w:shd w:val="clear" w:color="auto" w:fill="FFFFFF"/>
            <w:tcMar>
              <w:top w:w="15" w:type="dxa"/>
              <w:left w:w="15" w:type="dxa"/>
              <w:right w:w="15" w:type="dxa"/>
            </w:tcMar>
            <w:vAlign w:val="center"/>
          </w:tcPr>
          <w:p w14:paraId="40FC9484">
            <w:pPr>
              <w:spacing w:line="300" w:lineRule="exact"/>
              <w:jc w:val="center"/>
              <w:rPr>
                <w:rFonts w:ascii="宋体"/>
                <w:color w:val="000000"/>
                <w:szCs w:val="21"/>
                <w:highlight w:val="none"/>
              </w:rPr>
            </w:pPr>
          </w:p>
        </w:tc>
        <w:tc>
          <w:tcPr>
            <w:tcW w:w="2848"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08C1F8F8">
            <w:pPr>
              <w:spacing w:line="300" w:lineRule="exact"/>
              <w:jc w:val="center"/>
              <w:rPr>
                <w:rFonts w:ascii="宋体"/>
                <w:color w:val="000000"/>
                <w:szCs w:val="21"/>
                <w:highlight w:val="none"/>
              </w:rPr>
            </w:pPr>
          </w:p>
        </w:tc>
        <w:tc>
          <w:tcPr>
            <w:tcW w:w="1505"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14:paraId="4E1DC2C6">
            <w:pPr>
              <w:spacing w:line="300" w:lineRule="exact"/>
              <w:jc w:val="center"/>
              <w:rPr>
                <w:rFonts w:ascii="宋体"/>
                <w:color w:val="000000"/>
                <w:szCs w:val="21"/>
                <w:highlight w:val="none"/>
              </w:rPr>
            </w:pPr>
          </w:p>
        </w:tc>
        <w:tc>
          <w:tcPr>
            <w:tcW w:w="1799"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0F48E14E">
            <w:pPr>
              <w:spacing w:line="300" w:lineRule="exact"/>
              <w:jc w:val="center"/>
              <w:rPr>
                <w:rFonts w:ascii="宋体"/>
                <w:color w:val="000000"/>
                <w:szCs w:val="21"/>
                <w:highlight w:val="none"/>
              </w:rPr>
            </w:pPr>
          </w:p>
        </w:tc>
        <w:tc>
          <w:tcPr>
            <w:tcW w:w="1520" w:type="dxa"/>
            <w:tcBorders>
              <w:top w:val="nil"/>
              <w:left w:val="nil"/>
              <w:bottom w:val="single" w:color="000000" w:sz="4" w:space="0"/>
              <w:right w:val="single" w:color="000000" w:sz="8" w:space="0"/>
            </w:tcBorders>
            <w:shd w:val="clear" w:color="auto" w:fill="FFFFFF"/>
            <w:tcMar>
              <w:top w:w="15" w:type="dxa"/>
              <w:left w:w="15" w:type="dxa"/>
              <w:right w:w="15" w:type="dxa"/>
            </w:tcMar>
            <w:vAlign w:val="center"/>
          </w:tcPr>
          <w:p w14:paraId="47202435">
            <w:pPr>
              <w:spacing w:line="300" w:lineRule="exact"/>
              <w:jc w:val="center"/>
              <w:rPr>
                <w:rFonts w:ascii="宋体"/>
                <w:color w:val="000000"/>
                <w:szCs w:val="21"/>
                <w:highlight w:val="none"/>
              </w:rPr>
            </w:pPr>
          </w:p>
        </w:tc>
      </w:tr>
      <w:tr w14:paraId="41288362">
        <w:tblPrEx>
          <w:tblCellMar>
            <w:top w:w="0" w:type="dxa"/>
            <w:left w:w="0" w:type="dxa"/>
            <w:bottom w:w="0" w:type="dxa"/>
            <w:right w:w="0" w:type="dxa"/>
          </w:tblCellMar>
        </w:tblPrEx>
        <w:trPr>
          <w:trHeight w:val="330" w:hRule="atLeast"/>
        </w:trPr>
        <w:tc>
          <w:tcPr>
            <w:tcW w:w="671" w:type="dxa"/>
            <w:tcBorders>
              <w:top w:val="nil"/>
              <w:left w:val="single" w:color="000000" w:sz="8" w:space="0"/>
              <w:bottom w:val="single" w:color="000000" w:sz="4" w:space="0"/>
              <w:right w:val="single" w:color="000000" w:sz="4" w:space="0"/>
            </w:tcBorders>
            <w:shd w:val="clear" w:color="auto" w:fill="FFFFFF"/>
            <w:tcMar>
              <w:top w:w="15" w:type="dxa"/>
              <w:left w:w="15" w:type="dxa"/>
              <w:right w:w="15" w:type="dxa"/>
            </w:tcMar>
            <w:vAlign w:val="center"/>
          </w:tcPr>
          <w:p w14:paraId="5B6944FD">
            <w:pPr>
              <w:spacing w:line="300" w:lineRule="exact"/>
              <w:jc w:val="center"/>
              <w:rPr>
                <w:rFonts w:ascii="宋体"/>
                <w:color w:val="000000"/>
                <w:szCs w:val="21"/>
                <w:highlight w:val="none"/>
              </w:rPr>
            </w:pPr>
          </w:p>
        </w:tc>
        <w:tc>
          <w:tcPr>
            <w:tcW w:w="2848"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612B1842">
            <w:pPr>
              <w:spacing w:line="300" w:lineRule="exact"/>
              <w:jc w:val="center"/>
              <w:rPr>
                <w:rFonts w:ascii="宋体"/>
                <w:color w:val="000000"/>
                <w:szCs w:val="21"/>
                <w:highlight w:val="none"/>
              </w:rPr>
            </w:pPr>
          </w:p>
        </w:tc>
        <w:tc>
          <w:tcPr>
            <w:tcW w:w="1505"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14:paraId="431CE57E">
            <w:pPr>
              <w:spacing w:line="300" w:lineRule="exact"/>
              <w:jc w:val="center"/>
              <w:rPr>
                <w:rFonts w:ascii="宋体"/>
                <w:color w:val="000000"/>
                <w:szCs w:val="21"/>
                <w:highlight w:val="none"/>
              </w:rPr>
            </w:pPr>
          </w:p>
        </w:tc>
        <w:tc>
          <w:tcPr>
            <w:tcW w:w="1799"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1D828148">
            <w:pPr>
              <w:spacing w:line="300" w:lineRule="exact"/>
              <w:jc w:val="center"/>
              <w:rPr>
                <w:rFonts w:ascii="宋体"/>
                <w:color w:val="000000"/>
                <w:szCs w:val="21"/>
                <w:highlight w:val="none"/>
              </w:rPr>
            </w:pPr>
          </w:p>
        </w:tc>
        <w:tc>
          <w:tcPr>
            <w:tcW w:w="1520" w:type="dxa"/>
            <w:tcBorders>
              <w:top w:val="nil"/>
              <w:left w:val="nil"/>
              <w:bottom w:val="single" w:color="000000" w:sz="4" w:space="0"/>
              <w:right w:val="single" w:color="000000" w:sz="8" w:space="0"/>
            </w:tcBorders>
            <w:shd w:val="clear" w:color="auto" w:fill="FFFFFF"/>
            <w:tcMar>
              <w:top w:w="15" w:type="dxa"/>
              <w:left w:w="15" w:type="dxa"/>
              <w:right w:w="15" w:type="dxa"/>
            </w:tcMar>
            <w:vAlign w:val="center"/>
          </w:tcPr>
          <w:p w14:paraId="1F4D42BA">
            <w:pPr>
              <w:spacing w:line="300" w:lineRule="exact"/>
              <w:jc w:val="center"/>
              <w:rPr>
                <w:rFonts w:ascii="宋体"/>
                <w:color w:val="000000"/>
                <w:szCs w:val="21"/>
                <w:highlight w:val="none"/>
              </w:rPr>
            </w:pPr>
          </w:p>
        </w:tc>
      </w:tr>
      <w:tr w14:paraId="19DFBAFA">
        <w:tblPrEx>
          <w:tblCellMar>
            <w:top w:w="0" w:type="dxa"/>
            <w:left w:w="0" w:type="dxa"/>
            <w:bottom w:w="0" w:type="dxa"/>
            <w:right w:w="0" w:type="dxa"/>
          </w:tblCellMar>
        </w:tblPrEx>
        <w:trPr>
          <w:trHeight w:val="330" w:hRule="atLeast"/>
        </w:trPr>
        <w:tc>
          <w:tcPr>
            <w:tcW w:w="671" w:type="dxa"/>
            <w:tcBorders>
              <w:top w:val="nil"/>
              <w:left w:val="single" w:color="000000" w:sz="8" w:space="0"/>
              <w:bottom w:val="single" w:color="000000" w:sz="4" w:space="0"/>
              <w:right w:val="single" w:color="000000" w:sz="4" w:space="0"/>
            </w:tcBorders>
            <w:shd w:val="clear" w:color="auto" w:fill="FFFFFF"/>
            <w:tcMar>
              <w:top w:w="15" w:type="dxa"/>
              <w:left w:w="15" w:type="dxa"/>
              <w:right w:w="15" w:type="dxa"/>
            </w:tcMar>
            <w:vAlign w:val="center"/>
          </w:tcPr>
          <w:p w14:paraId="0588BE28">
            <w:pPr>
              <w:spacing w:line="300" w:lineRule="exact"/>
              <w:jc w:val="center"/>
              <w:rPr>
                <w:rFonts w:ascii="宋体"/>
                <w:color w:val="000000"/>
                <w:szCs w:val="21"/>
                <w:highlight w:val="none"/>
              </w:rPr>
            </w:pPr>
          </w:p>
        </w:tc>
        <w:tc>
          <w:tcPr>
            <w:tcW w:w="2848"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55D6D142">
            <w:pPr>
              <w:spacing w:line="300" w:lineRule="exact"/>
              <w:jc w:val="center"/>
              <w:rPr>
                <w:rFonts w:ascii="宋体"/>
                <w:color w:val="000000"/>
                <w:szCs w:val="21"/>
                <w:highlight w:val="none"/>
              </w:rPr>
            </w:pPr>
          </w:p>
        </w:tc>
        <w:tc>
          <w:tcPr>
            <w:tcW w:w="1505"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14:paraId="2D93E35F">
            <w:pPr>
              <w:spacing w:line="300" w:lineRule="exact"/>
              <w:jc w:val="center"/>
              <w:rPr>
                <w:rFonts w:ascii="宋体"/>
                <w:color w:val="000000"/>
                <w:szCs w:val="21"/>
                <w:highlight w:val="none"/>
              </w:rPr>
            </w:pPr>
          </w:p>
        </w:tc>
        <w:tc>
          <w:tcPr>
            <w:tcW w:w="1799" w:type="dxa"/>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14:paraId="2861EAE7">
            <w:pPr>
              <w:spacing w:line="300" w:lineRule="exact"/>
              <w:jc w:val="center"/>
              <w:rPr>
                <w:rFonts w:ascii="宋体"/>
                <w:color w:val="000000"/>
                <w:szCs w:val="21"/>
                <w:highlight w:val="none"/>
              </w:rPr>
            </w:pPr>
          </w:p>
        </w:tc>
        <w:tc>
          <w:tcPr>
            <w:tcW w:w="1520" w:type="dxa"/>
            <w:tcBorders>
              <w:top w:val="nil"/>
              <w:left w:val="nil"/>
              <w:bottom w:val="single" w:color="000000" w:sz="4" w:space="0"/>
              <w:right w:val="single" w:color="000000" w:sz="8" w:space="0"/>
            </w:tcBorders>
            <w:shd w:val="clear" w:color="auto" w:fill="FFFFFF"/>
            <w:tcMar>
              <w:top w:w="15" w:type="dxa"/>
              <w:left w:w="15" w:type="dxa"/>
              <w:right w:w="15" w:type="dxa"/>
            </w:tcMar>
            <w:vAlign w:val="center"/>
          </w:tcPr>
          <w:p w14:paraId="2D3543DF">
            <w:pPr>
              <w:spacing w:line="300" w:lineRule="exact"/>
              <w:jc w:val="center"/>
              <w:rPr>
                <w:rFonts w:ascii="宋体"/>
                <w:color w:val="000000"/>
                <w:szCs w:val="21"/>
                <w:highlight w:val="none"/>
              </w:rPr>
            </w:pPr>
          </w:p>
        </w:tc>
      </w:tr>
      <w:tr w14:paraId="1406C920">
        <w:tblPrEx>
          <w:tblCellMar>
            <w:top w:w="0" w:type="dxa"/>
            <w:left w:w="0" w:type="dxa"/>
            <w:bottom w:w="0" w:type="dxa"/>
            <w:right w:w="0" w:type="dxa"/>
          </w:tblCellMar>
        </w:tblPrEx>
        <w:trPr>
          <w:trHeight w:val="330" w:hRule="atLeast"/>
        </w:trPr>
        <w:tc>
          <w:tcPr>
            <w:tcW w:w="5024" w:type="dxa"/>
            <w:gridSpan w:val="3"/>
            <w:tcBorders>
              <w:top w:val="single" w:color="000000" w:sz="4" w:space="0"/>
              <w:left w:val="single" w:color="000000" w:sz="8" w:space="0"/>
              <w:bottom w:val="single" w:color="000000" w:sz="8" w:space="0"/>
              <w:right w:val="single" w:color="000000" w:sz="4" w:space="0"/>
            </w:tcBorders>
            <w:shd w:val="clear" w:color="auto" w:fill="FFFFFF"/>
            <w:tcMar>
              <w:top w:w="15" w:type="dxa"/>
              <w:left w:w="15" w:type="dxa"/>
              <w:right w:w="15" w:type="dxa"/>
            </w:tcMar>
            <w:vAlign w:val="center"/>
          </w:tcPr>
          <w:p w14:paraId="38EA98F5">
            <w:pPr>
              <w:spacing w:line="300" w:lineRule="exact"/>
              <w:jc w:val="center"/>
              <w:rPr>
                <w:rFonts w:ascii="宋体"/>
                <w:color w:val="000000"/>
                <w:szCs w:val="21"/>
                <w:highlight w:val="none"/>
              </w:rPr>
            </w:pPr>
            <w:r>
              <w:rPr>
                <w:rFonts w:hint="eastAsia" w:ascii="宋体" w:cs="宋体"/>
                <w:color w:val="000000"/>
                <w:szCs w:val="21"/>
                <w:highlight w:val="none"/>
              </w:rPr>
              <w:t>合计</w:t>
            </w:r>
          </w:p>
        </w:tc>
        <w:tc>
          <w:tcPr>
            <w:tcW w:w="1799" w:type="dxa"/>
            <w:tcBorders>
              <w:top w:val="single" w:color="000000" w:sz="4" w:space="0"/>
              <w:left w:val="nil"/>
              <w:bottom w:val="single" w:color="000000" w:sz="8" w:space="0"/>
              <w:right w:val="single" w:color="000000" w:sz="4" w:space="0"/>
            </w:tcBorders>
            <w:shd w:val="clear" w:color="auto" w:fill="FFFFFF"/>
            <w:tcMar>
              <w:top w:w="15" w:type="dxa"/>
              <w:left w:w="15" w:type="dxa"/>
              <w:right w:w="15" w:type="dxa"/>
            </w:tcMar>
            <w:vAlign w:val="center"/>
          </w:tcPr>
          <w:p w14:paraId="667E5509">
            <w:pPr>
              <w:spacing w:line="300" w:lineRule="exact"/>
              <w:jc w:val="center"/>
              <w:rPr>
                <w:rFonts w:ascii="宋体"/>
                <w:color w:val="000000"/>
                <w:szCs w:val="21"/>
                <w:highlight w:val="none"/>
              </w:rPr>
            </w:pPr>
          </w:p>
        </w:tc>
        <w:tc>
          <w:tcPr>
            <w:tcW w:w="152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14:paraId="306F1B7D">
            <w:pPr>
              <w:spacing w:line="300" w:lineRule="exact"/>
              <w:jc w:val="center"/>
              <w:rPr>
                <w:rFonts w:ascii="宋体"/>
                <w:color w:val="000000"/>
                <w:szCs w:val="21"/>
                <w:highlight w:val="none"/>
              </w:rPr>
            </w:pPr>
          </w:p>
        </w:tc>
      </w:tr>
    </w:tbl>
    <w:p w14:paraId="43EC547F">
      <w:pPr>
        <w:pStyle w:val="3"/>
        <w:keepNext w:val="0"/>
        <w:keepLines w:val="0"/>
        <w:adjustRightInd w:val="0"/>
        <w:snapToGrid w:val="0"/>
        <w:spacing w:before="0" w:after="0" w:line="240" w:lineRule="auto"/>
        <w:jc w:val="left"/>
        <w:rPr>
          <w:rFonts w:eastAsia="宋体" w:cs="宋体"/>
          <w:highlight w:val="none"/>
        </w:rPr>
      </w:pPr>
    </w:p>
    <w:p w14:paraId="227A3C60">
      <w:pPr>
        <w:pStyle w:val="3"/>
        <w:keepNext w:val="0"/>
        <w:keepLines w:val="0"/>
        <w:adjustRightInd w:val="0"/>
        <w:snapToGrid w:val="0"/>
        <w:spacing w:before="0" w:after="0" w:line="240" w:lineRule="auto"/>
        <w:jc w:val="left"/>
        <w:rPr>
          <w:rFonts w:eastAsia="宋体" w:cs="宋体"/>
          <w:highlight w:val="none"/>
        </w:rPr>
      </w:pPr>
      <w:r>
        <w:rPr>
          <w:rFonts w:eastAsia="宋体" w:cs="宋体"/>
          <w:highlight w:val="none"/>
        </w:rPr>
        <w:br w:type="page"/>
      </w:r>
    </w:p>
    <w:p w14:paraId="4B1D1F23">
      <w:pPr>
        <w:keepNext/>
        <w:keepLines/>
        <w:widowControl/>
        <w:tabs>
          <w:tab w:val="left" w:pos="720"/>
        </w:tabs>
        <w:spacing w:before="120" w:after="120"/>
        <w:jc w:val="center"/>
        <w:outlineLvl w:val="0"/>
        <w:rPr>
          <w:rFonts w:ascii="宋体" w:hAnsi="宋体" w:cs="宋体"/>
          <w:b/>
          <w:kern w:val="44"/>
          <w:sz w:val="28"/>
          <w:szCs w:val="28"/>
          <w:highlight w:val="none"/>
        </w:rPr>
      </w:pPr>
    </w:p>
    <w:p w14:paraId="21BE14AF">
      <w:pPr>
        <w:keepNext/>
        <w:keepLines/>
        <w:widowControl/>
        <w:tabs>
          <w:tab w:val="left" w:pos="720"/>
        </w:tabs>
        <w:spacing w:before="120" w:after="120"/>
        <w:jc w:val="center"/>
        <w:outlineLvl w:val="0"/>
        <w:rPr>
          <w:rFonts w:ascii="宋体" w:cs="宋体"/>
          <w:b/>
          <w:kern w:val="44"/>
          <w:sz w:val="28"/>
          <w:szCs w:val="28"/>
          <w:highlight w:val="none"/>
        </w:rPr>
      </w:pPr>
      <w:r>
        <w:rPr>
          <w:rFonts w:hint="eastAsia" w:ascii="宋体" w:hAnsi="宋体" w:cs="宋体"/>
          <w:b/>
          <w:kern w:val="44"/>
          <w:sz w:val="28"/>
          <w:szCs w:val="28"/>
          <w:highlight w:val="none"/>
        </w:rPr>
        <w:t>竞争性磋商最后报价书（在磋商时单独密封递交）</w:t>
      </w:r>
    </w:p>
    <w:p w14:paraId="187082F9">
      <w:pPr>
        <w:spacing w:line="500" w:lineRule="exact"/>
        <w:ind w:firstLine="645"/>
        <w:rPr>
          <w:rFonts w:ascii="宋体" w:cs="宋体"/>
          <w:b/>
          <w:bCs/>
          <w:szCs w:val="21"/>
          <w:highlight w:val="none"/>
        </w:rPr>
      </w:pPr>
    </w:p>
    <w:p w14:paraId="6F0ADEDD">
      <w:pPr>
        <w:spacing w:line="500" w:lineRule="exact"/>
        <w:ind w:left="1763" w:leftChars="295" w:hanging="1144" w:hangingChars="545"/>
        <w:rPr>
          <w:rFonts w:ascii="宋体" w:cs="宋体"/>
          <w:szCs w:val="21"/>
          <w:highlight w:val="none"/>
        </w:rPr>
      </w:pPr>
    </w:p>
    <w:p w14:paraId="70B87E03">
      <w:pPr>
        <w:spacing w:line="500" w:lineRule="exact"/>
        <w:ind w:left="1763" w:leftChars="295" w:hanging="1144" w:hangingChars="545"/>
        <w:rPr>
          <w:rFonts w:ascii="宋体" w:cs="宋体"/>
          <w:szCs w:val="21"/>
          <w:highlight w:val="none"/>
        </w:rPr>
      </w:pPr>
      <w:r>
        <w:rPr>
          <w:rFonts w:hint="eastAsia" w:ascii="宋体" w:hAnsi="宋体" w:cs="宋体"/>
          <w:szCs w:val="21"/>
          <w:highlight w:val="none"/>
        </w:rPr>
        <w:t>项目名称：</w:t>
      </w:r>
    </w:p>
    <w:p w14:paraId="444C64E4">
      <w:pPr>
        <w:spacing w:line="500" w:lineRule="exact"/>
        <w:ind w:left="1763" w:leftChars="295" w:hanging="1144" w:hangingChars="545"/>
        <w:rPr>
          <w:rFonts w:ascii="宋体" w:cs="宋体"/>
          <w:szCs w:val="21"/>
          <w:highlight w:val="none"/>
        </w:rPr>
      </w:pPr>
    </w:p>
    <w:p w14:paraId="70F1DDD0">
      <w:pPr>
        <w:spacing w:line="500" w:lineRule="exact"/>
        <w:ind w:left="1763" w:leftChars="295" w:hanging="1144" w:hangingChars="545"/>
        <w:rPr>
          <w:rFonts w:ascii="宋体" w:cs="宋体"/>
          <w:szCs w:val="21"/>
          <w:highlight w:val="none"/>
        </w:rPr>
      </w:pPr>
      <w:r>
        <w:rPr>
          <w:rFonts w:hint="eastAsia" w:ascii="宋体" w:hAnsi="宋体" w:cs="宋体"/>
          <w:szCs w:val="21"/>
          <w:highlight w:val="none"/>
        </w:rPr>
        <w:t>项目编号：</w:t>
      </w:r>
    </w:p>
    <w:p w14:paraId="0957BA8A">
      <w:pPr>
        <w:spacing w:line="500" w:lineRule="exact"/>
        <w:ind w:firstLine="425"/>
        <w:rPr>
          <w:rFonts w:ascii="宋体" w:cs="宋体"/>
          <w:szCs w:val="21"/>
          <w:highlight w:val="none"/>
        </w:rPr>
      </w:pPr>
    </w:p>
    <w:p w14:paraId="40E36959">
      <w:pPr>
        <w:spacing w:line="500" w:lineRule="exact"/>
        <w:ind w:firstLine="425"/>
        <w:rPr>
          <w:rFonts w:ascii="宋体" w:cs="宋体"/>
          <w:szCs w:val="21"/>
          <w:highlight w:val="none"/>
        </w:rPr>
      </w:pPr>
    </w:p>
    <w:p w14:paraId="28B78BA7">
      <w:pPr>
        <w:spacing w:line="500" w:lineRule="exact"/>
        <w:ind w:firstLine="425"/>
        <w:rPr>
          <w:rFonts w:ascii="宋体" w:cs="宋体"/>
          <w:szCs w:val="21"/>
          <w:highlight w:val="none"/>
        </w:rPr>
      </w:pPr>
    </w:p>
    <w:p w14:paraId="4B34AA65">
      <w:pPr>
        <w:spacing w:line="500" w:lineRule="exact"/>
        <w:ind w:firstLine="425"/>
        <w:rPr>
          <w:rFonts w:ascii="宋体" w:cs="宋体"/>
          <w:szCs w:val="21"/>
          <w:highlight w:val="none"/>
        </w:rPr>
      </w:pPr>
    </w:p>
    <w:p w14:paraId="79A6BD87">
      <w:pPr>
        <w:spacing w:line="500" w:lineRule="exact"/>
        <w:ind w:firstLine="425"/>
        <w:rPr>
          <w:rFonts w:ascii="宋体" w:cs="宋体"/>
          <w:szCs w:val="21"/>
          <w:highlight w:val="none"/>
        </w:rPr>
      </w:pPr>
    </w:p>
    <w:p w14:paraId="4ABD9DD0">
      <w:pPr>
        <w:spacing w:line="500" w:lineRule="exact"/>
        <w:ind w:firstLine="425"/>
        <w:rPr>
          <w:rFonts w:ascii="宋体" w:cs="宋体"/>
          <w:szCs w:val="21"/>
          <w:highlight w:val="none"/>
        </w:rPr>
      </w:pPr>
    </w:p>
    <w:p w14:paraId="329FF66A">
      <w:pPr>
        <w:spacing w:line="500" w:lineRule="exact"/>
        <w:ind w:firstLine="425"/>
        <w:rPr>
          <w:rFonts w:ascii="宋体" w:cs="宋体"/>
          <w:szCs w:val="21"/>
          <w:highlight w:val="none"/>
        </w:rPr>
      </w:pPr>
    </w:p>
    <w:p w14:paraId="2F3A5C47">
      <w:pPr>
        <w:spacing w:line="500" w:lineRule="exact"/>
        <w:ind w:firstLine="2625" w:firstLineChars="1250"/>
        <w:rPr>
          <w:rFonts w:ascii="宋体" w:cs="宋体"/>
          <w:szCs w:val="21"/>
          <w:highlight w:val="none"/>
        </w:rPr>
      </w:pPr>
      <w:r>
        <w:rPr>
          <w:rFonts w:hint="eastAsia" w:ascii="宋体" w:hAnsi="宋体" w:cs="宋体"/>
          <w:szCs w:val="21"/>
          <w:highlight w:val="none"/>
        </w:rPr>
        <w:t>供应商全称：</w:t>
      </w:r>
    </w:p>
    <w:p w14:paraId="24EACE82">
      <w:pPr>
        <w:spacing w:line="500" w:lineRule="exact"/>
        <w:ind w:firstLine="2625" w:firstLineChars="1250"/>
        <w:rPr>
          <w:rFonts w:ascii="宋体" w:cs="宋体"/>
          <w:szCs w:val="21"/>
          <w:highlight w:val="none"/>
        </w:rPr>
      </w:pPr>
    </w:p>
    <w:p w14:paraId="513A55C4">
      <w:pPr>
        <w:spacing w:line="500" w:lineRule="exact"/>
        <w:ind w:firstLine="2625" w:firstLineChars="1250"/>
        <w:rPr>
          <w:rFonts w:ascii="宋体" w:cs="宋体"/>
          <w:szCs w:val="21"/>
          <w:highlight w:val="none"/>
        </w:rPr>
      </w:pPr>
      <w:r>
        <w:rPr>
          <w:rFonts w:hint="eastAsia" w:ascii="宋体" w:hAnsi="宋体" w:cs="宋体"/>
          <w:szCs w:val="21"/>
          <w:highlight w:val="none"/>
        </w:rPr>
        <w:t>法定代表人或授权代表签字：</w:t>
      </w:r>
    </w:p>
    <w:p w14:paraId="45036D52">
      <w:pPr>
        <w:spacing w:line="500" w:lineRule="exact"/>
        <w:ind w:firstLine="425"/>
        <w:rPr>
          <w:rFonts w:ascii="宋体" w:cs="宋体"/>
          <w:szCs w:val="21"/>
          <w:highlight w:val="none"/>
        </w:rPr>
      </w:pPr>
    </w:p>
    <w:p w14:paraId="219889CA">
      <w:pPr>
        <w:spacing w:line="500" w:lineRule="exact"/>
        <w:ind w:firstLine="425"/>
        <w:rPr>
          <w:rFonts w:ascii="宋体" w:cs="宋体"/>
          <w:szCs w:val="21"/>
          <w:highlight w:val="none"/>
        </w:rPr>
      </w:pPr>
    </w:p>
    <w:p w14:paraId="74CC6CFD">
      <w:pPr>
        <w:spacing w:line="500" w:lineRule="exact"/>
        <w:ind w:firstLine="426"/>
        <w:jc w:val="center"/>
        <w:rPr>
          <w:rFonts w:ascii="宋体" w:hAnsi="宋体" w:cs="宋体"/>
          <w:szCs w:val="21"/>
          <w:highlight w:val="none"/>
        </w:rPr>
      </w:pPr>
      <w:r>
        <w:rPr>
          <w:rFonts w:hint="eastAsia" w:ascii="宋体" w:hAnsi="宋体" w:cs="宋体"/>
          <w:szCs w:val="21"/>
          <w:highlight w:val="none"/>
        </w:rPr>
        <w:t xml:space="preserve">年 </w:t>
      </w:r>
      <w:r>
        <w:rPr>
          <w:rFonts w:ascii="宋体" w:hAnsi="宋体" w:cs="宋体"/>
          <w:szCs w:val="21"/>
          <w:highlight w:val="none"/>
        </w:rPr>
        <w:t xml:space="preserve"> </w:t>
      </w:r>
      <w:r>
        <w:rPr>
          <w:rFonts w:hint="eastAsia" w:ascii="宋体" w:hAnsi="宋体" w:cs="宋体"/>
          <w:szCs w:val="21"/>
          <w:highlight w:val="none"/>
        </w:rPr>
        <w:t xml:space="preserve">月 </w:t>
      </w:r>
      <w:r>
        <w:rPr>
          <w:rFonts w:ascii="宋体" w:hAnsi="宋体" w:cs="宋体"/>
          <w:szCs w:val="21"/>
          <w:highlight w:val="none"/>
        </w:rPr>
        <w:t xml:space="preserve"> </w:t>
      </w:r>
      <w:r>
        <w:rPr>
          <w:rFonts w:hint="eastAsia" w:ascii="宋体" w:hAnsi="宋体" w:cs="宋体"/>
          <w:szCs w:val="21"/>
          <w:highlight w:val="none"/>
        </w:rPr>
        <w:t>日</w:t>
      </w:r>
    </w:p>
    <w:p w14:paraId="428E0662">
      <w:pPr>
        <w:spacing w:line="500" w:lineRule="exact"/>
        <w:ind w:firstLine="426"/>
        <w:jc w:val="center"/>
        <w:rPr>
          <w:rFonts w:ascii="宋体" w:hAnsi="宋体" w:cs="宋体"/>
          <w:szCs w:val="21"/>
          <w:highlight w:val="none"/>
        </w:rPr>
      </w:pPr>
    </w:p>
    <w:p w14:paraId="2D469D47">
      <w:pPr>
        <w:spacing w:line="500" w:lineRule="exact"/>
        <w:ind w:firstLine="426"/>
        <w:jc w:val="center"/>
        <w:rPr>
          <w:rFonts w:ascii="宋体" w:cs="宋体"/>
          <w:szCs w:val="21"/>
          <w:highlight w:val="none"/>
        </w:rPr>
      </w:pPr>
      <w:r>
        <w:rPr>
          <w:rFonts w:ascii="宋体" w:cs="宋体"/>
          <w:szCs w:val="21"/>
          <w:highlight w:val="none"/>
        </w:rPr>
        <w:br w:type="page"/>
      </w:r>
    </w:p>
    <w:p w14:paraId="412D0B5D">
      <w:pPr>
        <w:spacing w:line="500" w:lineRule="exact"/>
        <w:ind w:firstLine="426"/>
        <w:jc w:val="center"/>
        <w:rPr>
          <w:rFonts w:ascii="宋体" w:cs="宋体"/>
          <w:szCs w:val="21"/>
          <w:highlight w:val="none"/>
        </w:rPr>
      </w:pPr>
    </w:p>
    <w:p w14:paraId="58BE3058">
      <w:pPr>
        <w:spacing w:line="500" w:lineRule="exact"/>
        <w:ind w:firstLine="426"/>
        <w:jc w:val="center"/>
        <w:rPr>
          <w:rFonts w:ascii="宋体" w:cs="宋体"/>
          <w:b/>
          <w:bCs/>
          <w:kern w:val="0"/>
          <w:szCs w:val="21"/>
          <w:highlight w:val="none"/>
        </w:rPr>
      </w:pPr>
      <w:r>
        <w:rPr>
          <w:rFonts w:hint="eastAsia" w:ascii="宋体" w:hAnsi="宋体" w:cs="宋体"/>
          <w:b/>
          <w:bCs/>
          <w:kern w:val="0"/>
          <w:szCs w:val="21"/>
          <w:highlight w:val="none"/>
        </w:rPr>
        <w:t>竞争性磋商最后报价</w:t>
      </w:r>
    </w:p>
    <w:p w14:paraId="288BF9AF">
      <w:pPr>
        <w:spacing w:line="500" w:lineRule="exact"/>
        <w:ind w:firstLine="725"/>
        <w:rPr>
          <w:rFonts w:ascii="宋体" w:cs="宋体"/>
          <w:b/>
          <w:bCs/>
          <w:kern w:val="0"/>
          <w:szCs w:val="21"/>
          <w:highlight w:val="none"/>
        </w:rPr>
      </w:pPr>
    </w:p>
    <w:p w14:paraId="039FDBC2">
      <w:pPr>
        <w:spacing w:line="500" w:lineRule="exact"/>
        <w:rPr>
          <w:rFonts w:ascii="宋体" w:cs="宋体"/>
          <w:kern w:val="0"/>
          <w:szCs w:val="21"/>
          <w:highlight w:val="none"/>
        </w:rPr>
      </w:pPr>
      <w:r>
        <w:rPr>
          <w:rFonts w:hint="eastAsia" w:ascii="宋体" w:hAnsi="宋体" w:cs="宋体"/>
          <w:kern w:val="0"/>
          <w:szCs w:val="21"/>
          <w:highlight w:val="none"/>
          <w:u w:val="single"/>
        </w:rPr>
        <w:t>（采购人）</w:t>
      </w:r>
      <w:r>
        <w:rPr>
          <w:rFonts w:hint="eastAsia" w:ascii="宋体" w:hAnsi="宋体" w:cs="宋体"/>
          <w:kern w:val="0"/>
          <w:szCs w:val="21"/>
          <w:highlight w:val="none"/>
        </w:rPr>
        <w:t>：</w:t>
      </w:r>
    </w:p>
    <w:p w14:paraId="546DF1DB">
      <w:pPr>
        <w:spacing w:line="500" w:lineRule="exact"/>
        <w:ind w:firstLine="525" w:firstLineChars="250"/>
        <w:rPr>
          <w:rFonts w:ascii="宋体" w:cs="宋体"/>
          <w:kern w:val="0"/>
          <w:szCs w:val="21"/>
          <w:highlight w:val="none"/>
        </w:rPr>
      </w:pPr>
    </w:p>
    <w:p w14:paraId="65A7C524">
      <w:pPr>
        <w:spacing w:line="500" w:lineRule="exact"/>
        <w:ind w:firstLine="525" w:firstLineChars="250"/>
        <w:rPr>
          <w:rFonts w:ascii="宋体" w:cs="宋体"/>
          <w:kern w:val="0"/>
          <w:szCs w:val="21"/>
          <w:highlight w:val="none"/>
        </w:rPr>
      </w:pPr>
      <w:r>
        <w:rPr>
          <w:rFonts w:hint="eastAsia" w:ascii="宋体" w:hAnsi="宋体" w:cs="宋体"/>
          <w:kern w:val="0"/>
          <w:szCs w:val="21"/>
          <w:highlight w:val="none"/>
          <w:u w:val="single"/>
        </w:rPr>
        <w:t>（供应商全称）</w:t>
      </w:r>
      <w:r>
        <w:rPr>
          <w:rFonts w:hint="eastAsia" w:ascii="宋体" w:hAnsi="宋体" w:cs="宋体"/>
          <w:kern w:val="0"/>
          <w:szCs w:val="21"/>
          <w:highlight w:val="none"/>
        </w:rPr>
        <w:t>授权</w:t>
      </w:r>
      <w:r>
        <w:rPr>
          <w:rFonts w:hint="eastAsia" w:ascii="宋体" w:hAnsi="宋体" w:cs="宋体"/>
          <w:kern w:val="0"/>
          <w:szCs w:val="21"/>
          <w:highlight w:val="none"/>
          <w:u w:val="single"/>
        </w:rPr>
        <w:t>（授权代表姓名）（职务、职称）</w:t>
      </w:r>
      <w:r>
        <w:rPr>
          <w:rFonts w:hint="eastAsia" w:ascii="宋体" w:hAnsi="宋体" w:cs="宋体"/>
          <w:kern w:val="0"/>
          <w:szCs w:val="21"/>
          <w:highlight w:val="none"/>
        </w:rPr>
        <w:t>为授权代表，参加贵方组织的</w:t>
      </w:r>
      <w:r>
        <w:rPr>
          <w:rFonts w:hint="eastAsia" w:ascii="宋体" w:hAnsi="宋体" w:cs="宋体"/>
          <w:kern w:val="0"/>
          <w:szCs w:val="21"/>
          <w:highlight w:val="none"/>
          <w:u w:val="single"/>
        </w:rPr>
        <w:t>（</w:t>
      </w:r>
      <w:r>
        <w:rPr>
          <w:rFonts w:ascii="宋体" w:hAnsi="宋体" w:cs="宋体"/>
          <w:kern w:val="0"/>
          <w:szCs w:val="21"/>
          <w:highlight w:val="none"/>
          <w:u w:val="single"/>
        </w:rPr>
        <w:t xml:space="preserve">XXXX </w:t>
      </w:r>
      <w:r>
        <w:rPr>
          <w:rFonts w:hint="eastAsia" w:ascii="宋体" w:hAnsi="宋体" w:cs="宋体"/>
          <w:kern w:val="0"/>
          <w:szCs w:val="21"/>
          <w:highlight w:val="none"/>
          <w:u w:val="single"/>
        </w:rPr>
        <w:t>项目、采购编号</w:t>
      </w:r>
      <w:r>
        <w:rPr>
          <w:rFonts w:ascii="宋体" w:hAnsi="宋体" w:cs="宋体"/>
          <w:kern w:val="0"/>
          <w:szCs w:val="21"/>
          <w:highlight w:val="none"/>
          <w:u w:val="single"/>
        </w:rPr>
        <w:t>XXXX )</w:t>
      </w:r>
      <w:r>
        <w:rPr>
          <w:rFonts w:hint="eastAsia" w:ascii="宋体" w:hAnsi="宋体" w:cs="宋体"/>
          <w:kern w:val="0"/>
          <w:szCs w:val="21"/>
          <w:highlight w:val="none"/>
        </w:rPr>
        <w:t>竞争性磋商的有关活动，并对该项目进行最后报价。</w:t>
      </w:r>
    </w:p>
    <w:p w14:paraId="75B0A8C3">
      <w:pPr>
        <w:spacing w:line="500" w:lineRule="exact"/>
        <w:ind w:firstLine="315" w:firstLineChars="150"/>
        <w:rPr>
          <w:rFonts w:ascii="宋体" w:cs="宋体"/>
          <w:kern w:val="0"/>
          <w:szCs w:val="21"/>
          <w:highlight w:val="none"/>
        </w:rPr>
      </w:pPr>
      <w:r>
        <w:rPr>
          <w:rFonts w:ascii="宋体" w:hAnsi="宋体" w:cs="宋体"/>
          <w:kern w:val="0"/>
          <w:szCs w:val="21"/>
          <w:highlight w:val="none"/>
        </w:rPr>
        <w:t>1</w:t>
      </w:r>
      <w:r>
        <w:rPr>
          <w:rFonts w:hint="eastAsia" w:ascii="宋体" w:hAnsi="宋体" w:cs="宋体"/>
          <w:kern w:val="0"/>
          <w:szCs w:val="21"/>
          <w:highlight w:val="none"/>
        </w:rPr>
        <w:t>.提供最后报价书正本</w:t>
      </w:r>
      <w:r>
        <w:rPr>
          <w:rFonts w:ascii="宋体" w:hAnsi="宋体" w:cs="宋体"/>
          <w:kern w:val="0"/>
          <w:szCs w:val="21"/>
          <w:highlight w:val="none"/>
        </w:rPr>
        <w:t>1</w:t>
      </w:r>
      <w:r>
        <w:rPr>
          <w:rFonts w:hint="eastAsia" w:ascii="宋体" w:hAnsi="宋体" w:cs="宋体"/>
          <w:kern w:val="0"/>
          <w:szCs w:val="21"/>
          <w:highlight w:val="none"/>
        </w:rPr>
        <w:t>份、副本</w:t>
      </w:r>
      <w:r>
        <w:rPr>
          <w:rFonts w:ascii="宋体" w:hAnsi="宋体" w:cs="宋体"/>
          <w:kern w:val="0"/>
          <w:szCs w:val="21"/>
          <w:highlight w:val="none"/>
        </w:rPr>
        <w:t>3</w:t>
      </w:r>
      <w:r>
        <w:rPr>
          <w:rFonts w:hint="eastAsia" w:ascii="宋体" w:hAnsi="宋体" w:cs="宋体"/>
          <w:kern w:val="0"/>
          <w:szCs w:val="21"/>
          <w:highlight w:val="none"/>
        </w:rPr>
        <w:t>份；</w:t>
      </w:r>
    </w:p>
    <w:p w14:paraId="7AE6FEDE">
      <w:pPr>
        <w:spacing w:line="500" w:lineRule="exact"/>
        <w:ind w:firstLine="315" w:firstLineChars="150"/>
        <w:rPr>
          <w:rFonts w:ascii="宋体" w:cs="宋体"/>
          <w:kern w:val="0"/>
          <w:szCs w:val="21"/>
          <w:highlight w:val="none"/>
        </w:rPr>
      </w:pPr>
      <w:r>
        <w:rPr>
          <w:rFonts w:ascii="宋体" w:hAnsi="宋体" w:cs="宋体"/>
          <w:kern w:val="0"/>
          <w:szCs w:val="21"/>
          <w:highlight w:val="none"/>
        </w:rPr>
        <w:t>2</w:t>
      </w:r>
      <w:r>
        <w:rPr>
          <w:rFonts w:hint="eastAsia" w:ascii="宋体" w:hAnsi="宋体" w:cs="宋体"/>
          <w:kern w:val="0"/>
          <w:szCs w:val="21"/>
          <w:highlight w:val="none"/>
        </w:rPr>
        <w:t>.最后报价：</w:t>
      </w:r>
      <w:r>
        <w:rPr>
          <w:rFonts w:hint="eastAsia" w:ascii="宋体" w:hAnsi="宋体" w:cs="宋体"/>
          <w:kern w:val="0"/>
          <w:szCs w:val="21"/>
          <w:highlight w:val="none"/>
          <w:u w:val="single"/>
        </w:rPr>
        <w:t>（小写）元人民币</w:t>
      </w:r>
      <w:r>
        <w:rPr>
          <w:rFonts w:hint="eastAsia" w:ascii="宋体" w:hAnsi="宋体" w:cs="宋体"/>
          <w:kern w:val="0"/>
          <w:szCs w:val="21"/>
          <w:highlight w:val="none"/>
        </w:rPr>
        <w:t>。</w:t>
      </w:r>
    </w:p>
    <w:p w14:paraId="1E10D2C8">
      <w:pPr>
        <w:spacing w:line="500" w:lineRule="exact"/>
        <w:ind w:firstLine="315" w:firstLineChars="150"/>
        <w:rPr>
          <w:rFonts w:ascii="宋体" w:cs="宋体"/>
          <w:kern w:val="0"/>
          <w:szCs w:val="21"/>
          <w:highlight w:val="none"/>
        </w:rPr>
      </w:pPr>
      <w:r>
        <w:rPr>
          <w:rFonts w:hint="eastAsia" w:ascii="宋体" w:hAnsi="宋体" w:cs="宋体"/>
          <w:kern w:val="0"/>
          <w:szCs w:val="21"/>
          <w:highlight w:val="none"/>
          <w:u w:val="single"/>
        </w:rPr>
        <w:t>（大写）元人民币</w:t>
      </w:r>
      <w:r>
        <w:rPr>
          <w:rFonts w:hint="eastAsia" w:ascii="宋体" w:hAnsi="宋体" w:cs="宋体"/>
          <w:kern w:val="0"/>
          <w:szCs w:val="21"/>
          <w:highlight w:val="none"/>
        </w:rPr>
        <w:t>。</w:t>
      </w:r>
    </w:p>
    <w:p w14:paraId="04B6C6BB">
      <w:pPr>
        <w:spacing w:line="500" w:lineRule="exact"/>
        <w:ind w:firstLine="315" w:firstLineChars="150"/>
        <w:rPr>
          <w:rFonts w:ascii="宋体" w:cs="宋体"/>
          <w:kern w:val="0"/>
          <w:szCs w:val="21"/>
          <w:highlight w:val="none"/>
        </w:rPr>
      </w:pPr>
      <w:r>
        <w:rPr>
          <w:rFonts w:ascii="宋体" w:hAnsi="宋体" w:cs="宋体"/>
          <w:kern w:val="0"/>
          <w:szCs w:val="21"/>
          <w:highlight w:val="none"/>
        </w:rPr>
        <w:t>3</w:t>
      </w:r>
      <w:r>
        <w:rPr>
          <w:rFonts w:hint="eastAsia" w:ascii="宋体" w:hAnsi="宋体" w:cs="宋体"/>
          <w:kern w:val="0"/>
          <w:szCs w:val="21"/>
          <w:highlight w:val="none"/>
        </w:rPr>
        <w:t>.施工周期：</w:t>
      </w:r>
    </w:p>
    <w:p w14:paraId="17921053">
      <w:pPr>
        <w:spacing w:line="500" w:lineRule="exact"/>
        <w:ind w:firstLine="315" w:firstLineChars="150"/>
        <w:rPr>
          <w:rFonts w:ascii="宋体" w:cs="宋体"/>
          <w:kern w:val="0"/>
          <w:szCs w:val="21"/>
          <w:highlight w:val="none"/>
        </w:rPr>
      </w:pPr>
      <w:r>
        <w:rPr>
          <w:rFonts w:ascii="宋体" w:hAnsi="宋体" w:cs="宋体"/>
          <w:kern w:val="0"/>
          <w:szCs w:val="21"/>
          <w:highlight w:val="none"/>
        </w:rPr>
        <w:t>4</w:t>
      </w:r>
      <w:r>
        <w:rPr>
          <w:rFonts w:hint="eastAsia" w:ascii="宋体" w:hAnsi="宋体" w:cs="宋体"/>
          <w:kern w:val="0"/>
          <w:szCs w:val="21"/>
          <w:highlight w:val="none"/>
        </w:rPr>
        <w:t>.保证遵守竞争性磋商文件规定；</w:t>
      </w:r>
    </w:p>
    <w:p w14:paraId="6014DDE2">
      <w:pPr>
        <w:pStyle w:val="27"/>
        <w:spacing w:line="500" w:lineRule="exact"/>
        <w:ind w:firstLine="315" w:firstLineChars="150"/>
        <w:rPr>
          <w:rFonts w:ascii="宋体" w:hAnsi="宋体" w:eastAsia="宋体" w:cs="宋体"/>
          <w:sz w:val="21"/>
          <w:szCs w:val="21"/>
          <w:highlight w:val="none"/>
        </w:rPr>
      </w:pPr>
      <w:r>
        <w:rPr>
          <w:rFonts w:ascii="宋体" w:hAnsi="宋体" w:eastAsia="宋体" w:cs="宋体"/>
          <w:sz w:val="21"/>
          <w:szCs w:val="21"/>
          <w:highlight w:val="none"/>
        </w:rPr>
        <w:t>5</w:t>
      </w:r>
      <w:r>
        <w:rPr>
          <w:rFonts w:hint="eastAsia" w:ascii="宋体" w:hAnsi="宋体" w:eastAsia="宋体" w:cs="宋体"/>
          <w:sz w:val="21"/>
          <w:szCs w:val="21"/>
          <w:highlight w:val="none"/>
        </w:rPr>
        <w:t>.保证严格执行甲乙双方所签订的《施工合同》，并承担《合同》规定的责任义务；</w:t>
      </w:r>
    </w:p>
    <w:p w14:paraId="12E9D608">
      <w:pPr>
        <w:pStyle w:val="38"/>
        <w:spacing w:line="500" w:lineRule="exact"/>
        <w:ind w:left="0" w:firstLine="315" w:firstLineChars="150"/>
        <w:rPr>
          <w:rFonts w:ascii="宋体" w:hAnsi="宋体" w:eastAsia="宋体" w:cs="宋体"/>
          <w:sz w:val="21"/>
          <w:szCs w:val="21"/>
          <w:highlight w:val="none"/>
        </w:rPr>
      </w:pPr>
      <w:r>
        <w:rPr>
          <w:rFonts w:ascii="宋体" w:hAnsi="宋体" w:eastAsia="宋体" w:cs="宋体"/>
          <w:sz w:val="21"/>
          <w:szCs w:val="21"/>
          <w:highlight w:val="none"/>
        </w:rPr>
        <w:t>6</w:t>
      </w:r>
      <w:r>
        <w:rPr>
          <w:rFonts w:hint="eastAsia" w:ascii="宋体" w:hAnsi="宋体" w:eastAsia="宋体" w:cs="宋体"/>
          <w:sz w:val="21"/>
          <w:szCs w:val="21"/>
          <w:highlight w:val="none"/>
        </w:rPr>
        <w:t>.愿意向贵方提供任何与该项活动有关的数据、情况和技术资料。</w:t>
      </w:r>
    </w:p>
    <w:p w14:paraId="46975229">
      <w:pPr>
        <w:spacing w:line="500" w:lineRule="exact"/>
        <w:ind w:firstLine="630" w:firstLineChars="300"/>
        <w:rPr>
          <w:rFonts w:ascii="宋体" w:cs="宋体"/>
          <w:kern w:val="0"/>
          <w:szCs w:val="21"/>
          <w:highlight w:val="none"/>
        </w:rPr>
      </w:pPr>
    </w:p>
    <w:p w14:paraId="1E4035E5">
      <w:pPr>
        <w:spacing w:line="500" w:lineRule="exact"/>
        <w:ind w:firstLine="630" w:firstLineChars="300"/>
        <w:rPr>
          <w:rFonts w:ascii="宋体" w:cs="宋体"/>
          <w:kern w:val="0"/>
          <w:szCs w:val="21"/>
          <w:highlight w:val="none"/>
        </w:rPr>
      </w:pPr>
      <w:r>
        <w:rPr>
          <w:rFonts w:hint="eastAsia" w:ascii="宋体" w:hAnsi="宋体" w:cs="宋体"/>
          <w:kern w:val="0"/>
          <w:szCs w:val="21"/>
          <w:highlight w:val="none"/>
        </w:rPr>
        <w:t>附件</w:t>
      </w:r>
      <w:r>
        <w:rPr>
          <w:rFonts w:ascii="宋体" w:hAnsi="宋体" w:cs="宋体"/>
          <w:kern w:val="0"/>
          <w:szCs w:val="21"/>
          <w:highlight w:val="none"/>
        </w:rPr>
        <w:t>1</w:t>
      </w:r>
      <w:r>
        <w:rPr>
          <w:rFonts w:hint="eastAsia" w:ascii="宋体" w:hAnsi="宋体" w:cs="宋体"/>
          <w:kern w:val="0"/>
          <w:szCs w:val="21"/>
          <w:highlight w:val="none"/>
        </w:rPr>
        <w:t>：报价明细</w:t>
      </w:r>
    </w:p>
    <w:p w14:paraId="4CE3A924">
      <w:pPr>
        <w:spacing w:line="500" w:lineRule="exact"/>
        <w:ind w:firstLine="425"/>
        <w:rPr>
          <w:rFonts w:ascii="宋体" w:cs="宋体"/>
          <w:kern w:val="0"/>
          <w:szCs w:val="21"/>
          <w:highlight w:val="none"/>
        </w:rPr>
      </w:pPr>
    </w:p>
    <w:p w14:paraId="408D30EB">
      <w:pPr>
        <w:spacing w:line="500" w:lineRule="exact"/>
        <w:ind w:firstLine="630" w:firstLineChars="300"/>
        <w:rPr>
          <w:rFonts w:ascii="宋体" w:cs="宋体"/>
          <w:kern w:val="0"/>
          <w:szCs w:val="21"/>
          <w:highlight w:val="none"/>
        </w:rPr>
      </w:pPr>
      <w:r>
        <w:rPr>
          <w:rFonts w:hint="eastAsia" w:ascii="宋体" w:hAnsi="宋体" w:cs="宋体"/>
          <w:kern w:val="0"/>
          <w:szCs w:val="21"/>
          <w:highlight w:val="none"/>
        </w:rPr>
        <w:t>附件</w:t>
      </w:r>
      <w:r>
        <w:rPr>
          <w:rFonts w:ascii="宋体" w:hAnsi="宋体" w:cs="宋体"/>
          <w:kern w:val="0"/>
          <w:szCs w:val="21"/>
          <w:highlight w:val="none"/>
        </w:rPr>
        <w:t>2</w:t>
      </w:r>
      <w:r>
        <w:rPr>
          <w:rFonts w:hint="eastAsia" w:ascii="宋体" w:hAnsi="宋体" w:cs="宋体"/>
          <w:kern w:val="0"/>
          <w:szCs w:val="21"/>
          <w:highlight w:val="none"/>
        </w:rPr>
        <w:t>：最后报价调整说明</w:t>
      </w:r>
    </w:p>
    <w:p w14:paraId="244DEE1E">
      <w:pPr>
        <w:spacing w:line="500" w:lineRule="exact"/>
        <w:ind w:firstLine="367" w:firstLineChars="175"/>
        <w:rPr>
          <w:rFonts w:ascii="宋体" w:cs="宋体"/>
          <w:kern w:val="0"/>
          <w:szCs w:val="21"/>
          <w:highlight w:val="none"/>
        </w:rPr>
      </w:pPr>
    </w:p>
    <w:p w14:paraId="3E1E5E25">
      <w:pPr>
        <w:spacing w:line="500" w:lineRule="exact"/>
        <w:ind w:firstLine="367" w:firstLineChars="175"/>
        <w:rPr>
          <w:rFonts w:ascii="宋体" w:cs="宋体"/>
          <w:kern w:val="0"/>
          <w:szCs w:val="21"/>
          <w:highlight w:val="none"/>
        </w:rPr>
      </w:pPr>
    </w:p>
    <w:p w14:paraId="641E497F">
      <w:pPr>
        <w:spacing w:line="500" w:lineRule="exact"/>
        <w:ind w:firstLine="2047" w:firstLineChars="975"/>
        <w:rPr>
          <w:rFonts w:ascii="宋体" w:cs="宋体"/>
          <w:kern w:val="0"/>
          <w:szCs w:val="21"/>
          <w:highlight w:val="none"/>
        </w:rPr>
      </w:pPr>
      <w:r>
        <w:rPr>
          <w:rFonts w:hint="eastAsia" w:ascii="宋体" w:hAnsi="宋体" w:cs="宋体"/>
          <w:kern w:val="0"/>
          <w:szCs w:val="21"/>
          <w:highlight w:val="none"/>
        </w:rPr>
        <w:t>法定代表人或授权代表（签字）：</w:t>
      </w:r>
    </w:p>
    <w:p w14:paraId="169FB871">
      <w:pPr>
        <w:spacing w:line="500" w:lineRule="exact"/>
        <w:ind w:firstLine="2047" w:firstLineChars="975"/>
        <w:rPr>
          <w:rFonts w:ascii="宋体" w:cs="宋体"/>
          <w:kern w:val="0"/>
          <w:szCs w:val="21"/>
          <w:highlight w:val="none"/>
        </w:rPr>
      </w:pPr>
    </w:p>
    <w:p w14:paraId="087C0E57">
      <w:pPr>
        <w:spacing w:line="500" w:lineRule="exact"/>
        <w:ind w:firstLine="2047" w:firstLineChars="975"/>
        <w:rPr>
          <w:rFonts w:ascii="宋体" w:cs="宋体"/>
          <w:kern w:val="0"/>
          <w:szCs w:val="21"/>
          <w:highlight w:val="none"/>
        </w:rPr>
      </w:pPr>
    </w:p>
    <w:p w14:paraId="0EE81B02">
      <w:pPr>
        <w:spacing w:line="500" w:lineRule="exact"/>
        <w:ind w:firstLine="2047" w:firstLineChars="975"/>
        <w:rPr>
          <w:rFonts w:ascii="宋体" w:cs="宋体"/>
          <w:kern w:val="0"/>
          <w:szCs w:val="21"/>
          <w:highlight w:val="none"/>
        </w:rPr>
      </w:pPr>
      <w:r>
        <w:rPr>
          <w:rFonts w:hint="eastAsia" w:ascii="宋体" w:hAnsi="宋体" w:cs="宋体"/>
          <w:kern w:val="0"/>
          <w:szCs w:val="21"/>
          <w:highlight w:val="none"/>
        </w:rPr>
        <w:t>日期：</w:t>
      </w:r>
    </w:p>
    <w:p w14:paraId="743C6497">
      <w:pPr>
        <w:spacing w:line="500" w:lineRule="exact"/>
        <w:ind w:firstLine="885"/>
        <w:rPr>
          <w:rFonts w:ascii="宋体" w:cs="宋体"/>
          <w:szCs w:val="21"/>
          <w:highlight w:val="none"/>
        </w:rPr>
      </w:pPr>
    </w:p>
    <w:p w14:paraId="6B9971AF">
      <w:pPr>
        <w:spacing w:line="500" w:lineRule="exact"/>
        <w:ind w:firstLine="565"/>
        <w:rPr>
          <w:rFonts w:ascii="宋体" w:cs="宋体"/>
          <w:b/>
          <w:bCs/>
          <w:kern w:val="0"/>
          <w:szCs w:val="21"/>
          <w:highlight w:val="none"/>
        </w:rPr>
      </w:pPr>
      <w:r>
        <w:rPr>
          <w:rFonts w:ascii="宋体" w:cs="宋体"/>
          <w:szCs w:val="21"/>
          <w:highlight w:val="none"/>
        </w:rPr>
        <w:br w:type="page"/>
      </w:r>
      <w:bookmarkStart w:id="138" w:name="_Toc478828310"/>
      <w:bookmarkStart w:id="139" w:name="_Toc13051"/>
      <w:r>
        <w:rPr>
          <w:rFonts w:hint="eastAsia" w:ascii="宋体" w:hAnsi="宋体" w:cs="宋体"/>
          <w:b/>
          <w:bCs/>
          <w:kern w:val="0"/>
          <w:szCs w:val="21"/>
          <w:highlight w:val="none"/>
        </w:rPr>
        <w:t>最后报价明细（附工程量清单）</w:t>
      </w:r>
      <w:bookmarkEnd w:id="138"/>
      <w:bookmarkEnd w:id="139"/>
    </w:p>
    <w:p w14:paraId="2254564E">
      <w:pPr>
        <w:spacing w:line="500" w:lineRule="exact"/>
        <w:rPr>
          <w:rFonts w:ascii="宋体" w:cs="宋体"/>
          <w:b/>
          <w:bCs/>
          <w:kern w:val="0"/>
          <w:szCs w:val="21"/>
          <w:highlight w:val="none"/>
        </w:rPr>
      </w:pPr>
      <w:r>
        <w:rPr>
          <w:rFonts w:ascii="宋体" w:cs="宋体"/>
          <w:szCs w:val="21"/>
          <w:highlight w:val="none"/>
        </w:rPr>
        <w:br w:type="page"/>
      </w:r>
      <w:bookmarkStart w:id="140" w:name="_Toc478828311"/>
      <w:bookmarkStart w:id="141" w:name="_Toc21077"/>
      <w:r>
        <w:rPr>
          <w:rFonts w:hint="eastAsia" w:ascii="宋体" w:hAnsi="宋体" w:cs="宋体"/>
          <w:b/>
          <w:bCs/>
          <w:kern w:val="0"/>
          <w:szCs w:val="21"/>
          <w:highlight w:val="none"/>
        </w:rPr>
        <w:t>最后报价调整说明</w:t>
      </w:r>
      <w:bookmarkEnd w:id="140"/>
      <w:bookmarkEnd w:id="141"/>
    </w:p>
    <w:p w14:paraId="4CBDA96E">
      <w:pPr>
        <w:spacing w:line="500" w:lineRule="exact"/>
        <w:jc w:val="center"/>
        <w:outlineLvl w:val="2"/>
        <w:rPr>
          <w:rFonts w:ascii="宋体" w:cs="宋体"/>
          <w:b/>
          <w:bCs/>
          <w:kern w:val="0"/>
          <w:szCs w:val="21"/>
          <w:highlight w:val="none"/>
        </w:rPr>
      </w:pPr>
    </w:p>
    <w:p w14:paraId="4B75421A">
      <w:pPr>
        <w:spacing w:line="500" w:lineRule="exact"/>
        <w:jc w:val="center"/>
        <w:outlineLvl w:val="2"/>
        <w:rPr>
          <w:rFonts w:ascii="宋体" w:cs="宋体"/>
          <w:b/>
          <w:bCs/>
          <w:kern w:val="0"/>
          <w:szCs w:val="21"/>
          <w:highlight w:val="none"/>
        </w:rPr>
      </w:pPr>
      <w:r>
        <w:rPr>
          <w:rFonts w:hint="eastAsia" w:ascii="宋体" w:hAnsi="宋体" w:cs="宋体"/>
          <w:b/>
          <w:szCs w:val="21"/>
          <w:highlight w:val="none"/>
        </w:rPr>
        <w:t>注：如果最后报价的主要材料（设备）明细表价格与初始报价的不一致，可再次提供。</w:t>
      </w:r>
    </w:p>
    <w:p w14:paraId="0FDFB51F">
      <w:pPr>
        <w:pStyle w:val="3"/>
        <w:keepNext w:val="0"/>
        <w:keepLines w:val="0"/>
        <w:adjustRightInd w:val="0"/>
        <w:snapToGrid w:val="0"/>
        <w:spacing w:before="0" w:after="0" w:line="240" w:lineRule="auto"/>
        <w:jc w:val="left"/>
        <w:rPr>
          <w:rFonts w:eastAsia="宋体" w:cs="宋体"/>
          <w:highlight w:val="none"/>
        </w:rPr>
      </w:pPr>
    </w:p>
    <w:p w14:paraId="16712CFD">
      <w:pPr>
        <w:pStyle w:val="3"/>
        <w:keepNext w:val="0"/>
        <w:keepLines w:val="0"/>
        <w:adjustRightInd w:val="0"/>
        <w:snapToGrid w:val="0"/>
        <w:spacing w:before="0" w:after="0" w:line="240" w:lineRule="auto"/>
        <w:jc w:val="left"/>
        <w:rPr>
          <w:rFonts w:cs="仿宋_GB2312"/>
          <w:highlight w:val="none"/>
        </w:rPr>
      </w:pPr>
      <w:r>
        <w:rPr>
          <w:rFonts w:eastAsia="宋体" w:cs="宋体"/>
          <w:highlight w:val="none"/>
        </w:rPr>
        <w:br w:type="page"/>
      </w:r>
    </w:p>
    <w:p w14:paraId="5AD0B0AB">
      <w:pPr>
        <w:pStyle w:val="2"/>
        <w:keepNext w:val="0"/>
        <w:keepLines w:val="0"/>
        <w:numPr>
          <w:ilvl w:val="0"/>
          <w:numId w:val="2"/>
        </w:numPr>
        <w:rPr>
          <w:highlight w:val="none"/>
        </w:rPr>
      </w:pPr>
      <w:bookmarkStart w:id="142" w:name="_Toc80885173"/>
      <w:bookmarkStart w:id="143" w:name="_Toc78900528"/>
      <w:r>
        <w:rPr>
          <w:rFonts w:hint="eastAsia"/>
          <w:highlight w:val="none"/>
        </w:rPr>
        <w:t>工程量清单</w:t>
      </w:r>
      <w:bookmarkEnd w:id="142"/>
      <w:bookmarkEnd w:id="143"/>
    </w:p>
    <w:p w14:paraId="79A1B751">
      <w:pPr>
        <w:pStyle w:val="83"/>
        <w:ind w:firstLine="420"/>
        <w:rPr>
          <w:highlight w:val="none"/>
        </w:rPr>
      </w:pPr>
      <w:r>
        <w:rPr>
          <w:rFonts w:hint="eastAsia"/>
          <w:highlight w:val="none"/>
        </w:rPr>
        <w:t>1.工程量清单说明</w:t>
      </w:r>
    </w:p>
    <w:p w14:paraId="2E6E00F9">
      <w:pPr>
        <w:pStyle w:val="83"/>
        <w:ind w:firstLine="420"/>
        <w:rPr>
          <w:highlight w:val="none"/>
        </w:rPr>
      </w:pPr>
      <w:r>
        <w:rPr>
          <w:rFonts w:hint="eastAsia"/>
          <w:highlight w:val="none"/>
        </w:rPr>
        <w:t>1.1本工程量清单是依据中华人民共和国国家标准《建设工程工程量清单计价规范》GB</w:t>
      </w:r>
      <w:r>
        <w:rPr>
          <w:rFonts w:hint="eastAsia"/>
          <w:highlight w:val="none"/>
          <w:lang w:val="en-US" w:eastAsia="zh-CN"/>
        </w:rPr>
        <w:t>/T</w:t>
      </w:r>
      <w:r>
        <w:rPr>
          <w:rFonts w:hint="eastAsia"/>
          <w:highlight w:val="none"/>
        </w:rPr>
        <w:t>50500-</w:t>
      </w:r>
      <w:r>
        <w:rPr>
          <w:rFonts w:hint="eastAsia"/>
          <w:highlight w:val="none"/>
          <w:lang w:val="en-US" w:eastAsia="zh-CN"/>
        </w:rPr>
        <w:t>2024</w:t>
      </w:r>
      <w:r>
        <w:rPr>
          <w:rFonts w:hint="eastAsia"/>
          <w:highlight w:val="none"/>
        </w:rPr>
        <w:t>(以下简称“计价规范”)以及磋商文件中包括的图纸等编制。计价规范中规定的工程量计算规则中没有的子目，应在本章第1.4款约定；计价规范中规定的工程量计算规则中没有且本章第1.4款也未约定的，双方协商确定；协商不成的，可向省级或行业工程造价管理机构申请裁定或按照有合同约束力的图纸所标示尺寸的理论净量计算。计量采用中华人民共和国法定的基本计量单位。</w:t>
      </w:r>
    </w:p>
    <w:p w14:paraId="501B7FA6">
      <w:pPr>
        <w:pStyle w:val="83"/>
        <w:ind w:firstLine="420"/>
        <w:rPr>
          <w:highlight w:val="none"/>
        </w:rPr>
      </w:pPr>
      <w:r>
        <w:rPr>
          <w:rFonts w:hint="eastAsia"/>
          <w:highlight w:val="none"/>
        </w:rPr>
        <w:t xml:space="preserve">1.2本工程量清单应与磋商文件中的供应商须知、通用合同条款、专用合同条款、技术标准和要求及图纸等章节内容一起阅读和理解。 </w:t>
      </w:r>
    </w:p>
    <w:p w14:paraId="2D8EC5BE">
      <w:pPr>
        <w:pStyle w:val="83"/>
        <w:ind w:firstLine="420"/>
        <w:rPr>
          <w:highlight w:val="none"/>
        </w:rPr>
      </w:pPr>
      <w:r>
        <w:rPr>
          <w:rFonts w:hint="eastAsia"/>
          <w:highlight w:val="none"/>
        </w:rPr>
        <w:t xml:space="preserve">1.3本工程量清单仅是报价的共同基础，竣工结算的工程量按合同约定确定。合同价格的确定以及价款支付应遵循合同条款(包括通用合同条款和专用合同条款)、技术标准和要求以及本章的有关约定。 </w:t>
      </w:r>
    </w:p>
    <w:p w14:paraId="0DEF95FE">
      <w:pPr>
        <w:pStyle w:val="83"/>
        <w:ind w:firstLine="420"/>
        <w:rPr>
          <w:highlight w:val="none"/>
        </w:rPr>
      </w:pPr>
      <w:r>
        <w:rPr>
          <w:rFonts w:hint="eastAsia"/>
          <w:highlight w:val="none"/>
        </w:rPr>
        <w:t xml:space="preserve">1.4补充子目的子目特征、计量单位、工程量计算规则及工作内容说明如下： </w:t>
      </w:r>
    </w:p>
    <w:p w14:paraId="17A142D0">
      <w:pPr>
        <w:pStyle w:val="83"/>
        <w:ind w:firstLine="420"/>
        <w:rPr>
          <w:highlight w:val="none"/>
        </w:rPr>
      </w:pPr>
      <w:r>
        <w:rPr>
          <w:rFonts w:hint="eastAsia"/>
          <w:highlight w:val="none"/>
        </w:rPr>
        <w:t xml:space="preserve">1.5本条第1.1款中约定的计量和计价规则适用于合同履约过程中工程量计量与价款支付、工程变更、索赔和工程结算。 </w:t>
      </w:r>
    </w:p>
    <w:p w14:paraId="2BD1DF02">
      <w:pPr>
        <w:pStyle w:val="83"/>
        <w:ind w:firstLine="420"/>
        <w:rPr>
          <w:highlight w:val="none"/>
        </w:rPr>
      </w:pPr>
      <w:r>
        <w:rPr>
          <w:rFonts w:hint="eastAsia"/>
          <w:highlight w:val="none"/>
        </w:rPr>
        <w:t>1.6本条与下述第2条和第3条的说明内容是构成合同文件的已标价工程量清单的组成部分。</w:t>
      </w:r>
    </w:p>
    <w:p w14:paraId="7068287B">
      <w:pPr>
        <w:pStyle w:val="83"/>
        <w:ind w:firstLine="420"/>
        <w:rPr>
          <w:highlight w:val="none"/>
        </w:rPr>
      </w:pPr>
      <w:r>
        <w:rPr>
          <w:rFonts w:hint="eastAsia"/>
          <w:highlight w:val="none"/>
        </w:rPr>
        <w:t>2.报价说明</w:t>
      </w:r>
    </w:p>
    <w:p w14:paraId="6F389195">
      <w:pPr>
        <w:pStyle w:val="83"/>
        <w:ind w:firstLine="420"/>
        <w:rPr>
          <w:highlight w:val="none"/>
        </w:rPr>
      </w:pPr>
      <w:r>
        <w:rPr>
          <w:rFonts w:hint="eastAsia"/>
          <w:highlight w:val="none"/>
        </w:rPr>
        <w:t xml:space="preserve">2.1供应商必须按工程量清单填报价格。项目编码、项目名称、项目特征、计量单位工程量必须与工程量清单一致。 </w:t>
      </w:r>
    </w:p>
    <w:p w14:paraId="68786622">
      <w:pPr>
        <w:pStyle w:val="83"/>
        <w:ind w:firstLine="420"/>
        <w:rPr>
          <w:highlight w:val="none"/>
        </w:rPr>
      </w:pPr>
      <w:r>
        <w:rPr>
          <w:rFonts w:hint="eastAsia"/>
          <w:highlight w:val="none"/>
        </w:rPr>
        <w:t>2.2报价总体规定：</w:t>
      </w:r>
    </w:p>
    <w:p w14:paraId="184DA551">
      <w:pPr>
        <w:pStyle w:val="83"/>
        <w:ind w:firstLine="420"/>
        <w:rPr>
          <w:highlight w:val="none"/>
        </w:rPr>
      </w:pPr>
      <w:r>
        <w:rPr>
          <w:rFonts w:hint="eastAsia"/>
          <w:highlight w:val="none"/>
        </w:rPr>
        <w:t>2.2.1报价范围：本次响应报价范围为工程范围内</w:t>
      </w:r>
      <w:r>
        <w:rPr>
          <w:rFonts w:hint="eastAsia"/>
          <w:highlight w:val="none"/>
          <w:lang w:val="en-US" w:eastAsia="zh-CN"/>
        </w:rPr>
        <w:t>专业承包</w:t>
      </w:r>
      <w:r>
        <w:rPr>
          <w:rFonts w:hint="eastAsia"/>
          <w:highlight w:val="none"/>
        </w:rPr>
        <w:t>，具体内容以采购人给定的图纸</w:t>
      </w:r>
      <w:r>
        <w:rPr>
          <w:rFonts w:hint="eastAsia"/>
          <w:highlight w:val="none"/>
          <w:lang w:eastAsia="zh-CN"/>
        </w:rPr>
        <w:t>（</w:t>
      </w:r>
      <w:r>
        <w:rPr>
          <w:rFonts w:hint="eastAsia"/>
          <w:highlight w:val="none"/>
          <w:lang w:val="en-US" w:eastAsia="zh-CN"/>
        </w:rPr>
        <w:t>如有</w:t>
      </w:r>
      <w:r>
        <w:rPr>
          <w:rFonts w:hint="eastAsia"/>
          <w:highlight w:val="none"/>
          <w:lang w:eastAsia="zh-CN"/>
        </w:rPr>
        <w:t>）</w:t>
      </w:r>
      <w:r>
        <w:rPr>
          <w:rFonts w:hint="eastAsia"/>
          <w:highlight w:val="none"/>
        </w:rPr>
        <w:t xml:space="preserve">、答疑文件及工程量清单为准。 </w:t>
      </w:r>
    </w:p>
    <w:p w14:paraId="5AA56C2F">
      <w:pPr>
        <w:pStyle w:val="83"/>
        <w:ind w:firstLine="420"/>
        <w:rPr>
          <w:highlight w:val="none"/>
        </w:rPr>
      </w:pPr>
      <w:r>
        <w:rPr>
          <w:rFonts w:hint="eastAsia"/>
          <w:highlight w:val="none"/>
        </w:rPr>
        <w:t xml:space="preserve">2.2.2报价方式： </w:t>
      </w:r>
    </w:p>
    <w:p w14:paraId="63A8B797">
      <w:pPr>
        <w:pStyle w:val="83"/>
        <w:ind w:firstLine="420"/>
        <w:rPr>
          <w:rFonts w:hint="eastAsia" w:eastAsia="宋体"/>
          <w:highlight w:val="none"/>
          <w:lang w:eastAsia="zh-CN"/>
        </w:rPr>
      </w:pPr>
      <w:r>
        <w:rPr>
          <w:rFonts w:hint="eastAsia"/>
          <w:highlight w:val="none"/>
        </w:rPr>
        <w:t>（1）本工程报价采取工程量清单报价方式，标准执行《建设工程工程量清单计价标准》（GB/T50500-2024）、《建筑与装饰工程消耗量定额》、《通用安装工程消耗量定额》、《市政工程消耗量定额》、《建设工程施工机械台班费用定额》、《建设工程施工仪器仪表台班费用定额》</w:t>
      </w:r>
      <w:r>
        <w:rPr>
          <w:rFonts w:hint="eastAsia"/>
          <w:highlight w:val="none"/>
          <w:lang w:eastAsia="zh-CN"/>
        </w:rPr>
        <w:t>，</w:t>
      </w:r>
      <w:r>
        <w:rPr>
          <w:rFonts w:hint="eastAsia"/>
          <w:highlight w:val="none"/>
        </w:rPr>
        <w:t>《建筑安装工程费用定额》</w:t>
      </w:r>
      <w:r>
        <w:rPr>
          <w:rFonts w:hint="eastAsia"/>
          <w:highlight w:val="none"/>
          <w:lang w:eastAsia="zh-CN"/>
        </w:rPr>
        <w:t>（</w:t>
      </w:r>
      <w:r>
        <w:rPr>
          <w:rFonts w:hint="eastAsia"/>
          <w:highlight w:val="none"/>
          <w:lang w:val="en-US" w:eastAsia="zh-CN"/>
        </w:rPr>
        <w:t>2025</w:t>
      </w:r>
      <w:r>
        <w:rPr>
          <w:rFonts w:hint="eastAsia"/>
          <w:highlight w:val="none"/>
          <w:lang w:eastAsia="zh-CN"/>
        </w:rPr>
        <w:t>）</w:t>
      </w:r>
      <w:r>
        <w:rPr>
          <w:rFonts w:hint="eastAsia"/>
          <w:highlight w:val="none"/>
        </w:rPr>
        <w:t>等计价定额</w:t>
      </w:r>
      <w:r>
        <w:rPr>
          <w:rFonts w:hint="eastAsia"/>
          <w:highlight w:val="none"/>
          <w:lang w:eastAsia="zh-CN"/>
        </w:rPr>
        <w:t>。</w:t>
      </w:r>
    </w:p>
    <w:p w14:paraId="739EAC50">
      <w:pPr>
        <w:pStyle w:val="83"/>
        <w:ind w:firstLine="420"/>
        <w:rPr>
          <w:highlight w:val="none"/>
        </w:rPr>
      </w:pPr>
      <w:r>
        <w:rPr>
          <w:rFonts w:hint="eastAsia"/>
          <w:highlight w:val="none"/>
        </w:rPr>
        <w:t>（2）本次工程采购，采购人设定预算金额总价，供应商的报价总价不得高于采购人给定的预算金额总价，否则将被视为无效标，不再进入下一步评审。</w:t>
      </w:r>
    </w:p>
    <w:p w14:paraId="55D11040">
      <w:pPr>
        <w:pStyle w:val="83"/>
        <w:ind w:firstLine="420"/>
        <w:rPr>
          <w:highlight w:val="none"/>
        </w:rPr>
      </w:pPr>
      <w:r>
        <w:rPr>
          <w:rFonts w:hint="eastAsia"/>
          <w:highlight w:val="none"/>
        </w:rPr>
        <w:t xml:space="preserve">（3）供应商所报的单价和合价，以及响应报价汇总表中的价格均包括完成本工程项目的成本、利润、税金、措施费、工程价格风险费等所有费用。响应报价中各分项计价表必须与各汇总表上的价格相一致，响应报价为供应商在响应文件中提出的各项支付金额的总和。 </w:t>
      </w:r>
    </w:p>
    <w:p w14:paraId="30C61623">
      <w:pPr>
        <w:pStyle w:val="83"/>
        <w:ind w:firstLine="420"/>
        <w:rPr>
          <w:highlight w:val="none"/>
        </w:rPr>
      </w:pPr>
      <w:r>
        <w:rPr>
          <w:rFonts w:hint="eastAsia"/>
          <w:highlight w:val="none"/>
        </w:rPr>
        <w:t xml:space="preserve">（4）本项目不接受总价让利，如出现任何形式的总价让利，响应文件均将被视为无效标。 </w:t>
      </w:r>
    </w:p>
    <w:p w14:paraId="218BC087">
      <w:pPr>
        <w:pStyle w:val="83"/>
        <w:ind w:firstLine="420"/>
        <w:rPr>
          <w:highlight w:val="none"/>
        </w:rPr>
      </w:pPr>
      <w:r>
        <w:rPr>
          <w:rFonts w:hint="eastAsia"/>
          <w:highlight w:val="none"/>
        </w:rPr>
        <w:t>（5）采购人有改变原设计的权利，如遇重大变更，在签约前，采购人有权在供应商不蒙受重大直接经济损失的前提下，推迟或终止所有采购；在签约后，采购人有权根据方案变化情况适当调整工程的工期；在签约后，采购人有权因资金因素，对工程量进行增减调整。</w:t>
      </w:r>
    </w:p>
    <w:p w14:paraId="65938DE8">
      <w:pPr>
        <w:pStyle w:val="83"/>
        <w:ind w:firstLine="420"/>
        <w:rPr>
          <w:highlight w:val="none"/>
        </w:rPr>
      </w:pPr>
      <w:r>
        <w:rPr>
          <w:rFonts w:hint="eastAsia"/>
          <w:highlight w:val="none"/>
        </w:rPr>
        <w:t>（6）本工程报价采用的币种为人民币。</w:t>
      </w:r>
    </w:p>
    <w:p w14:paraId="43A109DF">
      <w:pPr>
        <w:pStyle w:val="83"/>
        <w:ind w:firstLine="420"/>
        <w:rPr>
          <w:highlight w:val="none"/>
        </w:rPr>
      </w:pPr>
      <w:r>
        <w:rPr>
          <w:rFonts w:hint="eastAsia"/>
          <w:highlight w:val="none"/>
        </w:rPr>
        <w:t xml:space="preserve">2.2.3供应商报价时，应特别注意以下事项： </w:t>
      </w:r>
    </w:p>
    <w:p w14:paraId="145801E7">
      <w:pPr>
        <w:pStyle w:val="83"/>
        <w:ind w:firstLine="420"/>
        <w:rPr>
          <w:highlight w:val="none"/>
        </w:rPr>
      </w:pPr>
      <w:r>
        <w:rPr>
          <w:rFonts w:hint="eastAsia"/>
          <w:highlight w:val="none"/>
        </w:rPr>
        <w:t xml:space="preserve">（1）对于采购人提供的工程量清单中可能存在的差异，采购人要求供应商根据采购人提供的图纸、答疑文件、工程规范和技术说明以及磋商文件中其他相关内容对采购人提供的工程量清单进行认真细致的复核。这种复核包括但不限于对采购人提供的工程量清单中的项目编码、项目名称、项目特征描述、计量单位和工程数量的准确性以及可能存在的任何书写、打印错误进行检查和复核，特别是对分部分项工程量清单及单价措施项目费中的每个工作子目的工程量进行重新计算和校核。 </w:t>
      </w:r>
    </w:p>
    <w:p w14:paraId="3C1C9050">
      <w:pPr>
        <w:pStyle w:val="83"/>
        <w:ind w:firstLine="420"/>
        <w:rPr>
          <w:highlight w:val="none"/>
        </w:rPr>
      </w:pPr>
      <w:r>
        <w:rPr>
          <w:rFonts w:hint="eastAsia"/>
          <w:highlight w:val="none"/>
        </w:rPr>
        <w:t xml:space="preserve">（2）采购人提供的工程量清单是以图纸、现场踏勘、答疑文件等为依据计算的，若经计算的工程量与清单提供的工程量不符或工程量清单漏项时，由供应商提出采购人核实后，在补充文件中予以修正。采购人提供的工程量清单除采购人或代理机构以补充文件形式进行修改澄清外，供应商不得对工程量清单作任何修改，否则按无效标处理。 </w:t>
      </w:r>
    </w:p>
    <w:p w14:paraId="5DF88651">
      <w:pPr>
        <w:pStyle w:val="83"/>
        <w:ind w:firstLine="420"/>
        <w:rPr>
          <w:highlight w:val="none"/>
        </w:rPr>
      </w:pPr>
      <w:r>
        <w:rPr>
          <w:rFonts w:hint="eastAsia"/>
          <w:highlight w:val="none"/>
        </w:rPr>
        <w:t>（3）清单项目特征描述以采购人提供的工程量清单为准（不允许调整），未特殊说明的，可参照《建设工程工程量清单计价标准》（GB/T50500-2024）、《建筑与装饰工程消耗量定额》、《通用安装工程消耗量定额》、《市政工程消耗量定额》、《建设工程施工机械台班费用定额》、《建设工程施工仪器仪表台班费用定额》</w:t>
      </w:r>
      <w:r>
        <w:rPr>
          <w:rFonts w:hint="eastAsia"/>
          <w:highlight w:val="none"/>
          <w:lang w:eastAsia="zh-CN"/>
        </w:rPr>
        <w:t>，</w:t>
      </w:r>
      <w:r>
        <w:rPr>
          <w:rFonts w:hint="eastAsia"/>
          <w:highlight w:val="none"/>
        </w:rPr>
        <w:t>《建筑安装工程费用定额》</w:t>
      </w:r>
      <w:r>
        <w:rPr>
          <w:rFonts w:hint="eastAsia"/>
          <w:highlight w:val="none"/>
          <w:lang w:eastAsia="zh-CN"/>
        </w:rPr>
        <w:t>（</w:t>
      </w:r>
      <w:r>
        <w:rPr>
          <w:rFonts w:hint="eastAsia"/>
          <w:highlight w:val="none"/>
          <w:lang w:val="en-US" w:eastAsia="zh-CN"/>
        </w:rPr>
        <w:t>2025</w:t>
      </w:r>
      <w:r>
        <w:rPr>
          <w:rFonts w:hint="eastAsia"/>
          <w:highlight w:val="none"/>
          <w:lang w:eastAsia="zh-CN"/>
        </w:rPr>
        <w:t>）</w:t>
      </w:r>
      <w:r>
        <w:rPr>
          <w:rFonts w:hint="eastAsia"/>
          <w:highlight w:val="none"/>
        </w:rPr>
        <w:t xml:space="preserve">等计价定额进行理解。 </w:t>
      </w:r>
    </w:p>
    <w:p w14:paraId="71C7C97A">
      <w:pPr>
        <w:pStyle w:val="83"/>
        <w:ind w:firstLine="420"/>
        <w:rPr>
          <w:highlight w:val="none"/>
        </w:rPr>
      </w:pPr>
      <w:r>
        <w:rPr>
          <w:rFonts w:hint="eastAsia"/>
          <w:highlight w:val="none"/>
        </w:rPr>
        <w:t xml:space="preserve">（4）清单项目特征描述包括但不限于图纸内容，供应商应深入熟悉图纸，报价综合考虑，结算时不予调整。 </w:t>
      </w:r>
    </w:p>
    <w:p w14:paraId="65C0219C">
      <w:pPr>
        <w:pStyle w:val="83"/>
        <w:ind w:firstLine="420"/>
        <w:rPr>
          <w:highlight w:val="none"/>
        </w:rPr>
      </w:pPr>
      <w:r>
        <w:rPr>
          <w:rFonts w:hint="eastAsia"/>
          <w:highlight w:val="none"/>
        </w:rPr>
        <w:t xml:space="preserve">2.3响应报价应根据磋商文件中的有关计价要求，并按照下列依据自主报价。 </w:t>
      </w:r>
    </w:p>
    <w:p w14:paraId="68A9EB17">
      <w:pPr>
        <w:pStyle w:val="83"/>
        <w:ind w:firstLine="420"/>
        <w:rPr>
          <w:highlight w:val="none"/>
        </w:rPr>
      </w:pPr>
      <w:r>
        <w:rPr>
          <w:rFonts w:hint="eastAsia"/>
          <w:highlight w:val="none"/>
        </w:rPr>
        <w:t>（1）采购人提供的磋商文件及补充文件、工程量清单、施工设计图纸及相关技术文件；</w:t>
      </w:r>
    </w:p>
    <w:p w14:paraId="104F916F">
      <w:pPr>
        <w:pStyle w:val="83"/>
        <w:ind w:firstLine="420"/>
        <w:rPr>
          <w:highlight w:val="none"/>
        </w:rPr>
      </w:pPr>
      <w:r>
        <w:rPr>
          <w:rFonts w:hint="eastAsia"/>
          <w:highlight w:val="none"/>
        </w:rPr>
        <w:t xml:space="preserve">（2）供应商施工现场的详细踏勘、供应商施工组织设计方案； </w:t>
      </w:r>
    </w:p>
    <w:p w14:paraId="1FB3FB2D">
      <w:pPr>
        <w:pStyle w:val="83"/>
        <w:ind w:firstLine="420"/>
        <w:rPr>
          <w:highlight w:val="none"/>
        </w:rPr>
      </w:pPr>
      <w:r>
        <w:rPr>
          <w:rFonts w:hint="eastAsia"/>
          <w:highlight w:val="none"/>
        </w:rPr>
        <w:t>（3）《建设工程工程量清单计价标准》（GB/T50500-2024）、《建筑与装饰工程消耗量定额》、《通用安装工程消耗量定额》、《市政工程消耗量定额》、《建设工程施工机械台班费用定额》、《建设工程施工仪器仪表台班费用定额》</w:t>
      </w:r>
      <w:r>
        <w:rPr>
          <w:rFonts w:hint="eastAsia"/>
          <w:highlight w:val="none"/>
          <w:lang w:eastAsia="zh-CN"/>
        </w:rPr>
        <w:t>，</w:t>
      </w:r>
      <w:r>
        <w:rPr>
          <w:rFonts w:hint="eastAsia"/>
          <w:highlight w:val="none"/>
        </w:rPr>
        <w:t>《建筑安装工程费用定额》</w:t>
      </w:r>
      <w:r>
        <w:rPr>
          <w:rFonts w:hint="eastAsia"/>
          <w:highlight w:val="none"/>
          <w:lang w:eastAsia="zh-CN"/>
        </w:rPr>
        <w:t>（</w:t>
      </w:r>
      <w:r>
        <w:rPr>
          <w:rFonts w:hint="eastAsia"/>
          <w:highlight w:val="none"/>
          <w:lang w:val="en-US" w:eastAsia="zh-CN"/>
        </w:rPr>
        <w:t>2025</w:t>
      </w:r>
      <w:r>
        <w:rPr>
          <w:rFonts w:hint="eastAsia"/>
          <w:highlight w:val="none"/>
          <w:lang w:eastAsia="zh-CN"/>
        </w:rPr>
        <w:t>）</w:t>
      </w:r>
      <w:r>
        <w:rPr>
          <w:rFonts w:hint="eastAsia"/>
          <w:highlight w:val="none"/>
        </w:rPr>
        <w:t xml:space="preserve">等计价定额。 </w:t>
      </w:r>
    </w:p>
    <w:p w14:paraId="56127725">
      <w:pPr>
        <w:pStyle w:val="83"/>
        <w:ind w:firstLine="420"/>
        <w:rPr>
          <w:highlight w:val="none"/>
        </w:rPr>
      </w:pPr>
      <w:r>
        <w:rPr>
          <w:rFonts w:hint="eastAsia"/>
          <w:highlight w:val="none"/>
        </w:rPr>
        <w:t>（</w:t>
      </w:r>
      <w:r>
        <w:rPr>
          <w:rFonts w:hint="eastAsia"/>
          <w:highlight w:val="none"/>
          <w:lang w:val="en-US" w:eastAsia="zh-CN"/>
        </w:rPr>
        <w:t>4</w:t>
      </w:r>
      <w:r>
        <w:rPr>
          <w:rFonts w:hint="eastAsia"/>
          <w:highlight w:val="none"/>
        </w:rPr>
        <w:t xml:space="preserve">）省、市现行有关工程计价依据，包括清单计价规范、计价定额、造价管理办法等； </w:t>
      </w:r>
    </w:p>
    <w:p w14:paraId="161FF41D">
      <w:pPr>
        <w:pStyle w:val="83"/>
        <w:ind w:firstLine="420"/>
        <w:rPr>
          <w:highlight w:val="none"/>
        </w:rPr>
      </w:pPr>
      <w:r>
        <w:rPr>
          <w:rFonts w:hint="eastAsia"/>
          <w:highlight w:val="none"/>
        </w:rPr>
        <w:t>（</w:t>
      </w:r>
      <w:r>
        <w:rPr>
          <w:rFonts w:hint="eastAsia"/>
          <w:highlight w:val="none"/>
          <w:lang w:val="en-US" w:eastAsia="zh-CN"/>
        </w:rPr>
        <w:t>5</w:t>
      </w:r>
      <w:r>
        <w:rPr>
          <w:rFonts w:hint="eastAsia"/>
          <w:highlight w:val="none"/>
        </w:rPr>
        <w:t xml:space="preserve">）其他的相关文件、资料。 </w:t>
      </w:r>
    </w:p>
    <w:p w14:paraId="0DA5A1D9">
      <w:pPr>
        <w:pStyle w:val="83"/>
        <w:ind w:firstLine="420"/>
        <w:rPr>
          <w:highlight w:val="none"/>
        </w:rPr>
      </w:pPr>
      <w:r>
        <w:rPr>
          <w:rFonts w:hint="eastAsia"/>
          <w:highlight w:val="none"/>
        </w:rPr>
        <w:t>上述文件要求不一致处，以较新的文件为主。</w:t>
      </w:r>
    </w:p>
    <w:p w14:paraId="3B9C4946">
      <w:pPr>
        <w:pStyle w:val="83"/>
        <w:ind w:firstLine="420"/>
        <w:rPr>
          <w:highlight w:val="none"/>
        </w:rPr>
      </w:pPr>
      <w:r>
        <w:rPr>
          <w:rFonts w:hint="eastAsia"/>
          <w:highlight w:val="none"/>
        </w:rPr>
        <w:t xml:space="preserve">2.4供应商一旦成交后，采购人不接受成交供应商由于未能在采购阶段对采购人提供的工程量清单，特别是清单项目特征描述进行必要的复核或复核工作中存在的疏漏、差错而主张的任何损失或索赔。 </w:t>
      </w:r>
    </w:p>
    <w:p w14:paraId="6644D9F8">
      <w:pPr>
        <w:pStyle w:val="83"/>
        <w:ind w:firstLine="420"/>
        <w:rPr>
          <w:highlight w:val="none"/>
        </w:rPr>
      </w:pPr>
      <w:r>
        <w:rPr>
          <w:rFonts w:hint="eastAsia"/>
          <w:highlight w:val="none"/>
        </w:rPr>
        <w:t xml:space="preserve">2.5供应商一旦成交后，采购人不接受成交供应商由于未能在供应商阶段对采购人提出的要求及现场实际情况详细踏勘的疏漏、差错而主张的任何损失或索赔。 </w:t>
      </w:r>
    </w:p>
    <w:p w14:paraId="07B24D58">
      <w:pPr>
        <w:pStyle w:val="83"/>
        <w:ind w:firstLine="420"/>
        <w:rPr>
          <w:rFonts w:hint="default" w:eastAsia="宋体"/>
          <w:b/>
          <w:bCs/>
          <w:highlight w:val="none"/>
          <w:lang w:val="en-US" w:eastAsia="zh-CN"/>
        </w:rPr>
      </w:pPr>
      <w:r>
        <w:rPr>
          <w:rFonts w:hint="eastAsia"/>
          <w:b/>
          <w:bCs/>
          <w:highlight w:val="none"/>
          <w:lang w:val="en-US" w:eastAsia="zh-CN"/>
        </w:rPr>
        <w:t>注：如上述规范有更新或替代，以最新文件为准。</w:t>
      </w:r>
    </w:p>
    <w:p w14:paraId="5645E8E9">
      <w:pPr>
        <w:pStyle w:val="83"/>
        <w:ind w:firstLine="420"/>
        <w:rPr>
          <w:highlight w:val="none"/>
        </w:rPr>
      </w:pPr>
      <w:r>
        <w:rPr>
          <w:highlight w:val="none"/>
        </w:rPr>
        <w:br w:type="page"/>
      </w:r>
    </w:p>
    <w:p w14:paraId="16DED16F">
      <w:pPr>
        <w:pStyle w:val="2"/>
        <w:keepNext w:val="0"/>
        <w:keepLines w:val="0"/>
        <w:numPr>
          <w:ilvl w:val="0"/>
          <w:numId w:val="2"/>
        </w:numPr>
        <w:rPr>
          <w:highlight w:val="none"/>
        </w:rPr>
      </w:pPr>
      <w:bookmarkStart w:id="144" w:name="_Toc80885174"/>
      <w:bookmarkStart w:id="145" w:name="_Toc78900529"/>
      <w:r>
        <w:rPr>
          <w:rFonts w:hint="eastAsia"/>
          <w:highlight w:val="none"/>
        </w:rPr>
        <w:t>图纸</w:t>
      </w:r>
      <w:bookmarkEnd w:id="144"/>
      <w:bookmarkEnd w:id="145"/>
      <w:r>
        <w:rPr>
          <w:rFonts w:hint="eastAsia"/>
          <w:highlight w:val="none"/>
        </w:rPr>
        <w:t>（</w:t>
      </w:r>
      <w:r>
        <w:rPr>
          <w:rFonts w:hint="eastAsia"/>
          <w:highlight w:val="none"/>
          <w:lang w:val="en-US" w:eastAsia="zh-CN"/>
        </w:rPr>
        <w:t>如有</w:t>
      </w:r>
      <w:r>
        <w:rPr>
          <w:rFonts w:hint="eastAsia"/>
          <w:highlight w:val="none"/>
        </w:rPr>
        <w:t>）</w:t>
      </w:r>
    </w:p>
    <w:p w14:paraId="786823DF">
      <w:pPr>
        <w:pStyle w:val="83"/>
        <w:ind w:firstLine="420"/>
        <w:rPr>
          <w:highlight w:val="none"/>
        </w:rPr>
      </w:pPr>
      <w:r>
        <w:rPr>
          <w:highlight w:val="none"/>
        </w:rPr>
        <w:br w:type="page"/>
      </w:r>
    </w:p>
    <w:p w14:paraId="6CBE23AC">
      <w:pPr>
        <w:pStyle w:val="2"/>
        <w:keepNext w:val="0"/>
        <w:keepLines w:val="0"/>
        <w:numPr>
          <w:ilvl w:val="0"/>
          <w:numId w:val="2"/>
        </w:numPr>
        <w:rPr>
          <w:highlight w:val="none"/>
        </w:rPr>
      </w:pPr>
      <w:bookmarkStart w:id="146" w:name="_Toc73537760"/>
      <w:bookmarkStart w:id="147" w:name="_Toc78900530"/>
      <w:bookmarkStart w:id="148" w:name="_Toc80885175"/>
      <w:r>
        <w:rPr>
          <w:rFonts w:hint="eastAsia"/>
          <w:highlight w:val="none"/>
        </w:rPr>
        <w:t>技术标准和要求</w:t>
      </w:r>
      <w:bookmarkEnd w:id="146"/>
      <w:bookmarkEnd w:id="147"/>
      <w:bookmarkEnd w:id="148"/>
    </w:p>
    <w:p w14:paraId="4115CB68">
      <w:pPr>
        <w:rPr>
          <w:rFonts w:asciiTheme="minorEastAsia" w:hAnsiTheme="minorEastAsia"/>
          <w:b/>
          <w:szCs w:val="21"/>
          <w:highlight w:val="none"/>
        </w:rPr>
      </w:pPr>
      <w:r>
        <w:rPr>
          <w:rFonts w:hint="eastAsia" w:asciiTheme="minorEastAsia" w:hAnsiTheme="minorEastAsia"/>
          <w:b/>
          <w:szCs w:val="21"/>
          <w:highlight w:val="none"/>
        </w:rPr>
        <w:t>一、项目基本情况</w:t>
      </w:r>
    </w:p>
    <w:p w14:paraId="4FA62179">
      <w:pPr>
        <w:ind w:firstLine="420" w:firstLineChars="200"/>
        <w:rPr>
          <w:rFonts w:asciiTheme="minorEastAsia" w:hAnsiTheme="minorEastAsia"/>
          <w:szCs w:val="21"/>
          <w:highlight w:val="none"/>
        </w:rPr>
      </w:pPr>
      <w:r>
        <w:rPr>
          <w:rFonts w:hint="eastAsia" w:asciiTheme="minorEastAsia" w:hAnsiTheme="minorEastAsia"/>
          <w:szCs w:val="21"/>
          <w:highlight w:val="none"/>
        </w:rPr>
        <w:t>（1）</w:t>
      </w:r>
      <w:r>
        <w:rPr>
          <w:rFonts w:hint="eastAsia" w:asciiTheme="minorEastAsia" w:hAnsiTheme="minorEastAsia"/>
          <w:szCs w:val="21"/>
          <w:highlight w:val="none"/>
          <w:lang w:eastAsia="zh-CN"/>
        </w:rPr>
        <w:t>中国农业科学院哈尔滨兽医研究所消防设施维修工程</w:t>
      </w:r>
      <w:r>
        <w:rPr>
          <w:rFonts w:hint="eastAsia" w:asciiTheme="minorEastAsia" w:hAnsiTheme="minorEastAsia"/>
          <w:szCs w:val="21"/>
          <w:highlight w:val="none"/>
        </w:rPr>
        <w:t>。</w:t>
      </w:r>
    </w:p>
    <w:p w14:paraId="3FA0D674">
      <w:pPr>
        <w:pStyle w:val="83"/>
        <w:ind w:firstLine="420"/>
        <w:rPr>
          <w:highlight w:val="none"/>
        </w:rPr>
      </w:pPr>
      <w:r>
        <w:rPr>
          <w:rFonts w:hint="eastAsia"/>
          <w:highlight w:val="none"/>
        </w:rPr>
        <w:t>（2）施工周期：总工期</w:t>
      </w:r>
      <w:r>
        <w:rPr>
          <w:rFonts w:hint="eastAsia"/>
          <w:highlight w:val="none"/>
          <w:lang w:val="en-US" w:eastAsia="zh-CN"/>
        </w:rPr>
        <w:t>30</w:t>
      </w:r>
      <w:r>
        <w:rPr>
          <w:rFonts w:hint="eastAsia"/>
          <w:highlight w:val="none"/>
        </w:rPr>
        <w:t>日历天，具体开工日期以</w:t>
      </w:r>
      <w:r>
        <w:rPr>
          <w:rFonts w:hint="eastAsia"/>
          <w:highlight w:val="none"/>
          <w:lang w:val="en-US" w:eastAsia="zh-CN"/>
        </w:rPr>
        <w:t>采购</w:t>
      </w:r>
      <w:r>
        <w:rPr>
          <w:rFonts w:hint="eastAsia"/>
          <w:highlight w:val="none"/>
        </w:rPr>
        <w:t>人通知为准。</w:t>
      </w:r>
    </w:p>
    <w:p w14:paraId="099F29D5">
      <w:pPr>
        <w:pStyle w:val="83"/>
        <w:ind w:firstLine="420"/>
        <w:rPr>
          <w:highlight w:val="none"/>
        </w:rPr>
      </w:pPr>
      <w:r>
        <w:rPr>
          <w:rFonts w:hint="eastAsia"/>
          <w:highlight w:val="none"/>
        </w:rPr>
        <w:t>（3）施工地点：哈尔滨市香坊区哈平路678号院内。</w:t>
      </w:r>
    </w:p>
    <w:p w14:paraId="0EE69722">
      <w:pPr>
        <w:ind w:firstLine="420" w:firstLineChars="200"/>
        <w:rPr>
          <w:rFonts w:cs="宋体" w:asciiTheme="minorEastAsia" w:hAnsiTheme="minorEastAsia"/>
          <w:kern w:val="0"/>
          <w:szCs w:val="21"/>
          <w:highlight w:val="none"/>
        </w:rPr>
      </w:pPr>
      <w:r>
        <w:rPr>
          <w:rFonts w:hint="eastAsia" w:asciiTheme="minorEastAsia" w:hAnsiTheme="minorEastAsia"/>
          <w:szCs w:val="21"/>
          <w:highlight w:val="none"/>
        </w:rPr>
        <w:t>（4）具体内容详见工程量清单。</w:t>
      </w:r>
    </w:p>
    <w:p w14:paraId="7892D001">
      <w:pPr>
        <w:ind w:firstLine="420" w:firstLineChars="200"/>
        <w:rPr>
          <w:rFonts w:cs="宋体" w:asciiTheme="minorEastAsia" w:hAnsiTheme="minorEastAsia"/>
          <w:kern w:val="0"/>
          <w:szCs w:val="21"/>
          <w:highlight w:val="none"/>
        </w:rPr>
      </w:pPr>
      <w:r>
        <w:rPr>
          <w:rFonts w:hint="eastAsia" w:asciiTheme="minorEastAsia" w:hAnsiTheme="minorEastAsia"/>
          <w:szCs w:val="21"/>
          <w:highlight w:val="none"/>
        </w:rPr>
        <w:t>（5）乙方根据施工内容编制施工计划，须经甲方认定。</w:t>
      </w:r>
    </w:p>
    <w:p w14:paraId="3DE56EEF">
      <w:pPr>
        <w:rPr>
          <w:rFonts w:asciiTheme="minorEastAsia" w:hAnsiTheme="minorEastAsia" w:cstheme="minorBidi"/>
          <w:b/>
          <w:szCs w:val="21"/>
          <w:highlight w:val="none"/>
        </w:rPr>
      </w:pPr>
      <w:r>
        <w:rPr>
          <w:rFonts w:hint="eastAsia" w:asciiTheme="minorEastAsia" w:hAnsiTheme="minorEastAsia"/>
          <w:b/>
          <w:szCs w:val="21"/>
          <w:highlight w:val="none"/>
        </w:rPr>
        <w:t>二、施工要求</w:t>
      </w:r>
    </w:p>
    <w:p w14:paraId="75EB4579">
      <w:pPr>
        <w:ind w:firstLine="420" w:firstLineChars="200"/>
        <w:rPr>
          <w:rFonts w:cs="宋体" w:asciiTheme="minorEastAsia" w:hAnsiTheme="minorEastAsia"/>
          <w:kern w:val="0"/>
          <w:szCs w:val="21"/>
          <w:highlight w:val="none"/>
        </w:rPr>
      </w:pPr>
      <w:r>
        <w:rPr>
          <w:rFonts w:hint="eastAsia" w:asciiTheme="minorEastAsia" w:hAnsiTheme="minorEastAsia"/>
          <w:szCs w:val="21"/>
          <w:highlight w:val="none"/>
        </w:rPr>
        <w:t>（1）</w:t>
      </w:r>
      <w:r>
        <w:rPr>
          <w:rFonts w:hint="eastAsia" w:cs="宋体" w:asciiTheme="minorEastAsia" w:hAnsiTheme="minorEastAsia"/>
          <w:kern w:val="0"/>
          <w:szCs w:val="21"/>
          <w:highlight w:val="none"/>
        </w:rPr>
        <w:t>施工应采取施工防护措施，避免扬尘，施工垃圾应及时清运。</w:t>
      </w:r>
    </w:p>
    <w:p w14:paraId="1D9E947E">
      <w:pPr>
        <w:ind w:firstLine="420" w:firstLineChars="200"/>
        <w:rPr>
          <w:rFonts w:cs="宋体" w:asciiTheme="minorEastAsia" w:hAnsiTheme="minorEastAsia"/>
          <w:kern w:val="0"/>
          <w:szCs w:val="21"/>
          <w:highlight w:val="none"/>
        </w:rPr>
      </w:pPr>
      <w:r>
        <w:rPr>
          <w:rFonts w:hint="eastAsia" w:asciiTheme="minorEastAsia" w:hAnsiTheme="minorEastAsia"/>
          <w:szCs w:val="21"/>
          <w:highlight w:val="none"/>
        </w:rPr>
        <w:t>（2）</w:t>
      </w:r>
      <w:r>
        <w:rPr>
          <w:rFonts w:hint="eastAsia" w:cs="宋体" w:asciiTheme="minorEastAsia" w:hAnsiTheme="minorEastAsia"/>
          <w:kern w:val="0"/>
          <w:szCs w:val="21"/>
          <w:highlight w:val="none"/>
        </w:rPr>
        <w:t>注意文明施工，不得对天棚、墙壁等部位及设施造成污染，如若发生，供应商须免费修复。</w:t>
      </w:r>
    </w:p>
    <w:p w14:paraId="46E9E096">
      <w:pPr>
        <w:ind w:firstLine="420" w:firstLineChars="200"/>
        <w:rPr>
          <w:rFonts w:cs="宋体" w:asciiTheme="minorEastAsia" w:hAnsiTheme="minorEastAsia"/>
          <w:kern w:val="0"/>
          <w:szCs w:val="21"/>
          <w:highlight w:val="none"/>
        </w:rPr>
      </w:pPr>
      <w:r>
        <w:rPr>
          <w:rFonts w:hint="eastAsia" w:asciiTheme="minorEastAsia" w:hAnsiTheme="minorEastAsia"/>
          <w:szCs w:val="21"/>
          <w:highlight w:val="none"/>
        </w:rPr>
        <w:t>（3）</w:t>
      </w:r>
      <w:r>
        <w:rPr>
          <w:rFonts w:hint="eastAsia" w:cs="宋体" w:asciiTheme="minorEastAsia" w:hAnsiTheme="minorEastAsia"/>
          <w:kern w:val="0"/>
          <w:szCs w:val="21"/>
          <w:highlight w:val="none"/>
        </w:rPr>
        <w:t>供应商的施工活动不得影响现有正常活动。如有冲突，可以考虑夜间施工或合理顺延工期，但不得因此调增工程造价。</w:t>
      </w:r>
    </w:p>
    <w:p w14:paraId="529CE6E5">
      <w:pPr>
        <w:ind w:firstLine="420" w:firstLineChars="200"/>
        <w:rPr>
          <w:rFonts w:cs="宋体" w:asciiTheme="minorEastAsia" w:hAnsiTheme="minorEastAsia"/>
          <w:kern w:val="0"/>
          <w:szCs w:val="21"/>
          <w:highlight w:val="none"/>
        </w:rPr>
      </w:pPr>
      <w:r>
        <w:rPr>
          <w:rFonts w:hint="eastAsia" w:asciiTheme="minorEastAsia" w:hAnsiTheme="minorEastAsia"/>
          <w:szCs w:val="21"/>
          <w:highlight w:val="none"/>
        </w:rPr>
        <w:t>（4）</w:t>
      </w:r>
      <w:r>
        <w:rPr>
          <w:rFonts w:hint="eastAsia" w:cs="宋体" w:asciiTheme="minorEastAsia" w:hAnsiTheme="minorEastAsia"/>
          <w:kern w:val="0"/>
          <w:szCs w:val="21"/>
          <w:highlight w:val="none"/>
        </w:rPr>
        <w:t>进行工程施工前，必须上报详细的施工方案并获得采购人的批准后方可实施。实施过程中，须严格按方案执行，并确保原结构及施工人员安全。</w:t>
      </w:r>
    </w:p>
    <w:p w14:paraId="2593B6AC">
      <w:pPr>
        <w:ind w:firstLine="420" w:firstLineChars="200"/>
        <w:rPr>
          <w:rFonts w:cs="宋体" w:asciiTheme="minorEastAsia" w:hAnsiTheme="minorEastAsia"/>
          <w:kern w:val="0"/>
          <w:szCs w:val="21"/>
          <w:highlight w:val="none"/>
        </w:rPr>
      </w:pPr>
      <w:r>
        <w:rPr>
          <w:rFonts w:hint="eastAsia" w:asciiTheme="minorEastAsia" w:hAnsiTheme="minorEastAsia"/>
          <w:szCs w:val="21"/>
          <w:highlight w:val="none"/>
        </w:rPr>
        <w:t>（5）</w:t>
      </w:r>
      <w:r>
        <w:rPr>
          <w:rFonts w:hint="eastAsia" w:cs="宋体" w:asciiTheme="minorEastAsia" w:hAnsiTheme="minorEastAsia"/>
          <w:kern w:val="0"/>
          <w:szCs w:val="21"/>
          <w:highlight w:val="none"/>
        </w:rPr>
        <w:t>施工材料使用前，须向采购人提供样品及相应的证明材料，严格按照采购人选定的样品供货，并由采购人进行检验、验收。否则，采购人有权拒绝使用该供货商材料，由此发生的经济损失由供应商自行承担。</w:t>
      </w:r>
    </w:p>
    <w:p w14:paraId="3876A743">
      <w:pPr>
        <w:rPr>
          <w:rFonts w:asciiTheme="minorEastAsia" w:hAnsiTheme="minorEastAsia" w:cstheme="minorBidi"/>
          <w:b/>
          <w:szCs w:val="21"/>
          <w:highlight w:val="none"/>
        </w:rPr>
      </w:pPr>
      <w:r>
        <w:rPr>
          <w:rFonts w:hint="eastAsia" w:asciiTheme="minorEastAsia" w:hAnsiTheme="minorEastAsia"/>
          <w:b/>
          <w:szCs w:val="21"/>
          <w:highlight w:val="none"/>
        </w:rPr>
        <w:t>三、技术标准</w:t>
      </w:r>
    </w:p>
    <w:p w14:paraId="2052D4E6">
      <w:pPr>
        <w:adjustRightInd w:val="0"/>
        <w:snapToGrid w:val="0"/>
        <w:ind w:firstLine="420" w:firstLineChars="200"/>
        <w:rPr>
          <w:rFonts w:cs="宋体" w:asciiTheme="minorEastAsia" w:hAnsiTheme="minorEastAsia"/>
          <w:kern w:val="0"/>
          <w:szCs w:val="21"/>
          <w:highlight w:val="none"/>
        </w:rPr>
      </w:pPr>
      <w:r>
        <w:rPr>
          <w:rFonts w:hint="eastAsia" w:cs="宋体" w:asciiTheme="minorEastAsia" w:hAnsiTheme="minorEastAsia"/>
          <w:kern w:val="0"/>
          <w:szCs w:val="21"/>
          <w:highlight w:val="none"/>
        </w:rPr>
        <w:t>本工程的材料、施工须达到现行中华人民共和国或行业工程建设标准、规范的要求，详见（但不限于）如下标准：</w:t>
      </w:r>
    </w:p>
    <w:p w14:paraId="77DB150B">
      <w:pPr>
        <w:adjustRightInd w:val="0"/>
        <w:snapToGrid w:val="0"/>
        <w:ind w:firstLine="420" w:firstLineChars="200"/>
        <w:rPr>
          <w:rFonts w:cs="宋体" w:asciiTheme="minorEastAsia" w:hAnsiTheme="minorEastAsia"/>
          <w:kern w:val="0"/>
          <w:szCs w:val="21"/>
          <w:highlight w:val="none"/>
        </w:rPr>
      </w:pPr>
      <w:r>
        <w:rPr>
          <w:rFonts w:hint="eastAsia" w:cs="宋体" w:asciiTheme="minorEastAsia" w:hAnsiTheme="minorEastAsia"/>
          <w:kern w:val="0"/>
          <w:szCs w:val="21"/>
          <w:highlight w:val="none"/>
        </w:rPr>
        <w:t>1、GB50012-2018《室外给水设计标准》</w:t>
      </w:r>
    </w:p>
    <w:p w14:paraId="36768F40">
      <w:pPr>
        <w:adjustRightInd w:val="0"/>
        <w:snapToGrid w:val="0"/>
        <w:ind w:firstLine="420" w:firstLineChars="200"/>
        <w:rPr>
          <w:rFonts w:cs="宋体" w:asciiTheme="minorEastAsia" w:hAnsiTheme="minorEastAsia"/>
          <w:kern w:val="0"/>
          <w:szCs w:val="21"/>
          <w:highlight w:val="none"/>
        </w:rPr>
      </w:pPr>
      <w:r>
        <w:rPr>
          <w:rFonts w:hint="eastAsia" w:cs="宋体" w:asciiTheme="minorEastAsia" w:hAnsiTheme="minorEastAsia"/>
          <w:kern w:val="0"/>
          <w:szCs w:val="21"/>
          <w:highlight w:val="none"/>
        </w:rPr>
        <w:t>2、GB50014-2006《室外排水设计规范（2016年版）》</w:t>
      </w:r>
    </w:p>
    <w:p w14:paraId="5949988E">
      <w:pPr>
        <w:adjustRightInd w:val="0"/>
        <w:snapToGrid w:val="0"/>
        <w:ind w:firstLine="420" w:firstLineChars="200"/>
        <w:rPr>
          <w:rFonts w:cs="宋体" w:asciiTheme="minorEastAsia" w:hAnsiTheme="minorEastAsia"/>
          <w:kern w:val="0"/>
          <w:szCs w:val="21"/>
          <w:highlight w:val="none"/>
        </w:rPr>
      </w:pPr>
      <w:r>
        <w:rPr>
          <w:rFonts w:hint="eastAsia" w:cs="宋体" w:asciiTheme="minorEastAsia" w:hAnsiTheme="minorEastAsia"/>
          <w:kern w:val="0"/>
          <w:szCs w:val="21"/>
          <w:highlight w:val="none"/>
        </w:rPr>
        <w:t>3、GB50015-2019《建筑给水排水设计标准》</w:t>
      </w:r>
    </w:p>
    <w:p w14:paraId="54600836">
      <w:pPr>
        <w:adjustRightInd w:val="0"/>
        <w:snapToGrid w:val="0"/>
        <w:ind w:firstLine="420" w:firstLineChars="200"/>
        <w:rPr>
          <w:rFonts w:cs="宋体" w:asciiTheme="minorEastAsia" w:hAnsiTheme="minorEastAsia"/>
          <w:kern w:val="0"/>
          <w:szCs w:val="21"/>
          <w:highlight w:val="none"/>
        </w:rPr>
      </w:pPr>
      <w:r>
        <w:rPr>
          <w:rFonts w:hint="eastAsia" w:cs="宋体" w:asciiTheme="minorEastAsia" w:hAnsiTheme="minorEastAsia"/>
          <w:kern w:val="0"/>
          <w:szCs w:val="21"/>
          <w:highlight w:val="none"/>
        </w:rPr>
        <w:t>4、GB50189-2015《公共建筑节能设计标准》</w:t>
      </w:r>
    </w:p>
    <w:p w14:paraId="16E23C8F">
      <w:pPr>
        <w:adjustRightInd w:val="0"/>
        <w:snapToGrid w:val="0"/>
        <w:ind w:firstLine="420" w:firstLineChars="200"/>
        <w:rPr>
          <w:rFonts w:cs="宋体" w:asciiTheme="minorEastAsia" w:hAnsiTheme="minorEastAsia"/>
          <w:kern w:val="0"/>
          <w:szCs w:val="21"/>
          <w:highlight w:val="none"/>
        </w:rPr>
      </w:pPr>
      <w:r>
        <w:rPr>
          <w:rFonts w:hint="eastAsia" w:cs="宋体" w:asciiTheme="minorEastAsia" w:hAnsiTheme="minorEastAsia"/>
          <w:kern w:val="0"/>
          <w:szCs w:val="21"/>
          <w:highlight w:val="none"/>
        </w:rPr>
        <w:t>5、GB50555-2010《民用建筑节水设计标准》</w:t>
      </w:r>
    </w:p>
    <w:p w14:paraId="2CB70E13">
      <w:pPr>
        <w:adjustRightInd w:val="0"/>
        <w:snapToGrid w:val="0"/>
        <w:ind w:firstLine="420" w:firstLineChars="200"/>
        <w:rPr>
          <w:rFonts w:cs="宋体" w:asciiTheme="minorEastAsia" w:hAnsiTheme="minorEastAsia"/>
          <w:kern w:val="0"/>
          <w:szCs w:val="21"/>
          <w:highlight w:val="none"/>
        </w:rPr>
      </w:pPr>
      <w:r>
        <w:rPr>
          <w:rFonts w:hint="eastAsia" w:cs="宋体" w:asciiTheme="minorEastAsia" w:hAnsiTheme="minorEastAsia"/>
          <w:kern w:val="0"/>
          <w:szCs w:val="21"/>
          <w:highlight w:val="none"/>
        </w:rPr>
        <w:t>6、GB50736-2012《民用建筑供暖通风与空气调节设计规范》</w:t>
      </w:r>
    </w:p>
    <w:p w14:paraId="2B9F7C94">
      <w:pPr>
        <w:adjustRightInd w:val="0"/>
        <w:snapToGrid w:val="0"/>
        <w:ind w:firstLine="420" w:firstLineChars="200"/>
        <w:rPr>
          <w:rFonts w:cs="宋体" w:asciiTheme="minorEastAsia" w:hAnsiTheme="minorEastAsia"/>
          <w:kern w:val="0"/>
          <w:szCs w:val="21"/>
          <w:highlight w:val="none"/>
        </w:rPr>
      </w:pPr>
      <w:r>
        <w:rPr>
          <w:rFonts w:hint="eastAsia" w:cs="宋体" w:asciiTheme="minorEastAsia" w:hAnsiTheme="minorEastAsia"/>
          <w:kern w:val="0"/>
          <w:szCs w:val="21"/>
          <w:highlight w:val="none"/>
        </w:rPr>
        <w:t>7、DB23/1269-2008《公用建筑节能设计标准黑龙江省实施细则》</w:t>
      </w:r>
    </w:p>
    <w:p w14:paraId="492B1C40">
      <w:pPr>
        <w:adjustRightInd w:val="0"/>
        <w:snapToGrid w:val="0"/>
        <w:ind w:firstLine="420" w:firstLineChars="200"/>
        <w:rPr>
          <w:rFonts w:cs="宋体" w:asciiTheme="minorEastAsia" w:hAnsiTheme="minorEastAsia"/>
          <w:kern w:val="0"/>
          <w:szCs w:val="21"/>
          <w:highlight w:val="none"/>
        </w:rPr>
      </w:pPr>
      <w:r>
        <w:rPr>
          <w:rFonts w:hint="eastAsia" w:cs="宋体" w:asciiTheme="minorEastAsia" w:hAnsiTheme="minorEastAsia"/>
          <w:kern w:val="0"/>
          <w:szCs w:val="21"/>
          <w:highlight w:val="none"/>
        </w:rPr>
        <w:t>8、DB23/T/265-2008《供热采暖系统热计量技术规程》</w:t>
      </w:r>
    </w:p>
    <w:p w14:paraId="58AE55CB">
      <w:pPr>
        <w:adjustRightInd w:val="0"/>
        <w:snapToGrid w:val="0"/>
        <w:ind w:firstLine="420" w:firstLineChars="200"/>
        <w:rPr>
          <w:rFonts w:cs="宋体" w:asciiTheme="minorEastAsia" w:hAnsiTheme="minorEastAsia"/>
          <w:kern w:val="0"/>
          <w:szCs w:val="21"/>
          <w:highlight w:val="none"/>
        </w:rPr>
      </w:pPr>
      <w:r>
        <w:rPr>
          <w:rFonts w:hint="eastAsia" w:cs="宋体" w:asciiTheme="minorEastAsia" w:hAnsiTheme="minorEastAsia"/>
          <w:kern w:val="0"/>
          <w:szCs w:val="21"/>
          <w:highlight w:val="none"/>
        </w:rPr>
        <w:t>9、JGJ142-2012《辐射供暖供冷技术规程》</w:t>
      </w:r>
    </w:p>
    <w:p w14:paraId="5DAA72B9">
      <w:pPr>
        <w:adjustRightInd w:val="0"/>
        <w:snapToGrid w:val="0"/>
        <w:ind w:firstLine="420" w:firstLineChars="200"/>
        <w:rPr>
          <w:rFonts w:cs="宋体" w:asciiTheme="minorEastAsia" w:hAnsiTheme="minorEastAsia"/>
          <w:kern w:val="0"/>
          <w:szCs w:val="21"/>
          <w:highlight w:val="none"/>
        </w:rPr>
      </w:pPr>
      <w:r>
        <w:rPr>
          <w:rFonts w:hint="eastAsia" w:cs="宋体" w:asciiTheme="minorEastAsia" w:hAnsiTheme="minorEastAsia"/>
          <w:kern w:val="0"/>
          <w:szCs w:val="21"/>
          <w:highlight w:val="none"/>
        </w:rPr>
        <w:t>10、GB50242-2016《建筑给水排水及采暖工程施工质量验收规范》</w:t>
      </w:r>
    </w:p>
    <w:p w14:paraId="6FE75619">
      <w:pPr>
        <w:adjustRightInd w:val="0"/>
        <w:snapToGrid w:val="0"/>
        <w:ind w:firstLine="420" w:firstLineChars="200"/>
        <w:rPr>
          <w:rFonts w:cs="宋体" w:asciiTheme="minorEastAsia" w:hAnsiTheme="minorEastAsia"/>
          <w:kern w:val="0"/>
          <w:szCs w:val="21"/>
          <w:highlight w:val="none"/>
        </w:rPr>
      </w:pPr>
      <w:r>
        <w:rPr>
          <w:rFonts w:hint="eastAsia" w:cs="宋体" w:asciiTheme="minorEastAsia" w:hAnsiTheme="minorEastAsia"/>
          <w:kern w:val="0"/>
          <w:szCs w:val="21"/>
          <w:highlight w:val="none"/>
        </w:rPr>
        <w:t>11、GB50300-2013《建筑工程施工质量验收统一标准》等。</w:t>
      </w:r>
    </w:p>
    <w:p w14:paraId="5E471806">
      <w:pPr>
        <w:pStyle w:val="83"/>
        <w:ind w:firstLine="422"/>
        <w:rPr>
          <w:rFonts w:hint="eastAsia" w:cs="宋体" w:asciiTheme="minorEastAsia" w:hAnsiTheme="minorEastAsia"/>
          <w:b/>
          <w:kern w:val="0"/>
          <w:highlight w:val="none"/>
        </w:rPr>
      </w:pPr>
      <w:r>
        <w:rPr>
          <w:rFonts w:hint="eastAsia" w:cs="宋体" w:asciiTheme="minorEastAsia" w:hAnsiTheme="minorEastAsia"/>
          <w:b/>
          <w:kern w:val="0"/>
          <w:highlight w:val="none"/>
        </w:rPr>
        <w:t>以上规范以最新版本为准。</w:t>
      </w:r>
    </w:p>
    <w:p w14:paraId="2EB35389">
      <w:pPr>
        <w:pStyle w:val="83"/>
        <w:numPr>
          <w:ilvl w:val="0"/>
          <w:numId w:val="5"/>
        </w:numPr>
        <w:ind w:firstLine="422"/>
        <w:rPr>
          <w:rFonts w:hint="eastAsia" w:cs="宋体" w:asciiTheme="minorEastAsia" w:hAnsiTheme="minorEastAsia"/>
          <w:b w:val="0"/>
          <w:bCs/>
          <w:color w:val="auto"/>
          <w:kern w:val="0"/>
          <w:highlight w:val="none"/>
          <w:lang w:val="en-US" w:eastAsia="zh-CN"/>
        </w:rPr>
      </w:pPr>
      <w:r>
        <w:rPr>
          <w:rFonts w:hint="eastAsia" w:cs="宋体" w:asciiTheme="minorEastAsia" w:hAnsiTheme="minorEastAsia"/>
          <w:b w:val="0"/>
          <w:bCs/>
          <w:color w:val="auto"/>
          <w:kern w:val="0"/>
          <w:highlight w:val="none"/>
          <w:lang w:val="en-US" w:eastAsia="zh-CN"/>
        </w:rPr>
        <w:t>数据对接</w:t>
      </w:r>
    </w:p>
    <w:p w14:paraId="27C1A3DB">
      <w:pPr>
        <w:ind w:firstLine="420" w:firstLineChars="200"/>
        <w:rPr>
          <w:rFonts w:hint="default" w:asciiTheme="minorEastAsia" w:hAnsiTheme="minorEastAsia"/>
          <w:b w:val="0"/>
          <w:bCs/>
          <w:color w:val="auto"/>
          <w:szCs w:val="21"/>
          <w:highlight w:val="none"/>
          <w:lang w:val="en-US" w:eastAsia="zh-CN"/>
        </w:rPr>
      </w:pPr>
      <w:r>
        <w:rPr>
          <w:rFonts w:hint="eastAsia" w:asciiTheme="minorEastAsia" w:hAnsiTheme="minorEastAsia"/>
          <w:b w:val="0"/>
          <w:bCs/>
          <w:color w:val="auto"/>
          <w:szCs w:val="21"/>
          <w:highlight w:val="none"/>
          <w:lang w:eastAsia="zh-CN"/>
        </w:rPr>
        <w:t>（</w:t>
      </w:r>
      <w:r>
        <w:rPr>
          <w:rFonts w:hint="eastAsia" w:asciiTheme="minorEastAsia" w:hAnsiTheme="minorEastAsia"/>
          <w:b w:val="0"/>
          <w:bCs/>
          <w:color w:val="auto"/>
          <w:szCs w:val="21"/>
          <w:highlight w:val="none"/>
          <w:lang w:val="en-US" w:eastAsia="zh-CN"/>
        </w:rPr>
        <w:t>1</w:t>
      </w:r>
      <w:r>
        <w:rPr>
          <w:rFonts w:hint="eastAsia" w:asciiTheme="minorEastAsia" w:hAnsiTheme="minorEastAsia"/>
          <w:b w:val="0"/>
          <w:bCs/>
          <w:color w:val="auto"/>
          <w:szCs w:val="21"/>
          <w:highlight w:val="none"/>
          <w:lang w:eastAsia="zh-CN"/>
        </w:rPr>
        <w:t>）</w:t>
      </w:r>
      <w:r>
        <w:rPr>
          <w:rFonts w:hint="eastAsia" w:asciiTheme="minorEastAsia" w:hAnsiTheme="minorEastAsia"/>
          <w:b w:val="0"/>
          <w:bCs/>
          <w:color w:val="auto"/>
          <w:szCs w:val="21"/>
          <w:highlight w:val="none"/>
        </w:rPr>
        <w:t>新增设备</w:t>
      </w:r>
      <w:r>
        <w:rPr>
          <w:rFonts w:hint="eastAsia" w:asciiTheme="minorEastAsia" w:hAnsiTheme="minorEastAsia"/>
          <w:b w:val="0"/>
          <w:bCs/>
          <w:color w:val="auto"/>
          <w:szCs w:val="21"/>
          <w:highlight w:val="none"/>
          <w:lang w:val="en-US" w:eastAsia="zh-CN"/>
        </w:rPr>
        <w:t>须</w:t>
      </w:r>
      <w:r>
        <w:rPr>
          <w:rFonts w:hint="eastAsia" w:asciiTheme="minorEastAsia" w:hAnsiTheme="minorEastAsia"/>
          <w:b w:val="0"/>
          <w:bCs/>
          <w:color w:val="auto"/>
          <w:szCs w:val="21"/>
          <w:highlight w:val="none"/>
        </w:rPr>
        <w:t>与原有消防主机无缝对接、正常联动</w:t>
      </w:r>
      <w:r>
        <w:rPr>
          <w:rFonts w:hint="eastAsia" w:asciiTheme="minorEastAsia" w:hAnsiTheme="minorEastAsia"/>
          <w:b w:val="0"/>
          <w:bCs/>
          <w:color w:val="auto"/>
          <w:szCs w:val="21"/>
          <w:highlight w:val="none"/>
          <w:lang w:eastAsia="zh-CN"/>
        </w:rPr>
        <w:t>（</w:t>
      </w:r>
      <w:r>
        <w:rPr>
          <w:rFonts w:hint="eastAsia" w:asciiTheme="minorEastAsia" w:hAnsiTheme="minorEastAsia"/>
          <w:b w:val="0"/>
          <w:bCs/>
          <w:color w:val="auto"/>
          <w:szCs w:val="21"/>
          <w:highlight w:val="none"/>
          <w:lang w:val="en-US" w:eastAsia="zh-CN"/>
        </w:rPr>
        <w:t>原有消防主机为青岛依爱JB-TTL-EI8000T型</w:t>
      </w:r>
      <w:r>
        <w:rPr>
          <w:rFonts w:hint="eastAsia" w:asciiTheme="minorEastAsia" w:hAnsiTheme="minorEastAsia"/>
          <w:b w:val="0"/>
          <w:bCs/>
          <w:color w:val="auto"/>
          <w:szCs w:val="21"/>
          <w:highlight w:val="none"/>
          <w:lang w:eastAsia="zh-CN"/>
        </w:rPr>
        <w:t>）</w:t>
      </w:r>
    </w:p>
    <w:p w14:paraId="6742D495">
      <w:pPr>
        <w:pStyle w:val="83"/>
        <w:ind w:firstLine="422"/>
        <w:rPr>
          <w:rFonts w:hint="eastAsia" w:eastAsia="宋体"/>
          <w:b/>
          <w:highlight w:val="none"/>
          <w:lang w:eastAsia="zh-CN"/>
        </w:rPr>
      </w:pPr>
      <w:r>
        <w:rPr>
          <w:rFonts w:hint="eastAsia" w:cs="宋体" w:asciiTheme="minorEastAsia" w:hAnsiTheme="minorEastAsia"/>
          <w:b/>
          <w:kern w:val="0"/>
          <w:highlight w:val="none"/>
        </w:rPr>
        <w:t>注：</w:t>
      </w:r>
      <w:r>
        <w:rPr>
          <w:rFonts w:hint="eastAsia"/>
          <w:b/>
          <w:bCs/>
          <w:highlight w:val="none"/>
        </w:rPr>
        <w:t>供应商应注意技术标准和要求</w:t>
      </w:r>
      <w:r>
        <w:rPr>
          <w:rFonts w:hint="eastAsia"/>
          <w:b/>
          <w:bCs/>
          <w:highlight w:val="none"/>
          <w:lang w:val="en-US" w:eastAsia="zh-CN"/>
        </w:rPr>
        <w:t>、</w:t>
      </w:r>
      <w:r>
        <w:rPr>
          <w:rFonts w:hint="eastAsia"/>
          <w:b/>
          <w:bCs/>
          <w:highlight w:val="none"/>
        </w:rPr>
        <w:t>工程量清单、图纸等文件中指出的工艺、材料和设备的参照品牌或型号仅起说明作用，并没有任何限制性。供应商在报价中可以选用替代标准、品牌或型号，但这些替代要实质上满足或超过本文件的要求</w:t>
      </w:r>
      <w:r>
        <w:rPr>
          <w:rFonts w:hint="eastAsia"/>
          <w:b/>
          <w:bCs/>
          <w:highlight w:val="none"/>
          <w:lang w:eastAsia="zh-CN"/>
        </w:rPr>
        <w:t>，</w:t>
      </w:r>
      <w:r>
        <w:rPr>
          <w:rFonts w:hint="eastAsia"/>
          <w:b/>
          <w:bCs/>
          <w:highlight w:val="none"/>
          <w:lang w:val="en-US" w:eastAsia="zh-CN"/>
        </w:rPr>
        <w:t>不满足的视为未实质性响应，按响应无效处理。</w:t>
      </w:r>
    </w:p>
    <w:p w14:paraId="7403746B">
      <w:pPr>
        <w:pStyle w:val="2"/>
        <w:keepNext w:val="0"/>
        <w:keepLines w:val="0"/>
        <w:numPr>
          <w:ilvl w:val="0"/>
          <w:numId w:val="2"/>
        </w:numPr>
        <w:rPr>
          <w:highlight w:val="none"/>
        </w:rPr>
      </w:pPr>
      <w:r>
        <w:rPr>
          <w:rFonts w:hint="eastAsia"/>
          <w:sz w:val="24"/>
          <w:highlight w:val="none"/>
        </w:rPr>
        <w:br w:type="page"/>
      </w:r>
      <w:bookmarkStart w:id="149" w:name="_Toc4485644"/>
      <w:bookmarkStart w:id="150" w:name="_Toc80885176"/>
      <w:bookmarkStart w:id="151" w:name="_Toc78900531"/>
      <w:r>
        <w:rPr>
          <w:rFonts w:hint="eastAsia"/>
          <w:highlight w:val="none"/>
        </w:rPr>
        <w:t>磋商内容、磋商过程中可能实质性</w:t>
      </w:r>
      <w:bookmarkEnd w:id="149"/>
      <w:r>
        <w:rPr>
          <w:rFonts w:hint="eastAsia"/>
          <w:highlight w:val="none"/>
        </w:rPr>
        <w:t>变动的内容</w:t>
      </w:r>
      <w:bookmarkEnd w:id="150"/>
      <w:bookmarkEnd w:id="151"/>
    </w:p>
    <w:p w14:paraId="12C863DB">
      <w:pPr>
        <w:ind w:firstLine="420" w:firstLineChars="200"/>
        <w:rPr>
          <w:highlight w:val="none"/>
        </w:rPr>
      </w:pPr>
      <w:r>
        <w:rPr>
          <w:rFonts w:hint="eastAsia"/>
          <w:highlight w:val="none"/>
        </w:rPr>
        <w:t>磋商小组根据与供应商磋商情况可能实质性变动的内容（不得变动采购文件中的其他内容）：</w:t>
      </w:r>
    </w:p>
    <w:p w14:paraId="73ECCEB6">
      <w:pPr>
        <w:rPr>
          <w:highlight w:val="none"/>
        </w:rPr>
      </w:pPr>
    </w:p>
    <w:p w14:paraId="79820A83">
      <w:pPr>
        <w:rPr>
          <w:highlight w:val="none"/>
        </w:rPr>
      </w:pPr>
      <w:r>
        <w:rPr>
          <w:rFonts w:hint="eastAsia"/>
          <w:highlight w:val="none"/>
        </w:rPr>
        <w:t>1、技术要求</w:t>
      </w:r>
    </w:p>
    <w:p w14:paraId="4BAA10A6">
      <w:pPr>
        <w:rPr>
          <w:highlight w:val="none"/>
        </w:rPr>
      </w:pPr>
      <w:r>
        <w:rPr>
          <w:rFonts w:hint="eastAsia"/>
          <w:highlight w:val="none"/>
        </w:rPr>
        <w:t>……</w:t>
      </w:r>
    </w:p>
    <w:p w14:paraId="36562C80">
      <w:pPr>
        <w:rPr>
          <w:highlight w:val="none"/>
        </w:rPr>
      </w:pPr>
      <w:r>
        <w:rPr>
          <w:rFonts w:hint="eastAsia"/>
          <w:highlight w:val="none"/>
        </w:rPr>
        <w:t>2、服务要求</w:t>
      </w:r>
    </w:p>
    <w:p w14:paraId="0C9AB245">
      <w:pPr>
        <w:rPr>
          <w:highlight w:val="none"/>
        </w:rPr>
      </w:pPr>
      <w:r>
        <w:rPr>
          <w:rFonts w:hint="eastAsia"/>
          <w:highlight w:val="none"/>
        </w:rPr>
        <w:t>……</w:t>
      </w:r>
    </w:p>
    <w:p w14:paraId="3AE1EA8E">
      <w:pPr>
        <w:rPr>
          <w:highlight w:val="none"/>
        </w:rPr>
      </w:pPr>
      <w:r>
        <w:rPr>
          <w:rFonts w:hint="eastAsia"/>
          <w:highlight w:val="none"/>
        </w:rPr>
        <w:t>3、合同草案条款</w:t>
      </w:r>
    </w:p>
    <w:p w14:paraId="7D299D52">
      <w:pPr>
        <w:rPr>
          <w:highlight w:val="none"/>
        </w:rPr>
      </w:pPr>
      <w:r>
        <w:rPr>
          <w:rFonts w:hint="eastAsia"/>
          <w:highlight w:val="none"/>
        </w:rPr>
        <w:t>……</w:t>
      </w:r>
    </w:p>
    <w:p w14:paraId="5B08A150">
      <w:pPr>
        <w:rPr>
          <w:highlight w:val="none"/>
        </w:rPr>
      </w:pPr>
      <w:r>
        <w:rPr>
          <w:rFonts w:hint="eastAsia"/>
          <w:highlight w:val="none"/>
        </w:rPr>
        <w:t>……</w:t>
      </w:r>
    </w:p>
    <w:p w14:paraId="3482A53C">
      <w:pPr>
        <w:rPr>
          <w:highlight w:val="none"/>
        </w:rPr>
      </w:pPr>
    </w:p>
    <w:p w14:paraId="7BEB657D">
      <w:pPr>
        <w:rPr>
          <w:highlight w:val="none"/>
        </w:rPr>
      </w:pPr>
    </w:p>
    <w:p w14:paraId="5C8E1FD7">
      <w:pPr>
        <w:rPr>
          <w:highlight w:val="none"/>
        </w:rPr>
      </w:pPr>
    </w:p>
    <w:p w14:paraId="0C54D295">
      <w:pPr>
        <w:rPr>
          <w:highlight w:val="none"/>
        </w:rPr>
      </w:pPr>
    </w:p>
    <w:p w14:paraId="4404F084">
      <w:pPr>
        <w:rPr>
          <w:highlight w:val="none"/>
        </w:rPr>
      </w:pPr>
    </w:p>
    <w:p w14:paraId="4A1EF458">
      <w:pPr>
        <w:rPr>
          <w:highlight w:val="none"/>
        </w:rPr>
      </w:pPr>
    </w:p>
    <w:p w14:paraId="267D7927">
      <w:pPr>
        <w:rPr>
          <w:highlight w:val="none"/>
        </w:rPr>
      </w:pPr>
    </w:p>
    <w:p w14:paraId="0FBB9688">
      <w:pPr>
        <w:rPr>
          <w:highlight w:val="none"/>
        </w:rPr>
      </w:pPr>
    </w:p>
    <w:p w14:paraId="1C6903F1">
      <w:pPr>
        <w:rPr>
          <w:highlight w:val="none"/>
        </w:rPr>
      </w:pPr>
      <w:r>
        <w:rPr>
          <w:rFonts w:hint="eastAsia"/>
          <w:highlight w:val="none"/>
        </w:rPr>
        <w:t>注：采购人不同意采购文件在磋商过程中有任何变动的，直接写无，实质性变动的内容，须经采购人代表确认。</w:t>
      </w:r>
    </w:p>
    <w:p w14:paraId="27640766">
      <w:pPr>
        <w:rPr>
          <w:rFonts w:eastAsia="仿宋"/>
          <w:highlight w:val="none"/>
        </w:rPr>
      </w:pPr>
      <w:r>
        <w:rPr>
          <w:rFonts w:hint="eastAsia" w:eastAsia="仿宋"/>
          <w:highlight w:val="none"/>
        </w:rPr>
        <w:br w:type="page"/>
      </w:r>
    </w:p>
    <w:p w14:paraId="02BE5132">
      <w:pPr>
        <w:pStyle w:val="2"/>
        <w:keepNext w:val="0"/>
        <w:keepLines w:val="0"/>
        <w:numPr>
          <w:ilvl w:val="0"/>
          <w:numId w:val="2"/>
        </w:numPr>
        <w:adjustRightInd w:val="0"/>
        <w:snapToGrid w:val="0"/>
        <w:spacing w:before="0" w:after="0"/>
        <w:rPr>
          <w:rFonts w:cs="仿宋_GB2312"/>
          <w:highlight w:val="none"/>
        </w:rPr>
      </w:pPr>
      <w:bookmarkStart w:id="152" w:name="_Toc80885177"/>
      <w:bookmarkStart w:id="153" w:name="_Toc78900532"/>
      <w:bookmarkStart w:id="154" w:name="_Toc4485645"/>
      <w:r>
        <w:rPr>
          <w:rFonts w:hint="eastAsia" w:cs="仿宋_GB2312"/>
          <w:highlight w:val="none"/>
        </w:rPr>
        <w:t>评审办法</w:t>
      </w:r>
      <w:bookmarkEnd w:id="152"/>
      <w:bookmarkEnd w:id="153"/>
      <w:bookmarkEnd w:id="154"/>
    </w:p>
    <w:p w14:paraId="109F04C5">
      <w:pPr>
        <w:ind w:firstLine="420" w:firstLineChars="200"/>
        <w:rPr>
          <w:highlight w:val="none"/>
        </w:rPr>
      </w:pPr>
      <w:r>
        <w:rPr>
          <w:rFonts w:hint="eastAsia"/>
          <w:highlight w:val="none"/>
        </w:rPr>
        <w:t>本项目将按照采购文件第一章供应商须知中“</w:t>
      </w:r>
      <w:r>
        <w:rPr>
          <w:rFonts w:hint="eastAsia" w:ascii="Times New Roman" w:eastAsia="宋体"/>
          <w:highlight w:val="none"/>
          <w:lang w:val="en-US" w:eastAsia="zh-CN"/>
        </w:rPr>
        <w:t>六</w:t>
      </w:r>
      <w:r>
        <w:rPr>
          <w:rFonts w:hint="eastAsia"/>
          <w:highlight w:val="none"/>
        </w:rPr>
        <w:t xml:space="preserve"> 磋商及评审”、“</w:t>
      </w:r>
      <w:r>
        <w:rPr>
          <w:rFonts w:hint="eastAsia" w:ascii="Times New Roman" w:eastAsia="宋体"/>
          <w:highlight w:val="none"/>
          <w:lang w:val="en-US" w:eastAsia="zh-CN"/>
        </w:rPr>
        <w:t>七</w:t>
      </w:r>
      <w:r>
        <w:rPr>
          <w:rFonts w:hint="eastAsia"/>
          <w:highlight w:val="none"/>
        </w:rPr>
        <w:t xml:space="preserve"> 确定成交”及本章的规定评审。</w:t>
      </w:r>
    </w:p>
    <w:p w14:paraId="31BC07EB">
      <w:pPr>
        <w:ind w:firstLine="422" w:firstLineChars="200"/>
        <w:rPr>
          <w:b/>
          <w:highlight w:val="none"/>
        </w:rPr>
      </w:pPr>
      <w:r>
        <w:rPr>
          <w:rFonts w:hint="eastAsia"/>
          <w:b/>
          <w:highlight w:val="none"/>
        </w:rPr>
        <w:t>一、评审方法</w:t>
      </w:r>
    </w:p>
    <w:p w14:paraId="3A01A1D1">
      <w:pPr>
        <w:ind w:firstLine="420" w:firstLineChars="200"/>
        <w:rPr>
          <w:highlight w:val="none"/>
        </w:rPr>
      </w:pPr>
      <w:r>
        <w:rPr>
          <w:rFonts w:hint="eastAsia"/>
          <w:highlight w:val="none"/>
        </w:rPr>
        <w:t>本项目采用综合评分法进行评审。</w:t>
      </w:r>
    </w:p>
    <w:p w14:paraId="6D2F8359">
      <w:pPr>
        <w:ind w:firstLine="422" w:firstLineChars="200"/>
        <w:rPr>
          <w:b/>
          <w:highlight w:val="none"/>
        </w:rPr>
      </w:pPr>
      <w:r>
        <w:rPr>
          <w:rFonts w:hint="eastAsia"/>
          <w:b/>
          <w:highlight w:val="none"/>
        </w:rPr>
        <w:t>二、评审原则及程序</w:t>
      </w:r>
    </w:p>
    <w:p w14:paraId="357E8A31">
      <w:pPr>
        <w:ind w:firstLine="422" w:firstLineChars="200"/>
        <w:rPr>
          <w:b/>
          <w:highlight w:val="none"/>
        </w:rPr>
      </w:pPr>
      <w:r>
        <w:rPr>
          <w:rFonts w:hint="eastAsia"/>
          <w:b/>
          <w:highlight w:val="none"/>
        </w:rPr>
        <w:t>（一）评审原则</w:t>
      </w:r>
    </w:p>
    <w:p w14:paraId="7AC7AEE1">
      <w:pPr>
        <w:ind w:firstLine="420" w:firstLineChars="200"/>
        <w:rPr>
          <w:highlight w:val="none"/>
        </w:rPr>
      </w:pPr>
      <w:r>
        <w:rPr>
          <w:rFonts w:hint="eastAsia"/>
          <w:highlight w:val="none"/>
        </w:rPr>
        <w:t>磋商小组应当按照客观、公正、审慎的原则，根据采购文件规定的评审程序、评审办法和评审标准进行独立评审。采购文件内容违反国家有关强制性规定的，磋商小组应当停止评审并向采购人或者采购代理机构说明情况。</w:t>
      </w:r>
    </w:p>
    <w:p w14:paraId="45424649">
      <w:pPr>
        <w:ind w:firstLine="422" w:firstLineChars="200"/>
        <w:rPr>
          <w:b/>
          <w:highlight w:val="none"/>
        </w:rPr>
      </w:pPr>
      <w:r>
        <w:rPr>
          <w:rFonts w:hint="eastAsia"/>
          <w:b/>
          <w:highlight w:val="none"/>
        </w:rPr>
        <w:t>（二）评审程序</w:t>
      </w:r>
    </w:p>
    <w:p w14:paraId="1EDF0510">
      <w:pPr>
        <w:ind w:firstLine="422" w:firstLineChars="200"/>
        <w:rPr>
          <w:b/>
          <w:highlight w:val="none"/>
        </w:rPr>
      </w:pPr>
      <w:r>
        <w:rPr>
          <w:rFonts w:hint="eastAsia"/>
          <w:b/>
          <w:highlight w:val="none"/>
        </w:rPr>
        <w:t>★1、资格审查</w:t>
      </w:r>
    </w:p>
    <w:p w14:paraId="30521F49">
      <w:pPr>
        <w:ind w:firstLine="420" w:firstLineChars="200"/>
        <w:rPr>
          <w:highlight w:val="none"/>
        </w:rPr>
      </w:pPr>
      <w:r>
        <w:rPr>
          <w:rFonts w:hint="eastAsia"/>
          <w:highlight w:val="none"/>
        </w:rPr>
        <w:t>详见供应商须知22条。资格</w:t>
      </w:r>
      <w:r>
        <w:rPr>
          <w:rFonts w:hint="eastAsia" w:ascii="Times New Roman" w:eastAsia="宋体"/>
          <w:highlight w:val="none"/>
          <w:lang w:val="en-US" w:eastAsia="zh-CN"/>
        </w:rPr>
        <w:t>评审</w:t>
      </w:r>
      <w:r>
        <w:rPr>
          <w:rFonts w:hint="eastAsia"/>
          <w:highlight w:val="none"/>
        </w:rPr>
        <w:t>表详见本章附件1。</w:t>
      </w:r>
    </w:p>
    <w:p w14:paraId="2F534074">
      <w:pPr>
        <w:ind w:firstLine="422" w:firstLineChars="200"/>
        <w:rPr>
          <w:b/>
          <w:highlight w:val="none"/>
        </w:rPr>
      </w:pPr>
      <w:r>
        <w:rPr>
          <w:rFonts w:hint="eastAsia"/>
          <w:b/>
          <w:highlight w:val="none"/>
        </w:rPr>
        <w:t>★2、符合性审查</w:t>
      </w:r>
    </w:p>
    <w:p w14:paraId="68D57C3E">
      <w:pPr>
        <w:ind w:firstLine="420" w:firstLineChars="200"/>
        <w:rPr>
          <w:highlight w:val="none"/>
        </w:rPr>
      </w:pPr>
      <w:r>
        <w:rPr>
          <w:rFonts w:hint="eastAsia"/>
          <w:highlight w:val="none"/>
        </w:rPr>
        <w:t>2.1详见供应商须知23条。符合性审查表详见本章附件2。</w:t>
      </w:r>
    </w:p>
    <w:p w14:paraId="7C83E4AB">
      <w:pPr>
        <w:ind w:firstLine="422" w:firstLineChars="200"/>
        <w:rPr>
          <w:b/>
          <w:highlight w:val="none"/>
        </w:rPr>
      </w:pPr>
      <w:r>
        <w:rPr>
          <w:b/>
          <w:highlight w:val="none"/>
        </w:rPr>
        <w:t>3</w:t>
      </w:r>
      <w:r>
        <w:rPr>
          <w:rFonts w:hint="eastAsia"/>
          <w:b/>
          <w:highlight w:val="none"/>
        </w:rPr>
        <w:t>、磋商</w:t>
      </w:r>
    </w:p>
    <w:p w14:paraId="5C0D1496">
      <w:pPr>
        <w:ind w:firstLine="420" w:firstLineChars="200"/>
        <w:rPr>
          <w:highlight w:val="none"/>
        </w:rPr>
      </w:pPr>
      <w:r>
        <w:rPr>
          <w:rFonts w:hint="eastAsia"/>
          <w:highlight w:val="none"/>
        </w:rPr>
        <w:t>详见供应商须知2</w:t>
      </w:r>
      <w:r>
        <w:rPr>
          <w:highlight w:val="none"/>
        </w:rPr>
        <w:t>5</w:t>
      </w:r>
      <w:r>
        <w:rPr>
          <w:rFonts w:hint="eastAsia"/>
          <w:highlight w:val="none"/>
        </w:rPr>
        <w:t>条。</w:t>
      </w:r>
    </w:p>
    <w:p w14:paraId="36A1FB3D">
      <w:pPr>
        <w:ind w:firstLine="422" w:firstLineChars="200"/>
        <w:rPr>
          <w:b/>
          <w:highlight w:val="none"/>
        </w:rPr>
      </w:pPr>
      <w:r>
        <w:rPr>
          <w:b/>
          <w:highlight w:val="none"/>
        </w:rPr>
        <w:t>4</w:t>
      </w:r>
      <w:r>
        <w:rPr>
          <w:rFonts w:hint="eastAsia"/>
          <w:b/>
          <w:highlight w:val="none"/>
        </w:rPr>
        <w:t>、最后报价</w:t>
      </w:r>
    </w:p>
    <w:p w14:paraId="46D655BB">
      <w:pPr>
        <w:ind w:firstLine="420" w:firstLineChars="200"/>
        <w:rPr>
          <w:highlight w:val="none"/>
        </w:rPr>
      </w:pPr>
      <w:r>
        <w:rPr>
          <w:rFonts w:hint="eastAsia"/>
          <w:highlight w:val="none"/>
        </w:rPr>
        <w:t>详见供应商须知2</w:t>
      </w:r>
      <w:r>
        <w:rPr>
          <w:highlight w:val="none"/>
        </w:rPr>
        <w:t>6</w:t>
      </w:r>
      <w:r>
        <w:rPr>
          <w:rFonts w:hint="eastAsia"/>
          <w:highlight w:val="none"/>
        </w:rPr>
        <w:t>条。</w:t>
      </w:r>
    </w:p>
    <w:p w14:paraId="22B91C2E">
      <w:pPr>
        <w:ind w:firstLine="422" w:firstLineChars="200"/>
        <w:rPr>
          <w:b/>
          <w:highlight w:val="none"/>
        </w:rPr>
      </w:pPr>
      <w:r>
        <w:rPr>
          <w:b/>
          <w:highlight w:val="none"/>
        </w:rPr>
        <w:t>5</w:t>
      </w:r>
      <w:r>
        <w:rPr>
          <w:rFonts w:hint="eastAsia"/>
          <w:b/>
          <w:highlight w:val="none"/>
        </w:rPr>
        <w:t>、比较及评价</w:t>
      </w:r>
    </w:p>
    <w:p w14:paraId="2DE5DCBA">
      <w:pPr>
        <w:ind w:firstLine="420" w:firstLineChars="200"/>
        <w:rPr>
          <w:highlight w:val="none"/>
        </w:rPr>
      </w:pPr>
      <w:r>
        <w:rPr>
          <w:highlight w:val="none"/>
        </w:rPr>
        <w:t>5</w:t>
      </w:r>
      <w:r>
        <w:rPr>
          <w:rFonts w:hint="eastAsia"/>
          <w:highlight w:val="none"/>
        </w:rPr>
        <w:t>.1磋商小组对通过资格性审查、符合性审查的响应文件进行比较和评价。</w:t>
      </w:r>
    </w:p>
    <w:p w14:paraId="2DCBAF81">
      <w:pPr>
        <w:ind w:firstLine="420" w:firstLineChars="200"/>
        <w:rPr>
          <w:highlight w:val="none"/>
        </w:rPr>
      </w:pPr>
      <w:r>
        <w:rPr>
          <w:highlight w:val="none"/>
        </w:rPr>
        <w:t>5</w:t>
      </w:r>
      <w:r>
        <w:rPr>
          <w:rFonts w:hint="eastAsia"/>
          <w:highlight w:val="none"/>
        </w:rPr>
        <w:t>.2在磋商期间，对响应文件的澄清按供应商须知2</w:t>
      </w:r>
      <w:r>
        <w:rPr>
          <w:rFonts w:hint="eastAsia" w:ascii="Times New Roman" w:eastAsia="宋体"/>
          <w:highlight w:val="none"/>
          <w:lang w:val="en-US" w:eastAsia="zh-CN"/>
        </w:rPr>
        <w:t>4</w:t>
      </w:r>
      <w:r>
        <w:rPr>
          <w:rFonts w:hint="eastAsia"/>
          <w:highlight w:val="none"/>
        </w:rPr>
        <w:t>条内容执行。</w:t>
      </w:r>
    </w:p>
    <w:p w14:paraId="47585B7D">
      <w:pPr>
        <w:ind w:firstLine="420" w:firstLineChars="200"/>
        <w:rPr>
          <w:highlight w:val="none"/>
        </w:rPr>
      </w:pPr>
      <w:r>
        <w:rPr>
          <w:highlight w:val="none"/>
        </w:rPr>
        <w:t>5</w:t>
      </w:r>
      <w:r>
        <w:rPr>
          <w:rFonts w:hint="eastAsia"/>
          <w:highlight w:val="none"/>
        </w:rPr>
        <w:t>.3磋商小组认为供应商的报价明显低于其他通过符合性审查的供应商报价，有可能影响产品质量或者不能诚信履约的，磋商小组应当要求其在评审现场合理的时间内提供书面说明，并提交相关证明材料，供应商不能证明其报价合理性的，磋商小组应当将其响应作为</w:t>
      </w:r>
      <w:r>
        <w:rPr>
          <w:rFonts w:hint="eastAsia"/>
          <w:b/>
          <w:highlight w:val="none"/>
        </w:rPr>
        <w:t>无效响应</w:t>
      </w:r>
      <w:r>
        <w:rPr>
          <w:rFonts w:hint="eastAsia"/>
          <w:highlight w:val="none"/>
        </w:rPr>
        <w:t>处理。</w:t>
      </w:r>
    </w:p>
    <w:p w14:paraId="5D3353BF">
      <w:pPr>
        <w:ind w:firstLine="420" w:firstLineChars="200"/>
        <w:rPr>
          <w:highlight w:val="none"/>
        </w:rPr>
      </w:pPr>
      <w:r>
        <w:rPr>
          <w:rFonts w:hint="eastAsia"/>
          <w:highlight w:val="none"/>
        </w:rPr>
        <w:t>供应商的书面说明材料包含工程成本、人工费用、材料价格、机具台班费等，以及最后报价不会影响产品质量或诚信履约能力的说明等。</w:t>
      </w:r>
    </w:p>
    <w:p w14:paraId="0191A7E7">
      <w:pPr>
        <w:ind w:firstLine="420" w:firstLineChars="200"/>
        <w:rPr>
          <w:highlight w:val="none"/>
        </w:rPr>
      </w:pPr>
      <w:r>
        <w:rPr>
          <w:rFonts w:hint="eastAsia"/>
          <w:highlight w:val="none"/>
        </w:rPr>
        <w:t>供应商的书面说明应当签字确认或者加盖公章，否则无效。书面说明的签字确认，由其法定代表人（非法人单位负责人或自然人本人）或者其授权代表签字确认。</w:t>
      </w:r>
    </w:p>
    <w:p w14:paraId="04BF9473">
      <w:pPr>
        <w:ind w:firstLine="420" w:firstLineChars="200"/>
        <w:rPr>
          <w:highlight w:val="none"/>
        </w:rPr>
      </w:pPr>
      <w:r>
        <w:rPr>
          <w:rFonts w:hint="eastAsia"/>
          <w:highlight w:val="none"/>
        </w:rPr>
        <w:t>供应商提供书面说明后，磋商小组应当结合采购项目采购需求、专业实际情况、供应商财务状况报告、与其他供应商比较情况等就供应商的书面说明进行审查评价。供应商如有下列情况的，磋商小组应当将其响应文件作为</w:t>
      </w:r>
      <w:r>
        <w:rPr>
          <w:rFonts w:hint="eastAsia"/>
          <w:b/>
          <w:bCs/>
          <w:highlight w:val="none"/>
        </w:rPr>
        <w:t>无效</w:t>
      </w:r>
      <w:r>
        <w:rPr>
          <w:rFonts w:hint="eastAsia"/>
          <w:b/>
          <w:highlight w:val="none"/>
        </w:rPr>
        <w:t>响应</w:t>
      </w:r>
      <w:r>
        <w:rPr>
          <w:rFonts w:hint="eastAsia"/>
          <w:highlight w:val="none"/>
        </w:rPr>
        <w:t>处理：</w:t>
      </w:r>
    </w:p>
    <w:p w14:paraId="09E793FD">
      <w:pPr>
        <w:ind w:firstLine="420" w:firstLineChars="200"/>
        <w:rPr>
          <w:highlight w:val="none"/>
        </w:rPr>
      </w:pPr>
      <w:r>
        <w:rPr>
          <w:rFonts w:hint="eastAsia"/>
          <w:highlight w:val="none"/>
        </w:rPr>
        <w:t>（1）拒绝或者变相拒绝提供有效书面说明；</w:t>
      </w:r>
    </w:p>
    <w:p w14:paraId="53056863">
      <w:pPr>
        <w:ind w:firstLine="420" w:firstLineChars="200"/>
        <w:rPr>
          <w:highlight w:val="none"/>
        </w:rPr>
      </w:pPr>
      <w:r>
        <w:rPr>
          <w:rFonts w:hint="eastAsia"/>
          <w:highlight w:val="none"/>
        </w:rPr>
        <w:t>（2）书面说明不能证明其报价合理性的；</w:t>
      </w:r>
    </w:p>
    <w:p w14:paraId="2D49933B">
      <w:pPr>
        <w:ind w:firstLine="420" w:firstLineChars="200"/>
        <w:rPr>
          <w:rFonts w:hint="eastAsia"/>
          <w:highlight w:val="none"/>
        </w:rPr>
      </w:pPr>
      <w:r>
        <w:rPr>
          <w:rFonts w:hint="eastAsia"/>
          <w:highlight w:val="none"/>
        </w:rPr>
        <w:t>（3）未在规定时间内递交有效书面说明书的。</w:t>
      </w:r>
    </w:p>
    <w:p w14:paraId="0F02CAD2">
      <w:pPr>
        <w:ind w:firstLine="422" w:firstLineChars="200"/>
        <w:rPr>
          <w:b/>
          <w:highlight w:val="none"/>
        </w:rPr>
      </w:pPr>
      <w:r>
        <w:rPr>
          <w:b/>
          <w:highlight w:val="none"/>
        </w:rPr>
        <w:t>6</w:t>
      </w:r>
      <w:r>
        <w:rPr>
          <w:rFonts w:hint="eastAsia"/>
          <w:b/>
          <w:highlight w:val="none"/>
        </w:rPr>
        <w:t>、需落实的政府采购政策性规定：</w:t>
      </w:r>
    </w:p>
    <w:p w14:paraId="1CD6E954">
      <w:pPr>
        <w:ind w:firstLine="422" w:firstLineChars="200"/>
        <w:rPr>
          <w:b/>
          <w:highlight w:val="none"/>
        </w:rPr>
      </w:pPr>
      <w:r>
        <w:rPr>
          <w:b/>
          <w:highlight w:val="none"/>
        </w:rPr>
        <w:t>6</w:t>
      </w:r>
      <w:r>
        <w:rPr>
          <w:rFonts w:hint="eastAsia"/>
          <w:b/>
          <w:highlight w:val="none"/>
        </w:rPr>
        <w:t>.1对于中小微企业（含监狱企业）的相关规定</w:t>
      </w:r>
    </w:p>
    <w:p w14:paraId="3DC7D20A">
      <w:pPr>
        <w:keepNext w:val="0"/>
        <w:keepLines w:val="0"/>
        <w:pageBreakBefore w:val="0"/>
        <w:widowControl w:val="0"/>
        <w:kinsoku/>
        <w:wordWrap/>
        <w:overflowPunct/>
        <w:topLinePunct w:val="0"/>
        <w:autoSpaceDE/>
        <w:autoSpaceDN/>
        <w:bidi w:val="0"/>
        <w:adjustRightInd w:val="0"/>
        <w:spacing w:line="360" w:lineRule="auto"/>
        <w:ind w:firstLine="420" w:firstLineChars="200"/>
        <w:jc w:val="left"/>
        <w:rPr>
          <w:rFonts w:ascii="Times New Roman" w:hAnsi="Times New Roman" w:cs="仿宋_GB2312"/>
          <w:b/>
          <w:sz w:val="21"/>
          <w:szCs w:val="21"/>
          <w:highlight w:val="none"/>
          <w:u w:val="single"/>
          <w:lang w:bidi="ar-SA"/>
        </w:rPr>
      </w:pPr>
      <w:r>
        <w:rPr>
          <w:rFonts w:hint="eastAsia" w:ascii="Times New Roman" w:hAnsi="Times New Roman" w:cs="仿宋_GB2312"/>
          <w:sz w:val="21"/>
          <w:szCs w:val="21"/>
          <w:highlight w:val="none"/>
          <w:lang w:bidi="ar-SA"/>
        </w:rPr>
        <w:t>对于非专门面向中小企业的项目，在满足价格扣除条件且在响应文件中按要求提交了《中小企业声明函》、《制造商企业（单位）类型声明函》</w:t>
      </w:r>
      <w:r>
        <w:rPr>
          <w:rFonts w:hint="eastAsia" w:ascii="Times New Roman" w:hAnsi="Times New Roman" w:cs="仿宋_GB2312"/>
          <w:kern w:val="0"/>
          <w:sz w:val="21"/>
          <w:szCs w:val="21"/>
          <w:highlight w:val="none"/>
          <w:lang w:bidi="ar-SA"/>
        </w:rPr>
        <w:t>（</w:t>
      </w:r>
      <w:r>
        <w:rPr>
          <w:rFonts w:hint="eastAsia" w:ascii="Times New Roman" w:hAnsi="Times New Roman" w:cs="仿宋_GB2312"/>
          <w:sz w:val="21"/>
          <w:szCs w:val="21"/>
          <w:highlight w:val="none"/>
          <w:lang w:bidi="ar-SA"/>
        </w:rPr>
        <w:t>响应</w:t>
      </w:r>
      <w:r>
        <w:rPr>
          <w:rFonts w:hint="eastAsia" w:ascii="Times New Roman" w:hAnsi="Times New Roman" w:cs="仿宋_GB2312"/>
          <w:kern w:val="0"/>
          <w:sz w:val="21"/>
          <w:szCs w:val="21"/>
          <w:highlight w:val="none"/>
          <w:lang w:bidi="ar-SA"/>
        </w:rPr>
        <w:t>产品非供应商生产制造的须提供）</w:t>
      </w:r>
      <w:r>
        <w:rPr>
          <w:rFonts w:hint="eastAsia" w:ascii="Times New Roman" w:hAnsi="Times New Roman" w:cs="仿宋_GB2312"/>
          <w:sz w:val="21"/>
          <w:szCs w:val="21"/>
          <w:highlight w:val="none"/>
          <w:lang w:bidi="ar-SA"/>
        </w:rPr>
        <w:t>或省级以上监狱管理局、戒毒管理局（含新疆生产建设兵团）出具的属于监狱企业的证明文件的供应商，对响应报价给予价格扣除，用扣除后的价格参与评审。</w:t>
      </w:r>
    </w:p>
    <w:p w14:paraId="3BE199AC">
      <w:pPr>
        <w:keepNext w:val="0"/>
        <w:keepLines w:val="0"/>
        <w:pageBreakBefore w:val="0"/>
        <w:widowControl w:val="0"/>
        <w:kinsoku/>
        <w:wordWrap/>
        <w:overflowPunct/>
        <w:topLinePunct w:val="0"/>
        <w:autoSpaceDE/>
        <w:autoSpaceDN/>
        <w:bidi w:val="0"/>
        <w:adjustRightInd w:val="0"/>
        <w:spacing w:line="360" w:lineRule="auto"/>
        <w:ind w:firstLine="420" w:firstLineChars="200"/>
        <w:jc w:val="left"/>
        <w:rPr>
          <w:rFonts w:hint="eastAsia" w:ascii="Times New Roman" w:hAnsi="Times New Roman" w:eastAsia="宋体" w:cs="仿宋_GB2312"/>
          <w:color w:val="auto"/>
          <w:sz w:val="21"/>
          <w:szCs w:val="21"/>
          <w:highlight w:val="none"/>
          <w:lang w:bidi="ar-SA"/>
        </w:rPr>
      </w:pPr>
      <w:r>
        <w:rPr>
          <w:rFonts w:hint="eastAsia" w:ascii="Times New Roman" w:hAnsi="Times New Roman" w:eastAsia="宋体" w:cs="仿宋_GB2312"/>
          <w:color w:val="auto"/>
          <w:sz w:val="21"/>
          <w:szCs w:val="21"/>
          <w:highlight w:val="none"/>
          <w:lang w:bidi="ar-SA"/>
        </w:rPr>
        <w:t>对于未预留份额专门面向中小企业采购的采购项目，以及预留份额项目中的非预留部分采购包，且接受大中型企业与小微企业组成联合体或者允许大中型企业向一家或者多家小微企业分包的采购项目，对于联合协议或者分包意向协议约定小微企业的合同份额占到合同总金额30%以上的，对响应报价给予价格扣除，用扣除后的价格参与评审。</w:t>
      </w:r>
    </w:p>
    <w:p w14:paraId="0FCAC97E">
      <w:pPr>
        <w:keepNext w:val="0"/>
        <w:keepLines w:val="0"/>
        <w:pageBreakBefore w:val="0"/>
        <w:widowControl w:val="0"/>
        <w:kinsoku/>
        <w:wordWrap/>
        <w:overflowPunct/>
        <w:topLinePunct w:val="0"/>
        <w:autoSpaceDE/>
        <w:autoSpaceDN/>
        <w:bidi w:val="0"/>
        <w:adjustRightInd w:val="0"/>
        <w:spacing w:line="360" w:lineRule="auto"/>
        <w:ind w:firstLine="420" w:firstLineChars="200"/>
        <w:jc w:val="left"/>
        <w:rPr>
          <w:rFonts w:ascii="Times New Roman" w:hAnsi="Times New Roman" w:cs="仿宋_GB2312"/>
          <w:color w:val="auto"/>
          <w:sz w:val="21"/>
          <w:szCs w:val="21"/>
          <w:highlight w:val="none"/>
          <w:lang w:bidi="ar-SA"/>
        </w:rPr>
      </w:pPr>
      <w:r>
        <w:rPr>
          <w:rFonts w:hint="eastAsia" w:ascii="Times New Roman" w:hAnsi="Times New Roman" w:eastAsia="宋体" w:cs="仿宋_GB2312"/>
          <w:color w:val="auto"/>
          <w:sz w:val="21"/>
          <w:szCs w:val="21"/>
          <w:highlight w:val="none"/>
          <w:lang w:bidi="ar-SA"/>
        </w:rPr>
        <w:t>组成联合体或者接受分包的小微企业与联合体内其他企业、分包企业之间存在直接控股、管理关系的，不享受价格扣除优惠政策。</w:t>
      </w:r>
      <w:r>
        <w:rPr>
          <w:rFonts w:hint="eastAsia" w:ascii="Times New Roman" w:hAnsi="Times New Roman" w:cs="仿宋_GB2312"/>
          <w:color w:val="auto"/>
          <w:sz w:val="21"/>
          <w:szCs w:val="21"/>
          <w:highlight w:val="none"/>
          <w:lang w:bidi="ar-SA"/>
        </w:rPr>
        <w:t xml:space="preserve"> </w:t>
      </w:r>
    </w:p>
    <w:p w14:paraId="6818FCC0">
      <w:pPr>
        <w:ind w:firstLine="422" w:firstLineChars="200"/>
        <w:rPr>
          <w:b/>
          <w:highlight w:val="none"/>
        </w:rPr>
      </w:pPr>
      <w:r>
        <w:rPr>
          <w:b/>
          <w:highlight w:val="none"/>
        </w:rPr>
        <w:t>6</w:t>
      </w:r>
      <w:r>
        <w:rPr>
          <w:rFonts w:hint="eastAsia"/>
          <w:b/>
          <w:highlight w:val="none"/>
        </w:rPr>
        <w:t>.2对于促进残疾人就业政府采购政策的相关规定</w:t>
      </w:r>
    </w:p>
    <w:p w14:paraId="33B1B125">
      <w:pPr>
        <w:ind w:firstLine="420" w:firstLineChars="200"/>
        <w:rPr>
          <w:highlight w:val="none"/>
        </w:rPr>
      </w:pPr>
      <w:r>
        <w:rPr>
          <w:rFonts w:hint="eastAsia"/>
          <w:highlight w:val="none"/>
        </w:rPr>
        <w:t>（1）残疾人福利性单位视同小型、微型企业，对残疾人福利性单位的产品价格给予</w:t>
      </w:r>
    </w:p>
    <w:p w14:paraId="614164B0">
      <w:pPr>
        <w:rPr>
          <w:highlight w:val="none"/>
        </w:rPr>
      </w:pPr>
      <w:r>
        <w:rPr>
          <w:rFonts w:hint="eastAsia" w:ascii="Times New Roman" w:eastAsia="宋体"/>
          <w:highlight w:val="none"/>
          <w:u w:val="none"/>
          <w:lang w:val="en-US" w:eastAsia="zh-CN"/>
        </w:rPr>
        <w:t>相同</w:t>
      </w:r>
      <w:r>
        <w:rPr>
          <w:rFonts w:hint="eastAsia"/>
          <w:highlight w:val="none"/>
        </w:rPr>
        <w:t>的价格扣除，用扣除后的价格参与评审。</w:t>
      </w:r>
    </w:p>
    <w:p w14:paraId="5AED6B4D">
      <w:pPr>
        <w:ind w:firstLine="420" w:firstLineChars="200"/>
        <w:rPr>
          <w:highlight w:val="none"/>
        </w:rPr>
      </w:pPr>
      <w:r>
        <w:rPr>
          <w:rFonts w:hint="eastAsia"/>
          <w:highlight w:val="none"/>
        </w:rPr>
        <w:t>（2）响应文件中必须提供《残疾人福利性单位声明函》（详见第二章 响应文件内容及格式），否则不予享受该政策性优惠，并对声明的真实性负责，如《残疾人福利性单位声明函》与事实不符的，将依照《政府采购法》第七十七条第一款的规定追究法律责任。</w:t>
      </w:r>
    </w:p>
    <w:p w14:paraId="7454D715">
      <w:pPr>
        <w:ind w:firstLine="420" w:firstLineChars="200"/>
        <w:rPr>
          <w:highlight w:val="none"/>
        </w:rPr>
      </w:pPr>
      <w:r>
        <w:rPr>
          <w:rFonts w:hint="eastAsia"/>
          <w:highlight w:val="none"/>
        </w:rPr>
        <w:t>（3）残疾人福利性单位属于小型、微型企业的，不重复享受政策。</w:t>
      </w:r>
    </w:p>
    <w:p w14:paraId="2E38BA15">
      <w:pPr>
        <w:ind w:firstLine="420" w:firstLineChars="200"/>
        <w:rPr>
          <w:rFonts w:hint="eastAsia"/>
          <w:color w:val="auto"/>
          <w:highlight w:val="none"/>
        </w:rPr>
      </w:pPr>
      <w:r>
        <w:rPr>
          <w:rFonts w:hint="eastAsia"/>
          <w:color w:val="auto"/>
          <w:highlight w:val="none"/>
        </w:rPr>
        <w:t>★</w:t>
      </w:r>
      <w:r>
        <w:rPr>
          <w:b/>
          <w:color w:val="auto"/>
          <w:highlight w:val="none"/>
        </w:rPr>
        <w:t>7</w:t>
      </w:r>
      <w:r>
        <w:rPr>
          <w:rFonts w:hint="eastAsia"/>
          <w:b/>
          <w:color w:val="auto"/>
          <w:highlight w:val="none"/>
        </w:rPr>
        <w:t>、</w:t>
      </w:r>
      <w:r>
        <w:rPr>
          <w:rFonts w:hint="eastAsia"/>
          <w:b/>
          <w:bCs/>
          <w:color w:val="auto"/>
          <w:highlight w:val="none"/>
        </w:rPr>
        <w:t>磋商环节及提交最后报价后如出现以下情况的，供应商的</w:t>
      </w:r>
      <w:r>
        <w:rPr>
          <w:rFonts w:hint="default"/>
          <w:b/>
          <w:bCs/>
          <w:color w:val="auto"/>
          <w:highlight w:val="none"/>
        </w:rPr>
        <w:t>响应文件无效</w:t>
      </w:r>
      <w:r>
        <w:rPr>
          <w:rFonts w:hint="default"/>
          <w:color w:val="auto"/>
          <w:highlight w:val="none"/>
        </w:rPr>
        <w:t>：</w:t>
      </w:r>
    </w:p>
    <w:p w14:paraId="5A56E797">
      <w:pPr>
        <w:ind w:firstLine="420" w:firstLineChars="200"/>
        <w:rPr>
          <w:rFonts w:hint="eastAsia"/>
          <w:color w:val="auto"/>
          <w:highlight w:val="none"/>
        </w:rPr>
      </w:pPr>
      <w:r>
        <w:rPr>
          <w:rFonts w:hint="eastAsia" w:ascii="Times New Roman" w:eastAsia="宋体"/>
          <w:color w:val="auto"/>
          <w:highlight w:val="none"/>
          <w:lang w:val="en-US" w:eastAsia="zh-CN"/>
        </w:rPr>
        <w:t>7</w:t>
      </w:r>
      <w:r>
        <w:rPr>
          <w:rFonts w:hint="eastAsia"/>
          <w:color w:val="auto"/>
          <w:highlight w:val="none"/>
        </w:rPr>
        <w:t xml:space="preserve">.1 供应商对实质性变动不予确认的； </w:t>
      </w:r>
    </w:p>
    <w:p w14:paraId="31F196FF">
      <w:pPr>
        <w:ind w:firstLine="420" w:firstLineChars="200"/>
        <w:rPr>
          <w:rFonts w:hint="default"/>
          <w:color w:val="auto"/>
          <w:highlight w:val="none"/>
        </w:rPr>
      </w:pPr>
      <w:r>
        <w:rPr>
          <w:rFonts w:hint="eastAsia" w:ascii="Times New Roman" w:eastAsia="宋体"/>
          <w:color w:val="auto"/>
          <w:highlight w:val="none"/>
          <w:lang w:val="en-US" w:eastAsia="zh-CN"/>
        </w:rPr>
        <w:t>7</w:t>
      </w:r>
      <w:r>
        <w:rPr>
          <w:rFonts w:hint="default"/>
          <w:color w:val="auto"/>
          <w:highlight w:val="none"/>
        </w:rPr>
        <w:t>.2 不满足磋商文件</w:t>
      </w:r>
      <w:r>
        <w:rPr>
          <w:rFonts w:hint="eastAsia"/>
          <w:color w:val="auto"/>
          <w:highlight w:val="none"/>
        </w:rPr>
        <w:t>★</w:t>
      </w:r>
      <w:r>
        <w:rPr>
          <w:rFonts w:hint="default"/>
          <w:color w:val="auto"/>
          <w:highlight w:val="none"/>
        </w:rPr>
        <w:t xml:space="preserve">号条款或磋商文件技术指标超出磋商文件采购需求中主要技术参数允许偏差的最大范围的（如有）； </w:t>
      </w:r>
    </w:p>
    <w:p w14:paraId="132B52C9">
      <w:pPr>
        <w:ind w:firstLine="420" w:firstLineChars="200"/>
        <w:rPr>
          <w:rFonts w:hint="default"/>
          <w:color w:val="auto"/>
          <w:highlight w:val="none"/>
        </w:rPr>
      </w:pPr>
      <w:r>
        <w:rPr>
          <w:rFonts w:hint="eastAsia" w:ascii="Times New Roman" w:eastAsia="宋体"/>
          <w:color w:val="auto"/>
          <w:highlight w:val="none"/>
          <w:lang w:val="en-US" w:eastAsia="zh-CN"/>
        </w:rPr>
        <w:t>7</w:t>
      </w:r>
      <w:r>
        <w:rPr>
          <w:rFonts w:hint="default"/>
          <w:color w:val="auto"/>
          <w:highlight w:val="none"/>
        </w:rPr>
        <w:t xml:space="preserve">.3 未按照磋商小组规定的时间、逾期提交最后报价的； </w:t>
      </w:r>
    </w:p>
    <w:p w14:paraId="3756B991">
      <w:pPr>
        <w:ind w:firstLine="420" w:firstLineChars="200"/>
        <w:rPr>
          <w:rFonts w:hint="default"/>
          <w:color w:val="auto"/>
          <w:highlight w:val="none"/>
        </w:rPr>
      </w:pPr>
      <w:r>
        <w:rPr>
          <w:rFonts w:hint="eastAsia" w:ascii="Times New Roman" w:eastAsia="宋体"/>
          <w:color w:val="auto"/>
          <w:highlight w:val="none"/>
          <w:lang w:val="en-US" w:eastAsia="zh-CN"/>
        </w:rPr>
        <w:t>7</w:t>
      </w:r>
      <w:r>
        <w:rPr>
          <w:rFonts w:hint="default"/>
          <w:color w:val="auto"/>
          <w:highlight w:val="none"/>
        </w:rPr>
        <w:t xml:space="preserve">.4 如供应商的最后报价超过竞争性磋商文件中规定的项目/采购包预算金额或者项目/采购包最高限价的； </w:t>
      </w:r>
    </w:p>
    <w:p w14:paraId="2130D156">
      <w:pPr>
        <w:ind w:firstLine="420" w:firstLineChars="200"/>
        <w:rPr>
          <w:rFonts w:hint="default"/>
          <w:color w:val="auto"/>
          <w:highlight w:val="none"/>
        </w:rPr>
      </w:pPr>
      <w:r>
        <w:rPr>
          <w:rFonts w:hint="eastAsia" w:ascii="Times New Roman" w:eastAsia="宋体"/>
          <w:color w:val="auto"/>
          <w:highlight w:val="none"/>
          <w:lang w:val="en-US" w:eastAsia="zh-CN"/>
        </w:rPr>
        <w:t>7</w:t>
      </w:r>
      <w:r>
        <w:rPr>
          <w:rFonts w:hint="default"/>
          <w:color w:val="auto"/>
          <w:highlight w:val="none"/>
        </w:rPr>
        <w:t>.5 响应文件中出现可选择性或可调整的报价的（竞争性磋商文件另有规定的除外）；</w:t>
      </w:r>
    </w:p>
    <w:p w14:paraId="7DCEED03">
      <w:pPr>
        <w:ind w:firstLine="420" w:firstLineChars="200"/>
        <w:rPr>
          <w:rFonts w:hint="default"/>
          <w:color w:val="auto"/>
          <w:highlight w:val="none"/>
        </w:rPr>
      </w:pPr>
      <w:r>
        <w:rPr>
          <w:rFonts w:hint="eastAsia" w:ascii="Times New Roman" w:eastAsia="宋体"/>
          <w:color w:val="auto"/>
          <w:highlight w:val="none"/>
          <w:lang w:val="en-US" w:eastAsia="zh-CN"/>
        </w:rPr>
        <w:t>7</w:t>
      </w:r>
      <w:r>
        <w:rPr>
          <w:rFonts w:hint="default"/>
          <w:color w:val="auto"/>
          <w:highlight w:val="none"/>
        </w:rPr>
        <w:t xml:space="preserve">.6 最后报价出现前后不一致，供应商对修正后的报价不予确认的； </w:t>
      </w:r>
    </w:p>
    <w:p w14:paraId="569DEDF0">
      <w:pPr>
        <w:ind w:firstLine="420" w:firstLineChars="200"/>
        <w:rPr>
          <w:color w:val="auto"/>
          <w:highlight w:val="none"/>
        </w:rPr>
      </w:pPr>
      <w:r>
        <w:rPr>
          <w:rFonts w:hint="eastAsia" w:ascii="Times New Roman" w:eastAsia="宋体"/>
          <w:color w:val="auto"/>
          <w:highlight w:val="none"/>
          <w:lang w:val="en-US" w:eastAsia="zh-CN"/>
        </w:rPr>
        <w:t>7</w:t>
      </w:r>
      <w:r>
        <w:rPr>
          <w:rFonts w:hint="default"/>
          <w:color w:val="auto"/>
          <w:highlight w:val="none"/>
        </w:rPr>
        <w:t xml:space="preserve">.7 </w:t>
      </w:r>
      <w:r>
        <w:rPr>
          <w:rFonts w:hint="eastAsia" w:ascii="Times New Roman" w:hAnsi="Times New Roman" w:eastAsia="宋体" w:cs="Times New Roman"/>
          <w:color w:val="auto"/>
          <w:kern w:val="2"/>
          <w:sz w:val="21"/>
          <w:szCs w:val="21"/>
          <w:highlight w:val="none"/>
          <w:lang w:val="en-US" w:eastAsia="zh-CN" w:bidi="ar-SA"/>
        </w:rPr>
        <w:t>属于法律、法规和采购文件规定的其他响应无效情形</w:t>
      </w:r>
      <w:r>
        <w:rPr>
          <w:rFonts w:hint="eastAsia" w:cs="Times New Roman"/>
          <w:color w:val="auto"/>
          <w:kern w:val="2"/>
          <w:sz w:val="21"/>
          <w:szCs w:val="21"/>
          <w:highlight w:val="none"/>
          <w:lang w:val="en-US" w:eastAsia="zh-CN" w:bidi="ar-SA"/>
        </w:rPr>
        <w:t>。</w:t>
      </w:r>
    </w:p>
    <w:p w14:paraId="75907BFB">
      <w:pPr>
        <w:ind w:firstLine="422" w:firstLineChars="200"/>
        <w:rPr>
          <w:b/>
          <w:highlight w:val="none"/>
        </w:rPr>
      </w:pPr>
      <w:r>
        <w:rPr>
          <w:rFonts w:hint="eastAsia" w:ascii="Times New Roman" w:eastAsia="宋体"/>
          <w:b/>
          <w:highlight w:val="none"/>
          <w:lang w:val="en-US" w:eastAsia="zh-CN"/>
        </w:rPr>
        <w:t>8、</w:t>
      </w:r>
      <w:r>
        <w:rPr>
          <w:rFonts w:hint="eastAsia"/>
          <w:b/>
          <w:highlight w:val="none"/>
        </w:rPr>
        <w:t>推荐成交供应商的原则</w:t>
      </w:r>
    </w:p>
    <w:p w14:paraId="34FF4C87">
      <w:pPr>
        <w:ind w:firstLine="420" w:firstLineChars="200"/>
        <w:rPr>
          <w:rFonts w:hint="eastAsia" w:ascii="Times New Roman" w:hAnsi="Times New Roman" w:eastAsia="宋体" w:cs="Times New Roman"/>
          <w:highlight w:val="none"/>
        </w:rPr>
      </w:pPr>
      <w:r>
        <w:rPr>
          <w:rFonts w:hint="eastAsia" w:ascii="Times New Roman" w:hAnsi="Times New Roman" w:eastAsia="宋体" w:cs="Times New Roman"/>
          <w:highlight w:val="none"/>
        </w:rPr>
        <w:t>详见第一章供应商须知第3</w:t>
      </w:r>
      <w:r>
        <w:rPr>
          <w:rFonts w:hint="eastAsia" w:cs="Times New Roman"/>
          <w:highlight w:val="none"/>
          <w:lang w:val="en-US" w:eastAsia="zh-CN"/>
        </w:rPr>
        <w:t>0</w:t>
      </w:r>
      <w:r>
        <w:rPr>
          <w:rFonts w:hint="eastAsia" w:ascii="Times New Roman" w:hAnsi="Times New Roman" w:eastAsia="宋体" w:cs="Times New Roman"/>
          <w:highlight w:val="none"/>
        </w:rPr>
        <w:t>条，</w:t>
      </w:r>
      <w:r>
        <w:rPr>
          <w:rFonts w:hint="eastAsia" w:ascii="Times New Roman" w:hAnsi="Times New Roman" w:eastAsia="宋体" w:cs="Times New Roman"/>
          <w:highlight w:val="none"/>
          <w:lang w:val="en-US" w:eastAsia="zh-CN"/>
        </w:rPr>
        <w:t>得分</w:t>
      </w:r>
      <w:r>
        <w:rPr>
          <w:rFonts w:hint="eastAsia" w:ascii="Times New Roman" w:hAnsi="Times New Roman" w:eastAsia="宋体" w:cs="Times New Roman"/>
          <w:highlight w:val="none"/>
        </w:rPr>
        <w:t>相同的处理办法如下：</w:t>
      </w:r>
    </w:p>
    <w:p w14:paraId="7B895E73">
      <w:pPr>
        <w:ind w:firstLine="420" w:firstLineChars="200"/>
        <w:rPr>
          <w:rFonts w:hint="eastAsia" w:ascii="Times New Roman" w:hAnsi="Times New Roman" w:eastAsia="宋体" w:cs="Times New Roman"/>
          <w:highlight w:val="none"/>
        </w:rPr>
      </w:pPr>
      <w:r>
        <w:rPr>
          <w:rFonts w:hint="eastAsia" w:ascii="Times New Roman" w:hAnsi="Times New Roman" w:eastAsia="宋体" w:cs="Times New Roman"/>
          <w:highlight w:val="none"/>
        </w:rPr>
        <w:t>得分相同的，按</w:t>
      </w:r>
      <w:r>
        <w:rPr>
          <w:rFonts w:hint="eastAsia" w:ascii="Times New Roman" w:hAnsi="Times New Roman" w:eastAsia="宋体" w:cs="Times New Roman"/>
          <w:highlight w:val="none"/>
          <w:lang w:val="en-US" w:eastAsia="zh-CN"/>
        </w:rPr>
        <w:t>价格</w:t>
      </w:r>
      <w:r>
        <w:rPr>
          <w:rFonts w:hint="eastAsia" w:ascii="Times New Roman" w:hAnsi="Times New Roman" w:eastAsia="宋体" w:cs="Times New Roman"/>
          <w:highlight w:val="none"/>
        </w:rPr>
        <w:t>扣除后的最后报价由低到高顺序排列；</w:t>
      </w:r>
    </w:p>
    <w:p w14:paraId="20E4FD53">
      <w:pPr>
        <w:ind w:firstLine="420" w:firstLineChars="200"/>
        <w:rPr>
          <w:rFonts w:hint="eastAsia" w:ascii="Times New Roman" w:hAnsi="Times New Roman" w:eastAsia="宋体" w:cs="Times New Roman"/>
          <w:highlight w:val="none"/>
        </w:rPr>
      </w:pPr>
      <w:r>
        <w:rPr>
          <w:rFonts w:hint="eastAsia" w:ascii="Times New Roman" w:hAnsi="Times New Roman" w:eastAsia="宋体" w:cs="Times New Roman"/>
          <w:highlight w:val="none"/>
        </w:rPr>
        <w:t>按前款不能区分的，按最后报价由低至高顺序排序；</w:t>
      </w:r>
    </w:p>
    <w:p w14:paraId="54E4267C">
      <w:pPr>
        <w:ind w:firstLine="420" w:firstLineChars="200"/>
        <w:rPr>
          <w:rFonts w:hint="eastAsia" w:ascii="Times New Roman" w:hAnsi="Times New Roman" w:eastAsia="宋体" w:cs="Times New Roman"/>
          <w:highlight w:val="none"/>
        </w:rPr>
      </w:pPr>
      <w:r>
        <w:rPr>
          <w:rFonts w:hint="eastAsia" w:ascii="Times New Roman" w:hAnsi="Times New Roman" w:eastAsia="宋体" w:cs="Times New Roman"/>
          <w:highlight w:val="none"/>
        </w:rPr>
        <w:t>按前款不能区分的，优先采购节能产品、环保产品；</w:t>
      </w:r>
      <w:r>
        <w:rPr>
          <w:rFonts w:hint="eastAsia" w:ascii="Times New Roman" w:hAnsi="Times New Roman" w:eastAsia="宋体" w:cs="Times New Roman"/>
          <w:highlight w:val="none"/>
          <w:lang w:eastAsia="zh-CN"/>
        </w:rPr>
        <w:t>（</w:t>
      </w:r>
      <w:r>
        <w:rPr>
          <w:rFonts w:hint="eastAsia" w:ascii="Times New Roman" w:hAnsi="Times New Roman" w:eastAsia="宋体" w:cs="Times New Roman"/>
          <w:highlight w:val="none"/>
          <w:lang w:val="en-US" w:eastAsia="zh-CN"/>
        </w:rPr>
        <w:t>如适用</w:t>
      </w:r>
      <w:r>
        <w:rPr>
          <w:rFonts w:hint="eastAsia" w:ascii="Times New Roman" w:hAnsi="Times New Roman" w:eastAsia="宋体" w:cs="Times New Roman"/>
          <w:highlight w:val="none"/>
          <w:lang w:eastAsia="zh-CN"/>
        </w:rPr>
        <w:t>）</w:t>
      </w:r>
    </w:p>
    <w:p w14:paraId="54407046">
      <w:pPr>
        <w:ind w:firstLine="420" w:firstLineChars="200"/>
        <w:rPr>
          <w:rFonts w:hint="eastAsia" w:ascii="Times New Roman" w:hAnsi="Times New Roman" w:eastAsia="宋体" w:cs="Times New Roman"/>
          <w:highlight w:val="none"/>
        </w:rPr>
      </w:pPr>
      <w:r>
        <w:rPr>
          <w:rFonts w:hint="eastAsia" w:ascii="Times New Roman" w:hAnsi="Times New Roman" w:eastAsia="宋体" w:cs="Times New Roman"/>
          <w:highlight w:val="none"/>
        </w:rPr>
        <w:t>按前款不能区分的，按技术指标优劣排序；</w:t>
      </w:r>
    </w:p>
    <w:p w14:paraId="21A5D075">
      <w:pPr>
        <w:ind w:firstLine="420" w:firstLineChars="200"/>
        <w:rPr>
          <w:rFonts w:hint="eastAsia" w:ascii="Times New Roman" w:hAnsi="Times New Roman" w:eastAsia="宋体" w:cs="Times New Roman"/>
          <w:highlight w:val="none"/>
        </w:rPr>
      </w:pPr>
      <w:r>
        <w:rPr>
          <w:rFonts w:hint="eastAsia" w:ascii="Times New Roman" w:hAnsi="Times New Roman" w:eastAsia="宋体" w:cs="Times New Roman"/>
          <w:highlight w:val="none"/>
        </w:rPr>
        <w:t>其他情况，由磋商小组集体研究处理。</w:t>
      </w:r>
    </w:p>
    <w:p w14:paraId="1F45608D">
      <w:pPr>
        <w:ind w:firstLine="422" w:firstLineChars="200"/>
        <w:rPr>
          <w:b/>
          <w:highlight w:val="none"/>
        </w:rPr>
      </w:pPr>
      <w:r>
        <w:rPr>
          <w:rFonts w:hint="eastAsia"/>
          <w:b/>
          <w:highlight w:val="none"/>
        </w:rPr>
        <w:t>三、确定成交供应商</w:t>
      </w:r>
    </w:p>
    <w:p w14:paraId="77517960">
      <w:pPr>
        <w:ind w:firstLine="420" w:firstLineChars="200"/>
        <w:rPr>
          <w:highlight w:val="none"/>
        </w:rPr>
      </w:pPr>
      <w:r>
        <w:rPr>
          <w:rFonts w:hint="eastAsia"/>
          <w:highlight w:val="none"/>
        </w:rPr>
        <w:t>磋商小组根据全体磋商小组成员签字的原始评标记录和评审结果编写评审报告，并向采购人提交书面评审报告。</w:t>
      </w:r>
    </w:p>
    <w:p w14:paraId="2133F87B">
      <w:pPr>
        <w:ind w:firstLine="420" w:firstLineChars="200"/>
        <w:rPr>
          <w:color w:val="000000"/>
          <w:highlight w:val="none"/>
        </w:rPr>
      </w:pPr>
      <w:r>
        <w:rPr>
          <w:rFonts w:hint="eastAsia"/>
          <w:color w:val="000000"/>
          <w:highlight w:val="none"/>
        </w:rPr>
        <w:t>采购人按照评审报告确定的成交候选供应商名单按顺序确定成交供应商，或由采购人委托磋商小组按照第一章 供应商须知表3</w:t>
      </w:r>
      <w:r>
        <w:rPr>
          <w:rFonts w:hint="eastAsia" w:ascii="Times New Roman" w:eastAsia="宋体"/>
          <w:color w:val="000000"/>
          <w:highlight w:val="none"/>
          <w:lang w:val="en-US" w:eastAsia="zh-CN"/>
        </w:rPr>
        <w:t>2</w:t>
      </w:r>
      <w:r>
        <w:rPr>
          <w:rFonts w:hint="eastAsia"/>
          <w:color w:val="000000"/>
          <w:highlight w:val="none"/>
        </w:rPr>
        <w:t>条中规定的方式确定成交供应商。</w:t>
      </w:r>
    </w:p>
    <w:p w14:paraId="5DE8B32E">
      <w:pPr>
        <w:pStyle w:val="3"/>
        <w:keepNext w:val="0"/>
        <w:keepLines w:val="0"/>
        <w:adjustRightInd w:val="0"/>
        <w:snapToGrid w:val="0"/>
        <w:spacing w:before="0" w:after="0"/>
        <w:jc w:val="left"/>
        <w:rPr>
          <w:bCs/>
          <w:sz w:val="28"/>
          <w:szCs w:val="28"/>
          <w:highlight w:val="none"/>
        </w:rPr>
      </w:pPr>
      <w:r>
        <w:rPr>
          <w:highlight w:val="none"/>
        </w:rPr>
        <w:br w:type="page"/>
      </w:r>
      <w:bookmarkStart w:id="155" w:name="_Toc533340170"/>
      <w:bookmarkStart w:id="156" w:name="_Toc4485646"/>
      <w:r>
        <w:rPr>
          <w:rFonts w:hint="eastAsia"/>
          <w:bCs/>
          <w:sz w:val="28"/>
          <w:szCs w:val="28"/>
          <w:highlight w:val="none"/>
        </w:rPr>
        <w:t>附件1</w:t>
      </w:r>
    </w:p>
    <w:p w14:paraId="5124E8ED">
      <w:pPr>
        <w:pStyle w:val="3"/>
        <w:keepNext w:val="0"/>
        <w:keepLines w:val="0"/>
        <w:adjustRightInd w:val="0"/>
        <w:snapToGrid w:val="0"/>
        <w:spacing w:before="0" w:after="0"/>
        <w:rPr>
          <w:rFonts w:ascii="黑体" w:cs="仿宋_GB2312"/>
          <w:bCs/>
          <w:highlight w:val="none"/>
        </w:rPr>
      </w:pPr>
      <w:r>
        <w:rPr>
          <w:rFonts w:hint="eastAsia" w:ascii="黑体" w:cs="仿宋_GB2312"/>
          <w:bCs/>
          <w:highlight w:val="none"/>
        </w:rPr>
        <w:t>资格评审表</w:t>
      </w:r>
      <w:bookmarkEnd w:id="155"/>
      <w:bookmarkEnd w:id="156"/>
    </w:p>
    <w:tbl>
      <w:tblPr>
        <w:tblStyle w:val="6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1"/>
        <w:gridCol w:w="3696"/>
        <w:gridCol w:w="2132"/>
        <w:gridCol w:w="812"/>
        <w:gridCol w:w="813"/>
        <w:gridCol w:w="812"/>
      </w:tblGrid>
      <w:tr w14:paraId="3781B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29" w:type="dxa"/>
            <w:vMerge w:val="restart"/>
            <w:vAlign w:val="center"/>
          </w:tcPr>
          <w:p w14:paraId="70FE2452">
            <w:pPr>
              <w:adjustRightInd w:val="0"/>
              <w:snapToGrid w:val="0"/>
              <w:spacing w:line="300" w:lineRule="exact"/>
              <w:jc w:val="center"/>
              <w:outlineLvl w:val="1"/>
              <w:rPr>
                <w:b w:val="0"/>
                <w:bCs/>
                <w:kern w:val="0"/>
                <w:szCs w:val="21"/>
                <w:highlight w:val="none"/>
              </w:rPr>
            </w:pPr>
            <w:bookmarkStart w:id="157" w:name="_Toc4485647" w:colFirst="0" w:colLast="0"/>
            <w:bookmarkStart w:id="158" w:name="_Toc533340171" w:colFirst="0" w:colLast="0"/>
            <w:r>
              <w:rPr>
                <w:b w:val="0"/>
                <w:bCs/>
                <w:kern w:val="0"/>
                <w:szCs w:val="21"/>
                <w:highlight w:val="none"/>
              </w:rPr>
              <w:t>序号</w:t>
            </w:r>
          </w:p>
        </w:tc>
        <w:tc>
          <w:tcPr>
            <w:tcW w:w="3488" w:type="dxa"/>
            <w:vMerge w:val="restart"/>
            <w:vAlign w:val="center"/>
          </w:tcPr>
          <w:p w14:paraId="03113DFE">
            <w:pPr>
              <w:adjustRightInd w:val="0"/>
              <w:snapToGrid w:val="0"/>
              <w:spacing w:line="300" w:lineRule="exact"/>
              <w:jc w:val="center"/>
              <w:outlineLvl w:val="1"/>
              <w:rPr>
                <w:b w:val="0"/>
                <w:bCs/>
                <w:kern w:val="0"/>
                <w:szCs w:val="21"/>
                <w:highlight w:val="none"/>
              </w:rPr>
            </w:pPr>
            <w:r>
              <w:rPr>
                <w:b w:val="0"/>
                <w:bCs/>
                <w:kern w:val="0"/>
                <w:szCs w:val="21"/>
                <w:highlight w:val="none"/>
              </w:rPr>
              <w:t>评审因素</w:t>
            </w:r>
          </w:p>
        </w:tc>
        <w:tc>
          <w:tcPr>
            <w:tcW w:w="2012" w:type="dxa"/>
            <w:vMerge w:val="restart"/>
            <w:vAlign w:val="center"/>
          </w:tcPr>
          <w:p w14:paraId="0CE4E3A9">
            <w:pPr>
              <w:adjustRightInd w:val="0"/>
              <w:snapToGrid w:val="0"/>
              <w:spacing w:line="300" w:lineRule="exact"/>
              <w:jc w:val="center"/>
              <w:outlineLvl w:val="1"/>
              <w:rPr>
                <w:b w:val="0"/>
                <w:bCs/>
                <w:kern w:val="0"/>
                <w:szCs w:val="21"/>
                <w:highlight w:val="none"/>
              </w:rPr>
            </w:pPr>
            <w:r>
              <w:rPr>
                <w:b w:val="0"/>
                <w:bCs/>
                <w:kern w:val="0"/>
                <w:szCs w:val="21"/>
                <w:highlight w:val="none"/>
              </w:rPr>
              <w:t>评审标准</w:t>
            </w:r>
          </w:p>
        </w:tc>
        <w:tc>
          <w:tcPr>
            <w:tcW w:w="2299" w:type="dxa"/>
            <w:gridSpan w:val="3"/>
            <w:vAlign w:val="center"/>
          </w:tcPr>
          <w:p w14:paraId="5AB07216">
            <w:pPr>
              <w:adjustRightInd w:val="0"/>
              <w:snapToGrid w:val="0"/>
              <w:spacing w:line="300" w:lineRule="exact"/>
              <w:jc w:val="center"/>
              <w:outlineLvl w:val="1"/>
              <w:rPr>
                <w:b w:val="0"/>
                <w:bCs/>
                <w:kern w:val="0"/>
                <w:szCs w:val="21"/>
                <w:highlight w:val="none"/>
              </w:rPr>
            </w:pPr>
            <w:bookmarkStart w:id="159" w:name="_Toc4485649"/>
            <w:bookmarkStart w:id="160" w:name="_Toc533340173"/>
            <w:r>
              <w:rPr>
                <w:b w:val="0"/>
                <w:bCs/>
                <w:kern w:val="0"/>
                <w:szCs w:val="21"/>
                <w:highlight w:val="none"/>
              </w:rPr>
              <w:t>供应商名称</w:t>
            </w:r>
            <w:bookmarkEnd w:id="159"/>
            <w:bookmarkEnd w:id="160"/>
          </w:p>
        </w:tc>
      </w:tr>
      <w:bookmarkEnd w:id="157"/>
      <w:bookmarkEnd w:id="158"/>
      <w:tr w14:paraId="5B2DA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729" w:type="dxa"/>
            <w:vMerge w:val="continue"/>
            <w:vAlign w:val="center"/>
          </w:tcPr>
          <w:p w14:paraId="1C73E42E">
            <w:pPr>
              <w:rPr>
                <w:highlight w:val="none"/>
              </w:rPr>
            </w:pPr>
          </w:p>
        </w:tc>
        <w:tc>
          <w:tcPr>
            <w:tcW w:w="3488" w:type="dxa"/>
            <w:vMerge w:val="continue"/>
            <w:vAlign w:val="center"/>
          </w:tcPr>
          <w:p w14:paraId="78C70D47">
            <w:pPr>
              <w:rPr>
                <w:highlight w:val="none"/>
              </w:rPr>
            </w:pPr>
          </w:p>
        </w:tc>
        <w:tc>
          <w:tcPr>
            <w:tcW w:w="2012" w:type="dxa"/>
            <w:vMerge w:val="continue"/>
            <w:vAlign w:val="center"/>
          </w:tcPr>
          <w:p w14:paraId="049A7D3E">
            <w:pPr>
              <w:rPr>
                <w:b w:val="0"/>
                <w:bCs/>
                <w:highlight w:val="none"/>
              </w:rPr>
            </w:pPr>
          </w:p>
        </w:tc>
        <w:tc>
          <w:tcPr>
            <w:tcW w:w="766" w:type="dxa"/>
            <w:vAlign w:val="center"/>
          </w:tcPr>
          <w:p w14:paraId="6D00D706">
            <w:pPr>
              <w:adjustRightInd w:val="0"/>
              <w:snapToGrid w:val="0"/>
              <w:spacing w:line="300" w:lineRule="exact"/>
              <w:jc w:val="center"/>
              <w:outlineLvl w:val="1"/>
              <w:rPr>
                <w:b/>
                <w:kern w:val="0"/>
                <w:szCs w:val="21"/>
                <w:highlight w:val="none"/>
              </w:rPr>
            </w:pPr>
          </w:p>
        </w:tc>
        <w:tc>
          <w:tcPr>
            <w:tcW w:w="767" w:type="dxa"/>
            <w:vAlign w:val="center"/>
          </w:tcPr>
          <w:p w14:paraId="42275922">
            <w:pPr>
              <w:adjustRightInd w:val="0"/>
              <w:snapToGrid w:val="0"/>
              <w:spacing w:line="300" w:lineRule="exact"/>
              <w:jc w:val="center"/>
              <w:outlineLvl w:val="1"/>
              <w:rPr>
                <w:b/>
                <w:kern w:val="0"/>
                <w:szCs w:val="21"/>
                <w:highlight w:val="none"/>
              </w:rPr>
            </w:pPr>
          </w:p>
        </w:tc>
        <w:tc>
          <w:tcPr>
            <w:tcW w:w="766" w:type="dxa"/>
            <w:vAlign w:val="center"/>
          </w:tcPr>
          <w:p w14:paraId="711B4DC4">
            <w:pPr>
              <w:adjustRightInd w:val="0"/>
              <w:snapToGrid w:val="0"/>
              <w:spacing w:line="300" w:lineRule="exact"/>
              <w:jc w:val="center"/>
              <w:outlineLvl w:val="1"/>
              <w:rPr>
                <w:b/>
                <w:kern w:val="0"/>
                <w:szCs w:val="21"/>
                <w:highlight w:val="none"/>
              </w:rPr>
            </w:pPr>
          </w:p>
        </w:tc>
      </w:tr>
      <w:tr w14:paraId="10119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trPr>
        <w:tc>
          <w:tcPr>
            <w:tcW w:w="729" w:type="dxa"/>
            <w:vAlign w:val="center"/>
          </w:tcPr>
          <w:p w14:paraId="59EB8ABF">
            <w:pPr>
              <w:snapToGrid w:val="0"/>
              <w:spacing w:line="300" w:lineRule="exact"/>
              <w:jc w:val="center"/>
              <w:rPr>
                <w:szCs w:val="21"/>
                <w:highlight w:val="none"/>
              </w:rPr>
            </w:pPr>
            <w:r>
              <w:rPr>
                <w:szCs w:val="21"/>
                <w:highlight w:val="none"/>
              </w:rPr>
              <w:t>1</w:t>
            </w:r>
          </w:p>
        </w:tc>
        <w:tc>
          <w:tcPr>
            <w:tcW w:w="3488" w:type="dxa"/>
            <w:vAlign w:val="center"/>
          </w:tcPr>
          <w:p w14:paraId="7544D139">
            <w:pPr>
              <w:snapToGrid w:val="0"/>
              <w:spacing w:line="300" w:lineRule="exact"/>
              <w:rPr>
                <w:b/>
                <w:szCs w:val="21"/>
                <w:highlight w:val="none"/>
              </w:rPr>
            </w:pPr>
            <w:r>
              <w:rPr>
                <w:szCs w:val="21"/>
                <w:highlight w:val="none"/>
              </w:rPr>
              <w:t>营业执照或事业单位法人证书或执业许可证等证明文件或自然人的身份证明</w:t>
            </w:r>
          </w:p>
        </w:tc>
        <w:tc>
          <w:tcPr>
            <w:tcW w:w="2012" w:type="dxa"/>
            <w:vAlign w:val="center"/>
          </w:tcPr>
          <w:p w14:paraId="43FCCDCB">
            <w:pPr>
              <w:adjustRightInd w:val="0"/>
              <w:snapToGrid w:val="0"/>
              <w:spacing w:line="300" w:lineRule="exact"/>
              <w:outlineLvl w:val="1"/>
              <w:rPr>
                <w:b w:val="0"/>
                <w:bCs/>
                <w:kern w:val="0"/>
                <w:szCs w:val="21"/>
                <w:highlight w:val="none"/>
              </w:rPr>
            </w:pPr>
            <w:bookmarkStart w:id="161" w:name="_Toc533340174"/>
            <w:bookmarkStart w:id="162" w:name="_Toc4485650"/>
            <w:r>
              <w:rPr>
                <w:b w:val="0"/>
                <w:bCs/>
                <w:kern w:val="0"/>
                <w:szCs w:val="21"/>
                <w:highlight w:val="none"/>
              </w:rPr>
              <w:t>1、按要求提供</w:t>
            </w:r>
            <w:bookmarkEnd w:id="161"/>
            <w:bookmarkEnd w:id="162"/>
          </w:p>
          <w:p w14:paraId="20183107">
            <w:pPr>
              <w:adjustRightInd w:val="0"/>
              <w:snapToGrid w:val="0"/>
              <w:spacing w:line="300" w:lineRule="exact"/>
              <w:outlineLvl w:val="1"/>
              <w:rPr>
                <w:b w:val="0"/>
                <w:bCs/>
                <w:kern w:val="0"/>
                <w:szCs w:val="21"/>
                <w:highlight w:val="none"/>
              </w:rPr>
            </w:pPr>
            <w:bookmarkStart w:id="163" w:name="_Toc533340175"/>
            <w:bookmarkStart w:id="164" w:name="_Toc4485651"/>
            <w:r>
              <w:rPr>
                <w:b w:val="0"/>
                <w:bCs/>
                <w:kern w:val="0"/>
                <w:szCs w:val="21"/>
                <w:highlight w:val="none"/>
              </w:rPr>
              <w:t>2、合法有效</w:t>
            </w:r>
            <w:bookmarkEnd w:id="163"/>
            <w:bookmarkEnd w:id="164"/>
          </w:p>
        </w:tc>
        <w:tc>
          <w:tcPr>
            <w:tcW w:w="766" w:type="dxa"/>
            <w:vAlign w:val="center"/>
          </w:tcPr>
          <w:p w14:paraId="2ED0CD90">
            <w:pPr>
              <w:adjustRightInd w:val="0"/>
              <w:snapToGrid w:val="0"/>
              <w:spacing w:line="300" w:lineRule="exact"/>
              <w:jc w:val="center"/>
              <w:outlineLvl w:val="1"/>
              <w:rPr>
                <w:b/>
                <w:kern w:val="0"/>
                <w:szCs w:val="21"/>
                <w:highlight w:val="none"/>
              </w:rPr>
            </w:pPr>
          </w:p>
        </w:tc>
        <w:tc>
          <w:tcPr>
            <w:tcW w:w="767" w:type="dxa"/>
            <w:vAlign w:val="center"/>
          </w:tcPr>
          <w:p w14:paraId="28F1A10F">
            <w:pPr>
              <w:adjustRightInd w:val="0"/>
              <w:snapToGrid w:val="0"/>
              <w:spacing w:line="300" w:lineRule="exact"/>
              <w:jc w:val="center"/>
              <w:outlineLvl w:val="1"/>
              <w:rPr>
                <w:b/>
                <w:kern w:val="0"/>
                <w:szCs w:val="21"/>
                <w:highlight w:val="none"/>
              </w:rPr>
            </w:pPr>
          </w:p>
        </w:tc>
        <w:tc>
          <w:tcPr>
            <w:tcW w:w="766" w:type="dxa"/>
            <w:vAlign w:val="center"/>
          </w:tcPr>
          <w:p w14:paraId="7A59EAB7">
            <w:pPr>
              <w:adjustRightInd w:val="0"/>
              <w:snapToGrid w:val="0"/>
              <w:spacing w:line="300" w:lineRule="exact"/>
              <w:jc w:val="center"/>
              <w:outlineLvl w:val="1"/>
              <w:rPr>
                <w:b/>
                <w:kern w:val="0"/>
                <w:szCs w:val="21"/>
                <w:highlight w:val="none"/>
              </w:rPr>
            </w:pPr>
          </w:p>
        </w:tc>
      </w:tr>
      <w:tr w14:paraId="0A4BF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729" w:type="dxa"/>
            <w:vAlign w:val="center"/>
          </w:tcPr>
          <w:p w14:paraId="6C3CAD52">
            <w:pPr>
              <w:widowControl/>
              <w:snapToGrid w:val="0"/>
              <w:spacing w:line="300" w:lineRule="exact"/>
              <w:jc w:val="center"/>
              <w:rPr>
                <w:szCs w:val="21"/>
                <w:highlight w:val="none"/>
              </w:rPr>
            </w:pPr>
            <w:r>
              <w:rPr>
                <w:szCs w:val="21"/>
                <w:highlight w:val="none"/>
              </w:rPr>
              <w:t>2</w:t>
            </w:r>
          </w:p>
        </w:tc>
        <w:tc>
          <w:tcPr>
            <w:tcW w:w="3488" w:type="dxa"/>
            <w:vAlign w:val="center"/>
          </w:tcPr>
          <w:p w14:paraId="68F19FF6">
            <w:pPr>
              <w:widowControl/>
              <w:snapToGrid w:val="0"/>
              <w:spacing w:line="300" w:lineRule="exact"/>
              <w:rPr>
                <w:b/>
                <w:szCs w:val="21"/>
                <w:highlight w:val="none"/>
              </w:rPr>
            </w:pPr>
            <w:r>
              <w:rPr>
                <w:szCs w:val="21"/>
                <w:highlight w:val="none"/>
              </w:rPr>
              <w:t>法定代表人（或非法人组织负责人）身份证明书</w:t>
            </w:r>
          </w:p>
        </w:tc>
        <w:tc>
          <w:tcPr>
            <w:tcW w:w="2012" w:type="dxa"/>
            <w:vAlign w:val="center"/>
          </w:tcPr>
          <w:p w14:paraId="5F57D54C">
            <w:pPr>
              <w:adjustRightInd w:val="0"/>
              <w:snapToGrid w:val="0"/>
              <w:spacing w:line="300" w:lineRule="exact"/>
              <w:outlineLvl w:val="1"/>
              <w:rPr>
                <w:b w:val="0"/>
                <w:bCs/>
                <w:kern w:val="0"/>
                <w:szCs w:val="21"/>
                <w:highlight w:val="none"/>
              </w:rPr>
            </w:pPr>
            <w:r>
              <w:rPr>
                <w:b w:val="0"/>
                <w:bCs/>
                <w:kern w:val="0"/>
                <w:szCs w:val="21"/>
                <w:highlight w:val="none"/>
              </w:rPr>
              <w:t>1、按给定格式填写</w:t>
            </w:r>
          </w:p>
          <w:p w14:paraId="768EBE42">
            <w:pPr>
              <w:adjustRightInd w:val="0"/>
              <w:snapToGrid w:val="0"/>
              <w:spacing w:line="300" w:lineRule="exact"/>
              <w:outlineLvl w:val="1"/>
              <w:rPr>
                <w:b w:val="0"/>
                <w:bCs/>
                <w:kern w:val="0"/>
                <w:szCs w:val="21"/>
                <w:highlight w:val="none"/>
              </w:rPr>
            </w:pPr>
            <w:r>
              <w:rPr>
                <w:b w:val="0"/>
                <w:bCs/>
                <w:kern w:val="0"/>
                <w:szCs w:val="21"/>
                <w:highlight w:val="none"/>
              </w:rPr>
              <w:t>2、按规定签章</w:t>
            </w:r>
          </w:p>
        </w:tc>
        <w:tc>
          <w:tcPr>
            <w:tcW w:w="766" w:type="dxa"/>
          </w:tcPr>
          <w:p w14:paraId="7FD2AFDD">
            <w:pPr>
              <w:adjustRightInd w:val="0"/>
              <w:snapToGrid w:val="0"/>
              <w:spacing w:line="300" w:lineRule="exact"/>
              <w:jc w:val="center"/>
              <w:outlineLvl w:val="1"/>
              <w:rPr>
                <w:b/>
                <w:kern w:val="0"/>
                <w:szCs w:val="21"/>
                <w:highlight w:val="none"/>
              </w:rPr>
            </w:pPr>
          </w:p>
        </w:tc>
        <w:tc>
          <w:tcPr>
            <w:tcW w:w="767" w:type="dxa"/>
          </w:tcPr>
          <w:p w14:paraId="22E9C50A">
            <w:pPr>
              <w:adjustRightInd w:val="0"/>
              <w:snapToGrid w:val="0"/>
              <w:spacing w:line="300" w:lineRule="exact"/>
              <w:jc w:val="center"/>
              <w:outlineLvl w:val="1"/>
              <w:rPr>
                <w:b/>
                <w:kern w:val="0"/>
                <w:szCs w:val="21"/>
                <w:highlight w:val="none"/>
              </w:rPr>
            </w:pPr>
          </w:p>
        </w:tc>
        <w:tc>
          <w:tcPr>
            <w:tcW w:w="766" w:type="dxa"/>
          </w:tcPr>
          <w:p w14:paraId="37DE640B">
            <w:pPr>
              <w:adjustRightInd w:val="0"/>
              <w:snapToGrid w:val="0"/>
              <w:spacing w:line="300" w:lineRule="exact"/>
              <w:jc w:val="center"/>
              <w:outlineLvl w:val="1"/>
              <w:rPr>
                <w:b/>
                <w:kern w:val="0"/>
                <w:szCs w:val="21"/>
                <w:highlight w:val="none"/>
              </w:rPr>
            </w:pPr>
          </w:p>
        </w:tc>
      </w:tr>
      <w:tr w14:paraId="35681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19" w:hRule="atLeast"/>
        </w:trPr>
        <w:tc>
          <w:tcPr>
            <w:tcW w:w="729" w:type="dxa"/>
            <w:vAlign w:val="center"/>
          </w:tcPr>
          <w:p w14:paraId="4D94D8C4">
            <w:pPr>
              <w:widowControl/>
              <w:snapToGrid w:val="0"/>
              <w:spacing w:line="300" w:lineRule="exact"/>
              <w:jc w:val="center"/>
              <w:rPr>
                <w:szCs w:val="21"/>
                <w:highlight w:val="none"/>
              </w:rPr>
            </w:pPr>
            <w:r>
              <w:rPr>
                <w:szCs w:val="21"/>
                <w:highlight w:val="none"/>
              </w:rPr>
              <w:t>3</w:t>
            </w:r>
          </w:p>
        </w:tc>
        <w:tc>
          <w:tcPr>
            <w:tcW w:w="3488" w:type="dxa"/>
            <w:vAlign w:val="center"/>
          </w:tcPr>
          <w:p w14:paraId="53B4EC7F">
            <w:pPr>
              <w:widowControl/>
              <w:snapToGrid w:val="0"/>
              <w:spacing w:line="300" w:lineRule="exact"/>
              <w:rPr>
                <w:b/>
                <w:szCs w:val="21"/>
                <w:highlight w:val="none"/>
              </w:rPr>
            </w:pPr>
            <w:r>
              <w:rPr>
                <w:szCs w:val="21"/>
                <w:highlight w:val="none"/>
              </w:rPr>
              <w:t>法定代表人（或非法人组织负责人）授权委托书（如适用）</w:t>
            </w:r>
          </w:p>
        </w:tc>
        <w:tc>
          <w:tcPr>
            <w:tcW w:w="2012" w:type="dxa"/>
            <w:vAlign w:val="center"/>
          </w:tcPr>
          <w:p w14:paraId="1AFE0CCD">
            <w:pPr>
              <w:adjustRightInd w:val="0"/>
              <w:snapToGrid w:val="0"/>
              <w:spacing w:line="300" w:lineRule="exact"/>
              <w:outlineLvl w:val="1"/>
              <w:rPr>
                <w:b w:val="0"/>
                <w:bCs/>
                <w:kern w:val="0"/>
                <w:szCs w:val="21"/>
                <w:highlight w:val="none"/>
              </w:rPr>
            </w:pPr>
            <w:r>
              <w:rPr>
                <w:b w:val="0"/>
                <w:bCs/>
                <w:kern w:val="0"/>
                <w:szCs w:val="21"/>
                <w:highlight w:val="none"/>
              </w:rPr>
              <w:t>1、按给定格式填写</w:t>
            </w:r>
          </w:p>
          <w:p w14:paraId="562C4B5B">
            <w:pPr>
              <w:adjustRightInd w:val="0"/>
              <w:snapToGrid w:val="0"/>
              <w:spacing w:line="300" w:lineRule="exact"/>
              <w:outlineLvl w:val="1"/>
              <w:rPr>
                <w:b w:val="0"/>
                <w:bCs/>
                <w:kern w:val="0"/>
                <w:szCs w:val="21"/>
                <w:highlight w:val="none"/>
              </w:rPr>
            </w:pPr>
            <w:r>
              <w:rPr>
                <w:b w:val="0"/>
                <w:bCs/>
                <w:kern w:val="0"/>
                <w:szCs w:val="21"/>
                <w:highlight w:val="none"/>
              </w:rPr>
              <w:t>2、按规定签章</w:t>
            </w:r>
          </w:p>
        </w:tc>
        <w:tc>
          <w:tcPr>
            <w:tcW w:w="766" w:type="dxa"/>
          </w:tcPr>
          <w:p w14:paraId="2E661AC2">
            <w:pPr>
              <w:adjustRightInd w:val="0"/>
              <w:snapToGrid w:val="0"/>
              <w:spacing w:line="300" w:lineRule="exact"/>
              <w:jc w:val="center"/>
              <w:outlineLvl w:val="1"/>
              <w:rPr>
                <w:b/>
                <w:kern w:val="0"/>
                <w:szCs w:val="21"/>
                <w:highlight w:val="none"/>
              </w:rPr>
            </w:pPr>
          </w:p>
        </w:tc>
        <w:tc>
          <w:tcPr>
            <w:tcW w:w="767" w:type="dxa"/>
          </w:tcPr>
          <w:p w14:paraId="48631370">
            <w:pPr>
              <w:adjustRightInd w:val="0"/>
              <w:snapToGrid w:val="0"/>
              <w:spacing w:line="300" w:lineRule="exact"/>
              <w:jc w:val="center"/>
              <w:outlineLvl w:val="1"/>
              <w:rPr>
                <w:b/>
                <w:kern w:val="0"/>
                <w:szCs w:val="21"/>
                <w:highlight w:val="none"/>
              </w:rPr>
            </w:pPr>
          </w:p>
        </w:tc>
        <w:tc>
          <w:tcPr>
            <w:tcW w:w="766" w:type="dxa"/>
          </w:tcPr>
          <w:p w14:paraId="39E9C910">
            <w:pPr>
              <w:adjustRightInd w:val="0"/>
              <w:snapToGrid w:val="0"/>
              <w:spacing w:line="300" w:lineRule="exact"/>
              <w:jc w:val="center"/>
              <w:outlineLvl w:val="1"/>
              <w:rPr>
                <w:b/>
                <w:kern w:val="0"/>
                <w:szCs w:val="21"/>
                <w:highlight w:val="none"/>
              </w:rPr>
            </w:pPr>
          </w:p>
        </w:tc>
      </w:tr>
      <w:tr w14:paraId="14A60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729" w:type="dxa"/>
            <w:vAlign w:val="center"/>
          </w:tcPr>
          <w:p w14:paraId="2A4B44C1">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Cs w:val="21"/>
                <w:highlight w:val="none"/>
              </w:rPr>
            </w:pPr>
            <w:r>
              <w:rPr>
                <w:rFonts w:hint="eastAsia"/>
                <w:highlight w:val="none"/>
              </w:rPr>
              <w:t>4</w:t>
            </w:r>
          </w:p>
        </w:tc>
        <w:tc>
          <w:tcPr>
            <w:tcW w:w="3488" w:type="dxa"/>
            <w:vAlign w:val="center"/>
          </w:tcPr>
          <w:p w14:paraId="242609BB">
            <w:pPr>
              <w:keepNext w:val="0"/>
              <w:keepLines w:val="0"/>
              <w:pageBreakBefore w:val="0"/>
              <w:widowControl w:val="0"/>
              <w:kinsoku/>
              <w:wordWrap/>
              <w:overflowPunct/>
              <w:topLinePunct w:val="0"/>
              <w:autoSpaceDE/>
              <w:autoSpaceDN/>
              <w:bidi w:val="0"/>
              <w:adjustRightInd/>
              <w:snapToGrid/>
              <w:spacing w:line="300" w:lineRule="exact"/>
              <w:jc w:val="both"/>
              <w:textAlignment w:val="auto"/>
              <w:rPr>
                <w:b/>
                <w:szCs w:val="21"/>
                <w:highlight w:val="none"/>
              </w:rPr>
            </w:pPr>
            <w:r>
              <w:rPr>
                <w:rFonts w:hint="eastAsia" w:ascii="Times New Roman" w:hAnsi="Times New Roman" w:eastAsia="宋体" w:cs="Times New Roman"/>
                <w:highlight w:val="none"/>
                <w:lang w:val="en-US" w:eastAsia="zh-CN"/>
              </w:rPr>
              <w:t>资格承诺函</w:t>
            </w:r>
          </w:p>
        </w:tc>
        <w:tc>
          <w:tcPr>
            <w:tcW w:w="2012" w:type="dxa"/>
            <w:vAlign w:val="top"/>
          </w:tcPr>
          <w:p w14:paraId="1180D0C0">
            <w:pPr>
              <w:keepNext w:val="0"/>
              <w:keepLines w:val="0"/>
              <w:pageBreakBefore w:val="0"/>
              <w:widowControl w:val="0"/>
              <w:kinsoku/>
              <w:wordWrap/>
              <w:overflowPunct/>
              <w:topLinePunct w:val="0"/>
              <w:autoSpaceDE/>
              <w:autoSpaceDN/>
              <w:bidi w:val="0"/>
              <w:adjustRightInd/>
              <w:snapToGrid/>
              <w:spacing w:line="300" w:lineRule="exact"/>
              <w:jc w:val="both"/>
              <w:textAlignment w:val="auto"/>
              <w:rPr>
                <w:b w:val="0"/>
                <w:bCs/>
                <w:highlight w:val="none"/>
              </w:rPr>
            </w:pPr>
            <w:r>
              <w:rPr>
                <w:rFonts w:hint="eastAsia"/>
                <w:b w:val="0"/>
                <w:bCs/>
                <w:highlight w:val="none"/>
              </w:rPr>
              <w:t>1、按给定格式填写</w:t>
            </w:r>
          </w:p>
          <w:p w14:paraId="5D77897E">
            <w:pPr>
              <w:keepNext w:val="0"/>
              <w:keepLines w:val="0"/>
              <w:pageBreakBefore w:val="0"/>
              <w:widowControl w:val="0"/>
              <w:kinsoku/>
              <w:wordWrap/>
              <w:overflowPunct/>
              <w:topLinePunct w:val="0"/>
              <w:autoSpaceDE/>
              <w:autoSpaceDN/>
              <w:bidi w:val="0"/>
              <w:adjustRightInd/>
              <w:snapToGrid/>
              <w:spacing w:line="300" w:lineRule="exact"/>
              <w:jc w:val="both"/>
              <w:textAlignment w:val="auto"/>
              <w:rPr>
                <w:b w:val="0"/>
                <w:bCs/>
                <w:kern w:val="0"/>
                <w:szCs w:val="21"/>
                <w:highlight w:val="none"/>
              </w:rPr>
            </w:pPr>
            <w:r>
              <w:rPr>
                <w:rFonts w:hint="eastAsia"/>
                <w:b w:val="0"/>
                <w:bCs/>
                <w:highlight w:val="none"/>
              </w:rPr>
              <w:t>2、按规定签章</w:t>
            </w:r>
          </w:p>
        </w:tc>
        <w:tc>
          <w:tcPr>
            <w:tcW w:w="766" w:type="dxa"/>
          </w:tcPr>
          <w:p w14:paraId="4540F7A3">
            <w:pPr>
              <w:adjustRightInd w:val="0"/>
              <w:snapToGrid w:val="0"/>
              <w:spacing w:line="300" w:lineRule="exact"/>
              <w:jc w:val="center"/>
              <w:outlineLvl w:val="1"/>
              <w:rPr>
                <w:b/>
                <w:kern w:val="0"/>
                <w:szCs w:val="21"/>
                <w:highlight w:val="none"/>
              </w:rPr>
            </w:pPr>
          </w:p>
        </w:tc>
        <w:tc>
          <w:tcPr>
            <w:tcW w:w="767" w:type="dxa"/>
          </w:tcPr>
          <w:p w14:paraId="2E22ADBA">
            <w:pPr>
              <w:adjustRightInd w:val="0"/>
              <w:snapToGrid w:val="0"/>
              <w:spacing w:line="300" w:lineRule="exact"/>
              <w:jc w:val="center"/>
              <w:outlineLvl w:val="1"/>
              <w:rPr>
                <w:b/>
                <w:kern w:val="0"/>
                <w:szCs w:val="21"/>
                <w:highlight w:val="none"/>
              </w:rPr>
            </w:pPr>
          </w:p>
        </w:tc>
        <w:tc>
          <w:tcPr>
            <w:tcW w:w="766" w:type="dxa"/>
          </w:tcPr>
          <w:p w14:paraId="74493696">
            <w:pPr>
              <w:adjustRightInd w:val="0"/>
              <w:snapToGrid w:val="0"/>
              <w:spacing w:line="300" w:lineRule="exact"/>
              <w:jc w:val="center"/>
              <w:outlineLvl w:val="1"/>
              <w:rPr>
                <w:b/>
                <w:kern w:val="0"/>
                <w:szCs w:val="21"/>
                <w:highlight w:val="none"/>
              </w:rPr>
            </w:pPr>
          </w:p>
        </w:tc>
      </w:tr>
      <w:tr w14:paraId="177F3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729" w:type="dxa"/>
            <w:vAlign w:val="center"/>
          </w:tcPr>
          <w:p w14:paraId="39868D74">
            <w:pPr>
              <w:widowControl/>
              <w:snapToGrid w:val="0"/>
              <w:spacing w:line="300" w:lineRule="exact"/>
              <w:jc w:val="center"/>
              <w:rPr>
                <w:szCs w:val="21"/>
                <w:highlight w:val="none"/>
              </w:rPr>
            </w:pPr>
            <w:r>
              <w:rPr>
                <w:szCs w:val="21"/>
                <w:highlight w:val="none"/>
              </w:rPr>
              <w:t>5</w:t>
            </w:r>
          </w:p>
        </w:tc>
        <w:tc>
          <w:tcPr>
            <w:tcW w:w="3488" w:type="dxa"/>
            <w:vAlign w:val="center"/>
          </w:tcPr>
          <w:p w14:paraId="79939499">
            <w:pPr>
              <w:snapToGrid w:val="0"/>
              <w:spacing w:line="300" w:lineRule="exact"/>
              <w:rPr>
                <w:b/>
                <w:szCs w:val="21"/>
                <w:highlight w:val="none"/>
              </w:rPr>
            </w:pPr>
            <w:r>
              <w:rPr>
                <w:szCs w:val="21"/>
                <w:highlight w:val="none"/>
              </w:rPr>
              <w:t>联合体协议书（如适用）</w:t>
            </w:r>
          </w:p>
        </w:tc>
        <w:tc>
          <w:tcPr>
            <w:tcW w:w="2012" w:type="dxa"/>
            <w:vAlign w:val="center"/>
          </w:tcPr>
          <w:p w14:paraId="099FA2DE">
            <w:pPr>
              <w:pStyle w:val="3"/>
              <w:adjustRightInd w:val="0"/>
              <w:snapToGrid w:val="0"/>
              <w:spacing w:before="0" w:after="0" w:line="300" w:lineRule="exact"/>
              <w:jc w:val="both"/>
              <w:rPr>
                <w:rFonts w:eastAsia="宋体"/>
                <w:b w:val="0"/>
                <w:bCs/>
                <w:sz w:val="21"/>
                <w:szCs w:val="21"/>
                <w:highlight w:val="none"/>
              </w:rPr>
            </w:pPr>
            <w:r>
              <w:rPr>
                <w:rFonts w:eastAsia="宋体"/>
                <w:b w:val="0"/>
                <w:bCs/>
                <w:sz w:val="21"/>
                <w:szCs w:val="21"/>
                <w:highlight w:val="none"/>
              </w:rPr>
              <w:t>1、按给定格式填写</w:t>
            </w:r>
          </w:p>
          <w:p w14:paraId="6801F5F6">
            <w:pPr>
              <w:pStyle w:val="3"/>
              <w:adjustRightInd w:val="0"/>
              <w:snapToGrid w:val="0"/>
              <w:spacing w:before="0" w:after="0" w:line="300" w:lineRule="exact"/>
              <w:jc w:val="both"/>
              <w:rPr>
                <w:b w:val="0"/>
                <w:bCs/>
                <w:szCs w:val="21"/>
                <w:highlight w:val="none"/>
              </w:rPr>
            </w:pPr>
            <w:r>
              <w:rPr>
                <w:rFonts w:eastAsia="宋体"/>
                <w:b w:val="0"/>
                <w:bCs/>
                <w:sz w:val="21"/>
                <w:szCs w:val="21"/>
                <w:highlight w:val="none"/>
              </w:rPr>
              <w:t>2、按规定签章</w:t>
            </w:r>
          </w:p>
        </w:tc>
        <w:tc>
          <w:tcPr>
            <w:tcW w:w="766" w:type="dxa"/>
          </w:tcPr>
          <w:p w14:paraId="293C2111">
            <w:pPr>
              <w:adjustRightInd w:val="0"/>
              <w:snapToGrid w:val="0"/>
              <w:spacing w:line="300" w:lineRule="exact"/>
              <w:jc w:val="center"/>
              <w:outlineLvl w:val="1"/>
              <w:rPr>
                <w:b/>
                <w:kern w:val="0"/>
                <w:szCs w:val="21"/>
                <w:highlight w:val="none"/>
              </w:rPr>
            </w:pPr>
          </w:p>
        </w:tc>
        <w:tc>
          <w:tcPr>
            <w:tcW w:w="767" w:type="dxa"/>
          </w:tcPr>
          <w:p w14:paraId="3851DC77">
            <w:pPr>
              <w:adjustRightInd w:val="0"/>
              <w:snapToGrid w:val="0"/>
              <w:spacing w:line="300" w:lineRule="exact"/>
              <w:jc w:val="center"/>
              <w:outlineLvl w:val="1"/>
              <w:rPr>
                <w:b/>
                <w:kern w:val="0"/>
                <w:szCs w:val="21"/>
                <w:highlight w:val="none"/>
              </w:rPr>
            </w:pPr>
          </w:p>
        </w:tc>
        <w:tc>
          <w:tcPr>
            <w:tcW w:w="766" w:type="dxa"/>
          </w:tcPr>
          <w:p w14:paraId="24DC113E">
            <w:pPr>
              <w:adjustRightInd w:val="0"/>
              <w:snapToGrid w:val="0"/>
              <w:spacing w:line="300" w:lineRule="exact"/>
              <w:jc w:val="center"/>
              <w:outlineLvl w:val="1"/>
              <w:rPr>
                <w:b/>
                <w:kern w:val="0"/>
                <w:szCs w:val="21"/>
                <w:highlight w:val="none"/>
              </w:rPr>
            </w:pPr>
          </w:p>
        </w:tc>
      </w:tr>
      <w:tr w14:paraId="3BC0F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729" w:type="dxa"/>
            <w:vAlign w:val="center"/>
          </w:tcPr>
          <w:p w14:paraId="67D687A8">
            <w:pPr>
              <w:widowControl/>
              <w:snapToGrid w:val="0"/>
              <w:spacing w:line="300" w:lineRule="exact"/>
              <w:jc w:val="center"/>
              <w:rPr>
                <w:szCs w:val="21"/>
                <w:highlight w:val="none"/>
              </w:rPr>
            </w:pPr>
            <w:r>
              <w:rPr>
                <w:szCs w:val="21"/>
                <w:highlight w:val="none"/>
              </w:rPr>
              <w:t>6</w:t>
            </w:r>
          </w:p>
        </w:tc>
        <w:tc>
          <w:tcPr>
            <w:tcW w:w="3488" w:type="dxa"/>
            <w:vAlign w:val="center"/>
          </w:tcPr>
          <w:p w14:paraId="1AB9F800">
            <w:pPr>
              <w:snapToGrid w:val="0"/>
              <w:spacing w:line="300" w:lineRule="exact"/>
              <w:rPr>
                <w:b/>
                <w:szCs w:val="21"/>
                <w:highlight w:val="none"/>
              </w:rPr>
            </w:pPr>
            <w:r>
              <w:rPr>
                <w:szCs w:val="21"/>
                <w:highlight w:val="none"/>
              </w:rPr>
              <w:t>其它资格证明文件（如适用，按供应商须知表1.3.4要求描述）</w:t>
            </w:r>
          </w:p>
        </w:tc>
        <w:tc>
          <w:tcPr>
            <w:tcW w:w="2012" w:type="dxa"/>
            <w:vAlign w:val="center"/>
          </w:tcPr>
          <w:p w14:paraId="502F00D9">
            <w:pPr>
              <w:pStyle w:val="3"/>
              <w:adjustRightInd w:val="0"/>
              <w:snapToGrid w:val="0"/>
              <w:spacing w:before="0" w:after="0" w:line="300" w:lineRule="exact"/>
              <w:jc w:val="both"/>
              <w:rPr>
                <w:rFonts w:eastAsia="宋体"/>
                <w:b w:val="0"/>
                <w:bCs/>
                <w:sz w:val="21"/>
                <w:szCs w:val="21"/>
                <w:highlight w:val="none"/>
              </w:rPr>
            </w:pPr>
            <w:r>
              <w:rPr>
                <w:rFonts w:eastAsia="宋体"/>
                <w:b w:val="0"/>
                <w:bCs/>
                <w:sz w:val="21"/>
                <w:szCs w:val="21"/>
                <w:highlight w:val="none"/>
              </w:rPr>
              <w:t>1、按要求提供</w:t>
            </w:r>
          </w:p>
          <w:p w14:paraId="6509D82E">
            <w:pPr>
              <w:pStyle w:val="3"/>
              <w:adjustRightInd w:val="0"/>
              <w:snapToGrid w:val="0"/>
              <w:spacing w:before="0" w:after="0" w:line="300" w:lineRule="exact"/>
              <w:jc w:val="both"/>
              <w:rPr>
                <w:b w:val="0"/>
                <w:bCs/>
                <w:szCs w:val="21"/>
                <w:highlight w:val="none"/>
              </w:rPr>
            </w:pPr>
            <w:r>
              <w:rPr>
                <w:rFonts w:eastAsia="宋体"/>
                <w:b w:val="0"/>
                <w:bCs/>
                <w:sz w:val="21"/>
                <w:szCs w:val="21"/>
                <w:highlight w:val="none"/>
              </w:rPr>
              <w:t>2、合法有效</w:t>
            </w:r>
          </w:p>
        </w:tc>
        <w:tc>
          <w:tcPr>
            <w:tcW w:w="766" w:type="dxa"/>
          </w:tcPr>
          <w:p w14:paraId="69232285">
            <w:pPr>
              <w:adjustRightInd w:val="0"/>
              <w:snapToGrid w:val="0"/>
              <w:spacing w:line="300" w:lineRule="exact"/>
              <w:jc w:val="center"/>
              <w:outlineLvl w:val="1"/>
              <w:rPr>
                <w:b/>
                <w:kern w:val="0"/>
                <w:szCs w:val="21"/>
                <w:highlight w:val="none"/>
              </w:rPr>
            </w:pPr>
          </w:p>
        </w:tc>
        <w:tc>
          <w:tcPr>
            <w:tcW w:w="767" w:type="dxa"/>
          </w:tcPr>
          <w:p w14:paraId="3F1A8695">
            <w:pPr>
              <w:adjustRightInd w:val="0"/>
              <w:snapToGrid w:val="0"/>
              <w:spacing w:line="300" w:lineRule="exact"/>
              <w:jc w:val="center"/>
              <w:outlineLvl w:val="1"/>
              <w:rPr>
                <w:b/>
                <w:kern w:val="0"/>
                <w:szCs w:val="21"/>
                <w:highlight w:val="none"/>
              </w:rPr>
            </w:pPr>
          </w:p>
        </w:tc>
        <w:tc>
          <w:tcPr>
            <w:tcW w:w="766" w:type="dxa"/>
          </w:tcPr>
          <w:p w14:paraId="03B9C295">
            <w:pPr>
              <w:adjustRightInd w:val="0"/>
              <w:snapToGrid w:val="0"/>
              <w:spacing w:line="300" w:lineRule="exact"/>
              <w:jc w:val="center"/>
              <w:outlineLvl w:val="1"/>
              <w:rPr>
                <w:b/>
                <w:kern w:val="0"/>
                <w:szCs w:val="21"/>
                <w:highlight w:val="none"/>
              </w:rPr>
            </w:pPr>
          </w:p>
        </w:tc>
      </w:tr>
      <w:tr w14:paraId="23E64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729" w:type="dxa"/>
            <w:vAlign w:val="center"/>
          </w:tcPr>
          <w:p w14:paraId="2564D6C9">
            <w:pPr>
              <w:snapToGrid w:val="0"/>
              <w:spacing w:line="300" w:lineRule="exact"/>
              <w:jc w:val="center"/>
              <w:rPr>
                <w:szCs w:val="21"/>
                <w:highlight w:val="none"/>
              </w:rPr>
            </w:pPr>
            <w:r>
              <w:rPr>
                <w:szCs w:val="21"/>
                <w:highlight w:val="none"/>
              </w:rPr>
              <w:t>7</w:t>
            </w:r>
          </w:p>
        </w:tc>
        <w:tc>
          <w:tcPr>
            <w:tcW w:w="3488" w:type="dxa"/>
            <w:vAlign w:val="center"/>
          </w:tcPr>
          <w:p w14:paraId="0CECBF4C">
            <w:pPr>
              <w:snapToGrid w:val="0"/>
              <w:spacing w:line="300" w:lineRule="exact"/>
              <w:rPr>
                <w:szCs w:val="21"/>
                <w:highlight w:val="none"/>
              </w:rPr>
            </w:pPr>
            <w:r>
              <w:rPr>
                <w:szCs w:val="21"/>
                <w:highlight w:val="none"/>
              </w:rPr>
              <w:t>联合体的其它资格证明文件（如适用，按供应商须知表1.4.8要求描述）</w:t>
            </w:r>
          </w:p>
        </w:tc>
        <w:tc>
          <w:tcPr>
            <w:tcW w:w="2012" w:type="dxa"/>
            <w:vAlign w:val="center"/>
          </w:tcPr>
          <w:p w14:paraId="73B06F10">
            <w:pPr>
              <w:pStyle w:val="3"/>
              <w:adjustRightInd w:val="0"/>
              <w:snapToGrid w:val="0"/>
              <w:spacing w:before="0" w:after="0" w:line="300" w:lineRule="exact"/>
              <w:jc w:val="both"/>
              <w:rPr>
                <w:rFonts w:eastAsia="宋体"/>
                <w:b w:val="0"/>
                <w:bCs/>
                <w:sz w:val="21"/>
                <w:szCs w:val="21"/>
                <w:highlight w:val="none"/>
              </w:rPr>
            </w:pPr>
            <w:r>
              <w:rPr>
                <w:rFonts w:eastAsia="宋体"/>
                <w:b w:val="0"/>
                <w:bCs/>
                <w:sz w:val="21"/>
                <w:szCs w:val="21"/>
                <w:highlight w:val="none"/>
              </w:rPr>
              <w:t>1、按要求提供</w:t>
            </w:r>
          </w:p>
          <w:p w14:paraId="571A2A8A">
            <w:pPr>
              <w:pStyle w:val="3"/>
              <w:adjustRightInd w:val="0"/>
              <w:snapToGrid w:val="0"/>
              <w:spacing w:before="0" w:after="0" w:line="300" w:lineRule="exact"/>
              <w:jc w:val="both"/>
              <w:rPr>
                <w:b w:val="0"/>
                <w:bCs/>
                <w:szCs w:val="21"/>
                <w:highlight w:val="none"/>
              </w:rPr>
            </w:pPr>
            <w:r>
              <w:rPr>
                <w:rFonts w:eastAsia="宋体"/>
                <w:b w:val="0"/>
                <w:bCs/>
                <w:sz w:val="21"/>
                <w:szCs w:val="21"/>
                <w:highlight w:val="none"/>
              </w:rPr>
              <w:t>2、合法有效</w:t>
            </w:r>
          </w:p>
        </w:tc>
        <w:tc>
          <w:tcPr>
            <w:tcW w:w="766" w:type="dxa"/>
          </w:tcPr>
          <w:p w14:paraId="0EC06998">
            <w:pPr>
              <w:adjustRightInd w:val="0"/>
              <w:snapToGrid w:val="0"/>
              <w:spacing w:line="300" w:lineRule="exact"/>
              <w:jc w:val="center"/>
              <w:outlineLvl w:val="1"/>
              <w:rPr>
                <w:b/>
                <w:kern w:val="0"/>
                <w:szCs w:val="21"/>
                <w:highlight w:val="none"/>
              </w:rPr>
            </w:pPr>
          </w:p>
        </w:tc>
        <w:tc>
          <w:tcPr>
            <w:tcW w:w="767" w:type="dxa"/>
          </w:tcPr>
          <w:p w14:paraId="47969F6F">
            <w:pPr>
              <w:adjustRightInd w:val="0"/>
              <w:snapToGrid w:val="0"/>
              <w:spacing w:line="300" w:lineRule="exact"/>
              <w:jc w:val="center"/>
              <w:outlineLvl w:val="1"/>
              <w:rPr>
                <w:b/>
                <w:kern w:val="0"/>
                <w:szCs w:val="21"/>
                <w:highlight w:val="none"/>
              </w:rPr>
            </w:pPr>
          </w:p>
        </w:tc>
        <w:tc>
          <w:tcPr>
            <w:tcW w:w="766" w:type="dxa"/>
          </w:tcPr>
          <w:p w14:paraId="42F2C52B">
            <w:pPr>
              <w:adjustRightInd w:val="0"/>
              <w:snapToGrid w:val="0"/>
              <w:spacing w:line="300" w:lineRule="exact"/>
              <w:jc w:val="center"/>
              <w:outlineLvl w:val="1"/>
              <w:rPr>
                <w:b/>
                <w:kern w:val="0"/>
                <w:szCs w:val="21"/>
                <w:highlight w:val="none"/>
              </w:rPr>
            </w:pPr>
          </w:p>
        </w:tc>
      </w:tr>
      <w:tr w14:paraId="797BB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3" w:hRule="atLeast"/>
        </w:trPr>
        <w:tc>
          <w:tcPr>
            <w:tcW w:w="729" w:type="dxa"/>
            <w:vAlign w:val="center"/>
          </w:tcPr>
          <w:p w14:paraId="25D43DD8">
            <w:pPr>
              <w:snapToGrid w:val="0"/>
              <w:spacing w:line="300" w:lineRule="exact"/>
              <w:jc w:val="center"/>
              <w:rPr>
                <w:szCs w:val="21"/>
                <w:highlight w:val="none"/>
              </w:rPr>
            </w:pPr>
            <w:r>
              <w:rPr>
                <w:szCs w:val="21"/>
                <w:highlight w:val="none"/>
              </w:rPr>
              <w:t>8</w:t>
            </w:r>
          </w:p>
        </w:tc>
        <w:tc>
          <w:tcPr>
            <w:tcW w:w="3488" w:type="dxa"/>
            <w:vAlign w:val="center"/>
          </w:tcPr>
          <w:p w14:paraId="04718BCD">
            <w:pPr>
              <w:snapToGrid w:val="0"/>
              <w:spacing w:line="300" w:lineRule="exact"/>
              <w:jc w:val="left"/>
              <w:rPr>
                <w:rFonts w:cs="Times New Roman"/>
                <w:highlight w:val="none"/>
              </w:rPr>
            </w:pPr>
            <w:r>
              <w:rPr>
                <w:szCs w:val="21"/>
                <w:highlight w:val="none"/>
              </w:rPr>
              <w:t>信用记录：评审现场查询</w:t>
            </w:r>
            <w:r>
              <w:rPr>
                <w:rFonts w:cs="Times New Roman"/>
                <w:highlight w:val="none"/>
              </w:rPr>
              <w:t>供应商近三年（指以下不良记录从网上发布之日至递交响应文件截止时间）：</w:t>
            </w:r>
          </w:p>
          <w:p w14:paraId="7888999D">
            <w:pPr>
              <w:pStyle w:val="83"/>
              <w:spacing w:line="300" w:lineRule="exact"/>
              <w:ind w:firstLine="0" w:firstLineChars="0"/>
              <w:rPr>
                <w:rFonts w:hint="eastAsia" w:eastAsia="宋体" w:cs="Times New Roman"/>
                <w:highlight w:val="none"/>
                <w:lang w:eastAsia="zh-CN"/>
              </w:rPr>
            </w:pPr>
            <w:r>
              <w:rPr>
                <w:rFonts w:cs="Times New Roman"/>
                <w:highlight w:val="none"/>
              </w:rPr>
              <w:t>在“信用中国”网站</w:t>
            </w:r>
            <w:r>
              <w:rPr>
                <w:rFonts w:hint="eastAsia" w:cs="Times New Roman"/>
                <w:highlight w:val="none"/>
                <w:lang w:val="en-US" w:eastAsia="zh-CN"/>
              </w:rPr>
              <w:t>和</w:t>
            </w:r>
            <w:r>
              <w:rPr>
                <w:rFonts w:cs="Times New Roman"/>
                <w:highlight w:val="none"/>
              </w:rPr>
              <w:t>“中国政府采购网”</w:t>
            </w:r>
            <w:r>
              <w:rPr>
                <w:rFonts w:hint="eastAsia" w:ascii="宋体" w:hAnsi="宋体" w:eastAsia="宋体" w:cs="宋体"/>
                <w:color w:val="333333"/>
                <w:kern w:val="0"/>
                <w:szCs w:val="21"/>
                <w:highlight w:val="none"/>
                <w:lang w:val="en-US" w:eastAsia="zh-CN"/>
              </w:rPr>
              <w:t>未</w:t>
            </w:r>
            <w:r>
              <w:rPr>
                <w:rFonts w:hint="eastAsia" w:ascii="宋体" w:hAnsi="宋体" w:eastAsia="宋体" w:cs="宋体"/>
                <w:color w:val="333333"/>
                <w:kern w:val="0"/>
                <w:szCs w:val="21"/>
                <w:highlight w:val="none"/>
              </w:rPr>
              <w:t>被列入失信被执行人、重大税收违法案件当事人名单、政府采购严重违法失信行为记录名单</w:t>
            </w:r>
            <w:r>
              <w:rPr>
                <w:rFonts w:hint="eastAsia" w:ascii="宋体" w:hAnsi="宋体" w:cs="宋体"/>
                <w:color w:val="333333"/>
                <w:kern w:val="0"/>
                <w:szCs w:val="21"/>
                <w:highlight w:val="none"/>
                <w:lang w:eastAsia="zh-CN"/>
              </w:rPr>
              <w:t>。</w:t>
            </w:r>
          </w:p>
          <w:p w14:paraId="61475163">
            <w:pPr>
              <w:keepNext w:val="0"/>
              <w:keepLines w:val="0"/>
              <w:pageBreakBefore w:val="0"/>
              <w:widowControl w:val="0"/>
              <w:kinsoku/>
              <w:wordWrap/>
              <w:overflowPunct/>
              <w:topLinePunct w:val="0"/>
              <w:autoSpaceDE/>
              <w:autoSpaceDN/>
              <w:bidi w:val="0"/>
              <w:adjustRightInd/>
              <w:snapToGrid/>
              <w:spacing w:line="300" w:lineRule="exact"/>
              <w:jc w:val="both"/>
              <w:textAlignment w:val="auto"/>
              <w:rPr>
                <w:szCs w:val="21"/>
                <w:highlight w:val="none"/>
              </w:rPr>
            </w:pPr>
            <w:r>
              <w:rPr>
                <w:rFonts w:hint="eastAsia"/>
                <w:szCs w:val="21"/>
                <w:highlight w:val="none"/>
              </w:rPr>
              <w:t>联合体各方均需查询（如适用）</w:t>
            </w:r>
          </w:p>
        </w:tc>
        <w:tc>
          <w:tcPr>
            <w:tcW w:w="2012" w:type="dxa"/>
            <w:vAlign w:val="center"/>
          </w:tcPr>
          <w:p w14:paraId="4B73962A">
            <w:pPr>
              <w:pStyle w:val="3"/>
              <w:adjustRightInd w:val="0"/>
              <w:snapToGrid w:val="0"/>
              <w:spacing w:before="0" w:after="0" w:line="300" w:lineRule="exact"/>
              <w:jc w:val="both"/>
              <w:rPr>
                <w:b w:val="0"/>
                <w:bCs/>
                <w:szCs w:val="21"/>
                <w:highlight w:val="none"/>
              </w:rPr>
            </w:pPr>
            <w:r>
              <w:rPr>
                <w:rFonts w:eastAsia="宋体"/>
                <w:b w:val="0"/>
                <w:bCs/>
                <w:sz w:val="21"/>
                <w:szCs w:val="21"/>
                <w:highlight w:val="none"/>
              </w:rPr>
              <w:t>无供应商须知22.</w:t>
            </w:r>
            <w:r>
              <w:rPr>
                <w:rFonts w:hint="eastAsia" w:eastAsia="宋体"/>
                <w:b w:val="0"/>
                <w:bCs/>
                <w:sz w:val="21"/>
                <w:szCs w:val="21"/>
                <w:highlight w:val="none"/>
                <w:lang w:val="en-US" w:eastAsia="zh-CN"/>
              </w:rPr>
              <w:t>2</w:t>
            </w:r>
            <w:r>
              <w:rPr>
                <w:rFonts w:eastAsia="宋体"/>
                <w:b w:val="0"/>
                <w:bCs/>
                <w:sz w:val="21"/>
                <w:szCs w:val="21"/>
                <w:highlight w:val="none"/>
              </w:rPr>
              <w:t>.1所述的不良记录</w:t>
            </w:r>
          </w:p>
        </w:tc>
        <w:tc>
          <w:tcPr>
            <w:tcW w:w="766" w:type="dxa"/>
          </w:tcPr>
          <w:p w14:paraId="0CF6B986">
            <w:pPr>
              <w:adjustRightInd w:val="0"/>
              <w:snapToGrid w:val="0"/>
              <w:spacing w:line="300" w:lineRule="exact"/>
              <w:jc w:val="center"/>
              <w:outlineLvl w:val="1"/>
              <w:rPr>
                <w:b/>
                <w:kern w:val="0"/>
                <w:szCs w:val="21"/>
                <w:highlight w:val="none"/>
              </w:rPr>
            </w:pPr>
          </w:p>
        </w:tc>
        <w:tc>
          <w:tcPr>
            <w:tcW w:w="767" w:type="dxa"/>
          </w:tcPr>
          <w:p w14:paraId="65319E58">
            <w:pPr>
              <w:adjustRightInd w:val="0"/>
              <w:snapToGrid w:val="0"/>
              <w:spacing w:line="300" w:lineRule="exact"/>
              <w:jc w:val="center"/>
              <w:outlineLvl w:val="1"/>
              <w:rPr>
                <w:b/>
                <w:kern w:val="0"/>
                <w:szCs w:val="21"/>
                <w:highlight w:val="none"/>
              </w:rPr>
            </w:pPr>
          </w:p>
        </w:tc>
        <w:tc>
          <w:tcPr>
            <w:tcW w:w="766" w:type="dxa"/>
          </w:tcPr>
          <w:p w14:paraId="69EDD92A">
            <w:pPr>
              <w:adjustRightInd w:val="0"/>
              <w:snapToGrid w:val="0"/>
              <w:spacing w:line="300" w:lineRule="exact"/>
              <w:jc w:val="center"/>
              <w:outlineLvl w:val="1"/>
              <w:rPr>
                <w:b/>
                <w:kern w:val="0"/>
                <w:szCs w:val="21"/>
                <w:highlight w:val="none"/>
              </w:rPr>
            </w:pPr>
          </w:p>
        </w:tc>
      </w:tr>
      <w:tr w14:paraId="5D279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729" w:type="dxa"/>
            <w:vAlign w:val="center"/>
          </w:tcPr>
          <w:p w14:paraId="516FFFA4">
            <w:pPr>
              <w:snapToGrid w:val="0"/>
              <w:spacing w:line="300" w:lineRule="exact"/>
              <w:jc w:val="center"/>
              <w:rPr>
                <w:szCs w:val="21"/>
                <w:highlight w:val="none"/>
              </w:rPr>
            </w:pPr>
          </w:p>
        </w:tc>
        <w:tc>
          <w:tcPr>
            <w:tcW w:w="3488" w:type="dxa"/>
            <w:tcBorders>
              <w:top w:val="single" w:color="auto" w:sz="4" w:space="0"/>
              <w:left w:val="single" w:color="auto" w:sz="4" w:space="0"/>
              <w:bottom w:val="single" w:color="auto" w:sz="4" w:space="0"/>
              <w:right w:val="single" w:color="auto" w:sz="4" w:space="0"/>
            </w:tcBorders>
            <w:vAlign w:val="center"/>
          </w:tcPr>
          <w:p w14:paraId="14FC6525">
            <w:pPr>
              <w:snapToGrid w:val="0"/>
              <w:spacing w:line="300" w:lineRule="exact"/>
              <w:jc w:val="center"/>
              <w:rPr>
                <w:b/>
                <w:szCs w:val="21"/>
                <w:highlight w:val="none"/>
              </w:rPr>
            </w:pPr>
            <w:r>
              <w:rPr>
                <w:szCs w:val="21"/>
                <w:highlight w:val="none"/>
              </w:rPr>
              <w:t>结论</w:t>
            </w:r>
          </w:p>
        </w:tc>
        <w:tc>
          <w:tcPr>
            <w:tcW w:w="2012" w:type="dxa"/>
            <w:tcBorders>
              <w:top w:val="single" w:color="auto" w:sz="4" w:space="0"/>
              <w:left w:val="single" w:color="auto" w:sz="4" w:space="0"/>
              <w:bottom w:val="single" w:color="auto" w:sz="4" w:space="0"/>
              <w:right w:val="single" w:color="auto" w:sz="4" w:space="0"/>
            </w:tcBorders>
          </w:tcPr>
          <w:p w14:paraId="57B90E8D">
            <w:pPr>
              <w:adjustRightInd w:val="0"/>
              <w:snapToGrid w:val="0"/>
              <w:spacing w:line="300" w:lineRule="exact"/>
              <w:outlineLvl w:val="1"/>
              <w:rPr>
                <w:b w:val="0"/>
                <w:bCs/>
                <w:kern w:val="0"/>
                <w:szCs w:val="21"/>
                <w:highlight w:val="none"/>
              </w:rPr>
            </w:pPr>
          </w:p>
        </w:tc>
        <w:tc>
          <w:tcPr>
            <w:tcW w:w="766" w:type="dxa"/>
          </w:tcPr>
          <w:p w14:paraId="1C3986D8">
            <w:pPr>
              <w:adjustRightInd w:val="0"/>
              <w:snapToGrid w:val="0"/>
              <w:spacing w:line="300" w:lineRule="exact"/>
              <w:jc w:val="center"/>
              <w:outlineLvl w:val="1"/>
              <w:rPr>
                <w:b/>
                <w:kern w:val="0"/>
                <w:szCs w:val="21"/>
                <w:highlight w:val="none"/>
              </w:rPr>
            </w:pPr>
          </w:p>
        </w:tc>
        <w:tc>
          <w:tcPr>
            <w:tcW w:w="767" w:type="dxa"/>
          </w:tcPr>
          <w:p w14:paraId="603AD8C1">
            <w:pPr>
              <w:adjustRightInd w:val="0"/>
              <w:snapToGrid w:val="0"/>
              <w:spacing w:line="300" w:lineRule="exact"/>
              <w:jc w:val="center"/>
              <w:outlineLvl w:val="1"/>
              <w:rPr>
                <w:b/>
                <w:kern w:val="0"/>
                <w:szCs w:val="21"/>
                <w:highlight w:val="none"/>
              </w:rPr>
            </w:pPr>
          </w:p>
        </w:tc>
        <w:tc>
          <w:tcPr>
            <w:tcW w:w="766" w:type="dxa"/>
          </w:tcPr>
          <w:p w14:paraId="363A4D0F">
            <w:pPr>
              <w:adjustRightInd w:val="0"/>
              <w:snapToGrid w:val="0"/>
              <w:spacing w:line="300" w:lineRule="exact"/>
              <w:jc w:val="center"/>
              <w:outlineLvl w:val="1"/>
              <w:rPr>
                <w:b/>
                <w:kern w:val="0"/>
                <w:szCs w:val="21"/>
                <w:highlight w:val="none"/>
              </w:rPr>
            </w:pPr>
          </w:p>
        </w:tc>
      </w:tr>
    </w:tbl>
    <w:p w14:paraId="3E2020EA">
      <w:pPr>
        <w:rPr>
          <w:b/>
          <w:bCs/>
          <w:highlight w:val="none"/>
        </w:rPr>
      </w:pPr>
      <w:r>
        <w:rPr>
          <w:rFonts w:hint="eastAsia"/>
          <w:b/>
          <w:bCs/>
          <w:highlight w:val="none"/>
        </w:rPr>
        <w:t>填表说明：1、每项审查内容中填写“</w:t>
      </w:r>
      <w:r>
        <w:rPr>
          <w:rFonts w:cs="Arial"/>
          <w:b/>
          <w:bCs/>
          <w:highlight w:val="none"/>
        </w:rPr>
        <w:t>√</w:t>
      </w:r>
      <w:r>
        <w:rPr>
          <w:rFonts w:hint="eastAsia"/>
          <w:b/>
          <w:bCs/>
          <w:highlight w:val="none"/>
        </w:rPr>
        <w:t>”或“</w:t>
      </w:r>
      <w:r>
        <w:rPr>
          <w:rFonts w:cs="Arial"/>
          <w:b/>
          <w:bCs/>
          <w:highlight w:val="none"/>
        </w:rPr>
        <w:t>×</w:t>
      </w:r>
      <w:r>
        <w:rPr>
          <w:rFonts w:hint="eastAsia"/>
          <w:b/>
          <w:bCs/>
          <w:highlight w:val="none"/>
        </w:rPr>
        <w:t>”</w:t>
      </w:r>
    </w:p>
    <w:p w14:paraId="1FF6ABEB">
      <w:pPr>
        <w:rPr>
          <w:b/>
          <w:bCs/>
          <w:highlight w:val="none"/>
        </w:rPr>
      </w:pPr>
      <w:r>
        <w:rPr>
          <w:rFonts w:hint="eastAsia"/>
          <w:b/>
          <w:bCs/>
          <w:highlight w:val="none"/>
        </w:rPr>
        <w:t xml:space="preserve">          2、结论填写“通过”或“不通过”</w:t>
      </w:r>
    </w:p>
    <w:p w14:paraId="1292D76C">
      <w:pPr>
        <w:snapToGrid w:val="0"/>
        <w:jc w:val="center"/>
        <w:rPr>
          <w:rFonts w:eastAsia="仿宋" w:cs="仿宋_GB2312"/>
          <w:b/>
          <w:kern w:val="0"/>
          <w:szCs w:val="21"/>
          <w:highlight w:val="none"/>
        </w:rPr>
      </w:pPr>
      <w:r>
        <w:rPr>
          <w:rFonts w:hint="eastAsia" w:eastAsia="仿宋" w:cs="仿宋_GB2312"/>
          <w:b/>
          <w:kern w:val="0"/>
          <w:szCs w:val="21"/>
          <w:highlight w:val="none"/>
        </w:rPr>
        <w:br w:type="page"/>
      </w:r>
    </w:p>
    <w:p w14:paraId="6BCB82A3">
      <w:pPr>
        <w:adjustRightInd w:val="0"/>
        <w:snapToGrid w:val="0"/>
        <w:jc w:val="left"/>
        <w:outlineLvl w:val="1"/>
        <w:rPr>
          <w:rFonts w:eastAsia="仿宋" w:cs="仿宋_GB2312"/>
          <w:b/>
          <w:kern w:val="0"/>
          <w:sz w:val="28"/>
          <w:szCs w:val="28"/>
          <w:highlight w:val="none"/>
        </w:rPr>
      </w:pPr>
      <w:bookmarkStart w:id="165" w:name="_Toc4485675"/>
      <w:bookmarkStart w:id="166" w:name="_Toc533340199"/>
      <w:r>
        <w:rPr>
          <w:rFonts w:hint="eastAsia" w:eastAsia="黑体"/>
          <w:bCs/>
          <w:kern w:val="0"/>
          <w:sz w:val="28"/>
          <w:szCs w:val="28"/>
          <w:highlight w:val="none"/>
        </w:rPr>
        <w:t>附件2</w:t>
      </w:r>
    </w:p>
    <w:p w14:paraId="5ADA6BB5">
      <w:pPr>
        <w:pStyle w:val="3"/>
        <w:keepNext w:val="0"/>
        <w:keepLines w:val="0"/>
        <w:adjustRightInd w:val="0"/>
        <w:snapToGrid w:val="0"/>
        <w:spacing w:before="0" w:after="0"/>
        <w:rPr>
          <w:rFonts w:ascii="黑体" w:cs="仿宋_GB2312"/>
          <w:bCs/>
          <w:highlight w:val="none"/>
        </w:rPr>
      </w:pPr>
      <w:r>
        <w:rPr>
          <w:rFonts w:hint="eastAsia" w:ascii="黑体" w:cs="仿宋_GB2312"/>
          <w:bCs/>
          <w:highlight w:val="none"/>
        </w:rPr>
        <w:t>符合性审查表</w:t>
      </w:r>
      <w:bookmarkEnd w:id="165"/>
      <w:bookmarkEnd w:id="166"/>
    </w:p>
    <w:tbl>
      <w:tblPr>
        <w:tblStyle w:val="6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5"/>
        <w:gridCol w:w="2562"/>
        <w:gridCol w:w="2946"/>
        <w:gridCol w:w="899"/>
        <w:gridCol w:w="901"/>
        <w:gridCol w:w="903"/>
      </w:tblGrid>
      <w:tr w14:paraId="7CFC2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780" w:type="dxa"/>
            <w:vMerge w:val="restart"/>
            <w:vAlign w:val="center"/>
          </w:tcPr>
          <w:p w14:paraId="720C4551">
            <w:pPr>
              <w:adjustRightInd w:val="0"/>
              <w:snapToGrid w:val="0"/>
              <w:spacing w:line="300" w:lineRule="exact"/>
              <w:jc w:val="center"/>
              <w:outlineLvl w:val="1"/>
              <w:rPr>
                <w:b w:val="0"/>
                <w:bCs/>
                <w:kern w:val="0"/>
                <w:szCs w:val="21"/>
                <w:highlight w:val="none"/>
              </w:rPr>
            </w:pPr>
            <w:bookmarkStart w:id="167" w:name="_Toc4485676"/>
            <w:bookmarkStart w:id="168" w:name="_Toc533340200"/>
            <w:r>
              <w:rPr>
                <w:b w:val="0"/>
                <w:bCs/>
                <w:kern w:val="0"/>
                <w:szCs w:val="21"/>
                <w:highlight w:val="none"/>
              </w:rPr>
              <w:t>序号</w:t>
            </w:r>
          </w:p>
        </w:tc>
        <w:tc>
          <w:tcPr>
            <w:tcW w:w="2418" w:type="dxa"/>
            <w:vMerge w:val="restart"/>
            <w:vAlign w:val="center"/>
          </w:tcPr>
          <w:p w14:paraId="0E6C6D52">
            <w:pPr>
              <w:adjustRightInd w:val="0"/>
              <w:snapToGrid w:val="0"/>
              <w:spacing w:line="300" w:lineRule="exact"/>
              <w:jc w:val="center"/>
              <w:outlineLvl w:val="1"/>
              <w:rPr>
                <w:b w:val="0"/>
                <w:bCs/>
                <w:kern w:val="0"/>
                <w:szCs w:val="21"/>
                <w:highlight w:val="none"/>
              </w:rPr>
            </w:pPr>
            <w:r>
              <w:rPr>
                <w:b w:val="0"/>
                <w:bCs/>
                <w:kern w:val="0"/>
                <w:szCs w:val="21"/>
                <w:highlight w:val="none"/>
              </w:rPr>
              <w:t>评审因素</w:t>
            </w:r>
            <w:bookmarkEnd w:id="167"/>
            <w:bookmarkEnd w:id="168"/>
          </w:p>
        </w:tc>
        <w:tc>
          <w:tcPr>
            <w:tcW w:w="2780" w:type="dxa"/>
            <w:vMerge w:val="restart"/>
            <w:vAlign w:val="center"/>
          </w:tcPr>
          <w:p w14:paraId="56F96FBA">
            <w:pPr>
              <w:adjustRightInd w:val="0"/>
              <w:snapToGrid w:val="0"/>
              <w:spacing w:line="300" w:lineRule="exact"/>
              <w:jc w:val="center"/>
              <w:outlineLvl w:val="1"/>
              <w:rPr>
                <w:b w:val="0"/>
                <w:bCs/>
                <w:kern w:val="0"/>
                <w:szCs w:val="21"/>
                <w:highlight w:val="none"/>
              </w:rPr>
            </w:pPr>
            <w:r>
              <w:rPr>
                <w:b w:val="0"/>
                <w:bCs/>
                <w:kern w:val="0"/>
                <w:szCs w:val="21"/>
                <w:highlight w:val="none"/>
              </w:rPr>
              <w:t>评审标准</w:t>
            </w:r>
          </w:p>
        </w:tc>
        <w:tc>
          <w:tcPr>
            <w:tcW w:w="2550" w:type="dxa"/>
            <w:gridSpan w:val="3"/>
            <w:vAlign w:val="center"/>
          </w:tcPr>
          <w:p w14:paraId="22472668">
            <w:pPr>
              <w:adjustRightInd w:val="0"/>
              <w:snapToGrid w:val="0"/>
              <w:spacing w:line="300" w:lineRule="exact"/>
              <w:jc w:val="center"/>
              <w:outlineLvl w:val="1"/>
              <w:rPr>
                <w:b w:val="0"/>
                <w:bCs/>
                <w:kern w:val="0"/>
                <w:szCs w:val="21"/>
                <w:highlight w:val="none"/>
              </w:rPr>
            </w:pPr>
            <w:bookmarkStart w:id="169" w:name="_Toc533340202"/>
            <w:bookmarkStart w:id="170" w:name="_Toc4485678"/>
            <w:r>
              <w:rPr>
                <w:b w:val="0"/>
                <w:bCs/>
                <w:kern w:val="0"/>
                <w:szCs w:val="21"/>
                <w:highlight w:val="none"/>
              </w:rPr>
              <w:t>供应商名称</w:t>
            </w:r>
            <w:bookmarkEnd w:id="169"/>
            <w:bookmarkEnd w:id="170"/>
          </w:p>
        </w:tc>
      </w:tr>
      <w:tr w14:paraId="49CF2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780" w:type="dxa"/>
            <w:vMerge w:val="continue"/>
            <w:vAlign w:val="center"/>
          </w:tcPr>
          <w:p w14:paraId="6C874642">
            <w:pPr>
              <w:rPr>
                <w:highlight w:val="none"/>
              </w:rPr>
            </w:pPr>
          </w:p>
        </w:tc>
        <w:tc>
          <w:tcPr>
            <w:tcW w:w="2418" w:type="dxa"/>
            <w:vMerge w:val="continue"/>
            <w:vAlign w:val="center"/>
          </w:tcPr>
          <w:p w14:paraId="1F3744CC">
            <w:pPr>
              <w:rPr>
                <w:highlight w:val="none"/>
              </w:rPr>
            </w:pPr>
          </w:p>
        </w:tc>
        <w:tc>
          <w:tcPr>
            <w:tcW w:w="2780" w:type="dxa"/>
            <w:vMerge w:val="continue"/>
            <w:vAlign w:val="center"/>
          </w:tcPr>
          <w:p w14:paraId="11A44F69">
            <w:pPr>
              <w:rPr>
                <w:b w:val="0"/>
                <w:bCs/>
                <w:highlight w:val="none"/>
              </w:rPr>
            </w:pPr>
          </w:p>
        </w:tc>
        <w:tc>
          <w:tcPr>
            <w:tcW w:w="848" w:type="dxa"/>
            <w:vAlign w:val="center"/>
          </w:tcPr>
          <w:p w14:paraId="6ACCB701">
            <w:pPr>
              <w:adjustRightInd w:val="0"/>
              <w:snapToGrid w:val="0"/>
              <w:spacing w:line="300" w:lineRule="exact"/>
              <w:jc w:val="center"/>
              <w:outlineLvl w:val="1"/>
              <w:rPr>
                <w:b/>
                <w:kern w:val="0"/>
                <w:szCs w:val="21"/>
                <w:highlight w:val="none"/>
              </w:rPr>
            </w:pPr>
          </w:p>
        </w:tc>
        <w:tc>
          <w:tcPr>
            <w:tcW w:w="850" w:type="dxa"/>
            <w:vAlign w:val="center"/>
          </w:tcPr>
          <w:p w14:paraId="3B52A7B3">
            <w:pPr>
              <w:adjustRightInd w:val="0"/>
              <w:snapToGrid w:val="0"/>
              <w:spacing w:line="300" w:lineRule="exact"/>
              <w:jc w:val="center"/>
              <w:outlineLvl w:val="1"/>
              <w:rPr>
                <w:b/>
                <w:kern w:val="0"/>
                <w:szCs w:val="21"/>
                <w:highlight w:val="none"/>
              </w:rPr>
            </w:pPr>
          </w:p>
        </w:tc>
        <w:tc>
          <w:tcPr>
            <w:tcW w:w="852" w:type="dxa"/>
            <w:vAlign w:val="center"/>
          </w:tcPr>
          <w:p w14:paraId="2E29E040">
            <w:pPr>
              <w:adjustRightInd w:val="0"/>
              <w:snapToGrid w:val="0"/>
              <w:spacing w:line="300" w:lineRule="exact"/>
              <w:jc w:val="center"/>
              <w:outlineLvl w:val="1"/>
              <w:rPr>
                <w:b/>
                <w:kern w:val="0"/>
                <w:szCs w:val="21"/>
                <w:highlight w:val="none"/>
              </w:rPr>
            </w:pPr>
          </w:p>
        </w:tc>
      </w:tr>
      <w:tr w14:paraId="167B7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trPr>
        <w:tc>
          <w:tcPr>
            <w:tcW w:w="780" w:type="dxa"/>
            <w:vAlign w:val="center"/>
          </w:tcPr>
          <w:p w14:paraId="0D4F5DA3">
            <w:pPr>
              <w:spacing w:line="300" w:lineRule="exact"/>
              <w:jc w:val="center"/>
              <w:rPr>
                <w:szCs w:val="21"/>
                <w:highlight w:val="none"/>
              </w:rPr>
            </w:pPr>
            <w:r>
              <w:rPr>
                <w:rFonts w:hint="eastAsia"/>
                <w:szCs w:val="21"/>
                <w:highlight w:val="none"/>
              </w:rPr>
              <w:t>1</w:t>
            </w:r>
          </w:p>
        </w:tc>
        <w:tc>
          <w:tcPr>
            <w:tcW w:w="2418" w:type="dxa"/>
            <w:vAlign w:val="center"/>
          </w:tcPr>
          <w:p w14:paraId="4A1F86AB">
            <w:pPr>
              <w:spacing w:line="300" w:lineRule="exact"/>
              <w:rPr>
                <w:szCs w:val="21"/>
                <w:highlight w:val="none"/>
              </w:rPr>
            </w:pPr>
            <w:r>
              <w:rPr>
                <w:szCs w:val="21"/>
                <w:highlight w:val="none"/>
              </w:rPr>
              <w:t>响应函</w:t>
            </w:r>
          </w:p>
        </w:tc>
        <w:tc>
          <w:tcPr>
            <w:tcW w:w="2780" w:type="dxa"/>
            <w:vAlign w:val="center"/>
          </w:tcPr>
          <w:p w14:paraId="64566CDD">
            <w:pPr>
              <w:adjustRightInd w:val="0"/>
              <w:snapToGrid w:val="0"/>
              <w:spacing w:line="300" w:lineRule="exact"/>
              <w:outlineLvl w:val="1"/>
              <w:rPr>
                <w:b w:val="0"/>
                <w:bCs/>
                <w:kern w:val="0"/>
                <w:szCs w:val="21"/>
                <w:highlight w:val="none"/>
              </w:rPr>
            </w:pPr>
            <w:bookmarkStart w:id="171" w:name="_Toc533340203"/>
            <w:bookmarkStart w:id="172" w:name="_Toc4485679"/>
            <w:r>
              <w:rPr>
                <w:b w:val="0"/>
                <w:bCs/>
                <w:kern w:val="0"/>
                <w:szCs w:val="21"/>
                <w:highlight w:val="none"/>
              </w:rPr>
              <w:t>1、按给定格式填写</w:t>
            </w:r>
            <w:bookmarkEnd w:id="171"/>
            <w:bookmarkEnd w:id="172"/>
          </w:p>
          <w:p w14:paraId="7A3ECFC7">
            <w:pPr>
              <w:spacing w:line="300" w:lineRule="exact"/>
              <w:rPr>
                <w:b w:val="0"/>
                <w:bCs/>
                <w:szCs w:val="21"/>
                <w:highlight w:val="none"/>
              </w:rPr>
            </w:pPr>
            <w:r>
              <w:rPr>
                <w:b w:val="0"/>
                <w:bCs/>
                <w:szCs w:val="21"/>
                <w:highlight w:val="none"/>
              </w:rPr>
              <w:t>2、响应采购文件实质性要求</w:t>
            </w:r>
          </w:p>
          <w:p w14:paraId="61BB0917">
            <w:pPr>
              <w:adjustRightInd w:val="0"/>
              <w:snapToGrid w:val="0"/>
              <w:spacing w:line="300" w:lineRule="exact"/>
              <w:outlineLvl w:val="1"/>
              <w:rPr>
                <w:b w:val="0"/>
                <w:bCs/>
                <w:kern w:val="0"/>
                <w:szCs w:val="21"/>
                <w:highlight w:val="none"/>
              </w:rPr>
            </w:pPr>
            <w:bookmarkStart w:id="173" w:name="_Toc4485680"/>
            <w:bookmarkStart w:id="174" w:name="_Toc533340204"/>
            <w:r>
              <w:rPr>
                <w:b w:val="0"/>
                <w:bCs/>
                <w:kern w:val="0"/>
                <w:szCs w:val="21"/>
                <w:highlight w:val="none"/>
              </w:rPr>
              <w:t>3、按规定签章</w:t>
            </w:r>
            <w:bookmarkEnd w:id="173"/>
            <w:bookmarkEnd w:id="174"/>
          </w:p>
        </w:tc>
        <w:tc>
          <w:tcPr>
            <w:tcW w:w="848" w:type="dxa"/>
            <w:vAlign w:val="center"/>
          </w:tcPr>
          <w:p w14:paraId="39EBCE5A">
            <w:pPr>
              <w:adjustRightInd w:val="0"/>
              <w:snapToGrid w:val="0"/>
              <w:spacing w:line="300" w:lineRule="exact"/>
              <w:jc w:val="center"/>
              <w:outlineLvl w:val="1"/>
              <w:rPr>
                <w:b/>
                <w:kern w:val="0"/>
                <w:szCs w:val="21"/>
                <w:highlight w:val="none"/>
              </w:rPr>
            </w:pPr>
          </w:p>
        </w:tc>
        <w:tc>
          <w:tcPr>
            <w:tcW w:w="850" w:type="dxa"/>
            <w:vAlign w:val="center"/>
          </w:tcPr>
          <w:p w14:paraId="6236B4A3">
            <w:pPr>
              <w:adjustRightInd w:val="0"/>
              <w:snapToGrid w:val="0"/>
              <w:spacing w:line="300" w:lineRule="exact"/>
              <w:jc w:val="center"/>
              <w:outlineLvl w:val="1"/>
              <w:rPr>
                <w:b/>
                <w:kern w:val="0"/>
                <w:szCs w:val="21"/>
                <w:highlight w:val="none"/>
              </w:rPr>
            </w:pPr>
          </w:p>
        </w:tc>
        <w:tc>
          <w:tcPr>
            <w:tcW w:w="852" w:type="dxa"/>
            <w:vAlign w:val="center"/>
          </w:tcPr>
          <w:p w14:paraId="2E94E546">
            <w:pPr>
              <w:adjustRightInd w:val="0"/>
              <w:snapToGrid w:val="0"/>
              <w:spacing w:line="300" w:lineRule="exact"/>
              <w:jc w:val="center"/>
              <w:outlineLvl w:val="1"/>
              <w:rPr>
                <w:b/>
                <w:kern w:val="0"/>
                <w:szCs w:val="21"/>
                <w:highlight w:val="none"/>
              </w:rPr>
            </w:pPr>
          </w:p>
        </w:tc>
      </w:tr>
      <w:tr w14:paraId="7AEA2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trPr>
        <w:tc>
          <w:tcPr>
            <w:tcW w:w="780" w:type="dxa"/>
            <w:vAlign w:val="center"/>
          </w:tcPr>
          <w:p w14:paraId="2E36BA1A">
            <w:pPr>
              <w:spacing w:line="300" w:lineRule="exact"/>
              <w:jc w:val="center"/>
              <w:rPr>
                <w:rFonts w:hint="eastAsia"/>
                <w:szCs w:val="21"/>
                <w:highlight w:val="none"/>
              </w:rPr>
            </w:pPr>
            <w:r>
              <w:rPr>
                <w:rFonts w:hint="eastAsia"/>
                <w:szCs w:val="21"/>
                <w:highlight w:val="none"/>
                <w:lang w:val="en-US" w:eastAsia="zh-CN"/>
              </w:rPr>
              <w:t>2</w:t>
            </w:r>
          </w:p>
        </w:tc>
        <w:tc>
          <w:tcPr>
            <w:tcW w:w="2418" w:type="dxa"/>
            <w:vAlign w:val="center"/>
          </w:tcPr>
          <w:p w14:paraId="69CC011A">
            <w:pPr>
              <w:adjustRightInd w:val="0"/>
              <w:snapToGrid w:val="0"/>
              <w:spacing w:line="300" w:lineRule="exact"/>
              <w:outlineLvl w:val="1"/>
              <w:rPr>
                <w:b w:val="0"/>
                <w:bCs/>
                <w:kern w:val="0"/>
                <w:szCs w:val="21"/>
                <w:highlight w:val="none"/>
              </w:rPr>
            </w:pPr>
            <w:r>
              <w:rPr>
                <w:b w:val="0"/>
                <w:bCs/>
                <w:kern w:val="0"/>
                <w:szCs w:val="21"/>
                <w:highlight w:val="none"/>
              </w:rPr>
              <w:t>响应报价</w:t>
            </w:r>
          </w:p>
        </w:tc>
        <w:tc>
          <w:tcPr>
            <w:tcW w:w="2780" w:type="dxa"/>
            <w:vAlign w:val="center"/>
          </w:tcPr>
          <w:p w14:paraId="20EF61DB">
            <w:pPr>
              <w:numPr>
                <w:ilvl w:val="0"/>
                <w:numId w:val="6"/>
              </w:numPr>
              <w:adjustRightInd w:val="0"/>
              <w:snapToGrid w:val="0"/>
              <w:spacing w:line="300" w:lineRule="exact"/>
              <w:outlineLvl w:val="1"/>
              <w:rPr>
                <w:b w:val="0"/>
                <w:bCs/>
                <w:kern w:val="0"/>
                <w:szCs w:val="21"/>
                <w:highlight w:val="none"/>
              </w:rPr>
            </w:pPr>
            <w:r>
              <w:rPr>
                <w:b w:val="0"/>
                <w:bCs/>
                <w:kern w:val="0"/>
                <w:szCs w:val="21"/>
                <w:highlight w:val="none"/>
              </w:rPr>
              <w:t>响应报价（包括分项报价，响应总报价）只能有一个有效报价且不超过采购预算或最高限价</w:t>
            </w:r>
          </w:p>
          <w:p w14:paraId="7EB0AB63">
            <w:pPr>
              <w:numPr>
                <w:ilvl w:val="0"/>
                <w:numId w:val="6"/>
              </w:numPr>
              <w:adjustRightInd w:val="0"/>
              <w:snapToGrid w:val="0"/>
              <w:spacing w:line="300" w:lineRule="exact"/>
              <w:outlineLvl w:val="1"/>
              <w:rPr>
                <w:b w:val="0"/>
                <w:bCs/>
                <w:kern w:val="0"/>
                <w:szCs w:val="21"/>
                <w:highlight w:val="none"/>
              </w:rPr>
            </w:pPr>
            <w:r>
              <w:rPr>
                <w:b w:val="0"/>
                <w:bCs/>
                <w:kern w:val="0"/>
                <w:szCs w:val="21"/>
                <w:highlight w:val="none"/>
              </w:rPr>
              <w:t>响应报价不得缺项、漏项。</w:t>
            </w:r>
          </w:p>
        </w:tc>
        <w:tc>
          <w:tcPr>
            <w:tcW w:w="848" w:type="dxa"/>
            <w:vAlign w:val="center"/>
          </w:tcPr>
          <w:p w14:paraId="6FEAA6F3">
            <w:pPr>
              <w:adjustRightInd w:val="0"/>
              <w:snapToGrid w:val="0"/>
              <w:spacing w:line="300" w:lineRule="exact"/>
              <w:jc w:val="center"/>
              <w:outlineLvl w:val="1"/>
              <w:rPr>
                <w:b/>
                <w:kern w:val="0"/>
                <w:szCs w:val="21"/>
                <w:highlight w:val="none"/>
              </w:rPr>
            </w:pPr>
          </w:p>
        </w:tc>
        <w:tc>
          <w:tcPr>
            <w:tcW w:w="850" w:type="dxa"/>
            <w:vAlign w:val="center"/>
          </w:tcPr>
          <w:p w14:paraId="536DE1FD">
            <w:pPr>
              <w:adjustRightInd w:val="0"/>
              <w:snapToGrid w:val="0"/>
              <w:spacing w:line="300" w:lineRule="exact"/>
              <w:jc w:val="center"/>
              <w:outlineLvl w:val="1"/>
              <w:rPr>
                <w:b/>
                <w:kern w:val="0"/>
                <w:szCs w:val="21"/>
                <w:highlight w:val="none"/>
              </w:rPr>
            </w:pPr>
          </w:p>
        </w:tc>
        <w:tc>
          <w:tcPr>
            <w:tcW w:w="852" w:type="dxa"/>
            <w:vAlign w:val="center"/>
          </w:tcPr>
          <w:p w14:paraId="2ADB98D2">
            <w:pPr>
              <w:adjustRightInd w:val="0"/>
              <w:snapToGrid w:val="0"/>
              <w:spacing w:line="300" w:lineRule="exact"/>
              <w:jc w:val="center"/>
              <w:outlineLvl w:val="1"/>
              <w:rPr>
                <w:b/>
                <w:kern w:val="0"/>
                <w:szCs w:val="21"/>
                <w:highlight w:val="none"/>
              </w:rPr>
            </w:pPr>
          </w:p>
        </w:tc>
      </w:tr>
      <w:tr w14:paraId="547F6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80" w:type="dxa"/>
            <w:vAlign w:val="center"/>
          </w:tcPr>
          <w:p w14:paraId="47D06CF7">
            <w:pPr>
              <w:spacing w:line="300" w:lineRule="exact"/>
              <w:jc w:val="center"/>
              <w:rPr>
                <w:rFonts w:hint="eastAsia" w:eastAsia="宋体"/>
                <w:szCs w:val="21"/>
                <w:highlight w:val="none"/>
                <w:lang w:eastAsia="zh-CN"/>
              </w:rPr>
            </w:pPr>
            <w:r>
              <w:rPr>
                <w:rFonts w:hint="eastAsia"/>
                <w:szCs w:val="21"/>
                <w:highlight w:val="none"/>
                <w:lang w:val="en-US" w:eastAsia="zh-CN"/>
              </w:rPr>
              <w:t>3</w:t>
            </w:r>
          </w:p>
        </w:tc>
        <w:tc>
          <w:tcPr>
            <w:tcW w:w="2418" w:type="dxa"/>
            <w:vAlign w:val="center"/>
          </w:tcPr>
          <w:p w14:paraId="19B2B55E">
            <w:pPr>
              <w:spacing w:line="300" w:lineRule="exact"/>
              <w:rPr>
                <w:szCs w:val="21"/>
                <w:highlight w:val="none"/>
              </w:rPr>
            </w:pPr>
            <w:r>
              <w:rPr>
                <w:szCs w:val="21"/>
                <w:highlight w:val="none"/>
              </w:rPr>
              <w:t>递交磋商保证金证明</w:t>
            </w:r>
          </w:p>
        </w:tc>
        <w:tc>
          <w:tcPr>
            <w:tcW w:w="2780" w:type="dxa"/>
            <w:vAlign w:val="center"/>
          </w:tcPr>
          <w:p w14:paraId="764EF378">
            <w:pPr>
              <w:adjustRightInd w:val="0"/>
              <w:snapToGrid w:val="0"/>
              <w:spacing w:line="300" w:lineRule="exact"/>
              <w:outlineLvl w:val="1"/>
              <w:rPr>
                <w:b w:val="0"/>
                <w:bCs/>
                <w:kern w:val="0"/>
                <w:szCs w:val="21"/>
                <w:highlight w:val="none"/>
              </w:rPr>
            </w:pPr>
            <w:r>
              <w:rPr>
                <w:b w:val="0"/>
                <w:bCs/>
                <w:kern w:val="0"/>
                <w:szCs w:val="21"/>
                <w:highlight w:val="none"/>
              </w:rPr>
              <w:t>1、按要求提供</w:t>
            </w:r>
          </w:p>
          <w:p w14:paraId="6F387790">
            <w:pPr>
              <w:adjustRightInd w:val="0"/>
              <w:snapToGrid w:val="0"/>
              <w:spacing w:line="300" w:lineRule="exact"/>
              <w:outlineLvl w:val="1"/>
              <w:rPr>
                <w:b w:val="0"/>
                <w:bCs/>
                <w:kern w:val="0"/>
                <w:szCs w:val="21"/>
                <w:highlight w:val="none"/>
              </w:rPr>
            </w:pPr>
            <w:r>
              <w:rPr>
                <w:b w:val="0"/>
                <w:bCs/>
                <w:kern w:val="0"/>
                <w:szCs w:val="21"/>
                <w:highlight w:val="none"/>
              </w:rPr>
              <w:t>2、合法有效</w:t>
            </w:r>
          </w:p>
        </w:tc>
        <w:tc>
          <w:tcPr>
            <w:tcW w:w="848" w:type="dxa"/>
            <w:vAlign w:val="center"/>
          </w:tcPr>
          <w:p w14:paraId="6079368B">
            <w:pPr>
              <w:adjustRightInd w:val="0"/>
              <w:snapToGrid w:val="0"/>
              <w:spacing w:line="300" w:lineRule="exact"/>
              <w:jc w:val="center"/>
              <w:outlineLvl w:val="1"/>
              <w:rPr>
                <w:b/>
                <w:kern w:val="0"/>
                <w:szCs w:val="21"/>
                <w:highlight w:val="none"/>
              </w:rPr>
            </w:pPr>
          </w:p>
        </w:tc>
        <w:tc>
          <w:tcPr>
            <w:tcW w:w="850" w:type="dxa"/>
            <w:vAlign w:val="center"/>
          </w:tcPr>
          <w:p w14:paraId="35D2DA57">
            <w:pPr>
              <w:adjustRightInd w:val="0"/>
              <w:snapToGrid w:val="0"/>
              <w:spacing w:line="300" w:lineRule="exact"/>
              <w:jc w:val="center"/>
              <w:outlineLvl w:val="1"/>
              <w:rPr>
                <w:b/>
                <w:kern w:val="0"/>
                <w:szCs w:val="21"/>
                <w:highlight w:val="none"/>
              </w:rPr>
            </w:pPr>
          </w:p>
        </w:tc>
        <w:tc>
          <w:tcPr>
            <w:tcW w:w="852" w:type="dxa"/>
            <w:vAlign w:val="center"/>
          </w:tcPr>
          <w:p w14:paraId="154DB870">
            <w:pPr>
              <w:adjustRightInd w:val="0"/>
              <w:snapToGrid w:val="0"/>
              <w:spacing w:line="300" w:lineRule="exact"/>
              <w:jc w:val="center"/>
              <w:outlineLvl w:val="1"/>
              <w:rPr>
                <w:b/>
                <w:kern w:val="0"/>
                <w:szCs w:val="21"/>
                <w:highlight w:val="none"/>
              </w:rPr>
            </w:pPr>
          </w:p>
        </w:tc>
      </w:tr>
      <w:tr w14:paraId="0937D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trPr>
        <w:tc>
          <w:tcPr>
            <w:tcW w:w="780" w:type="dxa"/>
            <w:vAlign w:val="center"/>
          </w:tcPr>
          <w:p w14:paraId="542BF883">
            <w:pPr>
              <w:spacing w:line="300" w:lineRule="exact"/>
              <w:jc w:val="center"/>
              <w:rPr>
                <w:rFonts w:hint="eastAsia" w:eastAsia="宋体"/>
                <w:szCs w:val="21"/>
                <w:highlight w:val="none"/>
                <w:lang w:eastAsia="zh-CN"/>
              </w:rPr>
            </w:pPr>
            <w:r>
              <w:rPr>
                <w:rFonts w:hint="eastAsia"/>
                <w:szCs w:val="21"/>
                <w:highlight w:val="none"/>
                <w:lang w:val="en-US" w:eastAsia="zh-CN"/>
              </w:rPr>
              <w:t>4</w:t>
            </w:r>
          </w:p>
        </w:tc>
        <w:tc>
          <w:tcPr>
            <w:tcW w:w="2418" w:type="dxa"/>
            <w:vAlign w:val="center"/>
          </w:tcPr>
          <w:p w14:paraId="20B700FC">
            <w:pPr>
              <w:spacing w:line="300" w:lineRule="exact"/>
              <w:rPr>
                <w:szCs w:val="21"/>
                <w:highlight w:val="none"/>
              </w:rPr>
            </w:pPr>
            <w:r>
              <w:rPr>
                <w:szCs w:val="21"/>
                <w:highlight w:val="none"/>
              </w:rPr>
              <w:t>已标价工程量清单</w:t>
            </w:r>
          </w:p>
        </w:tc>
        <w:tc>
          <w:tcPr>
            <w:tcW w:w="2780" w:type="dxa"/>
            <w:vAlign w:val="center"/>
          </w:tcPr>
          <w:p w14:paraId="47BE4F79">
            <w:pPr>
              <w:adjustRightInd w:val="0"/>
              <w:snapToGrid w:val="0"/>
              <w:spacing w:line="300" w:lineRule="exact"/>
              <w:outlineLvl w:val="1"/>
              <w:rPr>
                <w:b w:val="0"/>
                <w:bCs/>
                <w:kern w:val="0"/>
                <w:szCs w:val="21"/>
                <w:highlight w:val="none"/>
              </w:rPr>
            </w:pPr>
            <w:bookmarkStart w:id="175" w:name="_Toc533340207"/>
            <w:bookmarkStart w:id="176" w:name="_Toc4485681"/>
            <w:r>
              <w:rPr>
                <w:b w:val="0"/>
                <w:bCs/>
                <w:kern w:val="0"/>
                <w:szCs w:val="21"/>
                <w:highlight w:val="none"/>
              </w:rPr>
              <w:t>1、按给定格式填写</w:t>
            </w:r>
            <w:bookmarkEnd w:id="175"/>
            <w:bookmarkEnd w:id="176"/>
          </w:p>
          <w:p w14:paraId="16ED7859">
            <w:pPr>
              <w:spacing w:line="300" w:lineRule="exact"/>
              <w:rPr>
                <w:b w:val="0"/>
                <w:bCs/>
                <w:szCs w:val="21"/>
                <w:highlight w:val="none"/>
              </w:rPr>
            </w:pPr>
            <w:r>
              <w:rPr>
                <w:b w:val="0"/>
                <w:bCs/>
                <w:szCs w:val="21"/>
                <w:highlight w:val="none"/>
              </w:rPr>
              <w:t>2、响应采购文件实质性要求</w:t>
            </w:r>
          </w:p>
          <w:p w14:paraId="270CEDED">
            <w:pPr>
              <w:adjustRightInd w:val="0"/>
              <w:snapToGrid w:val="0"/>
              <w:spacing w:line="300" w:lineRule="exact"/>
              <w:outlineLvl w:val="1"/>
              <w:rPr>
                <w:b w:val="0"/>
                <w:bCs/>
                <w:kern w:val="0"/>
                <w:szCs w:val="21"/>
                <w:highlight w:val="none"/>
              </w:rPr>
            </w:pPr>
            <w:bookmarkStart w:id="177" w:name="_Toc533340208"/>
            <w:bookmarkStart w:id="178" w:name="_Toc4485682"/>
            <w:r>
              <w:rPr>
                <w:b w:val="0"/>
                <w:bCs/>
                <w:kern w:val="0"/>
                <w:szCs w:val="21"/>
                <w:highlight w:val="none"/>
              </w:rPr>
              <w:t>3、按规定签章</w:t>
            </w:r>
            <w:bookmarkEnd w:id="177"/>
            <w:bookmarkEnd w:id="178"/>
          </w:p>
        </w:tc>
        <w:tc>
          <w:tcPr>
            <w:tcW w:w="848" w:type="dxa"/>
          </w:tcPr>
          <w:p w14:paraId="637729D4">
            <w:pPr>
              <w:adjustRightInd w:val="0"/>
              <w:snapToGrid w:val="0"/>
              <w:spacing w:line="300" w:lineRule="exact"/>
              <w:jc w:val="center"/>
              <w:outlineLvl w:val="1"/>
              <w:rPr>
                <w:b/>
                <w:kern w:val="0"/>
                <w:szCs w:val="21"/>
                <w:highlight w:val="none"/>
              </w:rPr>
            </w:pPr>
          </w:p>
        </w:tc>
        <w:tc>
          <w:tcPr>
            <w:tcW w:w="850" w:type="dxa"/>
          </w:tcPr>
          <w:p w14:paraId="6F63EFA7">
            <w:pPr>
              <w:adjustRightInd w:val="0"/>
              <w:snapToGrid w:val="0"/>
              <w:spacing w:line="300" w:lineRule="exact"/>
              <w:jc w:val="center"/>
              <w:outlineLvl w:val="1"/>
              <w:rPr>
                <w:b/>
                <w:kern w:val="0"/>
                <w:szCs w:val="21"/>
                <w:highlight w:val="none"/>
              </w:rPr>
            </w:pPr>
          </w:p>
        </w:tc>
        <w:tc>
          <w:tcPr>
            <w:tcW w:w="852" w:type="dxa"/>
          </w:tcPr>
          <w:p w14:paraId="268114FB">
            <w:pPr>
              <w:adjustRightInd w:val="0"/>
              <w:snapToGrid w:val="0"/>
              <w:spacing w:line="300" w:lineRule="exact"/>
              <w:jc w:val="center"/>
              <w:outlineLvl w:val="1"/>
              <w:rPr>
                <w:b/>
                <w:kern w:val="0"/>
                <w:szCs w:val="21"/>
                <w:highlight w:val="none"/>
              </w:rPr>
            </w:pPr>
          </w:p>
        </w:tc>
      </w:tr>
      <w:tr w14:paraId="269FB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trPr>
        <w:tc>
          <w:tcPr>
            <w:tcW w:w="780" w:type="dxa"/>
            <w:vAlign w:val="center"/>
          </w:tcPr>
          <w:p w14:paraId="197E2D67">
            <w:pPr>
              <w:spacing w:line="300" w:lineRule="exact"/>
              <w:jc w:val="center"/>
              <w:rPr>
                <w:rFonts w:hint="eastAsia" w:eastAsia="宋体"/>
                <w:szCs w:val="21"/>
                <w:highlight w:val="none"/>
                <w:lang w:eastAsia="zh-CN"/>
              </w:rPr>
            </w:pPr>
            <w:r>
              <w:rPr>
                <w:rFonts w:hint="eastAsia"/>
                <w:szCs w:val="21"/>
                <w:highlight w:val="none"/>
                <w:lang w:val="en-US" w:eastAsia="zh-CN"/>
              </w:rPr>
              <w:t>5</w:t>
            </w:r>
          </w:p>
        </w:tc>
        <w:tc>
          <w:tcPr>
            <w:tcW w:w="2418" w:type="dxa"/>
            <w:vAlign w:val="center"/>
          </w:tcPr>
          <w:p w14:paraId="02BFB329">
            <w:pPr>
              <w:spacing w:line="300" w:lineRule="exact"/>
              <w:rPr>
                <w:szCs w:val="21"/>
                <w:highlight w:val="none"/>
              </w:rPr>
            </w:pPr>
            <w:r>
              <w:rPr>
                <w:szCs w:val="21"/>
                <w:highlight w:val="none"/>
              </w:rPr>
              <w:t>技术</w:t>
            </w:r>
            <w:r>
              <w:rPr>
                <w:rFonts w:hint="eastAsia"/>
                <w:szCs w:val="21"/>
                <w:highlight w:val="none"/>
                <w:lang w:eastAsia="zh-CN"/>
              </w:rPr>
              <w:t>、</w:t>
            </w:r>
            <w:r>
              <w:rPr>
                <w:szCs w:val="21"/>
                <w:highlight w:val="none"/>
              </w:rPr>
              <w:t>商务条款偏离表</w:t>
            </w:r>
          </w:p>
        </w:tc>
        <w:tc>
          <w:tcPr>
            <w:tcW w:w="2780" w:type="dxa"/>
            <w:vAlign w:val="center"/>
          </w:tcPr>
          <w:p w14:paraId="665ADCFC">
            <w:pPr>
              <w:adjustRightInd w:val="0"/>
              <w:snapToGrid w:val="0"/>
              <w:spacing w:line="300" w:lineRule="exact"/>
              <w:outlineLvl w:val="1"/>
              <w:rPr>
                <w:b w:val="0"/>
                <w:bCs/>
                <w:kern w:val="0"/>
                <w:szCs w:val="21"/>
                <w:highlight w:val="none"/>
              </w:rPr>
            </w:pPr>
            <w:bookmarkStart w:id="179" w:name="_Toc533340211"/>
            <w:bookmarkStart w:id="180" w:name="_Toc4485685"/>
            <w:r>
              <w:rPr>
                <w:b w:val="0"/>
                <w:bCs/>
                <w:kern w:val="0"/>
                <w:szCs w:val="21"/>
                <w:highlight w:val="none"/>
              </w:rPr>
              <w:t>1、按给定格式填写</w:t>
            </w:r>
            <w:bookmarkEnd w:id="179"/>
            <w:bookmarkEnd w:id="180"/>
          </w:p>
          <w:p w14:paraId="7030BC29">
            <w:pPr>
              <w:spacing w:line="300" w:lineRule="exact"/>
              <w:rPr>
                <w:b w:val="0"/>
                <w:bCs/>
                <w:szCs w:val="21"/>
                <w:highlight w:val="none"/>
              </w:rPr>
            </w:pPr>
            <w:r>
              <w:rPr>
                <w:b w:val="0"/>
                <w:bCs/>
                <w:szCs w:val="21"/>
                <w:highlight w:val="none"/>
              </w:rPr>
              <w:t>2、响应采购文件实质性要求</w:t>
            </w:r>
          </w:p>
          <w:p w14:paraId="77E5E294">
            <w:pPr>
              <w:adjustRightInd w:val="0"/>
              <w:snapToGrid w:val="0"/>
              <w:spacing w:line="300" w:lineRule="exact"/>
              <w:outlineLvl w:val="1"/>
              <w:rPr>
                <w:b w:val="0"/>
                <w:bCs/>
                <w:kern w:val="0"/>
                <w:szCs w:val="21"/>
                <w:highlight w:val="none"/>
              </w:rPr>
            </w:pPr>
            <w:bookmarkStart w:id="181" w:name="_Toc533340212"/>
            <w:bookmarkStart w:id="182" w:name="_Toc4485686"/>
            <w:r>
              <w:rPr>
                <w:b w:val="0"/>
                <w:bCs/>
                <w:kern w:val="0"/>
                <w:szCs w:val="21"/>
                <w:highlight w:val="none"/>
              </w:rPr>
              <w:t>3、按规定签章</w:t>
            </w:r>
            <w:bookmarkEnd w:id="181"/>
            <w:bookmarkEnd w:id="182"/>
          </w:p>
        </w:tc>
        <w:tc>
          <w:tcPr>
            <w:tcW w:w="848" w:type="dxa"/>
          </w:tcPr>
          <w:p w14:paraId="4BF80968">
            <w:pPr>
              <w:adjustRightInd w:val="0"/>
              <w:snapToGrid w:val="0"/>
              <w:spacing w:line="300" w:lineRule="exact"/>
              <w:jc w:val="center"/>
              <w:outlineLvl w:val="1"/>
              <w:rPr>
                <w:b/>
                <w:kern w:val="0"/>
                <w:szCs w:val="21"/>
                <w:highlight w:val="none"/>
              </w:rPr>
            </w:pPr>
          </w:p>
        </w:tc>
        <w:tc>
          <w:tcPr>
            <w:tcW w:w="850" w:type="dxa"/>
          </w:tcPr>
          <w:p w14:paraId="4149A4C3">
            <w:pPr>
              <w:adjustRightInd w:val="0"/>
              <w:snapToGrid w:val="0"/>
              <w:spacing w:line="300" w:lineRule="exact"/>
              <w:jc w:val="center"/>
              <w:outlineLvl w:val="1"/>
              <w:rPr>
                <w:b/>
                <w:kern w:val="0"/>
                <w:szCs w:val="21"/>
                <w:highlight w:val="none"/>
              </w:rPr>
            </w:pPr>
          </w:p>
        </w:tc>
        <w:tc>
          <w:tcPr>
            <w:tcW w:w="852" w:type="dxa"/>
          </w:tcPr>
          <w:p w14:paraId="47EA91E0">
            <w:pPr>
              <w:adjustRightInd w:val="0"/>
              <w:snapToGrid w:val="0"/>
              <w:spacing w:line="300" w:lineRule="exact"/>
              <w:jc w:val="center"/>
              <w:outlineLvl w:val="1"/>
              <w:rPr>
                <w:b/>
                <w:kern w:val="0"/>
                <w:szCs w:val="21"/>
                <w:highlight w:val="none"/>
              </w:rPr>
            </w:pPr>
          </w:p>
        </w:tc>
      </w:tr>
      <w:tr w14:paraId="319F1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80" w:type="dxa"/>
            <w:shd w:val="clear" w:color="auto" w:fill="auto"/>
            <w:vAlign w:val="center"/>
          </w:tcPr>
          <w:p w14:paraId="5B5251D9">
            <w:pPr>
              <w:spacing w:line="300" w:lineRule="exact"/>
              <w:jc w:val="center"/>
              <w:rPr>
                <w:rFonts w:hint="default" w:ascii="Times New Roman" w:hAnsi="Times New Roman" w:eastAsia="宋体" w:cs="Times New Roman"/>
                <w:kern w:val="0"/>
                <w:sz w:val="21"/>
                <w:szCs w:val="21"/>
                <w:highlight w:val="none"/>
                <w:lang w:val="en-US" w:eastAsia="zh-CN" w:bidi="ar-SA"/>
              </w:rPr>
            </w:pPr>
            <w:r>
              <w:rPr>
                <w:rFonts w:hint="eastAsia"/>
                <w:highlight w:val="none"/>
                <w:lang w:val="en-US" w:eastAsia="zh-CN"/>
              </w:rPr>
              <w:t>6</w:t>
            </w:r>
          </w:p>
        </w:tc>
        <w:tc>
          <w:tcPr>
            <w:tcW w:w="2418" w:type="dxa"/>
            <w:shd w:val="clear" w:color="auto" w:fill="auto"/>
            <w:vAlign w:val="center"/>
          </w:tcPr>
          <w:p w14:paraId="2682B0B5">
            <w:pPr>
              <w:spacing w:line="300" w:lineRule="exact"/>
              <w:jc w:val="left"/>
              <w:rPr>
                <w:rFonts w:ascii="Times New Roman" w:hAnsi="Times New Roman" w:eastAsia="宋体" w:cs="Times New Roman"/>
                <w:kern w:val="2"/>
                <w:sz w:val="21"/>
                <w:szCs w:val="21"/>
                <w:highlight w:val="none"/>
                <w:lang w:val="en-US" w:eastAsia="zh-CN" w:bidi="ar-SA"/>
              </w:rPr>
            </w:pPr>
            <w:r>
              <w:rPr>
                <w:rFonts w:hint="eastAsia"/>
                <w:highlight w:val="none"/>
              </w:rPr>
              <w:t>《品目清单》、《节能产品认证证书》（政府强制采购的节能产品须提供）</w:t>
            </w:r>
          </w:p>
        </w:tc>
        <w:tc>
          <w:tcPr>
            <w:tcW w:w="2780" w:type="dxa"/>
            <w:shd w:val="clear" w:color="auto" w:fill="auto"/>
            <w:vAlign w:val="center"/>
          </w:tcPr>
          <w:p w14:paraId="6CD1F654">
            <w:pPr>
              <w:spacing w:line="300" w:lineRule="exact"/>
              <w:jc w:val="left"/>
              <w:rPr>
                <w:b w:val="0"/>
                <w:bCs/>
                <w:highlight w:val="none"/>
              </w:rPr>
            </w:pPr>
            <w:r>
              <w:rPr>
                <w:rFonts w:hint="eastAsia"/>
                <w:b w:val="0"/>
                <w:bCs/>
                <w:highlight w:val="none"/>
              </w:rPr>
              <w:t>1、按要求提供</w:t>
            </w:r>
          </w:p>
          <w:p w14:paraId="25367FC3">
            <w:pPr>
              <w:spacing w:line="300" w:lineRule="exact"/>
              <w:jc w:val="left"/>
              <w:rPr>
                <w:rFonts w:ascii="Times New Roman" w:hAnsi="Times New Roman" w:eastAsia="宋体" w:cs="Times New Roman"/>
                <w:b w:val="0"/>
                <w:bCs/>
                <w:kern w:val="0"/>
                <w:sz w:val="21"/>
                <w:szCs w:val="21"/>
                <w:highlight w:val="none"/>
                <w:lang w:val="en-US" w:eastAsia="zh-CN" w:bidi="ar-SA"/>
              </w:rPr>
            </w:pPr>
            <w:r>
              <w:rPr>
                <w:rFonts w:hint="eastAsia"/>
                <w:b w:val="0"/>
                <w:bCs/>
                <w:highlight w:val="none"/>
              </w:rPr>
              <w:t>2、合法有效</w:t>
            </w:r>
          </w:p>
        </w:tc>
        <w:tc>
          <w:tcPr>
            <w:tcW w:w="848" w:type="dxa"/>
          </w:tcPr>
          <w:p w14:paraId="44EC26AA">
            <w:pPr>
              <w:adjustRightInd w:val="0"/>
              <w:snapToGrid w:val="0"/>
              <w:spacing w:line="300" w:lineRule="exact"/>
              <w:jc w:val="center"/>
              <w:outlineLvl w:val="1"/>
              <w:rPr>
                <w:b/>
                <w:kern w:val="0"/>
                <w:szCs w:val="21"/>
                <w:highlight w:val="none"/>
              </w:rPr>
            </w:pPr>
          </w:p>
        </w:tc>
        <w:tc>
          <w:tcPr>
            <w:tcW w:w="850" w:type="dxa"/>
          </w:tcPr>
          <w:p w14:paraId="34B4E250">
            <w:pPr>
              <w:adjustRightInd w:val="0"/>
              <w:snapToGrid w:val="0"/>
              <w:spacing w:line="300" w:lineRule="exact"/>
              <w:jc w:val="center"/>
              <w:outlineLvl w:val="1"/>
              <w:rPr>
                <w:b/>
                <w:kern w:val="0"/>
                <w:szCs w:val="21"/>
                <w:highlight w:val="none"/>
              </w:rPr>
            </w:pPr>
          </w:p>
        </w:tc>
        <w:tc>
          <w:tcPr>
            <w:tcW w:w="852" w:type="dxa"/>
          </w:tcPr>
          <w:p w14:paraId="0EF556F3">
            <w:pPr>
              <w:adjustRightInd w:val="0"/>
              <w:snapToGrid w:val="0"/>
              <w:spacing w:line="300" w:lineRule="exact"/>
              <w:jc w:val="center"/>
              <w:outlineLvl w:val="1"/>
              <w:rPr>
                <w:b/>
                <w:kern w:val="0"/>
                <w:szCs w:val="21"/>
                <w:highlight w:val="none"/>
              </w:rPr>
            </w:pPr>
          </w:p>
        </w:tc>
      </w:tr>
      <w:tr w14:paraId="30E88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trPr>
        <w:tc>
          <w:tcPr>
            <w:tcW w:w="780" w:type="dxa"/>
            <w:shd w:val="clear" w:color="auto" w:fill="auto"/>
            <w:vAlign w:val="center"/>
          </w:tcPr>
          <w:p w14:paraId="0BDD69BE">
            <w:pPr>
              <w:spacing w:line="300" w:lineRule="exact"/>
              <w:jc w:val="center"/>
              <w:rPr>
                <w:rFonts w:hint="default" w:ascii="Times New Roman" w:hAnsi="Times New Roman" w:eastAsia="宋体" w:cs="Times New Roman"/>
                <w:kern w:val="0"/>
                <w:sz w:val="21"/>
                <w:szCs w:val="21"/>
                <w:highlight w:val="none"/>
                <w:lang w:val="en-US" w:eastAsia="zh-CN" w:bidi="ar-SA"/>
              </w:rPr>
            </w:pPr>
            <w:r>
              <w:rPr>
                <w:rFonts w:hint="eastAsia"/>
                <w:highlight w:val="none"/>
                <w:lang w:val="en-US" w:eastAsia="zh-CN"/>
              </w:rPr>
              <w:t>7</w:t>
            </w:r>
          </w:p>
        </w:tc>
        <w:tc>
          <w:tcPr>
            <w:tcW w:w="2418" w:type="dxa"/>
            <w:shd w:val="clear" w:color="auto" w:fill="auto"/>
            <w:vAlign w:val="center"/>
          </w:tcPr>
          <w:p w14:paraId="19A81C63">
            <w:pPr>
              <w:spacing w:line="300" w:lineRule="exact"/>
              <w:jc w:val="left"/>
              <w:rPr>
                <w:rFonts w:ascii="Times New Roman" w:hAnsi="Times New Roman" w:eastAsia="宋体" w:cs="Times New Roman"/>
                <w:kern w:val="2"/>
                <w:sz w:val="21"/>
                <w:szCs w:val="21"/>
                <w:highlight w:val="none"/>
                <w:lang w:val="en-US" w:eastAsia="zh-CN" w:bidi="ar-SA"/>
              </w:rPr>
            </w:pPr>
            <w:r>
              <w:rPr>
                <w:rFonts w:hint="eastAsia"/>
                <w:highlight w:val="none"/>
              </w:rPr>
              <w:t>其他符合性证明材料（如适用）</w:t>
            </w:r>
          </w:p>
        </w:tc>
        <w:tc>
          <w:tcPr>
            <w:tcW w:w="2780" w:type="dxa"/>
            <w:shd w:val="clear" w:color="auto" w:fill="auto"/>
            <w:vAlign w:val="center"/>
          </w:tcPr>
          <w:p w14:paraId="239A9A18">
            <w:pPr>
              <w:spacing w:line="300" w:lineRule="exact"/>
              <w:jc w:val="left"/>
              <w:rPr>
                <w:rFonts w:ascii="Times New Roman" w:hAnsi="Times New Roman" w:eastAsia="宋体" w:cs="Times New Roman"/>
                <w:b w:val="0"/>
                <w:bCs/>
                <w:kern w:val="2"/>
                <w:sz w:val="21"/>
                <w:szCs w:val="21"/>
                <w:highlight w:val="none"/>
                <w:lang w:val="en-US" w:eastAsia="zh-CN" w:bidi="ar-SA"/>
              </w:rPr>
            </w:pPr>
            <w:r>
              <w:rPr>
                <w:rFonts w:hint="eastAsia"/>
                <w:b w:val="0"/>
                <w:bCs/>
                <w:highlight w:val="none"/>
              </w:rPr>
              <w:t>响应采购文件实质性要求</w:t>
            </w:r>
          </w:p>
        </w:tc>
        <w:tc>
          <w:tcPr>
            <w:tcW w:w="848" w:type="dxa"/>
          </w:tcPr>
          <w:p w14:paraId="520133D5">
            <w:pPr>
              <w:adjustRightInd w:val="0"/>
              <w:snapToGrid w:val="0"/>
              <w:spacing w:line="300" w:lineRule="exact"/>
              <w:jc w:val="center"/>
              <w:outlineLvl w:val="1"/>
              <w:rPr>
                <w:b/>
                <w:kern w:val="0"/>
                <w:szCs w:val="21"/>
                <w:highlight w:val="none"/>
              </w:rPr>
            </w:pPr>
          </w:p>
        </w:tc>
        <w:tc>
          <w:tcPr>
            <w:tcW w:w="850" w:type="dxa"/>
          </w:tcPr>
          <w:p w14:paraId="3B38E886">
            <w:pPr>
              <w:adjustRightInd w:val="0"/>
              <w:snapToGrid w:val="0"/>
              <w:spacing w:line="300" w:lineRule="exact"/>
              <w:jc w:val="center"/>
              <w:outlineLvl w:val="1"/>
              <w:rPr>
                <w:b/>
                <w:kern w:val="0"/>
                <w:szCs w:val="21"/>
                <w:highlight w:val="none"/>
              </w:rPr>
            </w:pPr>
          </w:p>
        </w:tc>
        <w:tc>
          <w:tcPr>
            <w:tcW w:w="852" w:type="dxa"/>
          </w:tcPr>
          <w:p w14:paraId="0303B466">
            <w:pPr>
              <w:adjustRightInd w:val="0"/>
              <w:snapToGrid w:val="0"/>
              <w:spacing w:line="300" w:lineRule="exact"/>
              <w:jc w:val="center"/>
              <w:outlineLvl w:val="1"/>
              <w:rPr>
                <w:b/>
                <w:kern w:val="0"/>
                <w:szCs w:val="21"/>
                <w:highlight w:val="none"/>
              </w:rPr>
            </w:pPr>
          </w:p>
        </w:tc>
      </w:tr>
      <w:tr w14:paraId="6935D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trPr>
        <w:tc>
          <w:tcPr>
            <w:tcW w:w="780" w:type="dxa"/>
            <w:vAlign w:val="center"/>
          </w:tcPr>
          <w:p w14:paraId="54F901B8">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kern w:val="0"/>
                <w:szCs w:val="21"/>
                <w:highlight w:val="none"/>
                <w:lang w:val="en-US"/>
              </w:rPr>
            </w:pPr>
            <w:r>
              <w:rPr>
                <w:rFonts w:hint="eastAsia"/>
                <w:highlight w:val="none"/>
                <w:lang w:val="en-US" w:eastAsia="zh-CN"/>
              </w:rPr>
              <w:t>8</w:t>
            </w:r>
          </w:p>
        </w:tc>
        <w:tc>
          <w:tcPr>
            <w:tcW w:w="2418" w:type="dxa"/>
            <w:vAlign w:val="center"/>
          </w:tcPr>
          <w:p w14:paraId="211B6985">
            <w:pPr>
              <w:keepNext w:val="0"/>
              <w:keepLines w:val="0"/>
              <w:pageBreakBefore w:val="0"/>
              <w:widowControl w:val="0"/>
              <w:kinsoku/>
              <w:wordWrap/>
              <w:overflowPunct/>
              <w:topLinePunct w:val="0"/>
              <w:autoSpaceDE/>
              <w:autoSpaceDN/>
              <w:bidi w:val="0"/>
              <w:adjustRightInd/>
              <w:snapToGrid/>
              <w:spacing w:line="300" w:lineRule="exact"/>
              <w:jc w:val="both"/>
              <w:textAlignment w:val="auto"/>
              <w:rPr>
                <w:color w:val="auto"/>
                <w:szCs w:val="21"/>
                <w:highlight w:val="none"/>
              </w:rPr>
            </w:pPr>
            <w:r>
              <w:rPr>
                <w:rFonts w:hint="eastAsia"/>
                <w:color w:val="auto"/>
                <w:highlight w:val="none"/>
                <w:lang w:val="en-US" w:eastAsia="zh-CN"/>
              </w:rPr>
              <w:t>分包相关要求</w:t>
            </w:r>
            <w:r>
              <w:rPr>
                <w:rFonts w:hint="eastAsia"/>
                <w:color w:val="auto"/>
                <w:highlight w:val="none"/>
              </w:rPr>
              <w:t>（如适用）</w:t>
            </w:r>
          </w:p>
        </w:tc>
        <w:tc>
          <w:tcPr>
            <w:tcW w:w="2780" w:type="dxa"/>
            <w:vAlign w:val="center"/>
          </w:tcPr>
          <w:p w14:paraId="1413938D">
            <w:pPr>
              <w:keepNext w:val="0"/>
              <w:keepLines w:val="0"/>
              <w:pageBreakBefore w:val="0"/>
              <w:widowControl w:val="0"/>
              <w:kinsoku/>
              <w:wordWrap/>
              <w:overflowPunct/>
              <w:topLinePunct w:val="0"/>
              <w:autoSpaceDE/>
              <w:autoSpaceDN/>
              <w:bidi w:val="0"/>
              <w:adjustRightInd/>
              <w:snapToGrid/>
              <w:spacing w:line="300" w:lineRule="exact"/>
              <w:jc w:val="both"/>
              <w:textAlignment w:val="auto"/>
              <w:rPr>
                <w:color w:val="auto"/>
                <w:highlight w:val="none"/>
              </w:rPr>
            </w:pPr>
            <w:r>
              <w:rPr>
                <w:rFonts w:hint="eastAsia"/>
                <w:color w:val="auto"/>
                <w:highlight w:val="none"/>
              </w:rPr>
              <w:t>1、按要求提供</w:t>
            </w:r>
          </w:p>
          <w:p w14:paraId="68D46619">
            <w:pPr>
              <w:keepNext w:val="0"/>
              <w:keepLines w:val="0"/>
              <w:pageBreakBefore w:val="0"/>
              <w:widowControl w:val="0"/>
              <w:kinsoku/>
              <w:wordWrap/>
              <w:overflowPunct/>
              <w:topLinePunct w:val="0"/>
              <w:autoSpaceDE/>
              <w:autoSpaceDN/>
              <w:bidi w:val="0"/>
              <w:adjustRightInd/>
              <w:snapToGrid/>
              <w:spacing w:line="300" w:lineRule="exact"/>
              <w:jc w:val="both"/>
              <w:textAlignment w:val="auto"/>
              <w:rPr>
                <w:b w:val="0"/>
                <w:bCs/>
                <w:color w:val="auto"/>
                <w:szCs w:val="21"/>
                <w:highlight w:val="none"/>
              </w:rPr>
            </w:pPr>
            <w:r>
              <w:rPr>
                <w:rFonts w:hint="eastAsia"/>
                <w:color w:val="auto"/>
                <w:highlight w:val="none"/>
              </w:rPr>
              <w:t>2、合法有效</w:t>
            </w:r>
          </w:p>
        </w:tc>
        <w:tc>
          <w:tcPr>
            <w:tcW w:w="848" w:type="dxa"/>
          </w:tcPr>
          <w:p w14:paraId="2E6622CC">
            <w:pPr>
              <w:adjustRightInd w:val="0"/>
              <w:snapToGrid w:val="0"/>
              <w:spacing w:line="300" w:lineRule="exact"/>
              <w:jc w:val="center"/>
              <w:outlineLvl w:val="1"/>
              <w:rPr>
                <w:b/>
                <w:kern w:val="0"/>
                <w:szCs w:val="21"/>
                <w:highlight w:val="none"/>
              </w:rPr>
            </w:pPr>
          </w:p>
        </w:tc>
        <w:tc>
          <w:tcPr>
            <w:tcW w:w="850" w:type="dxa"/>
          </w:tcPr>
          <w:p w14:paraId="0EA4F1F1">
            <w:pPr>
              <w:adjustRightInd w:val="0"/>
              <w:snapToGrid w:val="0"/>
              <w:spacing w:line="300" w:lineRule="exact"/>
              <w:jc w:val="center"/>
              <w:outlineLvl w:val="1"/>
              <w:rPr>
                <w:b/>
                <w:kern w:val="0"/>
                <w:szCs w:val="21"/>
                <w:highlight w:val="none"/>
              </w:rPr>
            </w:pPr>
          </w:p>
        </w:tc>
        <w:tc>
          <w:tcPr>
            <w:tcW w:w="852" w:type="dxa"/>
          </w:tcPr>
          <w:p w14:paraId="6D6033B8">
            <w:pPr>
              <w:adjustRightInd w:val="0"/>
              <w:snapToGrid w:val="0"/>
              <w:spacing w:line="300" w:lineRule="exact"/>
              <w:jc w:val="center"/>
              <w:outlineLvl w:val="1"/>
              <w:rPr>
                <w:b/>
                <w:kern w:val="0"/>
                <w:szCs w:val="21"/>
                <w:highlight w:val="none"/>
              </w:rPr>
            </w:pPr>
          </w:p>
        </w:tc>
      </w:tr>
      <w:tr w14:paraId="5311D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80" w:type="dxa"/>
            <w:vAlign w:val="center"/>
          </w:tcPr>
          <w:p w14:paraId="3F964457">
            <w:pPr>
              <w:snapToGrid w:val="0"/>
              <w:spacing w:line="300" w:lineRule="exact"/>
              <w:jc w:val="center"/>
              <w:rPr>
                <w:szCs w:val="21"/>
                <w:highlight w:val="none"/>
              </w:rPr>
            </w:pPr>
          </w:p>
        </w:tc>
        <w:tc>
          <w:tcPr>
            <w:tcW w:w="2418" w:type="dxa"/>
            <w:vAlign w:val="center"/>
          </w:tcPr>
          <w:p w14:paraId="6341C102">
            <w:pPr>
              <w:snapToGrid w:val="0"/>
              <w:spacing w:line="300" w:lineRule="exact"/>
              <w:rPr>
                <w:szCs w:val="21"/>
                <w:highlight w:val="none"/>
              </w:rPr>
            </w:pPr>
          </w:p>
        </w:tc>
        <w:tc>
          <w:tcPr>
            <w:tcW w:w="2780" w:type="dxa"/>
            <w:vAlign w:val="center"/>
          </w:tcPr>
          <w:p w14:paraId="0A763BFF">
            <w:pPr>
              <w:adjustRightInd w:val="0"/>
              <w:snapToGrid w:val="0"/>
              <w:spacing w:line="300" w:lineRule="exact"/>
              <w:outlineLvl w:val="1"/>
              <w:rPr>
                <w:b w:val="0"/>
                <w:bCs/>
                <w:kern w:val="0"/>
                <w:szCs w:val="21"/>
                <w:highlight w:val="none"/>
              </w:rPr>
            </w:pPr>
          </w:p>
        </w:tc>
        <w:tc>
          <w:tcPr>
            <w:tcW w:w="848" w:type="dxa"/>
          </w:tcPr>
          <w:p w14:paraId="5F1A7B7B">
            <w:pPr>
              <w:adjustRightInd w:val="0"/>
              <w:snapToGrid w:val="0"/>
              <w:spacing w:line="300" w:lineRule="exact"/>
              <w:jc w:val="center"/>
              <w:outlineLvl w:val="1"/>
              <w:rPr>
                <w:b/>
                <w:kern w:val="0"/>
                <w:szCs w:val="21"/>
                <w:highlight w:val="none"/>
              </w:rPr>
            </w:pPr>
          </w:p>
        </w:tc>
        <w:tc>
          <w:tcPr>
            <w:tcW w:w="850" w:type="dxa"/>
          </w:tcPr>
          <w:p w14:paraId="2602E96F">
            <w:pPr>
              <w:adjustRightInd w:val="0"/>
              <w:snapToGrid w:val="0"/>
              <w:spacing w:line="300" w:lineRule="exact"/>
              <w:jc w:val="center"/>
              <w:outlineLvl w:val="1"/>
              <w:rPr>
                <w:b/>
                <w:kern w:val="0"/>
                <w:szCs w:val="21"/>
                <w:highlight w:val="none"/>
              </w:rPr>
            </w:pPr>
          </w:p>
        </w:tc>
        <w:tc>
          <w:tcPr>
            <w:tcW w:w="852" w:type="dxa"/>
          </w:tcPr>
          <w:p w14:paraId="6D15CFDF">
            <w:pPr>
              <w:adjustRightInd w:val="0"/>
              <w:snapToGrid w:val="0"/>
              <w:spacing w:line="300" w:lineRule="exact"/>
              <w:jc w:val="center"/>
              <w:outlineLvl w:val="1"/>
              <w:rPr>
                <w:b/>
                <w:kern w:val="0"/>
                <w:szCs w:val="21"/>
                <w:highlight w:val="none"/>
              </w:rPr>
            </w:pPr>
          </w:p>
        </w:tc>
      </w:tr>
      <w:tr w14:paraId="16209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780" w:type="dxa"/>
            <w:vAlign w:val="center"/>
          </w:tcPr>
          <w:p w14:paraId="59F4D59E">
            <w:pPr>
              <w:snapToGrid w:val="0"/>
              <w:spacing w:line="300" w:lineRule="exact"/>
              <w:jc w:val="center"/>
              <w:rPr>
                <w:szCs w:val="21"/>
                <w:highlight w:val="none"/>
              </w:rPr>
            </w:pPr>
          </w:p>
        </w:tc>
        <w:tc>
          <w:tcPr>
            <w:tcW w:w="2418" w:type="dxa"/>
            <w:vAlign w:val="center"/>
          </w:tcPr>
          <w:p w14:paraId="0E751718">
            <w:pPr>
              <w:snapToGrid w:val="0"/>
              <w:spacing w:line="300" w:lineRule="exact"/>
              <w:jc w:val="center"/>
              <w:rPr>
                <w:szCs w:val="21"/>
                <w:highlight w:val="none"/>
              </w:rPr>
            </w:pPr>
            <w:r>
              <w:rPr>
                <w:szCs w:val="21"/>
                <w:highlight w:val="none"/>
              </w:rPr>
              <w:t>结论</w:t>
            </w:r>
          </w:p>
        </w:tc>
        <w:tc>
          <w:tcPr>
            <w:tcW w:w="2780" w:type="dxa"/>
          </w:tcPr>
          <w:p w14:paraId="13D4789E">
            <w:pPr>
              <w:adjustRightInd w:val="0"/>
              <w:snapToGrid w:val="0"/>
              <w:spacing w:line="300" w:lineRule="exact"/>
              <w:jc w:val="center"/>
              <w:outlineLvl w:val="1"/>
              <w:rPr>
                <w:b w:val="0"/>
                <w:bCs/>
                <w:kern w:val="0"/>
                <w:szCs w:val="21"/>
                <w:highlight w:val="none"/>
              </w:rPr>
            </w:pPr>
          </w:p>
        </w:tc>
        <w:tc>
          <w:tcPr>
            <w:tcW w:w="848" w:type="dxa"/>
          </w:tcPr>
          <w:p w14:paraId="202ACA4C">
            <w:pPr>
              <w:adjustRightInd w:val="0"/>
              <w:snapToGrid w:val="0"/>
              <w:spacing w:line="300" w:lineRule="exact"/>
              <w:jc w:val="center"/>
              <w:outlineLvl w:val="1"/>
              <w:rPr>
                <w:b/>
                <w:kern w:val="0"/>
                <w:szCs w:val="21"/>
                <w:highlight w:val="none"/>
              </w:rPr>
            </w:pPr>
          </w:p>
        </w:tc>
        <w:tc>
          <w:tcPr>
            <w:tcW w:w="850" w:type="dxa"/>
          </w:tcPr>
          <w:p w14:paraId="1481147C">
            <w:pPr>
              <w:adjustRightInd w:val="0"/>
              <w:snapToGrid w:val="0"/>
              <w:spacing w:line="300" w:lineRule="exact"/>
              <w:jc w:val="center"/>
              <w:outlineLvl w:val="1"/>
              <w:rPr>
                <w:b/>
                <w:kern w:val="0"/>
                <w:szCs w:val="21"/>
                <w:highlight w:val="none"/>
              </w:rPr>
            </w:pPr>
          </w:p>
        </w:tc>
        <w:tc>
          <w:tcPr>
            <w:tcW w:w="852" w:type="dxa"/>
          </w:tcPr>
          <w:p w14:paraId="05A0B975">
            <w:pPr>
              <w:adjustRightInd w:val="0"/>
              <w:snapToGrid w:val="0"/>
              <w:spacing w:line="300" w:lineRule="exact"/>
              <w:jc w:val="center"/>
              <w:outlineLvl w:val="1"/>
              <w:rPr>
                <w:b/>
                <w:kern w:val="0"/>
                <w:szCs w:val="21"/>
                <w:highlight w:val="none"/>
              </w:rPr>
            </w:pPr>
          </w:p>
        </w:tc>
      </w:tr>
    </w:tbl>
    <w:p w14:paraId="3B90F9FB">
      <w:pPr>
        <w:rPr>
          <w:b/>
          <w:bCs/>
          <w:highlight w:val="none"/>
        </w:rPr>
      </w:pPr>
      <w:r>
        <w:rPr>
          <w:rFonts w:hint="eastAsia"/>
          <w:b/>
          <w:bCs/>
          <w:highlight w:val="none"/>
        </w:rPr>
        <w:t>填表说明：1、每项审查内容中填写“有”或“无”</w:t>
      </w:r>
    </w:p>
    <w:p w14:paraId="079A511A">
      <w:pPr>
        <w:rPr>
          <w:b/>
          <w:bCs/>
          <w:highlight w:val="none"/>
        </w:rPr>
      </w:pPr>
      <w:r>
        <w:rPr>
          <w:rFonts w:hint="eastAsia"/>
          <w:b/>
          <w:bCs/>
          <w:highlight w:val="none"/>
        </w:rPr>
        <w:t xml:space="preserve">          2、结论填写“通过”或“不通过”</w:t>
      </w:r>
    </w:p>
    <w:p w14:paraId="38AA6073">
      <w:pPr>
        <w:pStyle w:val="83"/>
        <w:ind w:firstLine="0" w:firstLineChars="0"/>
        <w:rPr>
          <w:highlight w:val="none"/>
        </w:rPr>
      </w:pPr>
      <w:r>
        <w:rPr>
          <w:rFonts w:eastAsia="仿宋" w:cs="仿宋_GB2312"/>
          <w:szCs w:val="24"/>
          <w:highlight w:val="none"/>
        </w:rPr>
        <w:br w:type="page"/>
      </w:r>
    </w:p>
    <w:p w14:paraId="2C5ED7AD">
      <w:pPr>
        <w:adjustRightInd w:val="0"/>
        <w:snapToGrid w:val="0"/>
        <w:jc w:val="left"/>
        <w:outlineLvl w:val="1"/>
        <w:rPr>
          <w:rFonts w:eastAsia="黑体"/>
          <w:bCs/>
          <w:kern w:val="0"/>
          <w:sz w:val="28"/>
          <w:szCs w:val="28"/>
          <w:highlight w:val="none"/>
        </w:rPr>
      </w:pPr>
      <w:bookmarkStart w:id="183" w:name="_Toc17433_WPSOffice_Level2"/>
      <w:r>
        <w:rPr>
          <w:rFonts w:hint="eastAsia" w:eastAsia="黑体"/>
          <w:bCs/>
          <w:kern w:val="0"/>
          <w:sz w:val="28"/>
          <w:szCs w:val="28"/>
          <w:highlight w:val="none"/>
        </w:rPr>
        <w:t>附件</w:t>
      </w:r>
    </w:p>
    <w:p w14:paraId="3CB11548">
      <w:pPr>
        <w:pStyle w:val="3"/>
        <w:keepNext w:val="0"/>
        <w:keepLines w:val="0"/>
        <w:adjustRightInd w:val="0"/>
        <w:snapToGrid w:val="0"/>
        <w:spacing w:before="0" w:after="0"/>
        <w:rPr>
          <w:rFonts w:ascii="黑体" w:cs="仿宋_GB2312"/>
          <w:bCs/>
          <w:highlight w:val="none"/>
        </w:rPr>
      </w:pPr>
      <w:r>
        <w:rPr>
          <w:rFonts w:hint="eastAsia" w:ascii="黑体" w:cs="仿宋_GB2312"/>
          <w:bCs/>
          <w:highlight w:val="none"/>
        </w:rPr>
        <w:t>评分细则</w:t>
      </w:r>
      <w:bookmarkEnd w:id="183"/>
    </w:p>
    <w:tbl>
      <w:tblPr>
        <w:tblStyle w:val="68"/>
        <w:tblpPr w:leftFromText="180" w:rightFromText="180" w:vertAnchor="text" w:horzAnchor="margin" w:tblpY="10"/>
        <w:tblW w:w="90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2"/>
        <w:gridCol w:w="1291"/>
        <w:gridCol w:w="5510"/>
        <w:gridCol w:w="953"/>
      </w:tblGrid>
      <w:tr w14:paraId="5D52D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1282" w:type="dxa"/>
            <w:tcBorders>
              <w:top w:val="single" w:color="auto" w:sz="4" w:space="0"/>
              <w:left w:val="single" w:color="auto" w:sz="4" w:space="0"/>
              <w:bottom w:val="single" w:color="auto" w:sz="4" w:space="0"/>
              <w:right w:val="single" w:color="auto" w:sz="4" w:space="0"/>
            </w:tcBorders>
            <w:vAlign w:val="center"/>
          </w:tcPr>
          <w:p w14:paraId="392A5897">
            <w:pPr>
              <w:pStyle w:val="61"/>
              <w:snapToGrid w:val="0"/>
              <w:spacing w:before="0" w:beforeAutospacing="0" w:after="0" w:afterAutospacing="0" w:line="300" w:lineRule="exact"/>
              <w:jc w:val="center"/>
              <w:rPr>
                <w:rFonts w:ascii="宋体"/>
                <w:color w:val="000000"/>
                <w:kern w:val="2"/>
                <w:sz w:val="21"/>
                <w:szCs w:val="21"/>
                <w:highlight w:val="none"/>
              </w:rPr>
            </w:pPr>
            <w:r>
              <w:rPr>
                <w:rFonts w:hint="eastAsia" w:ascii="宋体"/>
                <w:color w:val="000000"/>
                <w:kern w:val="2"/>
                <w:sz w:val="21"/>
                <w:szCs w:val="21"/>
                <w:highlight w:val="none"/>
              </w:rPr>
              <w:t>项目</w:t>
            </w:r>
          </w:p>
        </w:tc>
        <w:tc>
          <w:tcPr>
            <w:tcW w:w="1291" w:type="dxa"/>
            <w:tcBorders>
              <w:top w:val="single" w:color="auto" w:sz="4" w:space="0"/>
              <w:left w:val="single" w:color="auto" w:sz="4" w:space="0"/>
              <w:bottom w:val="single" w:color="auto" w:sz="4" w:space="0"/>
              <w:right w:val="single" w:color="auto" w:sz="4" w:space="0"/>
            </w:tcBorders>
            <w:vAlign w:val="center"/>
          </w:tcPr>
          <w:p w14:paraId="5A62DFF3">
            <w:pPr>
              <w:pStyle w:val="61"/>
              <w:snapToGrid w:val="0"/>
              <w:spacing w:before="0" w:beforeAutospacing="0" w:after="0" w:afterAutospacing="0" w:line="300" w:lineRule="exact"/>
              <w:jc w:val="center"/>
              <w:rPr>
                <w:rFonts w:ascii="宋体"/>
                <w:color w:val="000000"/>
                <w:kern w:val="2"/>
                <w:sz w:val="21"/>
                <w:szCs w:val="21"/>
                <w:highlight w:val="none"/>
              </w:rPr>
            </w:pPr>
            <w:r>
              <w:rPr>
                <w:rFonts w:hint="eastAsia" w:ascii="宋体"/>
                <w:color w:val="000000"/>
                <w:kern w:val="2"/>
                <w:sz w:val="21"/>
                <w:szCs w:val="21"/>
                <w:highlight w:val="none"/>
              </w:rPr>
              <w:t>分项名称</w:t>
            </w:r>
          </w:p>
        </w:tc>
        <w:tc>
          <w:tcPr>
            <w:tcW w:w="5510" w:type="dxa"/>
            <w:tcBorders>
              <w:top w:val="single" w:color="auto" w:sz="4" w:space="0"/>
              <w:left w:val="single" w:color="auto" w:sz="4" w:space="0"/>
              <w:bottom w:val="single" w:color="auto" w:sz="4" w:space="0"/>
              <w:right w:val="single" w:color="auto" w:sz="4" w:space="0"/>
            </w:tcBorders>
            <w:vAlign w:val="center"/>
          </w:tcPr>
          <w:p w14:paraId="24B402C7">
            <w:pPr>
              <w:pStyle w:val="61"/>
              <w:snapToGrid w:val="0"/>
              <w:spacing w:before="0" w:beforeAutospacing="0" w:after="0" w:afterAutospacing="0" w:line="300" w:lineRule="exact"/>
              <w:jc w:val="center"/>
              <w:rPr>
                <w:rFonts w:ascii="宋体"/>
                <w:color w:val="000000"/>
                <w:kern w:val="2"/>
                <w:sz w:val="21"/>
                <w:szCs w:val="21"/>
                <w:highlight w:val="none"/>
              </w:rPr>
            </w:pPr>
            <w:r>
              <w:rPr>
                <w:rFonts w:hint="eastAsia" w:ascii="宋体"/>
                <w:color w:val="000000"/>
                <w:kern w:val="2"/>
                <w:sz w:val="21"/>
                <w:szCs w:val="21"/>
                <w:highlight w:val="none"/>
              </w:rPr>
              <w:t>评分标准</w:t>
            </w:r>
          </w:p>
        </w:tc>
        <w:tc>
          <w:tcPr>
            <w:tcW w:w="953" w:type="dxa"/>
            <w:tcBorders>
              <w:top w:val="single" w:color="auto" w:sz="4" w:space="0"/>
              <w:left w:val="single" w:color="auto" w:sz="4" w:space="0"/>
              <w:bottom w:val="single" w:color="auto" w:sz="4" w:space="0"/>
              <w:right w:val="single" w:color="auto" w:sz="4" w:space="0"/>
            </w:tcBorders>
            <w:vAlign w:val="center"/>
          </w:tcPr>
          <w:p w14:paraId="1693FAD3">
            <w:pPr>
              <w:pStyle w:val="61"/>
              <w:snapToGrid w:val="0"/>
              <w:spacing w:before="0" w:beforeAutospacing="0" w:after="0" w:afterAutospacing="0" w:line="300" w:lineRule="exact"/>
              <w:jc w:val="center"/>
              <w:rPr>
                <w:rFonts w:ascii="宋体"/>
                <w:color w:val="000000"/>
                <w:kern w:val="2"/>
                <w:sz w:val="21"/>
                <w:szCs w:val="21"/>
                <w:highlight w:val="none"/>
              </w:rPr>
            </w:pPr>
            <w:r>
              <w:rPr>
                <w:rFonts w:hint="eastAsia" w:ascii="宋体"/>
                <w:color w:val="000000"/>
                <w:kern w:val="2"/>
                <w:sz w:val="21"/>
                <w:szCs w:val="21"/>
                <w:highlight w:val="none"/>
              </w:rPr>
              <w:t>满分</w:t>
            </w:r>
          </w:p>
        </w:tc>
      </w:tr>
      <w:tr w14:paraId="388E7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1282" w:type="dxa"/>
            <w:tcBorders>
              <w:top w:val="single" w:color="auto" w:sz="4" w:space="0"/>
              <w:left w:val="single" w:color="auto" w:sz="4" w:space="0"/>
              <w:bottom w:val="single" w:color="auto" w:sz="4" w:space="0"/>
              <w:right w:val="single" w:color="auto" w:sz="4" w:space="0"/>
            </w:tcBorders>
            <w:vAlign w:val="center"/>
          </w:tcPr>
          <w:p w14:paraId="02DF5B24">
            <w:pPr>
              <w:pStyle w:val="61"/>
              <w:snapToGrid w:val="0"/>
              <w:spacing w:before="0" w:beforeAutospacing="0" w:after="0" w:afterAutospacing="0" w:line="300" w:lineRule="exact"/>
              <w:jc w:val="center"/>
              <w:rPr>
                <w:rFonts w:ascii="宋体"/>
                <w:color w:val="000000"/>
                <w:kern w:val="2"/>
                <w:sz w:val="21"/>
                <w:szCs w:val="21"/>
                <w:highlight w:val="none"/>
              </w:rPr>
            </w:pPr>
            <w:r>
              <w:rPr>
                <w:rFonts w:hint="eastAsia" w:ascii="宋体"/>
                <w:color w:val="000000"/>
                <w:kern w:val="2"/>
                <w:sz w:val="21"/>
                <w:szCs w:val="21"/>
                <w:highlight w:val="none"/>
              </w:rPr>
              <w:t>价格部分</w:t>
            </w:r>
          </w:p>
        </w:tc>
        <w:tc>
          <w:tcPr>
            <w:tcW w:w="1291" w:type="dxa"/>
            <w:tcBorders>
              <w:top w:val="single" w:color="auto" w:sz="4" w:space="0"/>
              <w:left w:val="single" w:color="auto" w:sz="4" w:space="0"/>
              <w:bottom w:val="single" w:color="auto" w:sz="4" w:space="0"/>
              <w:right w:val="single" w:color="auto" w:sz="4" w:space="0"/>
            </w:tcBorders>
            <w:vAlign w:val="center"/>
          </w:tcPr>
          <w:p w14:paraId="2546AF2E">
            <w:pPr>
              <w:pStyle w:val="61"/>
              <w:snapToGrid w:val="0"/>
              <w:spacing w:before="0" w:beforeAutospacing="0" w:after="0" w:afterAutospacing="0" w:line="300" w:lineRule="exact"/>
              <w:jc w:val="center"/>
              <w:rPr>
                <w:rFonts w:ascii="宋体"/>
                <w:color w:val="000000"/>
                <w:kern w:val="2"/>
                <w:sz w:val="21"/>
                <w:szCs w:val="21"/>
                <w:highlight w:val="none"/>
              </w:rPr>
            </w:pPr>
            <w:r>
              <w:rPr>
                <w:rFonts w:ascii="宋体"/>
                <w:color w:val="000000"/>
                <w:kern w:val="2"/>
                <w:sz w:val="21"/>
                <w:szCs w:val="21"/>
                <w:highlight w:val="none"/>
              </w:rPr>
              <w:t>价格得分</w:t>
            </w:r>
          </w:p>
        </w:tc>
        <w:tc>
          <w:tcPr>
            <w:tcW w:w="5510" w:type="dxa"/>
            <w:tcBorders>
              <w:top w:val="single" w:color="auto" w:sz="4" w:space="0"/>
              <w:left w:val="single" w:color="auto" w:sz="4" w:space="0"/>
              <w:bottom w:val="single" w:color="auto" w:sz="4" w:space="0"/>
              <w:right w:val="single" w:color="auto" w:sz="4" w:space="0"/>
            </w:tcBorders>
            <w:vAlign w:val="center"/>
          </w:tcPr>
          <w:p w14:paraId="479466A8">
            <w:pPr>
              <w:spacing w:line="300" w:lineRule="exact"/>
              <w:jc w:val="left"/>
              <w:rPr>
                <w:rFonts w:ascii="宋体" w:cs="宋体"/>
                <w:color w:val="000000"/>
                <w:kern w:val="0"/>
                <w:szCs w:val="21"/>
                <w:highlight w:val="none"/>
              </w:rPr>
            </w:pPr>
            <w:r>
              <w:rPr>
                <w:rFonts w:hint="eastAsia" w:ascii="宋体" w:cs="宋体"/>
                <w:color w:val="000000"/>
                <w:kern w:val="0"/>
                <w:szCs w:val="21"/>
                <w:highlight w:val="none"/>
              </w:rPr>
              <w:t>最后报价的分值计算采用低价优先法，即满足磋商文件实质性要求且最后报价最低的报价为磋商基准价，其价格分为满分，其他入围供应商的最后报价分值统一按下列公式计算：</w:t>
            </w:r>
          </w:p>
          <w:p w14:paraId="4D527C33">
            <w:pPr>
              <w:spacing w:line="300" w:lineRule="exact"/>
              <w:jc w:val="left"/>
              <w:rPr>
                <w:rFonts w:hint="eastAsia" w:ascii="宋体" w:eastAsia="宋体" w:cs="宋体"/>
                <w:color w:val="000000"/>
                <w:kern w:val="0"/>
                <w:szCs w:val="21"/>
                <w:highlight w:val="none"/>
                <w:lang w:eastAsia="zh-CN"/>
              </w:rPr>
            </w:pPr>
            <w:r>
              <w:rPr>
                <w:rFonts w:hint="eastAsia" w:ascii="宋体" w:cs="宋体"/>
                <w:color w:val="000000"/>
                <w:kern w:val="0"/>
                <w:szCs w:val="21"/>
                <w:highlight w:val="none"/>
              </w:rPr>
              <w:t>最后报价得分=(磋商基准价／最后报价)×30</w:t>
            </w:r>
            <w:r>
              <w:rPr>
                <w:rFonts w:hint="eastAsia" w:ascii="宋体" w:cs="宋体"/>
                <w:color w:val="000000"/>
                <w:kern w:val="0"/>
                <w:szCs w:val="21"/>
                <w:highlight w:val="none"/>
                <w:lang w:eastAsia="zh-CN"/>
              </w:rPr>
              <w:t>，</w:t>
            </w:r>
            <w:r>
              <w:rPr>
                <w:rFonts w:hint="eastAsia" w:ascii="宋体" w:cs="宋体"/>
                <w:color w:val="000000"/>
                <w:kern w:val="0"/>
                <w:szCs w:val="21"/>
                <w:highlight w:val="none"/>
              </w:rPr>
              <w:t>计算结果保留至小数点后两位</w:t>
            </w:r>
            <w:r>
              <w:rPr>
                <w:rFonts w:hint="eastAsia" w:ascii="宋体" w:cs="宋体"/>
                <w:color w:val="000000"/>
                <w:kern w:val="0"/>
                <w:szCs w:val="21"/>
                <w:highlight w:val="none"/>
                <w:lang w:eastAsia="zh-CN"/>
              </w:rPr>
              <w:t>。</w:t>
            </w:r>
          </w:p>
        </w:tc>
        <w:tc>
          <w:tcPr>
            <w:tcW w:w="953" w:type="dxa"/>
            <w:tcBorders>
              <w:top w:val="single" w:color="auto" w:sz="4" w:space="0"/>
              <w:left w:val="single" w:color="auto" w:sz="4" w:space="0"/>
              <w:bottom w:val="single" w:color="auto" w:sz="4" w:space="0"/>
              <w:right w:val="single" w:color="auto" w:sz="4" w:space="0"/>
            </w:tcBorders>
            <w:vAlign w:val="center"/>
          </w:tcPr>
          <w:p w14:paraId="6A7B7437">
            <w:pPr>
              <w:pStyle w:val="61"/>
              <w:snapToGrid w:val="0"/>
              <w:spacing w:before="0" w:beforeAutospacing="0" w:after="0" w:afterAutospacing="0" w:line="300" w:lineRule="exact"/>
              <w:jc w:val="center"/>
              <w:rPr>
                <w:rFonts w:ascii="宋体"/>
                <w:color w:val="000000"/>
                <w:kern w:val="2"/>
                <w:sz w:val="21"/>
                <w:szCs w:val="21"/>
                <w:highlight w:val="none"/>
              </w:rPr>
            </w:pPr>
            <w:r>
              <w:rPr>
                <w:rFonts w:hint="eastAsia" w:ascii="宋体"/>
                <w:color w:val="000000"/>
                <w:kern w:val="2"/>
                <w:sz w:val="21"/>
                <w:szCs w:val="21"/>
                <w:highlight w:val="none"/>
              </w:rPr>
              <w:t>30</w:t>
            </w:r>
          </w:p>
        </w:tc>
      </w:tr>
      <w:tr w14:paraId="565DC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1282" w:type="dxa"/>
            <w:vMerge w:val="restart"/>
            <w:tcBorders>
              <w:top w:val="single" w:color="auto" w:sz="4" w:space="0"/>
              <w:left w:val="single" w:color="auto" w:sz="4" w:space="0"/>
              <w:right w:val="single" w:color="auto" w:sz="4" w:space="0"/>
            </w:tcBorders>
            <w:vAlign w:val="center"/>
          </w:tcPr>
          <w:p w14:paraId="54144BDD">
            <w:pPr>
              <w:pStyle w:val="61"/>
              <w:snapToGrid w:val="0"/>
              <w:spacing w:before="0" w:beforeAutospacing="0" w:after="0" w:afterAutospacing="0" w:line="300" w:lineRule="exact"/>
              <w:jc w:val="center"/>
              <w:rPr>
                <w:rFonts w:ascii="宋体"/>
                <w:color w:val="000000"/>
                <w:kern w:val="2"/>
                <w:sz w:val="21"/>
                <w:szCs w:val="21"/>
                <w:highlight w:val="none"/>
              </w:rPr>
            </w:pPr>
            <w:r>
              <w:rPr>
                <w:rFonts w:hint="eastAsia" w:ascii="宋体"/>
                <w:color w:val="000000"/>
                <w:kern w:val="2"/>
                <w:sz w:val="21"/>
                <w:szCs w:val="21"/>
                <w:highlight w:val="none"/>
              </w:rPr>
              <w:t>技术部分</w:t>
            </w:r>
          </w:p>
        </w:tc>
        <w:tc>
          <w:tcPr>
            <w:tcW w:w="1291" w:type="dxa"/>
            <w:tcBorders>
              <w:top w:val="single" w:color="auto" w:sz="4" w:space="0"/>
              <w:left w:val="single" w:color="auto" w:sz="4" w:space="0"/>
              <w:bottom w:val="single" w:color="auto" w:sz="4" w:space="0"/>
              <w:right w:val="single" w:color="auto" w:sz="4" w:space="0"/>
            </w:tcBorders>
            <w:vAlign w:val="center"/>
          </w:tcPr>
          <w:p w14:paraId="7F50CBD7">
            <w:pPr>
              <w:pStyle w:val="61"/>
              <w:snapToGrid w:val="0"/>
              <w:spacing w:before="0" w:beforeAutospacing="0" w:after="0" w:afterAutospacing="0" w:line="300" w:lineRule="exact"/>
              <w:jc w:val="center"/>
              <w:rPr>
                <w:rFonts w:ascii="宋体"/>
                <w:color w:val="000000"/>
                <w:kern w:val="2"/>
                <w:sz w:val="21"/>
                <w:szCs w:val="21"/>
                <w:highlight w:val="none"/>
              </w:rPr>
            </w:pPr>
            <w:r>
              <w:rPr>
                <w:rFonts w:hint="eastAsia" w:ascii="宋体"/>
                <w:color w:val="000000"/>
                <w:kern w:val="2"/>
                <w:sz w:val="21"/>
                <w:szCs w:val="21"/>
                <w:highlight w:val="none"/>
              </w:rPr>
              <w:t>消防设施维修改造施工方法及工艺要求</w:t>
            </w:r>
          </w:p>
        </w:tc>
        <w:tc>
          <w:tcPr>
            <w:tcW w:w="5510" w:type="dxa"/>
            <w:tcBorders>
              <w:top w:val="single" w:color="auto" w:sz="4" w:space="0"/>
              <w:left w:val="single" w:color="auto" w:sz="4" w:space="0"/>
              <w:bottom w:val="single" w:color="auto" w:sz="4" w:space="0"/>
              <w:right w:val="single" w:color="auto" w:sz="4" w:space="0"/>
            </w:tcBorders>
            <w:vAlign w:val="center"/>
          </w:tcPr>
          <w:p w14:paraId="52AC96C5">
            <w:pPr>
              <w:spacing w:line="300" w:lineRule="exact"/>
              <w:jc w:val="left"/>
              <w:rPr>
                <w:rFonts w:ascii="宋体" w:cs="宋体"/>
                <w:b w:val="0"/>
                <w:bCs w:val="0"/>
                <w:color w:val="auto"/>
                <w:kern w:val="0"/>
                <w:szCs w:val="21"/>
                <w:highlight w:val="none"/>
              </w:rPr>
            </w:pPr>
            <w:r>
              <w:rPr>
                <w:rFonts w:hint="eastAsia" w:ascii="宋体" w:cs="宋体"/>
                <w:b w:val="0"/>
                <w:bCs w:val="0"/>
                <w:color w:val="auto"/>
                <w:kern w:val="0"/>
                <w:szCs w:val="21"/>
                <w:highlight w:val="none"/>
              </w:rPr>
              <w:t>1.在施工安排中确定工程施工顺序及施工流水段，满分</w:t>
            </w:r>
            <w:r>
              <w:rPr>
                <w:rFonts w:hint="eastAsia" w:ascii="宋体" w:cs="宋体"/>
                <w:b w:val="0"/>
                <w:bCs w:val="0"/>
                <w:color w:val="auto"/>
                <w:kern w:val="0"/>
                <w:szCs w:val="21"/>
                <w:highlight w:val="none"/>
                <w:lang w:val="en-US" w:eastAsia="zh-CN"/>
              </w:rPr>
              <w:t>2.4</w:t>
            </w:r>
            <w:r>
              <w:rPr>
                <w:rFonts w:hint="eastAsia" w:ascii="宋体" w:cs="宋体"/>
                <w:b w:val="0"/>
                <w:bCs w:val="0"/>
                <w:color w:val="auto"/>
                <w:kern w:val="0"/>
                <w:szCs w:val="21"/>
                <w:highlight w:val="none"/>
              </w:rPr>
              <w:t>分。</w:t>
            </w:r>
          </w:p>
          <w:p w14:paraId="3C3CD167">
            <w:pPr>
              <w:spacing w:line="300" w:lineRule="exact"/>
              <w:jc w:val="left"/>
              <w:rPr>
                <w:rFonts w:ascii="宋体" w:cs="宋体"/>
                <w:b w:val="0"/>
                <w:bCs w:val="0"/>
                <w:color w:val="auto"/>
                <w:kern w:val="0"/>
                <w:szCs w:val="21"/>
                <w:highlight w:val="none"/>
              </w:rPr>
            </w:pPr>
            <w:r>
              <w:rPr>
                <w:rFonts w:hint="eastAsia" w:ascii="宋体" w:cs="宋体"/>
                <w:b w:val="0"/>
                <w:bCs w:val="0"/>
                <w:color w:val="auto"/>
                <w:kern w:val="0"/>
                <w:szCs w:val="21"/>
                <w:highlight w:val="none"/>
              </w:rPr>
              <w:t>2.针对工程的重点和难点，进行施工安排并简述主要管理和技术措施，满分</w:t>
            </w:r>
            <w:r>
              <w:rPr>
                <w:rFonts w:hint="eastAsia" w:ascii="宋体" w:cs="宋体"/>
                <w:b w:val="0"/>
                <w:bCs w:val="0"/>
                <w:color w:val="auto"/>
                <w:kern w:val="0"/>
                <w:szCs w:val="21"/>
                <w:highlight w:val="none"/>
                <w:lang w:val="en-US" w:eastAsia="zh-CN"/>
              </w:rPr>
              <w:t>2.4</w:t>
            </w:r>
            <w:r>
              <w:rPr>
                <w:rFonts w:hint="eastAsia" w:ascii="宋体" w:cs="宋体"/>
                <w:b w:val="0"/>
                <w:bCs w:val="0"/>
                <w:color w:val="auto"/>
                <w:kern w:val="0"/>
                <w:szCs w:val="21"/>
                <w:highlight w:val="none"/>
              </w:rPr>
              <w:t>分。</w:t>
            </w:r>
          </w:p>
          <w:p w14:paraId="1A7409E0">
            <w:pPr>
              <w:spacing w:line="300" w:lineRule="exact"/>
              <w:jc w:val="left"/>
              <w:rPr>
                <w:rFonts w:ascii="宋体" w:cs="宋体"/>
                <w:b w:val="0"/>
                <w:bCs w:val="0"/>
                <w:color w:val="auto"/>
                <w:kern w:val="0"/>
                <w:szCs w:val="21"/>
                <w:highlight w:val="none"/>
              </w:rPr>
            </w:pPr>
            <w:r>
              <w:rPr>
                <w:rFonts w:hint="eastAsia" w:ascii="宋体" w:cs="宋体"/>
                <w:b w:val="0"/>
                <w:bCs w:val="0"/>
                <w:color w:val="auto"/>
                <w:kern w:val="0"/>
                <w:szCs w:val="21"/>
                <w:highlight w:val="none"/>
              </w:rPr>
              <w:t>3.现场准备，包括生产、生活等临时设施的准备以及与相关单位进行现场交接的计划等，满分</w:t>
            </w:r>
            <w:r>
              <w:rPr>
                <w:rFonts w:hint="eastAsia" w:ascii="宋体" w:cs="宋体"/>
                <w:b w:val="0"/>
                <w:bCs w:val="0"/>
                <w:color w:val="auto"/>
                <w:kern w:val="0"/>
                <w:szCs w:val="21"/>
                <w:highlight w:val="none"/>
                <w:lang w:val="en-US" w:eastAsia="zh-CN"/>
              </w:rPr>
              <w:t>2.4</w:t>
            </w:r>
            <w:r>
              <w:rPr>
                <w:rFonts w:hint="eastAsia" w:ascii="宋体" w:cs="宋体"/>
                <w:b w:val="0"/>
                <w:bCs w:val="0"/>
                <w:color w:val="auto"/>
                <w:kern w:val="0"/>
                <w:szCs w:val="21"/>
                <w:highlight w:val="none"/>
              </w:rPr>
              <w:t>分。</w:t>
            </w:r>
          </w:p>
          <w:p w14:paraId="5D8AEEC3">
            <w:pPr>
              <w:spacing w:line="300" w:lineRule="exact"/>
              <w:jc w:val="left"/>
              <w:rPr>
                <w:rFonts w:ascii="宋体" w:cs="宋体"/>
                <w:b w:val="0"/>
                <w:bCs w:val="0"/>
                <w:color w:val="auto"/>
                <w:kern w:val="0"/>
                <w:szCs w:val="21"/>
                <w:highlight w:val="none"/>
              </w:rPr>
            </w:pPr>
            <w:r>
              <w:rPr>
                <w:rFonts w:hint="eastAsia" w:ascii="宋体" w:cs="宋体"/>
                <w:b w:val="0"/>
                <w:bCs w:val="0"/>
                <w:color w:val="auto"/>
                <w:kern w:val="0"/>
                <w:szCs w:val="21"/>
                <w:highlight w:val="none"/>
              </w:rPr>
              <w:t>4.劳动力配置计划，确定工程用工量并编制专业工种劳动力计划表，满分</w:t>
            </w:r>
            <w:r>
              <w:rPr>
                <w:rFonts w:hint="eastAsia" w:ascii="宋体" w:cs="宋体"/>
                <w:b w:val="0"/>
                <w:bCs w:val="0"/>
                <w:color w:val="auto"/>
                <w:kern w:val="0"/>
                <w:szCs w:val="21"/>
                <w:highlight w:val="none"/>
                <w:lang w:val="en-US" w:eastAsia="zh-CN"/>
              </w:rPr>
              <w:t>2.4</w:t>
            </w:r>
            <w:r>
              <w:rPr>
                <w:rFonts w:hint="eastAsia" w:ascii="宋体" w:cs="宋体"/>
                <w:b w:val="0"/>
                <w:bCs w:val="0"/>
                <w:color w:val="auto"/>
                <w:kern w:val="0"/>
                <w:szCs w:val="21"/>
                <w:highlight w:val="none"/>
              </w:rPr>
              <w:t>分。</w:t>
            </w:r>
          </w:p>
          <w:p w14:paraId="6B197A67">
            <w:pPr>
              <w:spacing w:line="300" w:lineRule="exact"/>
              <w:jc w:val="left"/>
              <w:rPr>
                <w:rFonts w:hint="eastAsia" w:ascii="宋体" w:cs="宋体"/>
                <w:b w:val="0"/>
                <w:bCs w:val="0"/>
                <w:color w:val="auto"/>
                <w:kern w:val="0"/>
                <w:szCs w:val="21"/>
                <w:highlight w:val="none"/>
              </w:rPr>
            </w:pPr>
            <w:r>
              <w:rPr>
                <w:rFonts w:hint="eastAsia" w:ascii="宋体" w:cs="宋体"/>
                <w:b w:val="0"/>
                <w:bCs w:val="0"/>
                <w:color w:val="auto"/>
                <w:kern w:val="0"/>
                <w:szCs w:val="21"/>
                <w:highlight w:val="none"/>
              </w:rPr>
              <w:t>5.物资配置计划：包括工程材料和设备配置计划、施工机具配置计划以及计量、测量和检验仪器配置计划等，满分</w:t>
            </w:r>
            <w:r>
              <w:rPr>
                <w:rFonts w:hint="eastAsia" w:ascii="宋体" w:cs="宋体"/>
                <w:b w:val="0"/>
                <w:bCs w:val="0"/>
                <w:color w:val="auto"/>
                <w:kern w:val="0"/>
                <w:szCs w:val="21"/>
                <w:highlight w:val="none"/>
                <w:lang w:val="en-US" w:eastAsia="zh-CN"/>
              </w:rPr>
              <w:t>2.4</w:t>
            </w:r>
            <w:r>
              <w:rPr>
                <w:rFonts w:hint="eastAsia" w:ascii="宋体" w:cs="宋体"/>
                <w:b w:val="0"/>
                <w:bCs w:val="0"/>
                <w:color w:val="auto"/>
                <w:kern w:val="0"/>
                <w:szCs w:val="21"/>
                <w:highlight w:val="none"/>
              </w:rPr>
              <w:t>分。</w:t>
            </w:r>
          </w:p>
          <w:p w14:paraId="53BF3C77">
            <w:pPr>
              <w:spacing w:line="300" w:lineRule="exact"/>
              <w:jc w:val="left"/>
              <w:rPr>
                <w:rFonts w:ascii="宋体" w:cs="宋体"/>
                <w:color w:val="000000"/>
                <w:kern w:val="0"/>
                <w:szCs w:val="21"/>
                <w:highlight w:val="none"/>
              </w:rPr>
            </w:pPr>
            <w:r>
              <w:rPr>
                <w:rFonts w:hint="eastAsia" w:ascii="宋体" w:cs="宋体"/>
                <w:b w:val="0"/>
                <w:bCs w:val="0"/>
                <w:color w:val="auto"/>
                <w:kern w:val="0"/>
                <w:szCs w:val="21"/>
                <w:highlight w:val="none"/>
              </w:rPr>
              <w:t>每缺失1项内容或某项内容与实际招标过程情况不符或存在缺陷扣</w:t>
            </w:r>
            <w:r>
              <w:rPr>
                <w:rFonts w:hint="eastAsia" w:ascii="宋体" w:cs="宋体"/>
                <w:b w:val="0"/>
                <w:bCs w:val="0"/>
                <w:color w:val="auto"/>
                <w:kern w:val="0"/>
                <w:szCs w:val="21"/>
                <w:highlight w:val="none"/>
                <w:lang w:val="en-US" w:eastAsia="zh-CN"/>
              </w:rPr>
              <w:t>2.4</w:t>
            </w:r>
            <w:r>
              <w:rPr>
                <w:rFonts w:hint="eastAsia" w:ascii="宋体" w:cs="宋体"/>
                <w:b w:val="0"/>
                <w:bCs w:val="0"/>
                <w:color w:val="auto"/>
                <w:kern w:val="0"/>
                <w:szCs w:val="21"/>
                <w:highlight w:val="none"/>
              </w:rPr>
              <w:t>分，未提供不得分。（缺陷是指：凭空编造、内容前后不一致、前后逻辑错误、涉及的规范及标准错误、地点区域错误、内容缺失等）</w:t>
            </w:r>
          </w:p>
        </w:tc>
        <w:tc>
          <w:tcPr>
            <w:tcW w:w="953" w:type="dxa"/>
            <w:tcBorders>
              <w:top w:val="single" w:color="auto" w:sz="4" w:space="0"/>
              <w:left w:val="single" w:color="auto" w:sz="4" w:space="0"/>
              <w:bottom w:val="single" w:color="auto" w:sz="4" w:space="0"/>
              <w:right w:val="single" w:color="auto" w:sz="4" w:space="0"/>
            </w:tcBorders>
            <w:vAlign w:val="center"/>
          </w:tcPr>
          <w:p w14:paraId="75F3BEAA">
            <w:pPr>
              <w:pStyle w:val="61"/>
              <w:snapToGrid w:val="0"/>
              <w:spacing w:before="0" w:beforeAutospacing="0" w:after="0" w:afterAutospacing="0" w:line="300" w:lineRule="exact"/>
              <w:jc w:val="center"/>
              <w:rPr>
                <w:rFonts w:hint="default" w:ascii="宋体" w:eastAsia="宋体"/>
                <w:color w:val="000000"/>
                <w:kern w:val="2"/>
                <w:sz w:val="21"/>
                <w:szCs w:val="21"/>
                <w:highlight w:val="none"/>
                <w:lang w:val="en-US" w:eastAsia="zh-CN"/>
              </w:rPr>
            </w:pPr>
            <w:r>
              <w:rPr>
                <w:rFonts w:hint="eastAsia" w:ascii="宋体"/>
                <w:color w:val="000000"/>
                <w:kern w:val="2"/>
                <w:sz w:val="21"/>
                <w:szCs w:val="21"/>
                <w:highlight w:val="none"/>
                <w:lang w:val="en-US" w:eastAsia="zh-CN"/>
              </w:rPr>
              <w:t>12</w:t>
            </w:r>
          </w:p>
        </w:tc>
      </w:tr>
      <w:tr w14:paraId="3D14C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1282" w:type="dxa"/>
            <w:vMerge w:val="continue"/>
            <w:tcBorders>
              <w:left w:val="single" w:color="auto" w:sz="4" w:space="0"/>
              <w:right w:val="single" w:color="auto" w:sz="4" w:space="0"/>
            </w:tcBorders>
            <w:vAlign w:val="center"/>
          </w:tcPr>
          <w:p w14:paraId="487EA005">
            <w:pPr>
              <w:rPr>
                <w:highlight w:val="none"/>
              </w:rPr>
            </w:pPr>
          </w:p>
        </w:tc>
        <w:tc>
          <w:tcPr>
            <w:tcW w:w="1291" w:type="dxa"/>
            <w:tcBorders>
              <w:top w:val="single" w:color="auto" w:sz="4" w:space="0"/>
              <w:left w:val="single" w:color="auto" w:sz="4" w:space="0"/>
              <w:bottom w:val="single" w:color="auto" w:sz="4" w:space="0"/>
              <w:right w:val="single" w:color="auto" w:sz="4" w:space="0"/>
            </w:tcBorders>
            <w:vAlign w:val="center"/>
          </w:tcPr>
          <w:p w14:paraId="23F224BA">
            <w:pPr>
              <w:pStyle w:val="61"/>
              <w:snapToGrid w:val="0"/>
              <w:spacing w:before="0" w:beforeAutospacing="0" w:after="0" w:afterAutospacing="0" w:line="300" w:lineRule="exact"/>
              <w:jc w:val="center"/>
              <w:rPr>
                <w:rFonts w:ascii="宋体"/>
                <w:color w:val="000000"/>
                <w:kern w:val="2"/>
                <w:sz w:val="21"/>
                <w:szCs w:val="21"/>
                <w:highlight w:val="none"/>
              </w:rPr>
            </w:pPr>
            <w:r>
              <w:rPr>
                <w:rFonts w:hint="eastAsia" w:ascii="宋体"/>
                <w:color w:val="000000"/>
                <w:kern w:val="2"/>
                <w:sz w:val="21"/>
                <w:szCs w:val="21"/>
                <w:highlight w:val="none"/>
              </w:rPr>
              <w:t>质量管理体系与措施</w:t>
            </w:r>
          </w:p>
        </w:tc>
        <w:tc>
          <w:tcPr>
            <w:tcW w:w="5510" w:type="dxa"/>
            <w:tcBorders>
              <w:top w:val="single" w:color="auto" w:sz="4" w:space="0"/>
              <w:left w:val="single" w:color="auto" w:sz="4" w:space="0"/>
              <w:bottom w:val="single" w:color="auto" w:sz="4" w:space="0"/>
              <w:right w:val="single" w:color="auto" w:sz="4" w:space="0"/>
            </w:tcBorders>
            <w:vAlign w:val="center"/>
          </w:tcPr>
          <w:p w14:paraId="1E32CCDF">
            <w:pPr>
              <w:spacing w:line="300" w:lineRule="exact"/>
              <w:jc w:val="left"/>
              <w:rPr>
                <w:rFonts w:ascii="宋体" w:cs="宋体"/>
                <w:color w:val="000000"/>
                <w:kern w:val="0"/>
                <w:szCs w:val="21"/>
                <w:highlight w:val="none"/>
              </w:rPr>
            </w:pPr>
            <w:r>
              <w:rPr>
                <w:rFonts w:hint="eastAsia" w:ascii="宋体" w:cs="宋体"/>
                <w:color w:val="000000"/>
                <w:kern w:val="0"/>
                <w:szCs w:val="21"/>
                <w:highlight w:val="none"/>
              </w:rPr>
              <w:t>1.建立质量管理组织机构，明确机构中各重要岗位的职责，满分</w:t>
            </w:r>
            <w:r>
              <w:rPr>
                <w:rFonts w:hint="eastAsia" w:ascii="宋体" w:cs="宋体"/>
                <w:color w:val="000000"/>
                <w:kern w:val="0"/>
                <w:szCs w:val="21"/>
                <w:highlight w:val="none"/>
                <w:lang w:val="en-US" w:eastAsia="zh-CN"/>
              </w:rPr>
              <w:t>2</w:t>
            </w:r>
            <w:r>
              <w:rPr>
                <w:rFonts w:hint="eastAsia" w:ascii="宋体" w:cs="宋体"/>
                <w:color w:val="000000"/>
                <w:kern w:val="0"/>
                <w:szCs w:val="21"/>
                <w:highlight w:val="none"/>
              </w:rPr>
              <w:t>分。</w:t>
            </w:r>
          </w:p>
          <w:p w14:paraId="14B1D482">
            <w:pPr>
              <w:spacing w:line="300" w:lineRule="exact"/>
              <w:jc w:val="left"/>
              <w:rPr>
                <w:rFonts w:ascii="宋体" w:cs="宋体"/>
                <w:color w:val="000000"/>
                <w:kern w:val="0"/>
                <w:szCs w:val="21"/>
                <w:highlight w:val="none"/>
              </w:rPr>
            </w:pPr>
            <w:r>
              <w:rPr>
                <w:rFonts w:hint="eastAsia" w:ascii="宋体" w:cs="宋体"/>
                <w:color w:val="000000"/>
                <w:kern w:val="0"/>
                <w:szCs w:val="21"/>
                <w:highlight w:val="none"/>
              </w:rPr>
              <w:t>2.制定有效措施，确保项目质量目标的实现，满分</w:t>
            </w:r>
            <w:r>
              <w:rPr>
                <w:rFonts w:hint="eastAsia" w:ascii="宋体" w:cs="宋体"/>
                <w:color w:val="000000"/>
                <w:kern w:val="0"/>
                <w:szCs w:val="21"/>
                <w:highlight w:val="none"/>
                <w:lang w:val="en-US" w:eastAsia="zh-CN"/>
              </w:rPr>
              <w:t>2</w:t>
            </w:r>
            <w:r>
              <w:rPr>
                <w:rFonts w:hint="eastAsia" w:ascii="宋体" w:cs="宋体"/>
                <w:color w:val="000000"/>
                <w:kern w:val="0"/>
                <w:szCs w:val="21"/>
                <w:highlight w:val="none"/>
              </w:rPr>
              <w:t>分。</w:t>
            </w:r>
          </w:p>
          <w:p w14:paraId="4C26F245">
            <w:pPr>
              <w:spacing w:line="300" w:lineRule="exact"/>
              <w:jc w:val="left"/>
              <w:rPr>
                <w:rFonts w:ascii="宋体" w:cs="宋体"/>
                <w:color w:val="000000"/>
                <w:kern w:val="0"/>
                <w:szCs w:val="21"/>
                <w:highlight w:val="none"/>
              </w:rPr>
            </w:pPr>
            <w:r>
              <w:rPr>
                <w:rFonts w:hint="eastAsia" w:ascii="宋体" w:cs="宋体"/>
                <w:color w:val="000000"/>
                <w:kern w:val="0"/>
                <w:szCs w:val="21"/>
                <w:highlight w:val="none"/>
              </w:rPr>
              <w:t>3.建立质量或过程检查、验收以及质量责任制等相关制度，对质量检查和验收标准做出规定，满分</w:t>
            </w:r>
            <w:r>
              <w:rPr>
                <w:rFonts w:hint="eastAsia" w:ascii="宋体" w:cs="宋体"/>
                <w:color w:val="000000"/>
                <w:kern w:val="0"/>
                <w:szCs w:val="21"/>
                <w:highlight w:val="none"/>
                <w:lang w:val="en-US" w:eastAsia="zh-CN"/>
              </w:rPr>
              <w:t>2</w:t>
            </w:r>
            <w:r>
              <w:rPr>
                <w:rFonts w:hint="eastAsia" w:ascii="宋体" w:cs="宋体"/>
                <w:color w:val="000000"/>
                <w:kern w:val="0"/>
                <w:szCs w:val="21"/>
                <w:highlight w:val="none"/>
              </w:rPr>
              <w:t>分。</w:t>
            </w:r>
          </w:p>
          <w:p w14:paraId="5E175EBD">
            <w:pPr>
              <w:spacing w:line="300" w:lineRule="exact"/>
              <w:jc w:val="left"/>
              <w:rPr>
                <w:rFonts w:ascii="宋体" w:cs="宋体"/>
                <w:szCs w:val="21"/>
                <w:highlight w:val="none"/>
              </w:rPr>
            </w:pPr>
            <w:r>
              <w:rPr>
                <w:rFonts w:hint="eastAsia" w:ascii="宋体" w:cs="宋体"/>
                <w:color w:val="000000"/>
                <w:kern w:val="0"/>
                <w:szCs w:val="21"/>
                <w:highlight w:val="none"/>
              </w:rPr>
              <w:t>每缺失1项内容或某项内容与实际招标过程情况不符或存在缺陷扣</w:t>
            </w:r>
            <w:r>
              <w:rPr>
                <w:rFonts w:hint="eastAsia" w:ascii="宋体" w:cs="宋体"/>
                <w:color w:val="000000"/>
                <w:kern w:val="0"/>
                <w:szCs w:val="21"/>
                <w:highlight w:val="none"/>
                <w:lang w:val="en-US" w:eastAsia="zh-CN"/>
              </w:rPr>
              <w:t>2</w:t>
            </w:r>
            <w:r>
              <w:rPr>
                <w:rFonts w:hint="eastAsia" w:ascii="宋体" w:cs="宋体"/>
                <w:color w:val="000000"/>
                <w:kern w:val="0"/>
                <w:szCs w:val="21"/>
                <w:highlight w:val="none"/>
              </w:rPr>
              <w:t>分，未提供不得分。（缺陷是指：凭空编造、内容前后不一致、前后逻辑错误、涉及的规范及标准错误、地点区域错误、内容缺失等）</w:t>
            </w:r>
          </w:p>
        </w:tc>
        <w:tc>
          <w:tcPr>
            <w:tcW w:w="953" w:type="dxa"/>
            <w:tcBorders>
              <w:top w:val="single" w:color="auto" w:sz="4" w:space="0"/>
              <w:left w:val="single" w:color="auto" w:sz="4" w:space="0"/>
              <w:bottom w:val="single" w:color="auto" w:sz="4" w:space="0"/>
              <w:right w:val="single" w:color="auto" w:sz="4" w:space="0"/>
            </w:tcBorders>
            <w:vAlign w:val="center"/>
          </w:tcPr>
          <w:p w14:paraId="13A1CB9C">
            <w:pPr>
              <w:pStyle w:val="61"/>
              <w:snapToGrid w:val="0"/>
              <w:spacing w:before="0" w:beforeAutospacing="0" w:after="0" w:afterAutospacing="0" w:line="300" w:lineRule="exact"/>
              <w:jc w:val="center"/>
              <w:rPr>
                <w:rFonts w:hint="eastAsia" w:ascii="宋体" w:eastAsia="宋体"/>
                <w:color w:val="000000"/>
                <w:kern w:val="2"/>
                <w:sz w:val="21"/>
                <w:szCs w:val="21"/>
                <w:highlight w:val="none"/>
                <w:lang w:eastAsia="zh-CN"/>
              </w:rPr>
            </w:pPr>
            <w:r>
              <w:rPr>
                <w:rFonts w:hint="eastAsia" w:ascii="宋体"/>
                <w:color w:val="000000"/>
                <w:kern w:val="2"/>
                <w:sz w:val="21"/>
                <w:szCs w:val="21"/>
                <w:highlight w:val="none"/>
                <w:lang w:val="en-US" w:eastAsia="zh-CN"/>
              </w:rPr>
              <w:t>6</w:t>
            </w:r>
          </w:p>
        </w:tc>
      </w:tr>
      <w:tr w14:paraId="60367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1282" w:type="dxa"/>
            <w:vMerge w:val="continue"/>
            <w:tcBorders>
              <w:left w:val="single" w:color="auto" w:sz="4" w:space="0"/>
              <w:right w:val="single" w:color="auto" w:sz="4" w:space="0"/>
            </w:tcBorders>
            <w:vAlign w:val="center"/>
          </w:tcPr>
          <w:p w14:paraId="1071D4D0">
            <w:pPr>
              <w:rPr>
                <w:highlight w:val="none"/>
              </w:rPr>
            </w:pPr>
          </w:p>
        </w:tc>
        <w:tc>
          <w:tcPr>
            <w:tcW w:w="1291" w:type="dxa"/>
            <w:tcBorders>
              <w:top w:val="single" w:color="auto" w:sz="4" w:space="0"/>
              <w:left w:val="single" w:color="auto" w:sz="4" w:space="0"/>
              <w:bottom w:val="single" w:color="auto" w:sz="4" w:space="0"/>
              <w:right w:val="single" w:color="auto" w:sz="4" w:space="0"/>
            </w:tcBorders>
            <w:vAlign w:val="center"/>
          </w:tcPr>
          <w:p w14:paraId="4550B19A">
            <w:pPr>
              <w:pStyle w:val="61"/>
              <w:snapToGrid w:val="0"/>
              <w:spacing w:before="0" w:beforeAutospacing="0" w:after="0" w:afterAutospacing="0" w:line="300" w:lineRule="exact"/>
              <w:jc w:val="center"/>
              <w:rPr>
                <w:rFonts w:ascii="宋体"/>
                <w:color w:val="000000"/>
                <w:kern w:val="2"/>
                <w:sz w:val="21"/>
                <w:szCs w:val="21"/>
                <w:highlight w:val="none"/>
              </w:rPr>
            </w:pPr>
            <w:r>
              <w:rPr>
                <w:rFonts w:hint="eastAsia" w:ascii="宋体"/>
                <w:color w:val="000000"/>
                <w:kern w:val="2"/>
                <w:sz w:val="21"/>
                <w:szCs w:val="21"/>
                <w:highlight w:val="none"/>
              </w:rPr>
              <w:t>安全管理计划与措施</w:t>
            </w:r>
          </w:p>
        </w:tc>
        <w:tc>
          <w:tcPr>
            <w:tcW w:w="5510" w:type="dxa"/>
            <w:tcBorders>
              <w:top w:val="single" w:color="auto" w:sz="4" w:space="0"/>
              <w:left w:val="single" w:color="auto" w:sz="4" w:space="0"/>
              <w:bottom w:val="single" w:color="auto" w:sz="4" w:space="0"/>
              <w:right w:val="single" w:color="auto" w:sz="4" w:space="0"/>
            </w:tcBorders>
            <w:vAlign w:val="center"/>
          </w:tcPr>
          <w:p w14:paraId="012814DB">
            <w:pPr>
              <w:spacing w:line="300" w:lineRule="exact"/>
              <w:jc w:val="left"/>
              <w:rPr>
                <w:rFonts w:ascii="宋体" w:cs="宋体"/>
                <w:color w:val="000000"/>
                <w:kern w:val="0"/>
                <w:szCs w:val="21"/>
                <w:highlight w:val="none"/>
              </w:rPr>
            </w:pPr>
            <w:r>
              <w:rPr>
                <w:rFonts w:hint="eastAsia" w:ascii="宋体" w:cs="宋体"/>
                <w:color w:val="000000"/>
                <w:kern w:val="0"/>
                <w:szCs w:val="21"/>
                <w:highlight w:val="none"/>
              </w:rPr>
              <w:t>1.建立有管理层次的项目安全管理组织机构并明确职责，建立具有针对性的安全生产管理体制和职工安全教育培训计划，满分</w:t>
            </w:r>
            <w:r>
              <w:rPr>
                <w:rFonts w:hint="eastAsia" w:ascii="宋体" w:cs="宋体"/>
                <w:color w:val="000000"/>
                <w:kern w:val="0"/>
                <w:szCs w:val="21"/>
                <w:highlight w:val="none"/>
                <w:lang w:val="en-US" w:eastAsia="zh-CN"/>
              </w:rPr>
              <w:t>2</w:t>
            </w:r>
            <w:r>
              <w:rPr>
                <w:rFonts w:hint="eastAsia" w:ascii="宋体" w:cs="宋体"/>
                <w:color w:val="000000"/>
                <w:kern w:val="0"/>
                <w:szCs w:val="21"/>
                <w:highlight w:val="none"/>
              </w:rPr>
              <w:t>分。</w:t>
            </w:r>
          </w:p>
          <w:p w14:paraId="58E15DB1">
            <w:pPr>
              <w:spacing w:line="300" w:lineRule="exact"/>
              <w:jc w:val="left"/>
              <w:rPr>
                <w:rFonts w:ascii="宋体" w:cs="宋体"/>
                <w:color w:val="000000"/>
                <w:kern w:val="0"/>
                <w:szCs w:val="21"/>
                <w:highlight w:val="none"/>
              </w:rPr>
            </w:pPr>
            <w:r>
              <w:rPr>
                <w:rFonts w:hint="eastAsia" w:ascii="宋体" w:cs="宋体"/>
                <w:color w:val="000000"/>
                <w:kern w:val="0"/>
                <w:szCs w:val="21"/>
                <w:highlight w:val="none"/>
              </w:rPr>
              <w:t>2.针对项目重要危险源，制定相应的安全技术措施，满分</w:t>
            </w:r>
            <w:r>
              <w:rPr>
                <w:rFonts w:hint="eastAsia" w:ascii="宋体" w:cs="宋体"/>
                <w:color w:val="000000"/>
                <w:kern w:val="0"/>
                <w:szCs w:val="21"/>
                <w:highlight w:val="none"/>
                <w:lang w:val="en-US" w:eastAsia="zh-CN"/>
              </w:rPr>
              <w:t>2</w:t>
            </w:r>
            <w:r>
              <w:rPr>
                <w:rFonts w:hint="eastAsia" w:ascii="宋体" w:cs="宋体"/>
                <w:color w:val="000000"/>
                <w:kern w:val="0"/>
                <w:szCs w:val="21"/>
                <w:highlight w:val="none"/>
              </w:rPr>
              <w:t>分。</w:t>
            </w:r>
          </w:p>
          <w:p w14:paraId="7EFB50CB">
            <w:pPr>
              <w:spacing w:line="300" w:lineRule="exact"/>
              <w:jc w:val="left"/>
              <w:rPr>
                <w:rFonts w:ascii="宋体" w:cs="宋体"/>
                <w:color w:val="000000"/>
                <w:kern w:val="0"/>
                <w:szCs w:val="21"/>
                <w:highlight w:val="none"/>
              </w:rPr>
            </w:pPr>
            <w:r>
              <w:rPr>
                <w:rFonts w:hint="eastAsia" w:ascii="宋体" w:cs="宋体"/>
                <w:color w:val="000000"/>
                <w:kern w:val="0"/>
                <w:szCs w:val="21"/>
                <w:highlight w:val="none"/>
              </w:rPr>
              <w:t>3.建立现场安全检查制度，并对安全事故的应急处理做出预案，满分</w:t>
            </w:r>
            <w:r>
              <w:rPr>
                <w:rFonts w:hint="eastAsia" w:ascii="宋体" w:cs="宋体"/>
                <w:color w:val="000000"/>
                <w:kern w:val="0"/>
                <w:szCs w:val="21"/>
                <w:highlight w:val="none"/>
                <w:lang w:val="en-US" w:eastAsia="zh-CN"/>
              </w:rPr>
              <w:t>2</w:t>
            </w:r>
            <w:r>
              <w:rPr>
                <w:rFonts w:hint="eastAsia" w:ascii="宋体" w:cs="宋体"/>
                <w:color w:val="000000"/>
                <w:kern w:val="0"/>
                <w:szCs w:val="21"/>
                <w:highlight w:val="none"/>
              </w:rPr>
              <w:t>分。</w:t>
            </w:r>
          </w:p>
          <w:p w14:paraId="4B352C5F">
            <w:pPr>
              <w:spacing w:line="300" w:lineRule="exact"/>
              <w:jc w:val="left"/>
              <w:rPr>
                <w:rFonts w:ascii="宋体" w:cs="宋体"/>
                <w:color w:val="000000"/>
                <w:kern w:val="0"/>
                <w:szCs w:val="21"/>
                <w:highlight w:val="none"/>
              </w:rPr>
            </w:pPr>
            <w:r>
              <w:rPr>
                <w:rFonts w:hint="eastAsia" w:ascii="宋体" w:cs="宋体"/>
                <w:color w:val="000000"/>
                <w:kern w:val="0"/>
                <w:szCs w:val="21"/>
                <w:highlight w:val="none"/>
              </w:rPr>
              <w:t>每缺失1项内容或某项内容与实际招标过程情况不符或存在缺陷扣</w:t>
            </w:r>
            <w:r>
              <w:rPr>
                <w:rFonts w:hint="eastAsia" w:ascii="宋体" w:cs="宋体"/>
                <w:color w:val="000000"/>
                <w:kern w:val="0"/>
                <w:szCs w:val="21"/>
                <w:highlight w:val="none"/>
                <w:lang w:val="en-US" w:eastAsia="zh-CN"/>
              </w:rPr>
              <w:t>2</w:t>
            </w:r>
            <w:r>
              <w:rPr>
                <w:rFonts w:hint="eastAsia" w:ascii="宋体" w:cs="宋体"/>
                <w:color w:val="000000"/>
                <w:kern w:val="0"/>
                <w:szCs w:val="21"/>
                <w:highlight w:val="none"/>
              </w:rPr>
              <w:t>分，未提供不得分。（缺陷是指：凭空编造、内容前后不一致、前后逻辑错误、涉及的规范及标准错误、地点区域错误、内容缺失等）</w:t>
            </w:r>
          </w:p>
        </w:tc>
        <w:tc>
          <w:tcPr>
            <w:tcW w:w="953" w:type="dxa"/>
            <w:tcBorders>
              <w:top w:val="single" w:color="auto" w:sz="4" w:space="0"/>
              <w:left w:val="single" w:color="auto" w:sz="4" w:space="0"/>
              <w:bottom w:val="single" w:color="auto" w:sz="4" w:space="0"/>
              <w:right w:val="single" w:color="auto" w:sz="4" w:space="0"/>
            </w:tcBorders>
            <w:vAlign w:val="center"/>
          </w:tcPr>
          <w:p w14:paraId="28D86A45">
            <w:pPr>
              <w:pStyle w:val="61"/>
              <w:snapToGrid w:val="0"/>
              <w:spacing w:before="0" w:beforeAutospacing="0" w:after="0" w:afterAutospacing="0" w:line="300" w:lineRule="exact"/>
              <w:jc w:val="center"/>
              <w:rPr>
                <w:rFonts w:hint="eastAsia" w:ascii="宋体" w:eastAsia="宋体"/>
                <w:color w:val="000000"/>
                <w:kern w:val="2"/>
                <w:sz w:val="21"/>
                <w:szCs w:val="21"/>
                <w:highlight w:val="none"/>
                <w:lang w:eastAsia="zh-CN"/>
              </w:rPr>
            </w:pPr>
            <w:r>
              <w:rPr>
                <w:rFonts w:hint="eastAsia" w:ascii="宋体"/>
                <w:color w:val="000000"/>
                <w:kern w:val="2"/>
                <w:sz w:val="21"/>
                <w:szCs w:val="21"/>
                <w:highlight w:val="none"/>
                <w:lang w:val="en-US" w:eastAsia="zh-CN"/>
              </w:rPr>
              <w:t>6</w:t>
            </w:r>
          </w:p>
        </w:tc>
      </w:tr>
      <w:tr w14:paraId="35BFF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3" w:hRule="atLeast"/>
        </w:trPr>
        <w:tc>
          <w:tcPr>
            <w:tcW w:w="1282" w:type="dxa"/>
            <w:vMerge w:val="continue"/>
            <w:tcBorders>
              <w:left w:val="single" w:color="auto" w:sz="4" w:space="0"/>
              <w:right w:val="single" w:color="auto" w:sz="4" w:space="0"/>
            </w:tcBorders>
            <w:vAlign w:val="center"/>
          </w:tcPr>
          <w:p w14:paraId="588D548D">
            <w:pPr>
              <w:rPr>
                <w:highlight w:val="none"/>
              </w:rPr>
            </w:pPr>
          </w:p>
        </w:tc>
        <w:tc>
          <w:tcPr>
            <w:tcW w:w="1291" w:type="dxa"/>
            <w:tcBorders>
              <w:top w:val="single" w:color="auto" w:sz="4" w:space="0"/>
              <w:left w:val="single" w:color="auto" w:sz="4" w:space="0"/>
              <w:bottom w:val="single" w:color="auto" w:sz="4" w:space="0"/>
              <w:right w:val="single" w:color="auto" w:sz="4" w:space="0"/>
            </w:tcBorders>
            <w:vAlign w:val="center"/>
          </w:tcPr>
          <w:p w14:paraId="56ACFDA8">
            <w:pPr>
              <w:pStyle w:val="61"/>
              <w:snapToGrid w:val="0"/>
              <w:spacing w:before="0" w:beforeAutospacing="0" w:after="0" w:afterAutospacing="0" w:line="300" w:lineRule="exact"/>
              <w:jc w:val="center"/>
              <w:rPr>
                <w:rFonts w:ascii="宋体"/>
                <w:color w:val="000000"/>
                <w:kern w:val="2"/>
                <w:sz w:val="21"/>
                <w:szCs w:val="21"/>
                <w:highlight w:val="none"/>
              </w:rPr>
            </w:pPr>
            <w:r>
              <w:rPr>
                <w:rFonts w:hint="eastAsia" w:ascii="宋体"/>
                <w:color w:val="000000"/>
                <w:kern w:val="2"/>
                <w:sz w:val="21"/>
                <w:szCs w:val="21"/>
                <w:highlight w:val="none"/>
              </w:rPr>
              <w:t>现有设施及系统正常运行维护保障措施</w:t>
            </w:r>
          </w:p>
        </w:tc>
        <w:tc>
          <w:tcPr>
            <w:tcW w:w="5510" w:type="dxa"/>
            <w:tcBorders>
              <w:top w:val="single" w:color="auto" w:sz="4" w:space="0"/>
              <w:left w:val="single" w:color="auto" w:sz="4" w:space="0"/>
              <w:bottom w:val="single" w:color="auto" w:sz="4" w:space="0"/>
              <w:right w:val="single" w:color="auto" w:sz="4" w:space="0"/>
            </w:tcBorders>
            <w:vAlign w:val="center"/>
          </w:tcPr>
          <w:p w14:paraId="34201EC8">
            <w:pPr>
              <w:spacing w:line="300" w:lineRule="exact"/>
              <w:jc w:val="left"/>
              <w:rPr>
                <w:rFonts w:ascii="宋体" w:cs="宋体"/>
                <w:color w:val="000000"/>
                <w:kern w:val="0"/>
                <w:szCs w:val="21"/>
                <w:highlight w:val="none"/>
              </w:rPr>
            </w:pPr>
            <w:r>
              <w:rPr>
                <w:rFonts w:hint="eastAsia" w:ascii="宋体" w:cs="宋体"/>
                <w:color w:val="000000"/>
                <w:kern w:val="0"/>
                <w:szCs w:val="21"/>
                <w:highlight w:val="none"/>
              </w:rPr>
              <w:t>1</w:t>
            </w:r>
            <w:r>
              <w:rPr>
                <w:rFonts w:ascii="宋体" w:cs="宋体"/>
                <w:color w:val="000000"/>
                <w:kern w:val="0"/>
                <w:szCs w:val="21"/>
                <w:highlight w:val="none"/>
              </w:rPr>
              <w:t>.</w:t>
            </w:r>
            <w:r>
              <w:rPr>
                <w:rFonts w:hint="eastAsia" w:ascii="宋体" w:cs="宋体"/>
                <w:color w:val="000000"/>
                <w:kern w:val="0"/>
                <w:szCs w:val="21"/>
                <w:highlight w:val="none"/>
              </w:rPr>
              <w:t>建立对现有设施维护保障措施，满分3分。</w:t>
            </w:r>
          </w:p>
          <w:p w14:paraId="58443930">
            <w:pPr>
              <w:spacing w:line="300" w:lineRule="exact"/>
              <w:jc w:val="left"/>
              <w:rPr>
                <w:rFonts w:ascii="宋体" w:cs="宋体"/>
                <w:color w:val="000000"/>
                <w:kern w:val="0"/>
                <w:szCs w:val="21"/>
                <w:highlight w:val="none"/>
              </w:rPr>
            </w:pPr>
            <w:r>
              <w:rPr>
                <w:rFonts w:hint="eastAsia" w:ascii="宋体" w:cs="宋体"/>
                <w:color w:val="000000"/>
                <w:kern w:val="0"/>
                <w:szCs w:val="21"/>
                <w:highlight w:val="none"/>
              </w:rPr>
              <w:t>2</w:t>
            </w:r>
            <w:r>
              <w:rPr>
                <w:rFonts w:ascii="宋体" w:cs="宋体"/>
                <w:color w:val="000000"/>
                <w:kern w:val="0"/>
                <w:szCs w:val="21"/>
                <w:highlight w:val="none"/>
              </w:rPr>
              <w:t>.</w:t>
            </w:r>
            <w:r>
              <w:rPr>
                <w:rFonts w:hint="eastAsia" w:ascii="宋体" w:cs="宋体"/>
                <w:color w:val="000000"/>
                <w:kern w:val="0"/>
                <w:szCs w:val="21"/>
                <w:highlight w:val="none"/>
              </w:rPr>
              <w:t>建立对现有系统正常运行维护保障措施，满分3分。</w:t>
            </w:r>
          </w:p>
          <w:p w14:paraId="615B66BF">
            <w:pPr>
              <w:spacing w:line="300" w:lineRule="exact"/>
              <w:jc w:val="left"/>
              <w:rPr>
                <w:rFonts w:ascii="宋体" w:cs="宋体"/>
                <w:color w:val="000000"/>
                <w:kern w:val="0"/>
                <w:szCs w:val="21"/>
                <w:highlight w:val="none"/>
              </w:rPr>
            </w:pPr>
            <w:r>
              <w:rPr>
                <w:rFonts w:hint="eastAsia" w:ascii="宋体" w:cs="宋体"/>
                <w:color w:val="000000"/>
                <w:kern w:val="0"/>
                <w:szCs w:val="21"/>
                <w:highlight w:val="none"/>
              </w:rPr>
              <w:t>每缺失1项内容或某项内容与实际招标过程情况不符或存在缺陷扣3分，未提供不得分。（缺陷是指：凭空编造、内容前后不一致、前后逻辑错误、涉及的规范及标准错误、地点区域错误、内容缺失等）</w:t>
            </w:r>
          </w:p>
        </w:tc>
        <w:tc>
          <w:tcPr>
            <w:tcW w:w="953" w:type="dxa"/>
            <w:tcBorders>
              <w:top w:val="single" w:color="auto" w:sz="4" w:space="0"/>
              <w:left w:val="single" w:color="auto" w:sz="4" w:space="0"/>
              <w:bottom w:val="single" w:color="auto" w:sz="4" w:space="0"/>
              <w:right w:val="single" w:color="auto" w:sz="4" w:space="0"/>
            </w:tcBorders>
            <w:vAlign w:val="center"/>
          </w:tcPr>
          <w:p w14:paraId="6B3D98EB">
            <w:pPr>
              <w:pStyle w:val="61"/>
              <w:snapToGrid w:val="0"/>
              <w:spacing w:before="0" w:beforeAutospacing="0" w:after="0" w:afterAutospacing="0" w:line="300" w:lineRule="exact"/>
              <w:jc w:val="center"/>
              <w:rPr>
                <w:rFonts w:ascii="宋体"/>
                <w:color w:val="000000"/>
                <w:kern w:val="2"/>
                <w:sz w:val="21"/>
                <w:szCs w:val="21"/>
                <w:highlight w:val="none"/>
              </w:rPr>
            </w:pPr>
            <w:r>
              <w:rPr>
                <w:rFonts w:hint="eastAsia" w:ascii="宋体"/>
                <w:color w:val="000000"/>
                <w:kern w:val="2"/>
                <w:sz w:val="21"/>
                <w:szCs w:val="21"/>
                <w:highlight w:val="none"/>
              </w:rPr>
              <w:t>6</w:t>
            </w:r>
          </w:p>
        </w:tc>
      </w:tr>
      <w:tr w14:paraId="0995A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trPr>
        <w:tc>
          <w:tcPr>
            <w:tcW w:w="1282" w:type="dxa"/>
            <w:vMerge w:val="continue"/>
            <w:tcBorders>
              <w:left w:val="single" w:color="auto" w:sz="4" w:space="0"/>
              <w:right w:val="single" w:color="auto" w:sz="4" w:space="0"/>
            </w:tcBorders>
            <w:vAlign w:val="center"/>
          </w:tcPr>
          <w:p w14:paraId="09C4C5EC">
            <w:pPr>
              <w:rPr>
                <w:highlight w:val="none"/>
              </w:rPr>
            </w:pPr>
          </w:p>
        </w:tc>
        <w:tc>
          <w:tcPr>
            <w:tcW w:w="1291" w:type="dxa"/>
            <w:tcBorders>
              <w:top w:val="single" w:color="auto" w:sz="4" w:space="0"/>
              <w:left w:val="single" w:color="auto" w:sz="4" w:space="0"/>
              <w:bottom w:val="single" w:color="auto" w:sz="4" w:space="0"/>
              <w:right w:val="single" w:color="auto" w:sz="4" w:space="0"/>
            </w:tcBorders>
            <w:vAlign w:val="center"/>
          </w:tcPr>
          <w:p w14:paraId="10D9425D">
            <w:pPr>
              <w:pStyle w:val="61"/>
              <w:snapToGrid w:val="0"/>
              <w:spacing w:before="0" w:beforeAutospacing="0" w:after="0" w:afterAutospacing="0" w:line="300" w:lineRule="exact"/>
              <w:jc w:val="center"/>
              <w:rPr>
                <w:rFonts w:ascii="宋体"/>
                <w:color w:val="000000"/>
                <w:kern w:val="2"/>
                <w:sz w:val="21"/>
                <w:szCs w:val="21"/>
                <w:highlight w:val="none"/>
              </w:rPr>
            </w:pPr>
            <w:r>
              <w:rPr>
                <w:rFonts w:hint="eastAsia" w:ascii="宋体"/>
                <w:color w:val="000000"/>
                <w:kern w:val="2"/>
                <w:sz w:val="21"/>
                <w:szCs w:val="21"/>
                <w:highlight w:val="none"/>
              </w:rPr>
              <w:t>工程进度管理计划</w:t>
            </w:r>
          </w:p>
        </w:tc>
        <w:tc>
          <w:tcPr>
            <w:tcW w:w="5510" w:type="dxa"/>
            <w:tcBorders>
              <w:top w:val="single" w:color="auto" w:sz="4" w:space="0"/>
              <w:left w:val="single" w:color="auto" w:sz="4" w:space="0"/>
              <w:bottom w:val="single" w:color="auto" w:sz="4" w:space="0"/>
              <w:right w:val="single" w:color="auto" w:sz="4" w:space="0"/>
            </w:tcBorders>
            <w:vAlign w:val="center"/>
          </w:tcPr>
          <w:p w14:paraId="61B6E795">
            <w:pPr>
              <w:spacing w:line="300" w:lineRule="exact"/>
              <w:jc w:val="left"/>
              <w:rPr>
                <w:rFonts w:ascii="宋体" w:cs="宋体"/>
                <w:color w:val="000000"/>
                <w:kern w:val="0"/>
                <w:szCs w:val="21"/>
                <w:highlight w:val="none"/>
              </w:rPr>
            </w:pPr>
            <w:r>
              <w:rPr>
                <w:rFonts w:hint="eastAsia" w:ascii="宋体" w:cs="宋体"/>
                <w:color w:val="000000"/>
                <w:kern w:val="0"/>
                <w:szCs w:val="21"/>
                <w:highlight w:val="none"/>
              </w:rPr>
              <w:t>响应文件应按照竞争性磋商文件中施工进度计划列出横道图，标明各施工区段及各工序之间时间和空间上的搭接关系、施工期限和开始、结束时间，并对各工序人员、工种、数量、设备安排做出详细说明，满分5分。</w:t>
            </w:r>
          </w:p>
          <w:p w14:paraId="63B03D31">
            <w:pPr>
              <w:spacing w:line="300" w:lineRule="exact"/>
              <w:jc w:val="left"/>
              <w:rPr>
                <w:rFonts w:ascii="宋体"/>
                <w:color w:val="000000"/>
                <w:szCs w:val="21"/>
                <w:highlight w:val="none"/>
              </w:rPr>
            </w:pPr>
            <w:r>
              <w:rPr>
                <w:rFonts w:hint="eastAsia" w:ascii="宋体" w:cs="宋体"/>
                <w:color w:val="000000"/>
                <w:kern w:val="0"/>
                <w:szCs w:val="21"/>
                <w:highlight w:val="none"/>
              </w:rPr>
              <w:t>每缺失1项内容或某项内容与实际招标过程情况不符或存在缺陷扣2.5分，未提供不得分。（缺陷是指：凭空编造、内容前后不一致、前后逻辑错误、涉及的规范及标准错误、地点区域错误、内容缺失等）</w:t>
            </w:r>
          </w:p>
        </w:tc>
        <w:tc>
          <w:tcPr>
            <w:tcW w:w="953" w:type="dxa"/>
            <w:tcBorders>
              <w:top w:val="single" w:color="auto" w:sz="4" w:space="0"/>
              <w:left w:val="single" w:color="auto" w:sz="4" w:space="0"/>
              <w:bottom w:val="single" w:color="auto" w:sz="4" w:space="0"/>
              <w:right w:val="single" w:color="auto" w:sz="4" w:space="0"/>
            </w:tcBorders>
            <w:vAlign w:val="center"/>
          </w:tcPr>
          <w:p w14:paraId="36483BF0">
            <w:pPr>
              <w:pStyle w:val="61"/>
              <w:snapToGrid w:val="0"/>
              <w:spacing w:before="0" w:beforeAutospacing="0" w:after="0" w:afterAutospacing="0" w:line="300" w:lineRule="exact"/>
              <w:jc w:val="center"/>
              <w:rPr>
                <w:rFonts w:ascii="宋体"/>
                <w:color w:val="000000"/>
                <w:kern w:val="2"/>
                <w:sz w:val="21"/>
                <w:szCs w:val="21"/>
                <w:highlight w:val="none"/>
              </w:rPr>
            </w:pPr>
            <w:r>
              <w:rPr>
                <w:rFonts w:hint="eastAsia" w:ascii="宋体"/>
                <w:color w:val="000000"/>
                <w:kern w:val="2"/>
                <w:sz w:val="21"/>
                <w:szCs w:val="21"/>
                <w:highlight w:val="none"/>
              </w:rPr>
              <w:t>5</w:t>
            </w:r>
          </w:p>
        </w:tc>
      </w:tr>
      <w:tr w14:paraId="38120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1282" w:type="dxa"/>
            <w:vMerge w:val="continue"/>
            <w:tcBorders>
              <w:left w:val="single" w:color="auto" w:sz="4" w:space="0"/>
              <w:right w:val="single" w:color="auto" w:sz="4" w:space="0"/>
            </w:tcBorders>
            <w:vAlign w:val="center"/>
          </w:tcPr>
          <w:p w14:paraId="0C9C1D40">
            <w:pPr>
              <w:rPr>
                <w:highlight w:val="none"/>
              </w:rPr>
            </w:pPr>
          </w:p>
        </w:tc>
        <w:tc>
          <w:tcPr>
            <w:tcW w:w="1291" w:type="dxa"/>
            <w:tcBorders>
              <w:top w:val="single" w:color="auto" w:sz="4" w:space="0"/>
              <w:left w:val="single" w:color="auto" w:sz="4" w:space="0"/>
              <w:bottom w:val="single" w:color="auto" w:sz="4" w:space="0"/>
              <w:right w:val="single" w:color="auto" w:sz="4" w:space="0"/>
            </w:tcBorders>
            <w:vAlign w:val="center"/>
          </w:tcPr>
          <w:p w14:paraId="4A8996DB">
            <w:pPr>
              <w:pStyle w:val="61"/>
              <w:snapToGrid w:val="0"/>
              <w:spacing w:before="0" w:beforeAutospacing="0" w:after="0" w:afterAutospacing="0" w:line="300" w:lineRule="exact"/>
              <w:jc w:val="center"/>
              <w:rPr>
                <w:rFonts w:ascii="宋体"/>
                <w:color w:val="000000"/>
                <w:kern w:val="2"/>
                <w:sz w:val="21"/>
                <w:szCs w:val="21"/>
                <w:highlight w:val="none"/>
              </w:rPr>
            </w:pPr>
            <w:r>
              <w:rPr>
                <w:rFonts w:hint="eastAsia" w:ascii="宋体"/>
                <w:color w:val="000000"/>
                <w:kern w:val="2"/>
                <w:sz w:val="21"/>
                <w:szCs w:val="21"/>
                <w:highlight w:val="none"/>
              </w:rPr>
              <w:t>成品、半成品保护</w:t>
            </w:r>
          </w:p>
        </w:tc>
        <w:tc>
          <w:tcPr>
            <w:tcW w:w="5510" w:type="dxa"/>
            <w:tcBorders>
              <w:top w:val="single" w:color="auto" w:sz="4" w:space="0"/>
              <w:left w:val="single" w:color="auto" w:sz="4" w:space="0"/>
              <w:bottom w:val="single" w:color="auto" w:sz="4" w:space="0"/>
              <w:right w:val="single" w:color="auto" w:sz="4" w:space="0"/>
            </w:tcBorders>
            <w:vAlign w:val="center"/>
          </w:tcPr>
          <w:p w14:paraId="6019E221">
            <w:pPr>
              <w:spacing w:line="300" w:lineRule="exact"/>
              <w:jc w:val="left"/>
              <w:rPr>
                <w:rFonts w:ascii="宋体" w:cs="宋体"/>
                <w:color w:val="000000"/>
                <w:kern w:val="0"/>
                <w:szCs w:val="21"/>
                <w:highlight w:val="none"/>
              </w:rPr>
            </w:pPr>
            <w:r>
              <w:rPr>
                <w:rFonts w:hint="eastAsia" w:ascii="宋体"/>
                <w:color w:val="000000"/>
                <w:szCs w:val="21"/>
                <w:highlight w:val="none"/>
              </w:rPr>
              <w:t>1</w:t>
            </w:r>
            <w:r>
              <w:rPr>
                <w:rFonts w:hint="eastAsia" w:ascii="宋体" w:cs="宋体"/>
                <w:color w:val="000000"/>
                <w:kern w:val="0"/>
                <w:szCs w:val="21"/>
                <w:highlight w:val="none"/>
              </w:rPr>
              <w:t>.建立成品、半成品保护工作的组织机构，明确机构人员职责，满分2</w:t>
            </w:r>
            <w:r>
              <w:rPr>
                <w:rFonts w:hint="eastAsia" w:ascii="宋体" w:cs="宋体"/>
                <w:color w:val="000000"/>
                <w:kern w:val="0"/>
                <w:szCs w:val="21"/>
                <w:highlight w:val="none"/>
                <w:lang w:val="en-US" w:eastAsia="zh-CN"/>
              </w:rPr>
              <w:t>.5</w:t>
            </w:r>
            <w:r>
              <w:rPr>
                <w:rFonts w:hint="eastAsia" w:ascii="宋体" w:cs="宋体"/>
                <w:color w:val="000000"/>
                <w:kern w:val="0"/>
                <w:szCs w:val="21"/>
                <w:highlight w:val="none"/>
              </w:rPr>
              <w:t>分。</w:t>
            </w:r>
          </w:p>
          <w:p w14:paraId="7C42A4B4">
            <w:pPr>
              <w:spacing w:line="300" w:lineRule="exact"/>
              <w:jc w:val="left"/>
              <w:rPr>
                <w:rFonts w:ascii="宋体" w:cs="宋体"/>
                <w:color w:val="000000"/>
                <w:kern w:val="0"/>
                <w:szCs w:val="21"/>
                <w:highlight w:val="none"/>
              </w:rPr>
            </w:pPr>
            <w:r>
              <w:rPr>
                <w:rFonts w:hint="eastAsia" w:ascii="宋体" w:cs="宋体"/>
                <w:color w:val="000000"/>
                <w:kern w:val="0"/>
                <w:szCs w:val="21"/>
                <w:highlight w:val="none"/>
              </w:rPr>
              <w:t>2.建立成品、半成品保护相关的制度，杜绝成品交叉污染、破坏等现象，满分2</w:t>
            </w:r>
            <w:r>
              <w:rPr>
                <w:rFonts w:hint="eastAsia" w:ascii="宋体" w:cs="宋体"/>
                <w:color w:val="000000"/>
                <w:kern w:val="0"/>
                <w:szCs w:val="21"/>
                <w:highlight w:val="none"/>
                <w:lang w:val="en-US" w:eastAsia="zh-CN"/>
              </w:rPr>
              <w:t>.5</w:t>
            </w:r>
            <w:r>
              <w:rPr>
                <w:rFonts w:hint="eastAsia" w:ascii="宋体" w:cs="宋体"/>
                <w:color w:val="000000"/>
                <w:kern w:val="0"/>
                <w:szCs w:val="21"/>
                <w:highlight w:val="none"/>
              </w:rPr>
              <w:t>分。</w:t>
            </w:r>
          </w:p>
          <w:p w14:paraId="204C2411">
            <w:pPr>
              <w:spacing w:line="300" w:lineRule="exact"/>
              <w:jc w:val="left"/>
              <w:rPr>
                <w:rFonts w:ascii="宋体"/>
                <w:color w:val="000000"/>
                <w:szCs w:val="21"/>
                <w:highlight w:val="none"/>
              </w:rPr>
            </w:pPr>
            <w:r>
              <w:rPr>
                <w:rFonts w:hint="eastAsia" w:ascii="宋体" w:cs="宋体"/>
                <w:color w:val="000000"/>
                <w:kern w:val="0"/>
                <w:szCs w:val="21"/>
                <w:highlight w:val="none"/>
              </w:rPr>
              <w:t>每缺失1项内容或某项内容与实际招标过程情况不符或存在缺陷扣2</w:t>
            </w:r>
            <w:r>
              <w:rPr>
                <w:rFonts w:hint="eastAsia" w:ascii="宋体" w:cs="宋体"/>
                <w:color w:val="000000"/>
                <w:kern w:val="0"/>
                <w:szCs w:val="21"/>
                <w:highlight w:val="none"/>
                <w:lang w:val="en-US" w:eastAsia="zh-CN"/>
              </w:rPr>
              <w:t>.5</w:t>
            </w:r>
            <w:r>
              <w:rPr>
                <w:rFonts w:hint="eastAsia" w:ascii="宋体" w:cs="宋体"/>
                <w:color w:val="000000"/>
                <w:kern w:val="0"/>
                <w:szCs w:val="21"/>
                <w:highlight w:val="none"/>
              </w:rPr>
              <w:t>分，未提供不得分。（缺陷是指：凭空编造、内容前后不一致、前后逻辑错误、涉及的规范及标准错误、地点区域错误、内容缺失等）</w:t>
            </w:r>
          </w:p>
        </w:tc>
        <w:tc>
          <w:tcPr>
            <w:tcW w:w="953" w:type="dxa"/>
            <w:tcBorders>
              <w:top w:val="single" w:color="auto" w:sz="4" w:space="0"/>
              <w:left w:val="single" w:color="auto" w:sz="4" w:space="0"/>
              <w:bottom w:val="single" w:color="auto" w:sz="4" w:space="0"/>
              <w:right w:val="single" w:color="auto" w:sz="4" w:space="0"/>
            </w:tcBorders>
            <w:vAlign w:val="center"/>
          </w:tcPr>
          <w:p w14:paraId="3C3253A7">
            <w:pPr>
              <w:pStyle w:val="61"/>
              <w:snapToGrid w:val="0"/>
              <w:spacing w:before="0" w:beforeAutospacing="0" w:after="0" w:afterAutospacing="0" w:line="300" w:lineRule="exact"/>
              <w:jc w:val="center"/>
              <w:rPr>
                <w:rFonts w:hint="eastAsia" w:ascii="宋体" w:eastAsia="宋体"/>
                <w:color w:val="000000"/>
                <w:kern w:val="2"/>
                <w:sz w:val="21"/>
                <w:szCs w:val="21"/>
                <w:highlight w:val="none"/>
                <w:lang w:eastAsia="zh-CN"/>
              </w:rPr>
            </w:pPr>
            <w:r>
              <w:rPr>
                <w:rFonts w:hint="eastAsia" w:ascii="宋体"/>
                <w:color w:val="000000"/>
                <w:kern w:val="2"/>
                <w:sz w:val="21"/>
                <w:szCs w:val="21"/>
                <w:highlight w:val="none"/>
                <w:lang w:val="en-US" w:eastAsia="zh-CN"/>
              </w:rPr>
              <w:t>5</w:t>
            </w:r>
          </w:p>
        </w:tc>
      </w:tr>
      <w:tr w14:paraId="542EF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9" w:hRule="atLeast"/>
        </w:trPr>
        <w:tc>
          <w:tcPr>
            <w:tcW w:w="1282" w:type="dxa"/>
            <w:vMerge w:val="continue"/>
            <w:tcBorders>
              <w:left w:val="single" w:color="auto" w:sz="4" w:space="0"/>
              <w:right w:val="single" w:color="auto" w:sz="4" w:space="0"/>
            </w:tcBorders>
            <w:vAlign w:val="center"/>
          </w:tcPr>
          <w:p w14:paraId="5F68A0B1">
            <w:pPr>
              <w:rPr>
                <w:highlight w:val="none"/>
              </w:rPr>
            </w:pPr>
          </w:p>
        </w:tc>
        <w:tc>
          <w:tcPr>
            <w:tcW w:w="1291" w:type="dxa"/>
            <w:tcBorders>
              <w:top w:val="single" w:color="auto" w:sz="4" w:space="0"/>
              <w:left w:val="single" w:color="auto" w:sz="4" w:space="0"/>
              <w:bottom w:val="single" w:color="auto" w:sz="4" w:space="0"/>
              <w:right w:val="single" w:color="auto" w:sz="4" w:space="0"/>
            </w:tcBorders>
            <w:vAlign w:val="center"/>
          </w:tcPr>
          <w:p w14:paraId="4908FAC3">
            <w:pPr>
              <w:pStyle w:val="61"/>
              <w:snapToGrid w:val="0"/>
              <w:spacing w:before="0" w:beforeAutospacing="0" w:after="0" w:afterAutospacing="0" w:line="300" w:lineRule="exact"/>
              <w:jc w:val="center"/>
              <w:rPr>
                <w:rFonts w:ascii="宋体"/>
                <w:color w:val="000000"/>
                <w:kern w:val="2"/>
                <w:sz w:val="21"/>
                <w:szCs w:val="21"/>
                <w:highlight w:val="none"/>
              </w:rPr>
            </w:pPr>
            <w:r>
              <w:rPr>
                <w:rFonts w:hint="eastAsia" w:ascii="宋体"/>
                <w:color w:val="000000"/>
                <w:kern w:val="2"/>
                <w:sz w:val="21"/>
                <w:szCs w:val="21"/>
                <w:highlight w:val="none"/>
              </w:rPr>
              <w:t>环境管理体系与措施</w:t>
            </w:r>
          </w:p>
        </w:tc>
        <w:tc>
          <w:tcPr>
            <w:tcW w:w="5510" w:type="dxa"/>
            <w:tcBorders>
              <w:top w:val="single" w:color="auto" w:sz="4" w:space="0"/>
              <w:left w:val="single" w:color="auto" w:sz="4" w:space="0"/>
              <w:bottom w:val="single" w:color="auto" w:sz="4" w:space="0"/>
              <w:right w:val="single" w:color="auto" w:sz="4" w:space="0"/>
            </w:tcBorders>
            <w:vAlign w:val="center"/>
          </w:tcPr>
          <w:p w14:paraId="1FEE269B">
            <w:pPr>
              <w:spacing w:line="300" w:lineRule="exact"/>
              <w:jc w:val="left"/>
              <w:rPr>
                <w:rFonts w:ascii="宋体" w:hAnsi="宋体" w:cs="宋体"/>
                <w:highlight w:val="none"/>
              </w:rPr>
            </w:pPr>
            <w:r>
              <w:rPr>
                <w:rFonts w:hint="eastAsia" w:ascii="宋体" w:hAnsi="宋体" w:cs="宋体"/>
                <w:highlight w:val="none"/>
              </w:rPr>
              <w:t>1.制定项目环境管理目标以及组织机构，满分2分。</w:t>
            </w:r>
          </w:p>
          <w:p w14:paraId="089D1D51">
            <w:pPr>
              <w:spacing w:line="300" w:lineRule="exact"/>
              <w:jc w:val="left"/>
              <w:rPr>
                <w:rFonts w:ascii="宋体" w:hAnsi="宋体" w:cs="宋体"/>
                <w:highlight w:val="none"/>
              </w:rPr>
            </w:pPr>
            <w:r>
              <w:rPr>
                <w:rFonts w:hint="eastAsia" w:ascii="宋体" w:hAnsi="宋体" w:cs="宋体"/>
                <w:highlight w:val="none"/>
              </w:rPr>
              <w:t>2.根据项目特点，进行环境保护方面的资源配置，满分2分。</w:t>
            </w:r>
          </w:p>
          <w:p w14:paraId="78C9C89B">
            <w:pPr>
              <w:spacing w:line="300" w:lineRule="exact"/>
              <w:jc w:val="left"/>
              <w:rPr>
                <w:rFonts w:ascii="宋体" w:hAnsi="宋体" w:cs="宋体"/>
                <w:highlight w:val="none"/>
              </w:rPr>
            </w:pPr>
            <w:r>
              <w:rPr>
                <w:rFonts w:hint="eastAsia" w:ascii="宋体" w:hAnsi="宋体" w:cs="宋体"/>
                <w:highlight w:val="none"/>
              </w:rPr>
              <w:t>3.制定现场环境保护的控制措施，满分2分。</w:t>
            </w:r>
          </w:p>
          <w:p w14:paraId="5C496FFB">
            <w:pPr>
              <w:spacing w:line="300" w:lineRule="exact"/>
              <w:jc w:val="left"/>
              <w:rPr>
                <w:rFonts w:ascii="宋体" w:hAnsi="宋体" w:cs="宋体"/>
                <w:highlight w:val="none"/>
              </w:rPr>
            </w:pPr>
            <w:r>
              <w:rPr>
                <w:rFonts w:hint="eastAsia" w:ascii="宋体" w:hAnsi="宋体" w:cs="宋体"/>
                <w:highlight w:val="none"/>
              </w:rPr>
              <w:t>4.建立现场环境检查制度，并对环境事故的处理做出相应规定，满分2分。</w:t>
            </w:r>
          </w:p>
          <w:p w14:paraId="7F296997">
            <w:pPr>
              <w:spacing w:line="300" w:lineRule="exact"/>
              <w:jc w:val="left"/>
              <w:rPr>
                <w:highlight w:val="none"/>
              </w:rPr>
            </w:pPr>
            <w:r>
              <w:rPr>
                <w:rFonts w:hint="eastAsia" w:ascii="宋体" w:hAnsi="宋体" w:cs="宋体"/>
                <w:highlight w:val="none"/>
              </w:rPr>
              <w:t>每缺失1项内容或某项内容与实际招标过程情况不符或存在缺陷扣2分，未提供不得分。（缺陷是指：凭空编造、内容前后不一致、前后逻辑错误、涉及的规范及标准错误、地点区域错误、内容缺失等）</w:t>
            </w:r>
          </w:p>
        </w:tc>
        <w:tc>
          <w:tcPr>
            <w:tcW w:w="953" w:type="dxa"/>
            <w:tcBorders>
              <w:top w:val="single" w:color="auto" w:sz="4" w:space="0"/>
              <w:left w:val="single" w:color="auto" w:sz="4" w:space="0"/>
              <w:bottom w:val="single" w:color="auto" w:sz="4" w:space="0"/>
              <w:right w:val="single" w:color="auto" w:sz="4" w:space="0"/>
            </w:tcBorders>
            <w:vAlign w:val="center"/>
          </w:tcPr>
          <w:p w14:paraId="23C14FCF">
            <w:pPr>
              <w:pStyle w:val="61"/>
              <w:snapToGrid w:val="0"/>
              <w:spacing w:before="0" w:beforeAutospacing="0" w:after="0" w:afterAutospacing="0" w:line="300" w:lineRule="exact"/>
              <w:jc w:val="center"/>
              <w:rPr>
                <w:rFonts w:ascii="宋体"/>
                <w:color w:val="000000"/>
                <w:kern w:val="2"/>
                <w:sz w:val="21"/>
                <w:szCs w:val="21"/>
                <w:highlight w:val="none"/>
              </w:rPr>
            </w:pPr>
            <w:r>
              <w:rPr>
                <w:rFonts w:hint="eastAsia" w:ascii="宋体"/>
                <w:color w:val="000000"/>
                <w:kern w:val="2"/>
                <w:sz w:val="21"/>
                <w:szCs w:val="21"/>
                <w:highlight w:val="none"/>
              </w:rPr>
              <w:t>8</w:t>
            </w:r>
          </w:p>
        </w:tc>
      </w:tr>
      <w:tr w14:paraId="1AAF5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3" w:hRule="atLeast"/>
        </w:trPr>
        <w:tc>
          <w:tcPr>
            <w:tcW w:w="1282" w:type="dxa"/>
            <w:vMerge w:val="continue"/>
            <w:tcBorders>
              <w:left w:val="single" w:color="auto" w:sz="4" w:space="0"/>
              <w:right w:val="single" w:color="auto" w:sz="4" w:space="0"/>
            </w:tcBorders>
            <w:vAlign w:val="center"/>
          </w:tcPr>
          <w:p w14:paraId="782D463E">
            <w:pPr>
              <w:rPr>
                <w:highlight w:val="none"/>
              </w:rPr>
            </w:pPr>
          </w:p>
        </w:tc>
        <w:tc>
          <w:tcPr>
            <w:tcW w:w="1291" w:type="dxa"/>
            <w:tcBorders>
              <w:top w:val="single" w:color="auto" w:sz="4" w:space="0"/>
              <w:left w:val="single" w:color="auto" w:sz="4" w:space="0"/>
              <w:bottom w:val="single" w:color="auto" w:sz="4" w:space="0"/>
              <w:right w:val="single" w:color="auto" w:sz="4" w:space="0"/>
            </w:tcBorders>
            <w:vAlign w:val="center"/>
          </w:tcPr>
          <w:p w14:paraId="25FF5387">
            <w:pPr>
              <w:pStyle w:val="61"/>
              <w:snapToGrid w:val="0"/>
              <w:spacing w:before="0" w:beforeAutospacing="0" w:after="0" w:afterAutospacing="0" w:line="300" w:lineRule="exact"/>
              <w:jc w:val="center"/>
              <w:rPr>
                <w:rFonts w:ascii="宋体"/>
                <w:color w:val="000000"/>
                <w:kern w:val="2"/>
                <w:sz w:val="21"/>
                <w:szCs w:val="21"/>
                <w:highlight w:val="none"/>
              </w:rPr>
            </w:pPr>
            <w:r>
              <w:rPr>
                <w:rFonts w:hint="eastAsia" w:ascii="宋体"/>
                <w:color w:val="000000"/>
                <w:kern w:val="2"/>
                <w:sz w:val="21"/>
                <w:szCs w:val="21"/>
                <w:highlight w:val="none"/>
              </w:rPr>
              <w:t>降低成本措施</w:t>
            </w:r>
          </w:p>
        </w:tc>
        <w:tc>
          <w:tcPr>
            <w:tcW w:w="5510" w:type="dxa"/>
            <w:tcBorders>
              <w:top w:val="single" w:color="auto" w:sz="4" w:space="0"/>
              <w:left w:val="single" w:color="auto" w:sz="4" w:space="0"/>
              <w:bottom w:val="single" w:color="auto" w:sz="4" w:space="0"/>
              <w:right w:val="single" w:color="auto" w:sz="4" w:space="0"/>
            </w:tcBorders>
            <w:vAlign w:val="center"/>
          </w:tcPr>
          <w:p w14:paraId="3F31D08F">
            <w:pPr>
              <w:spacing w:line="300" w:lineRule="exact"/>
              <w:jc w:val="left"/>
              <w:rPr>
                <w:rFonts w:ascii="宋体" w:cs="宋体"/>
                <w:color w:val="000000"/>
                <w:kern w:val="0"/>
                <w:szCs w:val="21"/>
                <w:highlight w:val="none"/>
              </w:rPr>
            </w:pPr>
            <w:r>
              <w:rPr>
                <w:rFonts w:hint="eastAsia" w:ascii="宋体" w:cs="宋体"/>
                <w:color w:val="000000"/>
                <w:kern w:val="0"/>
                <w:szCs w:val="21"/>
                <w:highlight w:val="none"/>
              </w:rPr>
              <w:t>1.有降低工程施工成本措施，满分2</w:t>
            </w:r>
            <w:r>
              <w:rPr>
                <w:rFonts w:hint="eastAsia" w:ascii="宋体" w:cs="宋体"/>
                <w:color w:val="000000"/>
                <w:kern w:val="0"/>
                <w:szCs w:val="21"/>
                <w:highlight w:val="none"/>
                <w:lang w:val="en-US" w:eastAsia="zh-CN"/>
              </w:rPr>
              <w:t>.5</w:t>
            </w:r>
            <w:r>
              <w:rPr>
                <w:rFonts w:hint="eastAsia" w:ascii="宋体" w:cs="宋体"/>
                <w:color w:val="000000"/>
                <w:kern w:val="0"/>
                <w:szCs w:val="21"/>
                <w:highlight w:val="none"/>
              </w:rPr>
              <w:t>分。</w:t>
            </w:r>
          </w:p>
          <w:p w14:paraId="0F436EF4">
            <w:pPr>
              <w:spacing w:line="300" w:lineRule="exact"/>
              <w:jc w:val="left"/>
              <w:rPr>
                <w:rFonts w:ascii="宋体" w:cs="宋体"/>
                <w:color w:val="000000"/>
                <w:kern w:val="0"/>
                <w:szCs w:val="21"/>
                <w:highlight w:val="none"/>
              </w:rPr>
            </w:pPr>
            <w:r>
              <w:rPr>
                <w:rFonts w:hint="eastAsia" w:ascii="宋体" w:cs="宋体"/>
                <w:color w:val="000000"/>
                <w:kern w:val="0"/>
                <w:szCs w:val="21"/>
                <w:highlight w:val="none"/>
              </w:rPr>
              <w:t>2.有关于现场设计变更管理降低成本措施，满分2</w:t>
            </w:r>
            <w:r>
              <w:rPr>
                <w:rFonts w:hint="eastAsia" w:ascii="宋体" w:cs="宋体"/>
                <w:color w:val="000000"/>
                <w:kern w:val="0"/>
                <w:szCs w:val="21"/>
                <w:highlight w:val="none"/>
                <w:lang w:val="en-US" w:eastAsia="zh-CN"/>
              </w:rPr>
              <w:t>.5</w:t>
            </w:r>
            <w:r>
              <w:rPr>
                <w:rFonts w:hint="eastAsia" w:ascii="宋体" w:cs="宋体"/>
                <w:color w:val="000000"/>
                <w:kern w:val="0"/>
                <w:szCs w:val="21"/>
                <w:highlight w:val="none"/>
              </w:rPr>
              <w:t>分。</w:t>
            </w:r>
          </w:p>
          <w:p w14:paraId="78BB3A87">
            <w:pPr>
              <w:spacing w:line="300" w:lineRule="exact"/>
              <w:jc w:val="left"/>
              <w:rPr>
                <w:highlight w:val="none"/>
              </w:rPr>
            </w:pPr>
            <w:r>
              <w:rPr>
                <w:rFonts w:ascii="宋体" w:cs="宋体"/>
                <w:color w:val="000000"/>
                <w:kern w:val="0"/>
                <w:szCs w:val="21"/>
                <w:highlight w:val="none"/>
              </w:rPr>
              <w:t>每缺失1项内容或某项内容与实际招标过程情况不符或存在缺陷扣2</w:t>
            </w:r>
            <w:r>
              <w:rPr>
                <w:rFonts w:hint="eastAsia" w:ascii="宋体" w:cs="宋体"/>
                <w:color w:val="000000"/>
                <w:kern w:val="0"/>
                <w:szCs w:val="21"/>
                <w:highlight w:val="none"/>
                <w:lang w:val="en-US" w:eastAsia="zh-CN"/>
              </w:rPr>
              <w:t>.5</w:t>
            </w:r>
            <w:r>
              <w:rPr>
                <w:rFonts w:ascii="宋体" w:cs="宋体"/>
                <w:color w:val="000000"/>
                <w:kern w:val="0"/>
                <w:szCs w:val="21"/>
                <w:highlight w:val="none"/>
              </w:rPr>
              <w:t>分，未提供不得分。（缺陷是指：凭空编造、内容前后不一致、前后逻辑错误、涉及的规范及标准错误、地点区域错误、内容缺失等）</w:t>
            </w:r>
          </w:p>
        </w:tc>
        <w:tc>
          <w:tcPr>
            <w:tcW w:w="953" w:type="dxa"/>
            <w:tcBorders>
              <w:top w:val="single" w:color="auto" w:sz="4" w:space="0"/>
              <w:left w:val="single" w:color="auto" w:sz="4" w:space="0"/>
              <w:bottom w:val="single" w:color="auto" w:sz="4" w:space="0"/>
              <w:right w:val="single" w:color="auto" w:sz="4" w:space="0"/>
            </w:tcBorders>
            <w:vAlign w:val="center"/>
          </w:tcPr>
          <w:p w14:paraId="60450C7B">
            <w:pPr>
              <w:pStyle w:val="61"/>
              <w:snapToGrid w:val="0"/>
              <w:spacing w:before="0" w:beforeAutospacing="0" w:after="0" w:afterAutospacing="0" w:line="300" w:lineRule="exact"/>
              <w:jc w:val="center"/>
              <w:rPr>
                <w:rFonts w:hint="eastAsia" w:ascii="宋体" w:eastAsia="宋体"/>
                <w:color w:val="000000"/>
                <w:kern w:val="2"/>
                <w:sz w:val="21"/>
                <w:szCs w:val="21"/>
                <w:highlight w:val="none"/>
                <w:lang w:eastAsia="zh-CN"/>
              </w:rPr>
            </w:pPr>
            <w:r>
              <w:rPr>
                <w:rFonts w:hint="eastAsia" w:ascii="宋体"/>
                <w:color w:val="000000"/>
                <w:kern w:val="2"/>
                <w:sz w:val="21"/>
                <w:szCs w:val="21"/>
                <w:highlight w:val="none"/>
                <w:lang w:val="en-US" w:eastAsia="zh-CN"/>
              </w:rPr>
              <w:t>5</w:t>
            </w:r>
          </w:p>
        </w:tc>
      </w:tr>
      <w:tr w14:paraId="787B0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4" w:hRule="atLeast"/>
        </w:trPr>
        <w:tc>
          <w:tcPr>
            <w:tcW w:w="1282" w:type="dxa"/>
            <w:vMerge w:val="continue"/>
            <w:tcBorders>
              <w:left w:val="single" w:color="auto" w:sz="4" w:space="0"/>
              <w:right w:val="single" w:color="auto" w:sz="4" w:space="0"/>
            </w:tcBorders>
            <w:vAlign w:val="center"/>
          </w:tcPr>
          <w:p w14:paraId="4FE7E5D5">
            <w:pPr>
              <w:rPr>
                <w:highlight w:val="none"/>
              </w:rPr>
            </w:pPr>
          </w:p>
        </w:tc>
        <w:tc>
          <w:tcPr>
            <w:tcW w:w="1291" w:type="dxa"/>
            <w:tcBorders>
              <w:top w:val="single" w:color="auto" w:sz="4" w:space="0"/>
              <w:left w:val="single" w:color="auto" w:sz="4" w:space="0"/>
              <w:bottom w:val="single" w:color="auto" w:sz="4" w:space="0"/>
              <w:right w:val="single" w:color="auto" w:sz="4" w:space="0"/>
            </w:tcBorders>
            <w:vAlign w:val="center"/>
          </w:tcPr>
          <w:p w14:paraId="61C9A5B5">
            <w:pPr>
              <w:pStyle w:val="61"/>
              <w:snapToGrid w:val="0"/>
              <w:spacing w:before="0" w:beforeAutospacing="0" w:after="0" w:afterAutospacing="0" w:line="300" w:lineRule="exact"/>
              <w:jc w:val="center"/>
              <w:rPr>
                <w:rFonts w:ascii="宋体"/>
                <w:color w:val="000000"/>
                <w:kern w:val="2"/>
                <w:sz w:val="21"/>
                <w:szCs w:val="21"/>
                <w:highlight w:val="none"/>
              </w:rPr>
            </w:pPr>
            <w:r>
              <w:rPr>
                <w:rFonts w:hint="eastAsia" w:ascii="宋体"/>
                <w:color w:val="000000"/>
                <w:kern w:val="2"/>
                <w:sz w:val="21"/>
                <w:szCs w:val="21"/>
                <w:highlight w:val="none"/>
              </w:rPr>
              <w:t>原材料保证承诺</w:t>
            </w:r>
          </w:p>
        </w:tc>
        <w:tc>
          <w:tcPr>
            <w:tcW w:w="5510" w:type="dxa"/>
            <w:tcBorders>
              <w:top w:val="single" w:color="auto" w:sz="4" w:space="0"/>
              <w:left w:val="single" w:color="auto" w:sz="4" w:space="0"/>
              <w:bottom w:val="single" w:color="auto" w:sz="4" w:space="0"/>
              <w:right w:val="single" w:color="auto" w:sz="4" w:space="0"/>
            </w:tcBorders>
            <w:vAlign w:val="center"/>
          </w:tcPr>
          <w:p w14:paraId="581ADCA6">
            <w:pPr>
              <w:spacing w:line="300" w:lineRule="exact"/>
              <w:jc w:val="left"/>
              <w:rPr>
                <w:rFonts w:ascii="宋体" w:cs="宋体"/>
                <w:color w:val="000000"/>
                <w:kern w:val="0"/>
                <w:szCs w:val="21"/>
                <w:highlight w:val="none"/>
              </w:rPr>
            </w:pPr>
            <w:r>
              <w:rPr>
                <w:rFonts w:hint="eastAsia" w:ascii="宋体" w:cs="宋体"/>
                <w:color w:val="000000"/>
                <w:kern w:val="0"/>
                <w:szCs w:val="21"/>
                <w:highlight w:val="none"/>
              </w:rPr>
              <w:t>供应商承诺在施工过程中涉及的全部施工材料，在采购或配送阶段可根据采购人实际要求完全无条件配合、服从采购人进行全程监督查验，承诺此项内容的得</w:t>
            </w:r>
            <w:r>
              <w:rPr>
                <w:rFonts w:hint="eastAsia" w:ascii="宋体" w:cs="宋体"/>
                <w:color w:val="000000"/>
                <w:kern w:val="0"/>
                <w:szCs w:val="21"/>
                <w:highlight w:val="none"/>
                <w:lang w:val="en-US" w:eastAsia="zh-CN"/>
              </w:rPr>
              <w:t>5</w:t>
            </w:r>
            <w:r>
              <w:rPr>
                <w:rFonts w:hint="eastAsia" w:ascii="宋体" w:cs="宋体"/>
                <w:color w:val="000000"/>
                <w:kern w:val="0"/>
                <w:szCs w:val="21"/>
                <w:highlight w:val="none"/>
              </w:rPr>
              <w:t>分。</w:t>
            </w:r>
          </w:p>
          <w:p w14:paraId="7E1063BE">
            <w:pPr>
              <w:spacing w:line="300" w:lineRule="exact"/>
              <w:jc w:val="left"/>
              <w:rPr>
                <w:rFonts w:ascii="宋体" w:cs="宋体"/>
                <w:color w:val="000000"/>
                <w:kern w:val="0"/>
                <w:szCs w:val="21"/>
                <w:highlight w:val="none"/>
              </w:rPr>
            </w:pPr>
            <w:r>
              <w:rPr>
                <w:rFonts w:hint="eastAsia" w:ascii="宋体" w:cs="宋体"/>
                <w:color w:val="000000"/>
                <w:kern w:val="0"/>
                <w:szCs w:val="21"/>
                <w:highlight w:val="none"/>
              </w:rPr>
              <w:t>注：承诺书格式自拟，未提供的不得分。</w:t>
            </w:r>
          </w:p>
        </w:tc>
        <w:tc>
          <w:tcPr>
            <w:tcW w:w="953" w:type="dxa"/>
            <w:tcBorders>
              <w:top w:val="single" w:color="auto" w:sz="4" w:space="0"/>
              <w:left w:val="single" w:color="auto" w:sz="4" w:space="0"/>
              <w:bottom w:val="single" w:color="auto" w:sz="4" w:space="0"/>
              <w:right w:val="single" w:color="auto" w:sz="4" w:space="0"/>
            </w:tcBorders>
            <w:vAlign w:val="center"/>
          </w:tcPr>
          <w:p w14:paraId="7ABE68CC">
            <w:pPr>
              <w:pStyle w:val="61"/>
              <w:snapToGrid w:val="0"/>
              <w:spacing w:before="0" w:beforeAutospacing="0" w:after="0" w:afterAutospacing="0" w:line="300" w:lineRule="exact"/>
              <w:jc w:val="center"/>
              <w:rPr>
                <w:rFonts w:hint="eastAsia" w:ascii="宋体" w:eastAsia="宋体"/>
                <w:color w:val="000000"/>
                <w:kern w:val="2"/>
                <w:sz w:val="21"/>
                <w:szCs w:val="21"/>
                <w:highlight w:val="none"/>
                <w:lang w:eastAsia="zh-CN"/>
              </w:rPr>
            </w:pPr>
            <w:r>
              <w:rPr>
                <w:rFonts w:hint="eastAsia" w:ascii="宋体"/>
                <w:color w:val="000000"/>
                <w:kern w:val="2"/>
                <w:sz w:val="21"/>
                <w:szCs w:val="21"/>
                <w:highlight w:val="none"/>
                <w:lang w:val="en-US" w:eastAsia="zh-CN"/>
              </w:rPr>
              <w:t>5</w:t>
            </w:r>
          </w:p>
        </w:tc>
      </w:tr>
      <w:tr w14:paraId="6D118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6" w:hRule="atLeast"/>
        </w:trPr>
        <w:tc>
          <w:tcPr>
            <w:tcW w:w="1282" w:type="dxa"/>
            <w:vMerge w:val="continue"/>
            <w:tcBorders>
              <w:left w:val="single" w:color="auto" w:sz="4" w:space="0"/>
              <w:right w:val="single" w:color="auto" w:sz="4" w:space="0"/>
            </w:tcBorders>
            <w:vAlign w:val="center"/>
          </w:tcPr>
          <w:p w14:paraId="11815625">
            <w:pPr>
              <w:rPr>
                <w:highlight w:val="none"/>
              </w:rPr>
            </w:pPr>
          </w:p>
        </w:tc>
        <w:tc>
          <w:tcPr>
            <w:tcW w:w="1291" w:type="dxa"/>
            <w:tcBorders>
              <w:top w:val="single" w:color="auto" w:sz="4" w:space="0"/>
              <w:left w:val="single" w:color="auto" w:sz="4" w:space="0"/>
              <w:bottom w:val="single" w:color="auto" w:sz="4" w:space="0"/>
              <w:right w:val="single" w:color="auto" w:sz="4" w:space="0"/>
            </w:tcBorders>
            <w:vAlign w:val="center"/>
          </w:tcPr>
          <w:p w14:paraId="712E51F5">
            <w:pPr>
              <w:pStyle w:val="61"/>
              <w:snapToGrid w:val="0"/>
              <w:spacing w:before="0" w:beforeAutospacing="0" w:after="0" w:afterAutospacing="0" w:line="300" w:lineRule="exact"/>
              <w:jc w:val="center"/>
              <w:rPr>
                <w:rFonts w:ascii="宋体"/>
                <w:kern w:val="2"/>
                <w:sz w:val="21"/>
                <w:szCs w:val="21"/>
                <w:highlight w:val="none"/>
              </w:rPr>
            </w:pPr>
            <w:r>
              <w:rPr>
                <w:rFonts w:hint="eastAsia" w:ascii="宋体"/>
                <w:kern w:val="2"/>
                <w:sz w:val="21"/>
                <w:szCs w:val="21"/>
                <w:highlight w:val="none"/>
              </w:rPr>
              <w:t>体系认证</w:t>
            </w:r>
          </w:p>
        </w:tc>
        <w:tc>
          <w:tcPr>
            <w:tcW w:w="5510" w:type="dxa"/>
            <w:tcBorders>
              <w:top w:val="single" w:color="auto" w:sz="4" w:space="0"/>
              <w:left w:val="single" w:color="auto" w:sz="4" w:space="0"/>
              <w:bottom w:val="single" w:color="auto" w:sz="4" w:space="0"/>
              <w:right w:val="single" w:color="auto" w:sz="4" w:space="0"/>
            </w:tcBorders>
            <w:vAlign w:val="center"/>
          </w:tcPr>
          <w:p w14:paraId="1B283BC1">
            <w:pPr>
              <w:spacing w:line="300" w:lineRule="exact"/>
              <w:jc w:val="left"/>
              <w:rPr>
                <w:rFonts w:ascii="宋体" w:cs="宋体"/>
                <w:kern w:val="0"/>
                <w:szCs w:val="21"/>
                <w:highlight w:val="none"/>
              </w:rPr>
            </w:pPr>
            <w:r>
              <w:rPr>
                <w:rFonts w:hint="eastAsia" w:ascii="宋体" w:cs="宋体"/>
                <w:kern w:val="0"/>
                <w:szCs w:val="21"/>
                <w:highlight w:val="none"/>
              </w:rPr>
              <w:t>供应商自身具有以下体系认证：</w:t>
            </w:r>
          </w:p>
          <w:p w14:paraId="3EA0A32D">
            <w:pPr>
              <w:spacing w:line="300" w:lineRule="exact"/>
              <w:jc w:val="left"/>
              <w:rPr>
                <w:rFonts w:ascii="宋体" w:cs="宋体"/>
                <w:kern w:val="0"/>
                <w:szCs w:val="21"/>
                <w:highlight w:val="none"/>
              </w:rPr>
            </w:pPr>
            <w:r>
              <w:rPr>
                <w:rFonts w:hint="eastAsia" w:ascii="宋体" w:cs="宋体"/>
                <w:kern w:val="0"/>
                <w:szCs w:val="21"/>
                <w:highlight w:val="none"/>
              </w:rPr>
              <w:t>1.</w:t>
            </w:r>
            <w:r>
              <w:rPr>
                <w:rFonts w:ascii="宋体" w:cs="宋体"/>
                <w:kern w:val="0"/>
                <w:szCs w:val="21"/>
                <w:highlight w:val="none"/>
              </w:rPr>
              <w:t>ISO</w:t>
            </w:r>
            <w:r>
              <w:rPr>
                <w:rFonts w:hint="eastAsia" w:ascii="宋体" w:cs="宋体"/>
                <w:kern w:val="0"/>
                <w:szCs w:val="21"/>
                <w:highlight w:val="none"/>
              </w:rPr>
              <w:t>质量管理体系认证；</w:t>
            </w:r>
          </w:p>
          <w:p w14:paraId="6C2B1A15">
            <w:pPr>
              <w:spacing w:line="300" w:lineRule="exact"/>
              <w:jc w:val="left"/>
              <w:rPr>
                <w:rFonts w:ascii="宋体" w:cs="宋体"/>
                <w:kern w:val="0"/>
                <w:szCs w:val="21"/>
                <w:highlight w:val="none"/>
              </w:rPr>
            </w:pPr>
            <w:r>
              <w:rPr>
                <w:rFonts w:hint="eastAsia" w:ascii="宋体" w:cs="宋体"/>
                <w:kern w:val="0"/>
                <w:szCs w:val="21"/>
                <w:highlight w:val="none"/>
              </w:rPr>
              <w:t>2.</w:t>
            </w:r>
            <w:r>
              <w:rPr>
                <w:rFonts w:ascii="宋体" w:cs="宋体"/>
                <w:kern w:val="0"/>
                <w:szCs w:val="21"/>
                <w:highlight w:val="none"/>
              </w:rPr>
              <w:t>ISO</w:t>
            </w:r>
            <w:r>
              <w:rPr>
                <w:rFonts w:hint="eastAsia" w:ascii="宋体" w:cs="宋体"/>
                <w:kern w:val="0"/>
                <w:szCs w:val="21"/>
                <w:highlight w:val="none"/>
              </w:rPr>
              <w:t>环境管理体系认证；</w:t>
            </w:r>
          </w:p>
          <w:p w14:paraId="4F8C9B01">
            <w:pPr>
              <w:spacing w:line="300" w:lineRule="exact"/>
              <w:jc w:val="left"/>
              <w:rPr>
                <w:rFonts w:ascii="宋体" w:cs="宋体"/>
                <w:kern w:val="0"/>
                <w:szCs w:val="21"/>
                <w:highlight w:val="none"/>
              </w:rPr>
            </w:pPr>
            <w:r>
              <w:rPr>
                <w:rFonts w:hint="eastAsia" w:ascii="宋体" w:cs="宋体"/>
                <w:kern w:val="0"/>
                <w:szCs w:val="21"/>
                <w:highlight w:val="none"/>
              </w:rPr>
              <w:t>3.ISO职业健康安全体系认证；</w:t>
            </w:r>
          </w:p>
          <w:p w14:paraId="25FFAA1B">
            <w:pPr>
              <w:spacing w:line="300" w:lineRule="exact"/>
              <w:jc w:val="left"/>
              <w:rPr>
                <w:rFonts w:ascii="宋体" w:cs="宋体"/>
                <w:kern w:val="0"/>
                <w:szCs w:val="21"/>
                <w:highlight w:val="none"/>
              </w:rPr>
            </w:pPr>
            <w:r>
              <w:rPr>
                <w:rFonts w:hint="eastAsia" w:ascii="宋体" w:cs="宋体"/>
                <w:kern w:val="0"/>
                <w:szCs w:val="21"/>
                <w:highlight w:val="none"/>
              </w:rPr>
              <w:t>每提供1个认证证书的得1分，满分3分。</w:t>
            </w:r>
          </w:p>
          <w:p w14:paraId="72BBF3A0">
            <w:pPr>
              <w:spacing w:line="300" w:lineRule="exact"/>
              <w:jc w:val="left"/>
              <w:rPr>
                <w:rFonts w:ascii="宋体" w:cs="宋体"/>
                <w:kern w:val="0"/>
                <w:szCs w:val="21"/>
                <w:highlight w:val="none"/>
              </w:rPr>
            </w:pPr>
            <w:r>
              <w:rPr>
                <w:rFonts w:hint="eastAsia" w:ascii="宋体" w:cs="宋体"/>
                <w:kern w:val="0"/>
                <w:szCs w:val="21"/>
                <w:highlight w:val="none"/>
              </w:rPr>
              <w:t>注：响应文件中附上述证书复印件或扫描件，</w:t>
            </w:r>
            <w:r>
              <w:rPr>
                <w:rFonts w:hint="eastAsia" w:ascii="宋体" w:cs="宋体"/>
                <w:kern w:val="0"/>
                <w:szCs w:val="21"/>
                <w:highlight w:val="none"/>
                <w:lang w:val="en-US" w:eastAsia="zh-CN"/>
              </w:rPr>
              <w:t>并同时提供国家认证认可监督管理委员会下属的全国认证认可信息公共服务平台查询截图，</w:t>
            </w:r>
            <w:r>
              <w:rPr>
                <w:rFonts w:hint="eastAsia" w:ascii="宋体" w:cs="宋体"/>
                <w:kern w:val="0"/>
                <w:szCs w:val="21"/>
                <w:highlight w:val="none"/>
              </w:rPr>
              <w:t>有效期过期的或未</w:t>
            </w:r>
            <w:r>
              <w:rPr>
                <w:rFonts w:hint="eastAsia" w:ascii="宋体" w:cs="宋体"/>
                <w:kern w:val="0"/>
                <w:szCs w:val="21"/>
                <w:highlight w:val="none"/>
                <w:lang w:val="en-US" w:eastAsia="zh-CN"/>
              </w:rPr>
              <w:t>按要求</w:t>
            </w:r>
            <w:r>
              <w:rPr>
                <w:rFonts w:hint="eastAsia" w:ascii="宋体" w:cs="宋体"/>
                <w:kern w:val="0"/>
                <w:szCs w:val="21"/>
                <w:highlight w:val="none"/>
              </w:rPr>
              <w:t>提供的不得分。</w:t>
            </w:r>
          </w:p>
        </w:tc>
        <w:tc>
          <w:tcPr>
            <w:tcW w:w="953" w:type="dxa"/>
            <w:tcBorders>
              <w:top w:val="single" w:color="auto" w:sz="4" w:space="0"/>
              <w:left w:val="single" w:color="auto" w:sz="4" w:space="0"/>
              <w:bottom w:val="single" w:color="auto" w:sz="4" w:space="0"/>
              <w:right w:val="single" w:color="auto" w:sz="4" w:space="0"/>
            </w:tcBorders>
            <w:vAlign w:val="center"/>
          </w:tcPr>
          <w:p w14:paraId="1CCE2C85">
            <w:pPr>
              <w:pStyle w:val="61"/>
              <w:snapToGrid w:val="0"/>
              <w:spacing w:before="0" w:beforeAutospacing="0" w:after="0" w:afterAutospacing="0" w:line="300" w:lineRule="exact"/>
              <w:jc w:val="center"/>
              <w:rPr>
                <w:rFonts w:ascii="宋体"/>
                <w:color w:val="000000"/>
                <w:kern w:val="2"/>
                <w:sz w:val="21"/>
                <w:szCs w:val="21"/>
                <w:highlight w:val="none"/>
              </w:rPr>
            </w:pPr>
            <w:r>
              <w:rPr>
                <w:rFonts w:hint="eastAsia" w:ascii="宋体"/>
                <w:color w:val="000000"/>
                <w:kern w:val="2"/>
                <w:sz w:val="21"/>
                <w:szCs w:val="21"/>
                <w:highlight w:val="none"/>
              </w:rPr>
              <w:t>3</w:t>
            </w:r>
          </w:p>
        </w:tc>
      </w:tr>
      <w:tr w14:paraId="151F7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0" w:hRule="atLeast"/>
        </w:trPr>
        <w:tc>
          <w:tcPr>
            <w:tcW w:w="1282" w:type="dxa"/>
            <w:vMerge w:val="continue"/>
            <w:tcBorders>
              <w:left w:val="single" w:color="auto" w:sz="4" w:space="0"/>
              <w:right w:val="single" w:color="auto" w:sz="4" w:space="0"/>
            </w:tcBorders>
            <w:vAlign w:val="center"/>
          </w:tcPr>
          <w:p w14:paraId="6700214D">
            <w:pPr>
              <w:rPr>
                <w:highlight w:val="none"/>
              </w:rPr>
            </w:pPr>
          </w:p>
        </w:tc>
        <w:tc>
          <w:tcPr>
            <w:tcW w:w="1291" w:type="dxa"/>
            <w:tcBorders>
              <w:top w:val="single" w:color="auto" w:sz="4" w:space="0"/>
              <w:left w:val="single" w:color="auto" w:sz="4" w:space="0"/>
              <w:bottom w:val="single" w:color="auto" w:sz="4" w:space="0"/>
              <w:right w:val="single" w:color="auto" w:sz="4" w:space="0"/>
            </w:tcBorders>
            <w:vAlign w:val="center"/>
          </w:tcPr>
          <w:p w14:paraId="5A394C5B">
            <w:pPr>
              <w:pStyle w:val="61"/>
              <w:snapToGrid w:val="0"/>
              <w:spacing w:before="0" w:beforeAutospacing="0" w:after="0" w:afterAutospacing="0" w:line="300" w:lineRule="exact"/>
              <w:jc w:val="center"/>
              <w:rPr>
                <w:rFonts w:ascii="宋体"/>
                <w:color w:val="000000"/>
                <w:kern w:val="2"/>
                <w:sz w:val="21"/>
                <w:szCs w:val="21"/>
                <w:highlight w:val="none"/>
              </w:rPr>
            </w:pPr>
            <w:r>
              <w:rPr>
                <w:rFonts w:hint="eastAsia" w:ascii="宋体"/>
                <w:color w:val="000000"/>
                <w:kern w:val="2"/>
                <w:sz w:val="21"/>
                <w:szCs w:val="21"/>
                <w:highlight w:val="none"/>
              </w:rPr>
              <w:t>验收后服务</w:t>
            </w:r>
          </w:p>
        </w:tc>
        <w:tc>
          <w:tcPr>
            <w:tcW w:w="5510" w:type="dxa"/>
            <w:tcBorders>
              <w:top w:val="single" w:color="auto" w:sz="4" w:space="0"/>
              <w:left w:val="single" w:color="auto" w:sz="4" w:space="0"/>
              <w:bottom w:val="single" w:color="auto" w:sz="4" w:space="0"/>
              <w:right w:val="single" w:color="auto" w:sz="4" w:space="0"/>
            </w:tcBorders>
            <w:vAlign w:val="center"/>
          </w:tcPr>
          <w:p w14:paraId="029C7D1C">
            <w:pPr>
              <w:spacing w:line="300" w:lineRule="exact"/>
              <w:jc w:val="left"/>
              <w:rPr>
                <w:rFonts w:ascii="宋体" w:cs="宋体"/>
                <w:kern w:val="0"/>
                <w:szCs w:val="21"/>
                <w:highlight w:val="none"/>
              </w:rPr>
            </w:pPr>
            <w:r>
              <w:rPr>
                <w:rFonts w:hint="eastAsia" w:ascii="宋体" w:cs="宋体"/>
                <w:kern w:val="0"/>
                <w:szCs w:val="21"/>
                <w:highlight w:val="none"/>
              </w:rPr>
              <w:t>供应商提供针对本项目工程交验后服务及保修承诺和措施的，满分4分。</w:t>
            </w:r>
          </w:p>
          <w:p w14:paraId="0B6C6C48">
            <w:pPr>
              <w:spacing w:line="300" w:lineRule="exact"/>
              <w:jc w:val="left"/>
              <w:rPr>
                <w:highlight w:val="none"/>
              </w:rPr>
            </w:pPr>
            <w:r>
              <w:rPr>
                <w:rFonts w:ascii="宋体" w:cs="宋体"/>
                <w:kern w:val="0"/>
                <w:szCs w:val="21"/>
                <w:highlight w:val="none"/>
              </w:rPr>
              <w:t>每缺失1项内容或某项内容与实际招标过程情况不符或存在缺陷扣2分，未提供不得分。（缺陷是指：凭空编造、内容前后不一致、前后逻辑错误、涉及的规范及标准错误、地点区域错误、内容缺失等）</w:t>
            </w:r>
          </w:p>
        </w:tc>
        <w:tc>
          <w:tcPr>
            <w:tcW w:w="953" w:type="dxa"/>
            <w:tcBorders>
              <w:top w:val="single" w:color="auto" w:sz="4" w:space="0"/>
              <w:left w:val="single" w:color="auto" w:sz="4" w:space="0"/>
              <w:bottom w:val="single" w:color="auto" w:sz="4" w:space="0"/>
              <w:right w:val="single" w:color="auto" w:sz="4" w:space="0"/>
            </w:tcBorders>
            <w:vAlign w:val="center"/>
          </w:tcPr>
          <w:p w14:paraId="210A7584">
            <w:pPr>
              <w:pStyle w:val="61"/>
              <w:snapToGrid w:val="0"/>
              <w:spacing w:before="0" w:beforeAutospacing="0" w:after="0" w:afterAutospacing="0" w:line="300" w:lineRule="exact"/>
              <w:jc w:val="center"/>
              <w:rPr>
                <w:rFonts w:ascii="宋体"/>
                <w:color w:val="000000"/>
                <w:kern w:val="2"/>
                <w:sz w:val="21"/>
                <w:szCs w:val="21"/>
                <w:highlight w:val="none"/>
              </w:rPr>
            </w:pPr>
            <w:r>
              <w:rPr>
                <w:rFonts w:ascii="宋体"/>
                <w:color w:val="000000"/>
                <w:kern w:val="2"/>
                <w:sz w:val="21"/>
                <w:szCs w:val="21"/>
                <w:highlight w:val="none"/>
              </w:rPr>
              <w:t>4</w:t>
            </w:r>
          </w:p>
        </w:tc>
      </w:tr>
      <w:tr w14:paraId="18533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3" w:hRule="atLeast"/>
        </w:trPr>
        <w:tc>
          <w:tcPr>
            <w:tcW w:w="1282" w:type="dxa"/>
            <w:vMerge w:val="restart"/>
            <w:tcBorders>
              <w:top w:val="single" w:color="auto" w:sz="4" w:space="0"/>
              <w:left w:val="single" w:color="auto" w:sz="4" w:space="0"/>
              <w:right w:val="single" w:color="auto" w:sz="4" w:space="0"/>
            </w:tcBorders>
            <w:vAlign w:val="center"/>
          </w:tcPr>
          <w:p w14:paraId="27D74602">
            <w:pPr>
              <w:pStyle w:val="61"/>
              <w:snapToGrid w:val="0"/>
              <w:spacing w:before="0" w:beforeAutospacing="0" w:after="0" w:afterAutospacing="0" w:line="300" w:lineRule="exact"/>
              <w:jc w:val="center"/>
              <w:rPr>
                <w:rFonts w:ascii="宋体"/>
                <w:color w:val="000000"/>
                <w:kern w:val="2"/>
                <w:sz w:val="21"/>
                <w:szCs w:val="21"/>
                <w:highlight w:val="none"/>
              </w:rPr>
            </w:pPr>
            <w:r>
              <w:rPr>
                <w:rFonts w:hint="eastAsia" w:ascii="宋体"/>
                <w:color w:val="000000"/>
                <w:kern w:val="2"/>
                <w:sz w:val="21"/>
                <w:szCs w:val="21"/>
                <w:highlight w:val="none"/>
              </w:rPr>
              <w:t>商务部分</w:t>
            </w:r>
          </w:p>
        </w:tc>
        <w:tc>
          <w:tcPr>
            <w:tcW w:w="1291" w:type="dxa"/>
            <w:tcBorders>
              <w:top w:val="single" w:color="auto" w:sz="4" w:space="0"/>
              <w:left w:val="single" w:color="auto" w:sz="4" w:space="0"/>
              <w:bottom w:val="single" w:color="auto" w:sz="4" w:space="0"/>
              <w:right w:val="single" w:color="auto" w:sz="4" w:space="0"/>
            </w:tcBorders>
            <w:vAlign w:val="center"/>
          </w:tcPr>
          <w:p w14:paraId="0584319F">
            <w:pPr>
              <w:pStyle w:val="61"/>
              <w:snapToGrid w:val="0"/>
              <w:spacing w:before="0" w:beforeAutospacing="0" w:after="0" w:afterAutospacing="0" w:line="300" w:lineRule="exact"/>
              <w:jc w:val="center"/>
              <w:rPr>
                <w:rFonts w:ascii="宋体"/>
                <w:color w:val="000000"/>
                <w:kern w:val="2"/>
                <w:sz w:val="21"/>
                <w:szCs w:val="21"/>
                <w:highlight w:val="none"/>
              </w:rPr>
            </w:pPr>
            <w:r>
              <w:rPr>
                <w:rFonts w:ascii="宋体"/>
                <w:color w:val="000000"/>
                <w:kern w:val="2"/>
                <w:sz w:val="21"/>
                <w:szCs w:val="21"/>
                <w:highlight w:val="none"/>
              </w:rPr>
              <w:t>企业业绩</w:t>
            </w:r>
          </w:p>
        </w:tc>
        <w:tc>
          <w:tcPr>
            <w:tcW w:w="5510" w:type="dxa"/>
            <w:tcBorders>
              <w:top w:val="single" w:color="auto" w:sz="4" w:space="0"/>
              <w:left w:val="single" w:color="auto" w:sz="4" w:space="0"/>
              <w:bottom w:val="single" w:color="auto" w:sz="4" w:space="0"/>
              <w:right w:val="single" w:color="auto" w:sz="4" w:space="0"/>
            </w:tcBorders>
            <w:vAlign w:val="center"/>
          </w:tcPr>
          <w:p w14:paraId="5330B6A7">
            <w:pPr>
              <w:spacing w:line="300" w:lineRule="exact"/>
              <w:jc w:val="left"/>
              <w:rPr>
                <w:rFonts w:ascii="宋体" w:cs="宋体"/>
                <w:color w:val="000000"/>
                <w:kern w:val="0"/>
                <w:szCs w:val="21"/>
                <w:highlight w:val="none"/>
              </w:rPr>
            </w:pPr>
            <w:r>
              <w:rPr>
                <w:rFonts w:hint="eastAsia" w:ascii="宋体" w:cs="宋体"/>
                <w:color w:val="000000"/>
                <w:kern w:val="0"/>
                <w:szCs w:val="21"/>
                <w:highlight w:val="none"/>
              </w:rPr>
              <w:t>202</w:t>
            </w:r>
            <w:r>
              <w:rPr>
                <w:rFonts w:hint="eastAsia" w:ascii="宋体" w:cs="宋体"/>
                <w:color w:val="000000"/>
                <w:kern w:val="0"/>
                <w:szCs w:val="21"/>
                <w:highlight w:val="none"/>
                <w:lang w:val="en-US" w:eastAsia="zh-CN"/>
              </w:rPr>
              <w:t>3</w:t>
            </w:r>
            <w:r>
              <w:rPr>
                <w:rFonts w:hint="eastAsia" w:ascii="宋体" w:cs="宋体"/>
                <w:color w:val="000000"/>
                <w:kern w:val="0"/>
                <w:szCs w:val="21"/>
                <w:highlight w:val="none"/>
              </w:rPr>
              <w:t>年</w:t>
            </w:r>
            <w:r>
              <w:rPr>
                <w:rFonts w:hint="eastAsia" w:ascii="宋体" w:cs="宋体"/>
                <w:color w:val="000000"/>
                <w:kern w:val="0"/>
                <w:szCs w:val="21"/>
                <w:highlight w:val="none"/>
                <w:lang w:val="en-US" w:eastAsia="zh-CN"/>
              </w:rPr>
              <w:t>7</w:t>
            </w:r>
            <w:r>
              <w:rPr>
                <w:rFonts w:hint="eastAsia" w:ascii="宋体" w:cs="宋体"/>
                <w:color w:val="000000"/>
                <w:kern w:val="0"/>
                <w:szCs w:val="21"/>
                <w:highlight w:val="none"/>
              </w:rPr>
              <w:t>月1日至今供应商每完成1个类似消防设施改造项目业绩得1分，满分</w:t>
            </w:r>
            <w:r>
              <w:rPr>
                <w:rFonts w:hint="eastAsia" w:ascii="宋体" w:cs="宋体"/>
                <w:color w:val="000000"/>
                <w:kern w:val="0"/>
                <w:szCs w:val="21"/>
                <w:highlight w:val="none"/>
                <w:lang w:val="en-US" w:eastAsia="zh-CN"/>
              </w:rPr>
              <w:t>3</w:t>
            </w:r>
            <w:r>
              <w:rPr>
                <w:rFonts w:hint="eastAsia" w:ascii="宋体" w:cs="宋体"/>
                <w:color w:val="000000"/>
                <w:kern w:val="0"/>
                <w:szCs w:val="21"/>
                <w:highlight w:val="none"/>
              </w:rPr>
              <w:t>分，没有类似业绩不得分。</w:t>
            </w:r>
          </w:p>
          <w:p w14:paraId="664B2000">
            <w:pPr>
              <w:spacing w:line="300" w:lineRule="exact"/>
              <w:jc w:val="left"/>
              <w:rPr>
                <w:highlight w:val="none"/>
              </w:rPr>
            </w:pPr>
            <w:r>
              <w:rPr>
                <w:rFonts w:hint="eastAsia" w:ascii="宋体" w:cs="宋体"/>
                <w:color w:val="000000"/>
                <w:kern w:val="0"/>
                <w:szCs w:val="21"/>
                <w:highlight w:val="none"/>
              </w:rPr>
              <w:t>说明：1.以业绩合同复印件为准，供应商须在响应文件中提供并加盖供应商公章；2.采购人有权审核所有供应商提供业绩的真实性，如有提供虚假材料的按无效标处理。</w:t>
            </w:r>
          </w:p>
        </w:tc>
        <w:tc>
          <w:tcPr>
            <w:tcW w:w="953" w:type="dxa"/>
            <w:tcBorders>
              <w:top w:val="single" w:color="auto" w:sz="4" w:space="0"/>
              <w:left w:val="single" w:color="auto" w:sz="4" w:space="0"/>
              <w:bottom w:val="single" w:color="auto" w:sz="4" w:space="0"/>
              <w:right w:val="single" w:color="auto" w:sz="4" w:space="0"/>
            </w:tcBorders>
            <w:vAlign w:val="center"/>
          </w:tcPr>
          <w:p w14:paraId="18CA1DA1">
            <w:pPr>
              <w:pStyle w:val="61"/>
              <w:snapToGrid w:val="0"/>
              <w:spacing w:before="0" w:beforeAutospacing="0" w:after="0" w:afterAutospacing="0" w:line="300" w:lineRule="exact"/>
              <w:jc w:val="center"/>
              <w:rPr>
                <w:rFonts w:hint="eastAsia" w:ascii="宋体" w:eastAsia="宋体"/>
                <w:color w:val="000000"/>
                <w:kern w:val="2"/>
                <w:sz w:val="21"/>
                <w:szCs w:val="21"/>
                <w:highlight w:val="none"/>
                <w:lang w:eastAsia="zh-CN"/>
              </w:rPr>
            </w:pPr>
            <w:r>
              <w:rPr>
                <w:rFonts w:hint="eastAsia" w:ascii="宋体"/>
                <w:color w:val="000000"/>
                <w:kern w:val="2"/>
                <w:sz w:val="21"/>
                <w:szCs w:val="21"/>
                <w:highlight w:val="none"/>
                <w:lang w:val="en-US" w:eastAsia="zh-CN"/>
              </w:rPr>
              <w:t>3</w:t>
            </w:r>
          </w:p>
        </w:tc>
      </w:tr>
      <w:tr w14:paraId="2E9C1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0" w:hRule="atLeast"/>
        </w:trPr>
        <w:tc>
          <w:tcPr>
            <w:tcW w:w="1282" w:type="dxa"/>
            <w:vMerge w:val="continue"/>
            <w:tcBorders>
              <w:left w:val="single" w:color="auto" w:sz="4" w:space="0"/>
              <w:bottom w:val="single" w:color="auto" w:sz="4" w:space="0"/>
              <w:right w:val="single" w:color="auto" w:sz="4" w:space="0"/>
            </w:tcBorders>
            <w:vAlign w:val="center"/>
          </w:tcPr>
          <w:p w14:paraId="7222AFE0">
            <w:pPr>
              <w:pStyle w:val="61"/>
              <w:snapToGrid w:val="0"/>
              <w:spacing w:before="0" w:beforeAutospacing="0" w:after="0" w:afterAutospacing="0" w:line="300" w:lineRule="exact"/>
              <w:jc w:val="center"/>
              <w:rPr>
                <w:rFonts w:ascii="宋体"/>
                <w:color w:val="000000"/>
                <w:kern w:val="2"/>
                <w:sz w:val="21"/>
                <w:szCs w:val="21"/>
                <w:highlight w:val="none"/>
              </w:rPr>
            </w:pPr>
          </w:p>
        </w:tc>
        <w:tc>
          <w:tcPr>
            <w:tcW w:w="1291" w:type="dxa"/>
            <w:tcBorders>
              <w:top w:val="single" w:color="auto" w:sz="4" w:space="0"/>
              <w:left w:val="single" w:color="auto" w:sz="4" w:space="0"/>
              <w:bottom w:val="single" w:color="auto" w:sz="4" w:space="0"/>
              <w:right w:val="single" w:color="auto" w:sz="4" w:space="0"/>
            </w:tcBorders>
            <w:vAlign w:val="center"/>
          </w:tcPr>
          <w:p w14:paraId="0BEEC007">
            <w:pPr>
              <w:pStyle w:val="61"/>
              <w:snapToGrid w:val="0"/>
              <w:spacing w:before="0" w:beforeAutospacing="0" w:after="0" w:afterAutospacing="0" w:line="300" w:lineRule="exact"/>
              <w:jc w:val="center"/>
              <w:rPr>
                <w:rFonts w:ascii="宋体"/>
                <w:color w:val="000000"/>
                <w:kern w:val="2"/>
                <w:sz w:val="21"/>
                <w:szCs w:val="21"/>
                <w:highlight w:val="none"/>
              </w:rPr>
            </w:pPr>
            <w:r>
              <w:rPr>
                <w:rFonts w:ascii="宋体"/>
                <w:color w:val="000000"/>
                <w:kern w:val="2"/>
                <w:sz w:val="21"/>
                <w:szCs w:val="21"/>
                <w:highlight w:val="none"/>
              </w:rPr>
              <w:t>项目经理业绩</w:t>
            </w:r>
          </w:p>
        </w:tc>
        <w:tc>
          <w:tcPr>
            <w:tcW w:w="5510" w:type="dxa"/>
            <w:tcBorders>
              <w:top w:val="single" w:color="auto" w:sz="4" w:space="0"/>
              <w:left w:val="single" w:color="auto" w:sz="4" w:space="0"/>
              <w:bottom w:val="single" w:color="auto" w:sz="4" w:space="0"/>
              <w:right w:val="single" w:color="auto" w:sz="4" w:space="0"/>
            </w:tcBorders>
            <w:vAlign w:val="center"/>
          </w:tcPr>
          <w:p w14:paraId="5FD63E82">
            <w:pPr>
              <w:spacing w:line="300" w:lineRule="exact"/>
              <w:jc w:val="left"/>
              <w:rPr>
                <w:rFonts w:ascii="宋体" w:hAnsi="宋体" w:cs="宋体"/>
                <w:color w:val="000000"/>
                <w:kern w:val="0"/>
                <w:szCs w:val="21"/>
                <w:highlight w:val="none"/>
              </w:rPr>
            </w:pPr>
            <w:r>
              <w:rPr>
                <w:rFonts w:hint="eastAsia" w:ascii="宋体" w:hAnsi="宋体" w:cs="宋体"/>
                <w:color w:val="000000"/>
                <w:kern w:val="0"/>
                <w:szCs w:val="21"/>
                <w:highlight w:val="none"/>
              </w:rPr>
              <w:t>202</w:t>
            </w:r>
            <w:r>
              <w:rPr>
                <w:rFonts w:hint="eastAsia" w:ascii="宋体" w:hAnsi="宋体" w:cs="宋体"/>
                <w:color w:val="000000"/>
                <w:kern w:val="0"/>
                <w:szCs w:val="21"/>
                <w:highlight w:val="none"/>
                <w:lang w:val="en-US" w:eastAsia="zh-CN"/>
              </w:rPr>
              <w:t>3</w:t>
            </w:r>
            <w:r>
              <w:rPr>
                <w:rFonts w:hint="eastAsia" w:ascii="宋体" w:hAnsi="宋体" w:cs="宋体"/>
                <w:color w:val="000000"/>
                <w:kern w:val="0"/>
                <w:szCs w:val="21"/>
                <w:highlight w:val="none"/>
              </w:rPr>
              <w:t>年</w:t>
            </w:r>
            <w:r>
              <w:rPr>
                <w:rFonts w:hint="eastAsia" w:ascii="宋体" w:hAnsi="宋体" w:cs="宋体"/>
                <w:color w:val="000000"/>
                <w:kern w:val="0"/>
                <w:szCs w:val="21"/>
                <w:highlight w:val="none"/>
                <w:lang w:val="en-US" w:eastAsia="zh-CN"/>
              </w:rPr>
              <w:t>7</w:t>
            </w:r>
            <w:r>
              <w:rPr>
                <w:rFonts w:hint="eastAsia" w:ascii="宋体" w:hAnsi="宋体" w:cs="宋体"/>
                <w:color w:val="000000"/>
                <w:kern w:val="0"/>
                <w:szCs w:val="21"/>
                <w:highlight w:val="none"/>
              </w:rPr>
              <w:t>月1日至今项目经理每完成1个类似消防设施改造项目业绩得1分，满分</w:t>
            </w:r>
            <w:r>
              <w:rPr>
                <w:rFonts w:hint="eastAsia" w:ascii="宋体" w:hAnsi="宋体" w:cs="宋体"/>
                <w:color w:val="000000"/>
                <w:kern w:val="0"/>
                <w:szCs w:val="21"/>
                <w:highlight w:val="none"/>
                <w:lang w:val="en-US" w:eastAsia="zh-CN"/>
              </w:rPr>
              <w:t>2</w:t>
            </w:r>
            <w:r>
              <w:rPr>
                <w:rFonts w:hint="eastAsia" w:ascii="宋体" w:hAnsi="宋体" w:cs="宋体"/>
                <w:color w:val="000000"/>
                <w:kern w:val="0"/>
                <w:szCs w:val="21"/>
                <w:highlight w:val="none"/>
              </w:rPr>
              <w:t>分，没有类似业绩不得分。</w:t>
            </w:r>
          </w:p>
          <w:p w14:paraId="4873E2B9">
            <w:pPr>
              <w:spacing w:line="300" w:lineRule="exact"/>
              <w:jc w:val="left"/>
              <w:rPr>
                <w:rFonts w:hint="eastAsia" w:ascii="宋体" w:cs="宋体"/>
                <w:color w:val="000000"/>
                <w:kern w:val="0"/>
                <w:szCs w:val="21"/>
                <w:highlight w:val="none"/>
              </w:rPr>
            </w:pPr>
            <w:r>
              <w:rPr>
                <w:rFonts w:hint="eastAsia" w:ascii="宋体" w:hAnsi="宋体" w:cs="宋体"/>
                <w:color w:val="000000"/>
                <w:kern w:val="0"/>
                <w:szCs w:val="21"/>
                <w:highlight w:val="none"/>
              </w:rPr>
              <w:t>说明：1.以业绩合同复印件为准</w:t>
            </w:r>
            <w:r>
              <w:rPr>
                <w:rFonts w:hint="eastAsia" w:ascii="宋体" w:hAnsi="宋体" w:cs="宋体"/>
                <w:color w:val="000000"/>
                <w:kern w:val="0"/>
                <w:szCs w:val="21"/>
                <w:highlight w:val="none"/>
                <w:lang w:eastAsia="zh-CN"/>
              </w:rPr>
              <w:t>（</w:t>
            </w:r>
            <w:r>
              <w:rPr>
                <w:rFonts w:hint="eastAsia" w:ascii="宋体" w:hAnsi="宋体" w:cs="宋体"/>
                <w:color w:val="000000"/>
                <w:kern w:val="0"/>
                <w:szCs w:val="21"/>
                <w:highlight w:val="none"/>
                <w:lang w:val="en-US" w:eastAsia="zh-CN"/>
              </w:rPr>
              <w:t>合同中须能体现项目经理姓名，未能体现项目经理姓名的视为无效业绩</w:t>
            </w:r>
            <w:r>
              <w:rPr>
                <w:rFonts w:hint="eastAsia" w:ascii="宋体" w:hAnsi="宋体" w:cs="宋体"/>
                <w:color w:val="000000"/>
                <w:kern w:val="0"/>
                <w:szCs w:val="21"/>
                <w:highlight w:val="none"/>
                <w:lang w:eastAsia="zh-CN"/>
              </w:rPr>
              <w:t>）</w:t>
            </w:r>
            <w:r>
              <w:rPr>
                <w:rFonts w:hint="eastAsia" w:ascii="宋体" w:hAnsi="宋体" w:cs="宋体"/>
                <w:color w:val="000000"/>
                <w:kern w:val="0"/>
                <w:szCs w:val="21"/>
                <w:highlight w:val="none"/>
              </w:rPr>
              <w:t>，供应商须在响应文件中提供并加盖供应商公章；2.采购人有权审核所有供应商提供业绩的真实性，如有提供虚假材料的按无效标处理</w:t>
            </w:r>
            <w:r>
              <w:rPr>
                <w:rFonts w:hint="eastAsia" w:ascii="宋体" w:cs="宋体"/>
                <w:color w:val="000000"/>
                <w:kern w:val="0"/>
                <w:szCs w:val="21"/>
                <w:highlight w:val="none"/>
              </w:rPr>
              <w:t>。</w:t>
            </w:r>
          </w:p>
          <w:p w14:paraId="5FC97B7F">
            <w:pPr>
              <w:spacing w:line="300" w:lineRule="exact"/>
              <w:jc w:val="left"/>
              <w:rPr>
                <w:rFonts w:hint="default" w:ascii="宋体" w:eastAsia="宋体" w:cs="宋体"/>
                <w:color w:val="000000"/>
                <w:kern w:val="0"/>
                <w:szCs w:val="21"/>
                <w:highlight w:val="none"/>
                <w:lang w:val="en-US" w:eastAsia="zh-CN"/>
              </w:rPr>
            </w:pPr>
            <w:r>
              <w:rPr>
                <w:rFonts w:hint="eastAsia" w:ascii="宋体" w:cs="宋体"/>
                <w:b/>
                <w:bCs/>
                <w:color w:val="000000"/>
                <w:kern w:val="0"/>
                <w:szCs w:val="21"/>
                <w:highlight w:val="none"/>
                <w:lang w:val="en-US" w:eastAsia="zh-CN"/>
              </w:rPr>
              <w:t>注：如业绩中既能体现企业业绩又能体现项目经理业绩的，可按两种业绩类型予以分别计分。</w:t>
            </w:r>
          </w:p>
        </w:tc>
        <w:tc>
          <w:tcPr>
            <w:tcW w:w="953" w:type="dxa"/>
            <w:tcBorders>
              <w:top w:val="single" w:color="auto" w:sz="4" w:space="0"/>
              <w:left w:val="single" w:color="auto" w:sz="4" w:space="0"/>
              <w:bottom w:val="single" w:color="auto" w:sz="4" w:space="0"/>
              <w:right w:val="single" w:color="auto" w:sz="4" w:space="0"/>
            </w:tcBorders>
            <w:vAlign w:val="center"/>
          </w:tcPr>
          <w:p w14:paraId="68672EB3">
            <w:pPr>
              <w:pStyle w:val="61"/>
              <w:snapToGrid w:val="0"/>
              <w:spacing w:before="0" w:beforeAutospacing="0" w:after="0" w:afterAutospacing="0" w:line="300" w:lineRule="exact"/>
              <w:jc w:val="center"/>
              <w:rPr>
                <w:rFonts w:hint="eastAsia" w:ascii="宋体" w:eastAsia="宋体"/>
                <w:color w:val="000000"/>
                <w:kern w:val="2"/>
                <w:sz w:val="21"/>
                <w:szCs w:val="21"/>
                <w:highlight w:val="none"/>
                <w:lang w:eastAsia="zh-CN"/>
              </w:rPr>
            </w:pPr>
            <w:r>
              <w:rPr>
                <w:rFonts w:hint="eastAsia" w:ascii="宋体"/>
                <w:color w:val="000000"/>
                <w:kern w:val="2"/>
                <w:sz w:val="21"/>
                <w:szCs w:val="21"/>
                <w:highlight w:val="none"/>
                <w:lang w:val="en-US" w:eastAsia="zh-CN"/>
              </w:rPr>
              <w:t>2</w:t>
            </w:r>
          </w:p>
        </w:tc>
      </w:tr>
      <w:tr w14:paraId="294D0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282" w:type="dxa"/>
            <w:tcBorders>
              <w:top w:val="single" w:color="auto" w:sz="4" w:space="0"/>
              <w:left w:val="single" w:color="auto" w:sz="4" w:space="0"/>
              <w:bottom w:val="single" w:color="auto" w:sz="4" w:space="0"/>
              <w:right w:val="single" w:color="auto" w:sz="4" w:space="0"/>
            </w:tcBorders>
            <w:vAlign w:val="center"/>
          </w:tcPr>
          <w:p w14:paraId="041EA024">
            <w:pPr>
              <w:pStyle w:val="61"/>
              <w:snapToGrid w:val="0"/>
              <w:spacing w:before="0" w:beforeAutospacing="0" w:after="0" w:afterAutospacing="0" w:line="300" w:lineRule="exact"/>
              <w:jc w:val="center"/>
              <w:rPr>
                <w:rFonts w:ascii="宋体"/>
                <w:color w:val="000000"/>
                <w:kern w:val="2"/>
                <w:sz w:val="21"/>
                <w:szCs w:val="21"/>
                <w:highlight w:val="none"/>
              </w:rPr>
            </w:pPr>
            <w:r>
              <w:rPr>
                <w:rFonts w:hint="eastAsia" w:ascii="宋体"/>
                <w:color w:val="000000"/>
                <w:kern w:val="2"/>
                <w:sz w:val="21"/>
                <w:szCs w:val="21"/>
                <w:highlight w:val="none"/>
              </w:rPr>
              <w:t>总得分</w:t>
            </w:r>
          </w:p>
        </w:tc>
        <w:tc>
          <w:tcPr>
            <w:tcW w:w="1291" w:type="dxa"/>
            <w:tcBorders>
              <w:top w:val="single" w:color="auto" w:sz="4" w:space="0"/>
              <w:left w:val="single" w:color="auto" w:sz="4" w:space="0"/>
              <w:bottom w:val="single" w:color="auto" w:sz="4" w:space="0"/>
              <w:right w:val="single" w:color="auto" w:sz="4" w:space="0"/>
            </w:tcBorders>
            <w:vAlign w:val="center"/>
          </w:tcPr>
          <w:p w14:paraId="5DA798FC">
            <w:pPr>
              <w:pStyle w:val="61"/>
              <w:snapToGrid w:val="0"/>
              <w:spacing w:before="0" w:beforeAutospacing="0" w:after="0" w:afterAutospacing="0" w:line="300" w:lineRule="exact"/>
              <w:jc w:val="center"/>
              <w:rPr>
                <w:rFonts w:ascii="宋体"/>
                <w:color w:val="000000"/>
                <w:kern w:val="2"/>
                <w:sz w:val="21"/>
                <w:szCs w:val="21"/>
                <w:highlight w:val="none"/>
              </w:rPr>
            </w:pPr>
            <w:r>
              <w:rPr>
                <w:rFonts w:hint="eastAsia" w:ascii="宋体"/>
                <w:color w:val="000000"/>
                <w:kern w:val="2"/>
                <w:sz w:val="21"/>
                <w:szCs w:val="21"/>
                <w:highlight w:val="none"/>
              </w:rPr>
              <w:t>-</w:t>
            </w:r>
          </w:p>
        </w:tc>
        <w:tc>
          <w:tcPr>
            <w:tcW w:w="5510" w:type="dxa"/>
            <w:tcBorders>
              <w:top w:val="single" w:color="auto" w:sz="4" w:space="0"/>
              <w:left w:val="single" w:color="auto" w:sz="4" w:space="0"/>
              <w:bottom w:val="single" w:color="auto" w:sz="4" w:space="0"/>
              <w:right w:val="single" w:color="auto" w:sz="4" w:space="0"/>
            </w:tcBorders>
            <w:vAlign w:val="center"/>
          </w:tcPr>
          <w:p w14:paraId="48CBFCFB">
            <w:pPr>
              <w:pStyle w:val="61"/>
              <w:snapToGrid w:val="0"/>
              <w:spacing w:before="0" w:beforeAutospacing="0" w:after="0" w:afterAutospacing="0" w:line="300" w:lineRule="exact"/>
              <w:jc w:val="center"/>
              <w:rPr>
                <w:rFonts w:ascii="宋体"/>
                <w:color w:val="000000"/>
                <w:kern w:val="2"/>
                <w:sz w:val="21"/>
                <w:szCs w:val="21"/>
                <w:highlight w:val="none"/>
              </w:rPr>
            </w:pPr>
          </w:p>
        </w:tc>
        <w:tc>
          <w:tcPr>
            <w:tcW w:w="953" w:type="dxa"/>
            <w:tcBorders>
              <w:top w:val="single" w:color="auto" w:sz="4" w:space="0"/>
              <w:left w:val="single" w:color="auto" w:sz="4" w:space="0"/>
              <w:bottom w:val="single" w:color="auto" w:sz="4" w:space="0"/>
              <w:right w:val="single" w:color="auto" w:sz="4" w:space="0"/>
            </w:tcBorders>
            <w:vAlign w:val="center"/>
          </w:tcPr>
          <w:p w14:paraId="39646749">
            <w:pPr>
              <w:pStyle w:val="61"/>
              <w:snapToGrid w:val="0"/>
              <w:spacing w:before="0" w:beforeAutospacing="0" w:after="0" w:afterAutospacing="0" w:line="300" w:lineRule="exact"/>
              <w:jc w:val="center"/>
              <w:rPr>
                <w:rFonts w:ascii="宋体"/>
                <w:color w:val="000000"/>
                <w:kern w:val="2"/>
                <w:sz w:val="21"/>
                <w:szCs w:val="21"/>
                <w:highlight w:val="none"/>
              </w:rPr>
            </w:pPr>
            <w:r>
              <w:rPr>
                <w:rFonts w:hint="eastAsia" w:ascii="宋体"/>
                <w:color w:val="000000"/>
                <w:kern w:val="2"/>
                <w:sz w:val="21"/>
                <w:szCs w:val="21"/>
                <w:highlight w:val="none"/>
              </w:rPr>
              <w:t>100</w:t>
            </w:r>
          </w:p>
        </w:tc>
      </w:tr>
    </w:tbl>
    <w:p w14:paraId="35C7B4D0">
      <w:pPr>
        <w:pStyle w:val="83"/>
        <w:ind w:firstLine="199" w:firstLineChars="95"/>
        <w:rPr>
          <w:highlight w:val="none"/>
        </w:rPr>
      </w:pPr>
      <w:r>
        <w:rPr>
          <w:highlight w:val="none"/>
        </w:rPr>
        <w:br w:type="page"/>
      </w:r>
    </w:p>
    <w:p w14:paraId="4D76A4B0">
      <w:pPr>
        <w:pStyle w:val="2"/>
        <w:keepNext w:val="0"/>
        <w:keepLines w:val="0"/>
        <w:numPr>
          <w:ilvl w:val="0"/>
          <w:numId w:val="2"/>
        </w:numPr>
        <w:rPr>
          <w:highlight w:val="none"/>
        </w:rPr>
      </w:pPr>
      <w:bookmarkStart w:id="184" w:name="_Toc78900533"/>
      <w:bookmarkStart w:id="185" w:name="_Toc80885178"/>
      <w:r>
        <w:rPr>
          <w:rFonts w:hint="eastAsia"/>
          <w:highlight w:val="none"/>
        </w:rPr>
        <w:t>政府采购合同条款及格式</w:t>
      </w:r>
      <w:bookmarkEnd w:id="184"/>
      <w:bookmarkEnd w:id="185"/>
    </w:p>
    <w:p w14:paraId="4ECDC371">
      <w:pPr>
        <w:jc w:val="center"/>
        <w:rPr>
          <w:rFonts w:eastAsia="仿宋_GB2312" w:cs="仿宋_GB2312"/>
          <w:sz w:val="44"/>
          <w:szCs w:val="44"/>
          <w:highlight w:val="none"/>
        </w:rPr>
      </w:pPr>
    </w:p>
    <w:p w14:paraId="62083DD7">
      <w:pPr>
        <w:pStyle w:val="64"/>
        <w:rPr>
          <w:rFonts w:ascii="等线 Light" w:hAnsi="等线 Light" w:eastAsia="宋体"/>
          <w:i/>
          <w:iCs/>
          <w:color w:val="auto"/>
          <w:sz w:val="44"/>
          <w:szCs w:val="44"/>
          <w:highlight w:val="none"/>
        </w:rPr>
      </w:pPr>
      <w:r>
        <w:rPr>
          <w:highlight w:val="none"/>
        </w:rPr>
        <w:br w:type="page"/>
      </w:r>
      <w:r>
        <w:rPr>
          <w:rFonts w:hint="eastAsia" w:ascii="等线 Light" w:hAnsi="等线 Light" w:eastAsia="宋体"/>
          <w:color w:val="auto"/>
          <w:sz w:val="36"/>
          <w:szCs w:val="36"/>
          <w:highlight w:val="none"/>
          <w:lang w:eastAsia="zh-CN"/>
        </w:rPr>
        <w:t>中国农业科学院哈尔滨兽医研究所消防设施维修工程</w:t>
      </w:r>
      <w:r>
        <w:rPr>
          <w:rFonts w:ascii="等线 Light" w:hAnsi="等线 Light" w:eastAsia="宋体"/>
          <w:color w:val="auto"/>
          <w:sz w:val="36"/>
          <w:szCs w:val="36"/>
          <w:highlight w:val="none"/>
        </w:rPr>
        <w:t>合同</w:t>
      </w:r>
    </w:p>
    <w:p w14:paraId="111C5CA4">
      <w:pPr>
        <w:rPr>
          <w:rFonts w:hint="eastAsia" w:ascii="宋体" w:hAnsi="宋体" w:eastAsia="宋体" w:cs="宋体"/>
          <w:color w:val="auto"/>
          <w:szCs w:val="21"/>
          <w:highlight w:val="none"/>
        </w:rPr>
      </w:pPr>
    </w:p>
    <w:p w14:paraId="0C124200">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甲方（招标方）：中国农业科学院哈尔滨兽医研究所</w:t>
      </w:r>
    </w:p>
    <w:p w14:paraId="66E9649E">
      <w:pPr>
        <w:widowControl/>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统一社会信用代码：12100000424009324A</w:t>
      </w:r>
    </w:p>
    <w:p w14:paraId="4D698267">
      <w:pPr>
        <w:widowControl/>
        <w:jc w:val="left"/>
        <w:outlineLvl w:val="2"/>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乙方(投标方）：</w:t>
      </w:r>
    </w:p>
    <w:p w14:paraId="1D910728">
      <w:pPr>
        <w:widowControl/>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统一社会信用代码：</w:t>
      </w:r>
    </w:p>
    <w:p w14:paraId="4FDCF881">
      <w:pPr>
        <w:widowControl/>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甲方经（竞争性磋商），确定乙方为甲方</w:t>
      </w:r>
      <w:r>
        <w:rPr>
          <w:rFonts w:hint="eastAsia" w:ascii="宋体" w:hAnsi="宋体" w:cs="宋体"/>
          <w:b/>
          <w:bCs/>
          <w:color w:val="auto"/>
          <w:kern w:val="0"/>
          <w:sz w:val="24"/>
          <w:szCs w:val="24"/>
          <w:highlight w:val="none"/>
          <w:u w:val="single"/>
          <w:lang w:eastAsia="zh-CN"/>
        </w:rPr>
        <w:t>中国农业科学院哈尔滨兽医研究所消防设施维修工程</w:t>
      </w:r>
      <w:r>
        <w:rPr>
          <w:rFonts w:hint="eastAsia" w:ascii="宋体" w:hAnsi="宋体" w:eastAsia="宋体" w:cs="宋体"/>
          <w:b/>
          <w:bCs/>
          <w:color w:val="auto"/>
          <w:kern w:val="0"/>
          <w:sz w:val="24"/>
          <w:szCs w:val="24"/>
          <w:highlight w:val="none"/>
          <w:u w:val="single"/>
        </w:rPr>
        <w:t>（项目编号：</w:t>
      </w:r>
      <w:r>
        <w:rPr>
          <w:rFonts w:hint="eastAsia" w:ascii="宋体" w:hAnsi="宋体" w:cs="宋体"/>
          <w:b/>
          <w:bCs/>
          <w:color w:val="auto"/>
          <w:kern w:val="0"/>
          <w:sz w:val="24"/>
          <w:szCs w:val="24"/>
          <w:highlight w:val="none"/>
          <w:u w:val="single"/>
          <w:lang w:eastAsia="zh-CN"/>
        </w:rPr>
        <w:t>HTCL-JC-266007</w:t>
      </w:r>
      <w:r>
        <w:rPr>
          <w:rFonts w:hint="eastAsia" w:ascii="宋体" w:hAnsi="宋体" w:eastAsia="宋体" w:cs="宋体"/>
          <w:b/>
          <w:bCs/>
          <w:color w:val="auto"/>
          <w:kern w:val="0"/>
          <w:sz w:val="24"/>
          <w:szCs w:val="24"/>
          <w:highlight w:val="none"/>
          <w:u w:val="single"/>
        </w:rPr>
        <w:t>）</w:t>
      </w:r>
      <w:r>
        <w:rPr>
          <w:rFonts w:hint="eastAsia" w:ascii="宋体" w:hAnsi="宋体" w:eastAsia="宋体" w:cs="宋体"/>
          <w:color w:val="auto"/>
          <w:kern w:val="0"/>
          <w:sz w:val="24"/>
          <w:szCs w:val="24"/>
          <w:highlight w:val="none"/>
          <w:lang w:eastAsia="zh-CN"/>
        </w:rPr>
        <w:t>成交供应商</w:t>
      </w:r>
      <w:r>
        <w:rPr>
          <w:rFonts w:hint="eastAsia" w:ascii="宋体" w:hAnsi="宋体" w:eastAsia="宋体" w:cs="宋体"/>
          <w:color w:val="auto"/>
          <w:kern w:val="0"/>
          <w:sz w:val="24"/>
          <w:szCs w:val="24"/>
          <w:highlight w:val="none"/>
        </w:rPr>
        <w:t>，根据《中华人民共和国民法典》等有关法律、法规的规定，双方就</w:t>
      </w:r>
      <w:r>
        <w:rPr>
          <w:rFonts w:hint="eastAsia" w:ascii="宋体" w:hAnsi="宋体" w:cs="宋体"/>
          <w:b/>
          <w:bCs/>
          <w:color w:val="auto"/>
          <w:kern w:val="0"/>
          <w:sz w:val="24"/>
          <w:szCs w:val="24"/>
          <w:highlight w:val="none"/>
          <w:u w:val="single"/>
          <w:lang w:eastAsia="zh-CN"/>
        </w:rPr>
        <w:t>中国农业科学院哈尔滨兽医研究所消防设施维修工程</w:t>
      </w:r>
      <w:r>
        <w:rPr>
          <w:rFonts w:hint="eastAsia" w:ascii="宋体" w:hAnsi="宋体" w:eastAsia="宋体" w:cs="宋体"/>
          <w:color w:val="auto"/>
          <w:kern w:val="0"/>
          <w:sz w:val="24"/>
          <w:szCs w:val="24"/>
          <w:highlight w:val="none"/>
        </w:rPr>
        <w:t>施工事项，经甲、乙双方友好协商，订立本合同。</w:t>
      </w:r>
    </w:p>
    <w:p w14:paraId="639AB167">
      <w:pPr>
        <w:widowControl/>
        <w:ind w:firstLine="482" w:firstLineChars="200"/>
        <w:jc w:val="left"/>
        <w:outlineLvl w:val="2"/>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一、合同组成和解释顺序</w:t>
      </w:r>
    </w:p>
    <w:p w14:paraId="4A52D04E">
      <w:pPr>
        <w:widowControl/>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施工合同文件应能互相解释、互为说明，除本合同另有规定外，其组成部分和解释顺序如下：</w:t>
      </w:r>
    </w:p>
    <w:p w14:paraId="40F12F36">
      <w:pPr>
        <w:widowControl/>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（1）本合同文本书；</w:t>
      </w:r>
    </w:p>
    <w:p w14:paraId="7B1B3D95">
      <w:pPr>
        <w:pStyle w:val="83"/>
        <w:ind w:firstLine="48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（2）工程量清单；</w:t>
      </w:r>
    </w:p>
    <w:p w14:paraId="3C1C660A">
      <w:pPr>
        <w:widowControl/>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（3）竞争性磋商文件（含文件补充通知）；</w:t>
      </w:r>
    </w:p>
    <w:p w14:paraId="20DF8FAD">
      <w:pPr>
        <w:widowControl/>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（4）成交通知书；</w:t>
      </w:r>
    </w:p>
    <w:p w14:paraId="61196A33">
      <w:pPr>
        <w:pStyle w:val="83"/>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w:t>
      </w:r>
      <w:r>
        <w:rPr>
          <w:rFonts w:hint="eastAsia" w:ascii="宋体" w:hAnsi="宋体" w:eastAsia="宋体" w:cs="宋体"/>
          <w:color w:val="auto"/>
          <w:kern w:val="0"/>
          <w:sz w:val="24"/>
          <w:szCs w:val="24"/>
          <w:highlight w:val="none"/>
        </w:rPr>
        <w:t>现行国家、省、市有关施工规范、标准和其他有关技术资料、技术说明；</w:t>
      </w:r>
    </w:p>
    <w:p w14:paraId="06DD42B6">
      <w:pPr>
        <w:widowControl/>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上述文件应互为补充和解释，如有不清或互相矛盾之处：以上面所列顺序在前的或甲方选择指定为准。本合同乙方每页都必加盖公章，表示其对该页的全部内容认同。</w:t>
      </w:r>
    </w:p>
    <w:p w14:paraId="158CAD33">
      <w:pPr>
        <w:widowControl/>
        <w:ind w:firstLine="361" w:firstLineChars="150"/>
        <w:jc w:val="left"/>
        <w:outlineLvl w:val="2"/>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二、项目概况</w:t>
      </w:r>
    </w:p>
    <w:p w14:paraId="3DC2D4DC">
      <w:pPr>
        <w:widowControl/>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项目名称：</w:t>
      </w:r>
      <w:r>
        <w:rPr>
          <w:rFonts w:hint="eastAsia" w:ascii="宋体" w:hAnsi="宋体" w:cs="宋体"/>
          <w:color w:val="auto"/>
          <w:kern w:val="0"/>
          <w:sz w:val="24"/>
          <w:szCs w:val="24"/>
          <w:highlight w:val="none"/>
          <w:u w:val="single"/>
          <w:lang w:eastAsia="zh-CN"/>
        </w:rPr>
        <w:t>中国农业科学院哈尔滨兽医研究所消防设施维修工程</w:t>
      </w:r>
      <w:r>
        <w:rPr>
          <w:rFonts w:hint="eastAsia" w:ascii="宋体" w:hAnsi="宋体" w:eastAsia="宋体" w:cs="宋体"/>
          <w:color w:val="auto"/>
          <w:kern w:val="0"/>
          <w:sz w:val="24"/>
          <w:szCs w:val="24"/>
          <w:highlight w:val="none"/>
          <w:u w:val="single"/>
        </w:rPr>
        <w:t>。</w:t>
      </w:r>
    </w:p>
    <w:p w14:paraId="25EC5789">
      <w:pPr>
        <w:widowControl/>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项目地点：</w:t>
      </w:r>
      <w:r>
        <w:rPr>
          <w:rFonts w:hint="eastAsia" w:ascii="宋体" w:hAnsi="宋体" w:eastAsia="宋体" w:cs="宋体"/>
          <w:color w:val="auto"/>
          <w:kern w:val="0"/>
          <w:sz w:val="24"/>
          <w:szCs w:val="24"/>
          <w:highlight w:val="none"/>
          <w:u w:val="single"/>
        </w:rPr>
        <w:t xml:space="preserve">哈尔滨市香坊区哈平路678号院内 </w:t>
      </w:r>
      <w:r>
        <w:rPr>
          <w:rFonts w:hint="eastAsia" w:ascii="宋体" w:hAnsi="宋体" w:eastAsia="宋体" w:cs="宋体"/>
          <w:color w:val="auto"/>
          <w:kern w:val="0"/>
          <w:sz w:val="24"/>
          <w:szCs w:val="24"/>
          <w:highlight w:val="none"/>
        </w:rPr>
        <w:t>。</w:t>
      </w:r>
    </w:p>
    <w:p w14:paraId="48293765">
      <w:pPr>
        <w:widowControl/>
        <w:ind w:firstLine="361" w:firstLineChars="150"/>
        <w:jc w:val="left"/>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三、工期</w:t>
      </w:r>
    </w:p>
    <w:p w14:paraId="50E513FF">
      <w:pPr>
        <w:widowControl/>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1.计划</w:t>
      </w:r>
      <w:r>
        <w:rPr>
          <w:rFonts w:hint="eastAsia" w:ascii="宋体" w:hAnsi="宋体" w:eastAsia="宋体" w:cs="宋体"/>
          <w:color w:val="auto"/>
          <w:kern w:val="0"/>
          <w:sz w:val="24"/>
          <w:szCs w:val="24"/>
          <w:highlight w:val="none"/>
          <w:u w:val="single"/>
        </w:rPr>
        <w:t xml:space="preserve"> 202</w:t>
      </w:r>
      <w:r>
        <w:rPr>
          <w:rFonts w:hint="eastAsia" w:ascii="宋体" w:hAnsi="宋体" w:cs="宋体"/>
          <w:color w:val="auto"/>
          <w:kern w:val="0"/>
          <w:sz w:val="24"/>
          <w:szCs w:val="24"/>
          <w:highlight w:val="none"/>
          <w:u w:val="single"/>
          <w:lang w:val="en-US" w:eastAsia="zh-CN"/>
        </w:rPr>
        <w:t>6</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日开工、</w:t>
      </w:r>
      <w:r>
        <w:rPr>
          <w:rFonts w:hint="eastAsia" w:ascii="宋体" w:hAnsi="宋体" w:eastAsia="宋体" w:cs="宋体"/>
          <w:color w:val="auto"/>
          <w:kern w:val="0"/>
          <w:sz w:val="24"/>
          <w:szCs w:val="24"/>
          <w:highlight w:val="none"/>
          <w:u w:val="single"/>
        </w:rPr>
        <w:t>202</w:t>
      </w:r>
      <w:r>
        <w:rPr>
          <w:rFonts w:hint="eastAsia" w:ascii="宋体" w:hAnsi="宋体" w:cs="宋体"/>
          <w:color w:val="auto"/>
          <w:kern w:val="0"/>
          <w:sz w:val="24"/>
          <w:szCs w:val="24"/>
          <w:highlight w:val="none"/>
          <w:u w:val="single"/>
          <w:lang w:val="en-US" w:eastAsia="zh-CN"/>
        </w:rPr>
        <w:t>6</w:t>
      </w:r>
      <w:r>
        <w:rPr>
          <w:rFonts w:hint="eastAsia" w:ascii="宋体" w:hAnsi="宋体" w:eastAsia="宋体" w:cs="宋体"/>
          <w:color w:val="auto"/>
          <w:kern w:val="0"/>
          <w:sz w:val="24"/>
          <w:szCs w:val="24"/>
          <w:highlight w:val="none"/>
        </w:rPr>
        <w:t>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日竣工。具体开工时间以甲方发出的开工令为准。</w:t>
      </w:r>
    </w:p>
    <w:p w14:paraId="4A540BB2">
      <w:pPr>
        <w:widowControl/>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2.合同工期已综合考虑雨季施工、节假日、政策性停工等各种影响因素，乙方不应对此向甲方提出增加费用或延长工期的索赔。</w:t>
      </w:r>
    </w:p>
    <w:p w14:paraId="70849AE9">
      <w:pPr>
        <w:widowControl/>
        <w:ind w:firstLine="361" w:firstLineChars="150"/>
        <w:jc w:val="left"/>
        <w:outlineLvl w:val="2"/>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四、承包方式</w:t>
      </w:r>
    </w:p>
    <w:p w14:paraId="6CAC7077">
      <w:pPr>
        <w:widowControl/>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乙方包工包料。（见附件1工程量清单）</w:t>
      </w:r>
    </w:p>
    <w:p w14:paraId="070D8908">
      <w:pPr>
        <w:widowControl/>
        <w:ind w:firstLine="361" w:firstLineChars="150"/>
        <w:jc w:val="left"/>
        <w:outlineLvl w:val="2"/>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五、合同价款与付款方式</w:t>
      </w:r>
    </w:p>
    <w:p w14:paraId="7782C20A">
      <w:pPr>
        <w:widowControl/>
        <w:ind w:firstLine="482" w:firstLineChars="200"/>
        <w:jc w:val="left"/>
        <w:rPr>
          <w:rFonts w:hint="eastAsia" w:ascii="宋体" w:hAnsi="宋体" w:eastAsia="宋体" w:cs="宋体"/>
          <w:b/>
          <w:bCs/>
          <w:color w:val="auto"/>
          <w:kern w:val="0"/>
          <w:sz w:val="24"/>
          <w:szCs w:val="24"/>
          <w:highlight w:val="none"/>
          <w:u w:val="single"/>
          <w:lang w:eastAsia="zh-CN"/>
        </w:rPr>
      </w:pPr>
      <w:r>
        <w:rPr>
          <w:rFonts w:hint="eastAsia" w:ascii="宋体" w:hAnsi="宋体" w:eastAsia="宋体" w:cs="宋体"/>
          <w:b/>
          <w:bCs/>
          <w:color w:val="auto"/>
          <w:kern w:val="0"/>
          <w:sz w:val="24"/>
          <w:szCs w:val="24"/>
          <w:highlight w:val="none"/>
        </w:rPr>
        <w:t>1．项目</w:t>
      </w:r>
      <w:r>
        <w:rPr>
          <w:rFonts w:hint="eastAsia" w:ascii="宋体" w:hAnsi="宋体" w:eastAsia="宋体" w:cs="宋体"/>
          <w:b/>
          <w:bCs/>
          <w:color w:val="auto"/>
          <w:kern w:val="0"/>
          <w:sz w:val="24"/>
          <w:szCs w:val="24"/>
          <w:highlight w:val="none"/>
          <w:lang w:eastAsia="zh-CN"/>
        </w:rPr>
        <w:t>成交</w:t>
      </w:r>
      <w:r>
        <w:rPr>
          <w:rFonts w:hint="eastAsia" w:ascii="宋体" w:hAnsi="宋体" w:eastAsia="宋体" w:cs="宋体"/>
          <w:b/>
          <w:bCs/>
          <w:color w:val="auto"/>
          <w:kern w:val="0"/>
          <w:sz w:val="24"/>
          <w:szCs w:val="24"/>
          <w:highlight w:val="none"/>
        </w:rPr>
        <w:t>价：人民币（大写）</w:t>
      </w:r>
      <w:r>
        <w:rPr>
          <w:rFonts w:hint="eastAsia" w:ascii="宋体" w:hAnsi="宋体" w:eastAsia="宋体" w:cs="宋体"/>
          <w:b/>
          <w:bCs/>
          <w:color w:val="auto"/>
          <w:kern w:val="0"/>
          <w:sz w:val="24"/>
          <w:szCs w:val="24"/>
          <w:highlight w:val="none"/>
          <w:u w:val="single"/>
        </w:rPr>
        <w:t>【</w:t>
      </w:r>
      <w:r>
        <w:rPr>
          <w:rFonts w:hint="eastAsia" w:ascii="宋体" w:hAnsi="宋体" w:eastAsia="宋体" w:cs="宋体"/>
          <w:b/>
          <w:bCs/>
          <w:color w:val="auto"/>
          <w:kern w:val="0"/>
          <w:sz w:val="24"/>
          <w:szCs w:val="24"/>
          <w:highlight w:val="none"/>
          <w:u w:val="single"/>
          <w:lang w:val="en-US" w:eastAsia="zh-CN"/>
        </w:rPr>
        <w:t>*************</w:t>
      </w:r>
      <w:r>
        <w:rPr>
          <w:rFonts w:hint="eastAsia" w:ascii="宋体" w:hAnsi="宋体" w:eastAsia="宋体" w:cs="宋体"/>
          <w:b/>
          <w:bCs/>
          <w:color w:val="auto"/>
          <w:kern w:val="0"/>
          <w:sz w:val="24"/>
          <w:szCs w:val="24"/>
          <w:highlight w:val="none"/>
          <w:u w:val="single"/>
        </w:rPr>
        <w:t>】</w:t>
      </w:r>
      <w:r>
        <w:rPr>
          <w:rFonts w:hint="eastAsia" w:ascii="宋体" w:hAnsi="宋体" w:eastAsia="宋体" w:cs="宋体"/>
          <w:b/>
          <w:bCs/>
          <w:color w:val="auto"/>
          <w:kern w:val="0"/>
          <w:sz w:val="24"/>
          <w:szCs w:val="24"/>
          <w:highlight w:val="none"/>
          <w:u w:val="single"/>
          <w:lang w:eastAsia="zh-CN"/>
        </w:rPr>
        <w:t>（含税）</w:t>
      </w:r>
    </w:p>
    <w:p w14:paraId="08D9C4D3">
      <w:pPr>
        <w:widowControl/>
        <w:ind w:left="420" w:leftChars="200" w:firstLine="1566" w:firstLineChars="650"/>
        <w:jc w:val="left"/>
        <w:rPr>
          <w:rFonts w:hint="eastAsia" w:ascii="宋体" w:hAnsi="宋体" w:eastAsia="宋体" w:cs="宋体"/>
          <w:color w:val="auto"/>
          <w:kern w:val="0"/>
          <w:sz w:val="24"/>
          <w:szCs w:val="24"/>
          <w:highlight w:val="none"/>
        </w:rPr>
      </w:pPr>
      <w:r>
        <w:rPr>
          <w:rFonts w:hint="eastAsia" w:ascii="宋体" w:hAnsi="宋体" w:eastAsia="宋体" w:cs="宋体"/>
          <w:b/>
          <w:bCs/>
          <w:color w:val="auto"/>
          <w:kern w:val="0"/>
          <w:sz w:val="24"/>
          <w:szCs w:val="24"/>
          <w:highlight w:val="none"/>
          <w:u w:val="single"/>
        </w:rPr>
        <w:t>（￥</w:t>
      </w:r>
      <w:r>
        <w:rPr>
          <w:rFonts w:hint="eastAsia" w:ascii="宋体" w:hAnsi="宋体" w:eastAsia="宋体" w:cs="宋体"/>
          <w:b/>
          <w:bCs/>
          <w:color w:val="auto"/>
          <w:sz w:val="24"/>
          <w:szCs w:val="24"/>
          <w:highlight w:val="none"/>
          <w:u w:val="single"/>
          <w:lang w:val="en-US" w:eastAsia="zh-CN"/>
        </w:rPr>
        <w:t>************</w:t>
      </w:r>
      <w:r>
        <w:rPr>
          <w:rFonts w:hint="eastAsia" w:ascii="宋体" w:hAnsi="宋体" w:eastAsia="宋体" w:cs="宋体"/>
          <w:b/>
          <w:bCs/>
          <w:color w:val="auto"/>
          <w:kern w:val="0"/>
          <w:sz w:val="24"/>
          <w:szCs w:val="24"/>
          <w:highlight w:val="none"/>
          <w:u w:val="single"/>
        </w:rPr>
        <w:t>）</w:t>
      </w:r>
      <w:r>
        <w:rPr>
          <w:rFonts w:hint="eastAsia" w:ascii="宋体" w:hAnsi="宋体" w:eastAsia="宋体" w:cs="宋体"/>
          <w:b/>
          <w:bCs/>
          <w:color w:val="auto"/>
          <w:kern w:val="0"/>
          <w:sz w:val="24"/>
          <w:szCs w:val="24"/>
          <w:highlight w:val="none"/>
          <w:u w:val="single"/>
          <w:lang w:eastAsia="zh-CN"/>
        </w:rPr>
        <w:t>（含税）</w:t>
      </w:r>
      <w:r>
        <w:rPr>
          <w:rFonts w:hint="eastAsia" w:ascii="宋体" w:hAnsi="宋体" w:eastAsia="宋体" w:cs="宋体"/>
          <w:color w:val="auto"/>
          <w:kern w:val="0"/>
          <w:sz w:val="24"/>
          <w:szCs w:val="24"/>
          <w:highlight w:val="none"/>
        </w:rPr>
        <w:t>。</w:t>
      </w:r>
    </w:p>
    <w:tbl>
      <w:tblPr>
        <w:tblStyle w:val="69"/>
        <w:tblW w:w="90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8"/>
        <w:gridCol w:w="3055"/>
        <w:gridCol w:w="1183"/>
        <w:gridCol w:w="851"/>
        <w:gridCol w:w="1984"/>
        <w:gridCol w:w="1417"/>
      </w:tblGrid>
      <w:tr w14:paraId="5E77D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548" w:type="dxa"/>
            <w:vMerge w:val="restart"/>
            <w:vAlign w:val="center"/>
          </w:tcPr>
          <w:p w14:paraId="7AB4F0F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序号</w:t>
            </w:r>
          </w:p>
        </w:tc>
        <w:tc>
          <w:tcPr>
            <w:tcW w:w="3055" w:type="dxa"/>
            <w:vMerge w:val="restart"/>
            <w:vAlign w:val="center"/>
          </w:tcPr>
          <w:p w14:paraId="35CCF5C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单位工程名称</w:t>
            </w:r>
          </w:p>
        </w:tc>
        <w:tc>
          <w:tcPr>
            <w:tcW w:w="1183" w:type="dxa"/>
            <w:vMerge w:val="restart"/>
            <w:vAlign w:val="center"/>
          </w:tcPr>
          <w:p w14:paraId="449CBB6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金额（元）</w:t>
            </w:r>
          </w:p>
        </w:tc>
        <w:tc>
          <w:tcPr>
            <w:tcW w:w="4252" w:type="dxa"/>
            <w:gridSpan w:val="3"/>
            <w:vAlign w:val="center"/>
          </w:tcPr>
          <w:p w14:paraId="6AE9360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其中：（元）</w:t>
            </w:r>
          </w:p>
        </w:tc>
      </w:tr>
      <w:tr w14:paraId="12FA1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548" w:type="dxa"/>
            <w:vMerge w:val="continue"/>
            <w:vAlign w:val="center"/>
          </w:tcPr>
          <w:p w14:paraId="2BD805E4">
            <w:pPr>
              <w:widowControl/>
              <w:jc w:val="center"/>
              <w:rPr>
                <w:rFonts w:hint="eastAsia" w:ascii="宋体" w:hAnsi="宋体" w:eastAsia="宋体" w:cs="宋体"/>
                <w:color w:val="auto"/>
                <w:kern w:val="0"/>
                <w:szCs w:val="21"/>
                <w:highlight w:val="none"/>
              </w:rPr>
            </w:pPr>
          </w:p>
        </w:tc>
        <w:tc>
          <w:tcPr>
            <w:tcW w:w="3055" w:type="dxa"/>
            <w:vMerge w:val="continue"/>
            <w:vAlign w:val="center"/>
          </w:tcPr>
          <w:p w14:paraId="2DEF7B7E">
            <w:pPr>
              <w:widowControl/>
              <w:jc w:val="center"/>
              <w:rPr>
                <w:rFonts w:hint="eastAsia" w:ascii="宋体" w:hAnsi="宋体" w:eastAsia="宋体" w:cs="宋体"/>
                <w:color w:val="auto"/>
                <w:kern w:val="0"/>
                <w:szCs w:val="21"/>
                <w:highlight w:val="none"/>
              </w:rPr>
            </w:pPr>
          </w:p>
        </w:tc>
        <w:tc>
          <w:tcPr>
            <w:tcW w:w="1183" w:type="dxa"/>
            <w:vMerge w:val="continue"/>
            <w:vAlign w:val="center"/>
          </w:tcPr>
          <w:p w14:paraId="2A13D14B">
            <w:pPr>
              <w:widowControl/>
              <w:jc w:val="center"/>
              <w:rPr>
                <w:rFonts w:hint="eastAsia" w:ascii="宋体" w:hAnsi="宋体" w:eastAsia="宋体" w:cs="宋体"/>
                <w:color w:val="auto"/>
                <w:kern w:val="0"/>
                <w:szCs w:val="21"/>
                <w:highlight w:val="none"/>
              </w:rPr>
            </w:pPr>
          </w:p>
        </w:tc>
        <w:tc>
          <w:tcPr>
            <w:tcW w:w="851" w:type="dxa"/>
            <w:vAlign w:val="center"/>
          </w:tcPr>
          <w:p w14:paraId="793A540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暂估价</w:t>
            </w:r>
          </w:p>
        </w:tc>
        <w:tc>
          <w:tcPr>
            <w:tcW w:w="1984" w:type="dxa"/>
            <w:vAlign w:val="center"/>
          </w:tcPr>
          <w:p w14:paraId="3DC04AE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安全文明施工费</w:t>
            </w:r>
          </w:p>
        </w:tc>
        <w:tc>
          <w:tcPr>
            <w:tcW w:w="1417" w:type="dxa"/>
            <w:vAlign w:val="center"/>
          </w:tcPr>
          <w:p w14:paraId="746721C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规费</w:t>
            </w:r>
          </w:p>
        </w:tc>
      </w:tr>
      <w:tr w14:paraId="7D1D8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8" w:type="dxa"/>
            <w:vAlign w:val="center"/>
          </w:tcPr>
          <w:p w14:paraId="6EFA40C5">
            <w:pPr>
              <w:widowControl/>
              <w:jc w:val="center"/>
              <w:rPr>
                <w:rFonts w:hint="eastAsia" w:ascii="宋体" w:hAnsi="宋体" w:eastAsia="宋体" w:cs="宋体"/>
                <w:color w:val="auto"/>
                <w:kern w:val="0"/>
                <w:szCs w:val="21"/>
                <w:highlight w:val="none"/>
                <w:lang w:val="en-US" w:eastAsia="zh-CN"/>
              </w:rPr>
            </w:pPr>
          </w:p>
        </w:tc>
        <w:tc>
          <w:tcPr>
            <w:tcW w:w="3055" w:type="dxa"/>
            <w:vAlign w:val="center"/>
          </w:tcPr>
          <w:p w14:paraId="2CD0F476">
            <w:pPr>
              <w:widowControl/>
              <w:jc w:val="center"/>
              <w:rPr>
                <w:rFonts w:hint="eastAsia" w:ascii="宋体" w:hAnsi="宋体" w:eastAsia="宋体" w:cs="宋体"/>
                <w:color w:val="auto"/>
                <w:kern w:val="0"/>
                <w:szCs w:val="21"/>
                <w:highlight w:val="none"/>
                <w:lang w:val="en-US" w:eastAsia="zh-CN"/>
              </w:rPr>
            </w:pPr>
          </w:p>
        </w:tc>
        <w:tc>
          <w:tcPr>
            <w:tcW w:w="1183" w:type="dxa"/>
            <w:vAlign w:val="center"/>
          </w:tcPr>
          <w:p w14:paraId="07CE01BF">
            <w:pPr>
              <w:widowControl/>
              <w:jc w:val="center"/>
              <w:rPr>
                <w:rFonts w:hint="eastAsia" w:ascii="宋体" w:hAnsi="宋体" w:eastAsia="宋体" w:cs="宋体"/>
                <w:color w:val="auto"/>
                <w:kern w:val="0"/>
                <w:szCs w:val="21"/>
                <w:highlight w:val="none"/>
                <w:lang w:val="en-US" w:eastAsia="zh-CN"/>
              </w:rPr>
            </w:pPr>
          </w:p>
        </w:tc>
        <w:tc>
          <w:tcPr>
            <w:tcW w:w="851" w:type="dxa"/>
            <w:vAlign w:val="center"/>
          </w:tcPr>
          <w:p w14:paraId="1B39F443">
            <w:pPr>
              <w:widowControl/>
              <w:jc w:val="center"/>
              <w:rPr>
                <w:rFonts w:hint="eastAsia" w:ascii="宋体" w:hAnsi="宋体" w:eastAsia="宋体" w:cs="宋体"/>
                <w:color w:val="auto"/>
                <w:kern w:val="0"/>
                <w:szCs w:val="21"/>
                <w:highlight w:val="none"/>
                <w:lang w:val="en-US" w:eastAsia="zh-CN"/>
              </w:rPr>
            </w:pPr>
          </w:p>
        </w:tc>
        <w:tc>
          <w:tcPr>
            <w:tcW w:w="1984" w:type="dxa"/>
            <w:vAlign w:val="center"/>
          </w:tcPr>
          <w:p w14:paraId="21B6B0FC">
            <w:pPr>
              <w:widowControl/>
              <w:jc w:val="center"/>
              <w:rPr>
                <w:rFonts w:hint="eastAsia" w:ascii="宋体" w:hAnsi="宋体" w:eastAsia="宋体" w:cs="宋体"/>
                <w:color w:val="auto"/>
                <w:kern w:val="0"/>
                <w:szCs w:val="21"/>
                <w:highlight w:val="none"/>
                <w:lang w:val="en-US" w:eastAsia="zh-CN"/>
              </w:rPr>
            </w:pPr>
          </w:p>
        </w:tc>
        <w:tc>
          <w:tcPr>
            <w:tcW w:w="1417" w:type="dxa"/>
            <w:vAlign w:val="center"/>
          </w:tcPr>
          <w:p w14:paraId="7B19B0AB">
            <w:pPr>
              <w:widowControl/>
              <w:jc w:val="center"/>
              <w:rPr>
                <w:rFonts w:hint="eastAsia" w:ascii="宋体" w:hAnsi="宋体" w:eastAsia="宋体" w:cs="宋体"/>
                <w:color w:val="auto"/>
                <w:kern w:val="0"/>
                <w:szCs w:val="21"/>
                <w:highlight w:val="none"/>
                <w:lang w:val="en-US" w:eastAsia="zh-CN"/>
              </w:rPr>
            </w:pPr>
          </w:p>
        </w:tc>
      </w:tr>
      <w:tr w14:paraId="6CDA4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8" w:type="dxa"/>
            <w:vAlign w:val="center"/>
          </w:tcPr>
          <w:p w14:paraId="6A6E0B3B">
            <w:pPr>
              <w:widowControl/>
              <w:jc w:val="center"/>
              <w:rPr>
                <w:rFonts w:hint="eastAsia" w:ascii="宋体" w:hAnsi="宋体" w:eastAsia="宋体" w:cs="宋体"/>
                <w:color w:val="auto"/>
                <w:kern w:val="0"/>
                <w:szCs w:val="21"/>
                <w:highlight w:val="none"/>
                <w:lang w:val="en-US" w:eastAsia="zh-CN"/>
              </w:rPr>
            </w:pPr>
          </w:p>
        </w:tc>
        <w:tc>
          <w:tcPr>
            <w:tcW w:w="3055" w:type="dxa"/>
            <w:vAlign w:val="center"/>
          </w:tcPr>
          <w:p w14:paraId="35C21C4F">
            <w:pPr>
              <w:widowControl/>
              <w:jc w:val="center"/>
              <w:rPr>
                <w:rFonts w:hint="eastAsia" w:ascii="宋体" w:hAnsi="宋体" w:eastAsia="宋体" w:cs="宋体"/>
                <w:color w:val="auto"/>
                <w:kern w:val="0"/>
                <w:szCs w:val="21"/>
                <w:highlight w:val="none"/>
                <w:lang w:eastAsia="zh-CN"/>
              </w:rPr>
            </w:pPr>
          </w:p>
        </w:tc>
        <w:tc>
          <w:tcPr>
            <w:tcW w:w="1183" w:type="dxa"/>
            <w:vAlign w:val="center"/>
          </w:tcPr>
          <w:p w14:paraId="66F75276">
            <w:pPr>
              <w:widowControl/>
              <w:jc w:val="center"/>
              <w:rPr>
                <w:rFonts w:hint="eastAsia" w:ascii="宋体" w:hAnsi="宋体" w:eastAsia="宋体" w:cs="宋体"/>
                <w:color w:val="auto"/>
                <w:kern w:val="0"/>
                <w:szCs w:val="21"/>
                <w:highlight w:val="none"/>
                <w:lang w:val="en-US" w:eastAsia="zh-CN"/>
              </w:rPr>
            </w:pPr>
          </w:p>
        </w:tc>
        <w:tc>
          <w:tcPr>
            <w:tcW w:w="851" w:type="dxa"/>
            <w:vAlign w:val="center"/>
          </w:tcPr>
          <w:p w14:paraId="1E7620C0">
            <w:pPr>
              <w:widowControl/>
              <w:jc w:val="center"/>
              <w:rPr>
                <w:rFonts w:hint="eastAsia" w:ascii="宋体" w:hAnsi="宋体" w:eastAsia="宋体" w:cs="宋体"/>
                <w:color w:val="auto"/>
                <w:kern w:val="0"/>
                <w:szCs w:val="21"/>
                <w:highlight w:val="none"/>
                <w:lang w:val="en-US" w:eastAsia="zh-CN"/>
              </w:rPr>
            </w:pPr>
          </w:p>
        </w:tc>
        <w:tc>
          <w:tcPr>
            <w:tcW w:w="1984" w:type="dxa"/>
            <w:vAlign w:val="center"/>
          </w:tcPr>
          <w:p w14:paraId="64843685">
            <w:pPr>
              <w:widowControl/>
              <w:jc w:val="center"/>
              <w:rPr>
                <w:rFonts w:hint="eastAsia" w:ascii="宋体" w:hAnsi="宋体" w:eastAsia="宋体" w:cs="宋体"/>
                <w:color w:val="auto"/>
                <w:kern w:val="0"/>
                <w:szCs w:val="21"/>
                <w:highlight w:val="none"/>
                <w:lang w:val="en-US" w:eastAsia="zh-CN"/>
              </w:rPr>
            </w:pPr>
          </w:p>
        </w:tc>
        <w:tc>
          <w:tcPr>
            <w:tcW w:w="1417" w:type="dxa"/>
            <w:vAlign w:val="center"/>
          </w:tcPr>
          <w:p w14:paraId="2AF5C33B">
            <w:pPr>
              <w:widowControl/>
              <w:jc w:val="center"/>
              <w:rPr>
                <w:rFonts w:hint="eastAsia" w:ascii="宋体" w:hAnsi="宋体" w:eastAsia="宋体" w:cs="宋体"/>
                <w:color w:val="auto"/>
                <w:kern w:val="0"/>
                <w:szCs w:val="21"/>
                <w:highlight w:val="none"/>
                <w:lang w:val="en-US" w:eastAsia="zh-CN"/>
              </w:rPr>
            </w:pPr>
          </w:p>
        </w:tc>
      </w:tr>
      <w:tr w14:paraId="6B458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8" w:type="dxa"/>
            <w:vAlign w:val="center"/>
          </w:tcPr>
          <w:p w14:paraId="6C8428A5">
            <w:pPr>
              <w:widowControl/>
              <w:jc w:val="center"/>
              <w:rPr>
                <w:rFonts w:hint="eastAsia" w:ascii="宋体" w:hAnsi="宋体" w:eastAsia="宋体" w:cs="宋体"/>
                <w:color w:val="auto"/>
                <w:kern w:val="0"/>
                <w:szCs w:val="21"/>
                <w:highlight w:val="none"/>
              </w:rPr>
            </w:pPr>
          </w:p>
        </w:tc>
        <w:tc>
          <w:tcPr>
            <w:tcW w:w="3055" w:type="dxa"/>
            <w:vAlign w:val="center"/>
          </w:tcPr>
          <w:p w14:paraId="2D55AFB7">
            <w:pPr>
              <w:widowControl/>
              <w:jc w:val="center"/>
              <w:rPr>
                <w:rFonts w:hint="eastAsia" w:ascii="宋体" w:hAnsi="宋体" w:eastAsia="宋体" w:cs="宋体"/>
                <w:color w:val="auto"/>
                <w:kern w:val="0"/>
                <w:szCs w:val="21"/>
                <w:highlight w:val="none"/>
                <w:lang w:eastAsia="zh-CN"/>
              </w:rPr>
            </w:pPr>
          </w:p>
        </w:tc>
        <w:tc>
          <w:tcPr>
            <w:tcW w:w="1183" w:type="dxa"/>
            <w:vAlign w:val="center"/>
          </w:tcPr>
          <w:p w14:paraId="1FE5DF5F">
            <w:pPr>
              <w:widowControl/>
              <w:jc w:val="center"/>
              <w:rPr>
                <w:rFonts w:hint="eastAsia" w:ascii="宋体" w:hAnsi="宋体" w:eastAsia="宋体" w:cs="宋体"/>
                <w:color w:val="auto"/>
                <w:kern w:val="0"/>
                <w:szCs w:val="21"/>
                <w:highlight w:val="none"/>
                <w:lang w:val="en-US" w:eastAsia="zh-CN"/>
              </w:rPr>
            </w:pPr>
          </w:p>
        </w:tc>
        <w:tc>
          <w:tcPr>
            <w:tcW w:w="851" w:type="dxa"/>
            <w:vAlign w:val="center"/>
          </w:tcPr>
          <w:p w14:paraId="765F32D7">
            <w:pPr>
              <w:widowControl/>
              <w:jc w:val="center"/>
              <w:rPr>
                <w:rFonts w:hint="eastAsia" w:ascii="宋体" w:hAnsi="宋体" w:eastAsia="宋体" w:cs="宋体"/>
                <w:color w:val="auto"/>
                <w:kern w:val="0"/>
                <w:szCs w:val="21"/>
                <w:highlight w:val="none"/>
                <w:lang w:val="en-US" w:eastAsia="zh-CN"/>
              </w:rPr>
            </w:pPr>
          </w:p>
        </w:tc>
        <w:tc>
          <w:tcPr>
            <w:tcW w:w="1984" w:type="dxa"/>
            <w:vAlign w:val="center"/>
          </w:tcPr>
          <w:p w14:paraId="00A5ED1E">
            <w:pPr>
              <w:widowControl/>
              <w:jc w:val="center"/>
              <w:rPr>
                <w:rFonts w:hint="eastAsia" w:ascii="宋体" w:hAnsi="宋体" w:eastAsia="宋体" w:cs="宋体"/>
                <w:color w:val="auto"/>
                <w:kern w:val="0"/>
                <w:szCs w:val="21"/>
                <w:highlight w:val="none"/>
                <w:lang w:val="en-US" w:eastAsia="zh-CN"/>
              </w:rPr>
            </w:pPr>
          </w:p>
        </w:tc>
        <w:tc>
          <w:tcPr>
            <w:tcW w:w="1417" w:type="dxa"/>
            <w:vAlign w:val="center"/>
          </w:tcPr>
          <w:p w14:paraId="6A89A955">
            <w:pPr>
              <w:widowControl/>
              <w:jc w:val="center"/>
              <w:rPr>
                <w:rFonts w:hint="eastAsia" w:ascii="宋体" w:hAnsi="宋体" w:eastAsia="宋体" w:cs="宋体"/>
                <w:color w:val="auto"/>
                <w:kern w:val="0"/>
                <w:szCs w:val="21"/>
                <w:highlight w:val="none"/>
                <w:lang w:val="en-US" w:eastAsia="zh-CN"/>
              </w:rPr>
            </w:pPr>
          </w:p>
        </w:tc>
      </w:tr>
      <w:tr w14:paraId="67E3C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8" w:type="dxa"/>
            <w:vAlign w:val="center"/>
          </w:tcPr>
          <w:p w14:paraId="269218F8">
            <w:pPr>
              <w:widowControl/>
              <w:jc w:val="center"/>
              <w:rPr>
                <w:rFonts w:hint="eastAsia" w:ascii="宋体" w:hAnsi="宋体" w:eastAsia="宋体" w:cs="宋体"/>
                <w:color w:val="auto"/>
                <w:kern w:val="0"/>
                <w:szCs w:val="21"/>
                <w:highlight w:val="none"/>
              </w:rPr>
            </w:pPr>
          </w:p>
        </w:tc>
        <w:tc>
          <w:tcPr>
            <w:tcW w:w="3055" w:type="dxa"/>
            <w:vAlign w:val="center"/>
          </w:tcPr>
          <w:p w14:paraId="438556C2">
            <w:pPr>
              <w:widowControl/>
              <w:jc w:val="center"/>
              <w:rPr>
                <w:rFonts w:hint="eastAsia" w:ascii="宋体" w:hAnsi="宋体" w:eastAsia="宋体" w:cs="宋体"/>
                <w:color w:val="auto"/>
                <w:kern w:val="0"/>
                <w:szCs w:val="21"/>
                <w:highlight w:val="none"/>
                <w:lang w:val="en-US" w:eastAsia="zh-CN"/>
              </w:rPr>
            </w:pPr>
          </w:p>
        </w:tc>
        <w:tc>
          <w:tcPr>
            <w:tcW w:w="1183" w:type="dxa"/>
            <w:vAlign w:val="center"/>
          </w:tcPr>
          <w:p w14:paraId="19C7D6A6">
            <w:pPr>
              <w:widowControl/>
              <w:jc w:val="center"/>
              <w:rPr>
                <w:rFonts w:hint="eastAsia" w:ascii="宋体" w:hAnsi="宋体" w:eastAsia="宋体" w:cs="宋体"/>
                <w:color w:val="auto"/>
                <w:kern w:val="0"/>
                <w:szCs w:val="21"/>
                <w:highlight w:val="none"/>
                <w:lang w:val="en-US" w:eastAsia="zh-CN"/>
              </w:rPr>
            </w:pPr>
          </w:p>
        </w:tc>
        <w:tc>
          <w:tcPr>
            <w:tcW w:w="851" w:type="dxa"/>
            <w:vAlign w:val="center"/>
          </w:tcPr>
          <w:p w14:paraId="3A843C33">
            <w:pPr>
              <w:widowControl/>
              <w:jc w:val="center"/>
              <w:rPr>
                <w:rFonts w:hint="eastAsia" w:ascii="宋体" w:hAnsi="宋体" w:eastAsia="宋体" w:cs="宋体"/>
                <w:color w:val="auto"/>
                <w:kern w:val="0"/>
                <w:szCs w:val="21"/>
                <w:highlight w:val="none"/>
                <w:lang w:val="en-US" w:eastAsia="zh-CN"/>
              </w:rPr>
            </w:pPr>
          </w:p>
        </w:tc>
        <w:tc>
          <w:tcPr>
            <w:tcW w:w="1984" w:type="dxa"/>
            <w:vAlign w:val="center"/>
          </w:tcPr>
          <w:p w14:paraId="14BC7845">
            <w:pPr>
              <w:widowControl/>
              <w:jc w:val="center"/>
              <w:rPr>
                <w:rFonts w:hint="eastAsia" w:ascii="宋体" w:hAnsi="宋体" w:eastAsia="宋体" w:cs="宋体"/>
                <w:color w:val="auto"/>
                <w:kern w:val="0"/>
                <w:szCs w:val="21"/>
                <w:highlight w:val="none"/>
                <w:lang w:val="en-US" w:eastAsia="zh-CN"/>
              </w:rPr>
            </w:pPr>
          </w:p>
        </w:tc>
        <w:tc>
          <w:tcPr>
            <w:tcW w:w="1417" w:type="dxa"/>
            <w:vAlign w:val="center"/>
          </w:tcPr>
          <w:p w14:paraId="617C50C3">
            <w:pPr>
              <w:widowControl/>
              <w:jc w:val="center"/>
              <w:rPr>
                <w:rFonts w:hint="eastAsia" w:ascii="宋体" w:hAnsi="宋体" w:eastAsia="宋体" w:cs="宋体"/>
                <w:color w:val="auto"/>
                <w:kern w:val="0"/>
                <w:szCs w:val="21"/>
                <w:highlight w:val="none"/>
                <w:lang w:val="en-US" w:eastAsia="zh-CN"/>
              </w:rPr>
            </w:pPr>
          </w:p>
        </w:tc>
      </w:tr>
      <w:tr w14:paraId="4C261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8" w:type="dxa"/>
            <w:vAlign w:val="center"/>
          </w:tcPr>
          <w:p w14:paraId="26F8A8B4">
            <w:pPr>
              <w:widowControl/>
              <w:jc w:val="center"/>
              <w:rPr>
                <w:rFonts w:hint="default" w:ascii="宋体" w:hAnsi="宋体" w:eastAsia="宋体" w:cs="宋体"/>
                <w:color w:val="auto"/>
                <w:kern w:val="0"/>
                <w:szCs w:val="21"/>
                <w:highlight w:val="none"/>
                <w:lang w:val="en-US" w:eastAsia="zh-CN"/>
              </w:rPr>
            </w:pPr>
          </w:p>
        </w:tc>
        <w:tc>
          <w:tcPr>
            <w:tcW w:w="3055" w:type="dxa"/>
            <w:vAlign w:val="center"/>
          </w:tcPr>
          <w:p w14:paraId="79EF2B9D">
            <w:pPr>
              <w:widowControl/>
              <w:jc w:val="center"/>
              <w:rPr>
                <w:rFonts w:hint="eastAsia" w:ascii="宋体" w:hAnsi="宋体" w:eastAsia="宋体" w:cs="宋体"/>
                <w:color w:val="auto"/>
                <w:kern w:val="0"/>
                <w:szCs w:val="21"/>
                <w:highlight w:val="none"/>
                <w:lang w:val="en-US" w:eastAsia="zh-CN"/>
              </w:rPr>
            </w:pPr>
          </w:p>
        </w:tc>
        <w:tc>
          <w:tcPr>
            <w:tcW w:w="1183" w:type="dxa"/>
            <w:vAlign w:val="center"/>
          </w:tcPr>
          <w:p w14:paraId="15BC4AB1">
            <w:pPr>
              <w:widowControl/>
              <w:jc w:val="center"/>
              <w:rPr>
                <w:rFonts w:hint="eastAsia" w:ascii="宋体" w:hAnsi="宋体" w:eastAsia="宋体" w:cs="宋体"/>
                <w:color w:val="auto"/>
                <w:kern w:val="0"/>
                <w:szCs w:val="21"/>
                <w:highlight w:val="none"/>
                <w:lang w:val="en-US" w:eastAsia="zh-CN"/>
              </w:rPr>
            </w:pPr>
          </w:p>
        </w:tc>
        <w:tc>
          <w:tcPr>
            <w:tcW w:w="851" w:type="dxa"/>
            <w:vAlign w:val="center"/>
          </w:tcPr>
          <w:p w14:paraId="2B0F0C15">
            <w:pPr>
              <w:widowControl/>
              <w:jc w:val="center"/>
              <w:rPr>
                <w:rFonts w:hint="eastAsia" w:ascii="宋体" w:hAnsi="宋体" w:eastAsia="宋体" w:cs="宋体"/>
                <w:color w:val="auto"/>
                <w:kern w:val="0"/>
                <w:szCs w:val="21"/>
                <w:highlight w:val="none"/>
                <w:lang w:val="en-US" w:eastAsia="zh-CN"/>
              </w:rPr>
            </w:pPr>
          </w:p>
        </w:tc>
        <w:tc>
          <w:tcPr>
            <w:tcW w:w="1984" w:type="dxa"/>
            <w:vAlign w:val="center"/>
          </w:tcPr>
          <w:p w14:paraId="2C558A0B">
            <w:pPr>
              <w:widowControl/>
              <w:jc w:val="center"/>
              <w:rPr>
                <w:rFonts w:hint="eastAsia" w:ascii="宋体" w:hAnsi="宋体" w:eastAsia="宋体" w:cs="宋体"/>
                <w:color w:val="auto"/>
                <w:kern w:val="0"/>
                <w:szCs w:val="21"/>
                <w:highlight w:val="none"/>
                <w:lang w:val="en-US" w:eastAsia="zh-CN"/>
              </w:rPr>
            </w:pPr>
          </w:p>
        </w:tc>
        <w:tc>
          <w:tcPr>
            <w:tcW w:w="1417" w:type="dxa"/>
            <w:vAlign w:val="center"/>
          </w:tcPr>
          <w:p w14:paraId="455942EE">
            <w:pPr>
              <w:widowControl/>
              <w:jc w:val="center"/>
              <w:rPr>
                <w:rFonts w:hint="eastAsia" w:ascii="宋体" w:hAnsi="宋体" w:eastAsia="宋体" w:cs="宋体"/>
                <w:color w:val="auto"/>
                <w:kern w:val="0"/>
                <w:szCs w:val="21"/>
                <w:highlight w:val="none"/>
                <w:lang w:val="en-US" w:eastAsia="zh-CN"/>
              </w:rPr>
            </w:pPr>
          </w:p>
        </w:tc>
      </w:tr>
    </w:tbl>
    <w:p w14:paraId="4920D140">
      <w:pPr>
        <w:widowControl/>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备注：（见附件1工程量清单）</w:t>
      </w:r>
    </w:p>
    <w:p w14:paraId="07B920F6">
      <w:pPr>
        <w:widowControl/>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本合同为固定单价合同形式包括但不限于乙方所提供产品的原材料费、辅材费、运输费、装卸费、施工费、措施费、管理费、规费、税金、利润等为完成本项目而发生的一切费用。</w:t>
      </w:r>
    </w:p>
    <w:p w14:paraId="3F6ED803">
      <w:pPr>
        <w:widowControl/>
        <w:ind w:firstLine="480" w:firstLineChars="200"/>
        <w:jc w:val="left"/>
        <w:rPr>
          <w:rFonts w:hint="eastAsia" w:ascii="宋体" w:hAnsi="宋体" w:eastAsia="宋体" w:cs="宋体"/>
          <w:b/>
          <w:bCs/>
          <w:color w:val="auto"/>
          <w:kern w:val="0"/>
          <w:sz w:val="24"/>
          <w:highlight w:val="none"/>
          <w:lang w:val="en-US" w:eastAsia="zh-CN"/>
        </w:rPr>
      </w:pPr>
      <w:r>
        <w:rPr>
          <w:rFonts w:hint="eastAsia" w:ascii="宋体" w:hAnsi="宋体" w:eastAsia="宋体" w:cs="宋体"/>
          <w:color w:val="auto"/>
          <w:kern w:val="0"/>
          <w:sz w:val="24"/>
          <w:highlight w:val="none"/>
        </w:rPr>
        <w:t>2.</w:t>
      </w:r>
      <w:r>
        <w:rPr>
          <w:rFonts w:hint="eastAsia" w:ascii="宋体" w:hAnsi="宋体" w:eastAsia="宋体" w:cs="宋体"/>
          <w:b/>
          <w:bCs/>
          <w:color w:val="auto"/>
          <w:kern w:val="0"/>
          <w:sz w:val="24"/>
          <w:highlight w:val="none"/>
          <w:u w:val="single"/>
        </w:rPr>
        <w:t>合同生效后，</w:t>
      </w:r>
      <w:r>
        <w:rPr>
          <w:rFonts w:hint="eastAsia" w:ascii="宋体" w:hAnsi="宋体" w:eastAsia="宋体" w:cs="宋体"/>
          <w:b/>
          <w:bCs/>
          <w:color w:val="auto"/>
          <w:kern w:val="0"/>
          <w:sz w:val="24"/>
          <w:highlight w:val="none"/>
          <w:u w:val="single"/>
          <w:lang w:eastAsia="zh-CN"/>
        </w:rPr>
        <w:t>支付合同金额</w:t>
      </w:r>
      <w:r>
        <w:rPr>
          <w:rFonts w:hint="eastAsia" w:ascii="宋体" w:hAnsi="宋体" w:eastAsia="宋体" w:cs="宋体"/>
          <w:b/>
          <w:bCs/>
          <w:color w:val="auto"/>
          <w:kern w:val="0"/>
          <w:sz w:val="24"/>
          <w:highlight w:val="none"/>
          <w:u w:val="single"/>
          <w:lang w:val="en-US" w:eastAsia="zh-CN"/>
        </w:rPr>
        <w:t>30%首付款，材料进场。消防设施维修工程</w:t>
      </w:r>
      <w:r>
        <w:rPr>
          <w:rFonts w:hint="eastAsia" w:ascii="宋体" w:hAnsi="宋体" w:cs="宋体"/>
          <w:b/>
          <w:bCs/>
          <w:color w:val="auto"/>
          <w:kern w:val="0"/>
          <w:sz w:val="24"/>
          <w:highlight w:val="none"/>
          <w:u w:val="single"/>
          <w:lang w:val="en-US" w:eastAsia="zh-CN"/>
        </w:rPr>
        <w:t>项目</w:t>
      </w:r>
      <w:r>
        <w:rPr>
          <w:rFonts w:hint="eastAsia" w:ascii="宋体" w:hAnsi="宋体" w:eastAsia="宋体" w:cs="宋体"/>
          <w:b/>
          <w:bCs/>
          <w:color w:val="auto"/>
          <w:kern w:val="0"/>
          <w:sz w:val="24"/>
          <w:highlight w:val="none"/>
          <w:u w:val="single"/>
          <w:lang w:val="en-US" w:eastAsia="zh-CN"/>
        </w:rPr>
        <w:t>全部完工且经甲方验收合格后支付合同金额50%价款。项目完工</w:t>
      </w:r>
      <w:r>
        <w:rPr>
          <w:rFonts w:hint="eastAsia" w:ascii="宋体" w:hAnsi="宋体" w:cs="宋体"/>
          <w:b/>
          <w:bCs/>
          <w:color w:val="auto"/>
          <w:kern w:val="0"/>
          <w:sz w:val="24"/>
          <w:highlight w:val="none"/>
          <w:u w:val="single"/>
          <w:lang w:val="en-US" w:eastAsia="zh-CN"/>
        </w:rPr>
        <w:t>,</w:t>
      </w:r>
      <w:r>
        <w:rPr>
          <w:rFonts w:hint="eastAsia" w:ascii="宋体" w:hAnsi="宋体" w:eastAsia="宋体" w:cs="宋体"/>
          <w:b/>
          <w:bCs/>
          <w:color w:val="auto"/>
          <w:kern w:val="0"/>
          <w:sz w:val="24"/>
          <w:highlight w:val="none"/>
          <w:u w:val="single"/>
          <w:lang w:val="en-US" w:eastAsia="zh-CN"/>
        </w:rPr>
        <w:t>相关竣工手续完成且审计结束，甲方收到乙方审定额3%质保金后支付以审定额为基准的剩余合同价款。质保金在缺陷责任期满一年后，在双方无争议的情况下，无息返还给乙方。</w:t>
      </w:r>
    </w:p>
    <w:p w14:paraId="021E1B3C">
      <w:pPr>
        <w:widowControl/>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3.请款时需提供请款单及等额有效的增值税普通发票，在请款资料及发票齐全并经甲方确认后</w:t>
      </w:r>
      <w:r>
        <w:rPr>
          <w:rFonts w:hint="eastAsia" w:ascii="宋体" w:hAnsi="宋体" w:eastAsia="宋体" w:cs="宋体"/>
          <w:color w:val="auto"/>
          <w:kern w:val="0"/>
          <w:sz w:val="24"/>
          <w:highlight w:val="none"/>
          <w:u w:val="single"/>
        </w:rPr>
        <w:t>10</w:t>
      </w:r>
      <w:r>
        <w:rPr>
          <w:rFonts w:hint="eastAsia" w:ascii="宋体" w:hAnsi="宋体" w:eastAsia="宋体" w:cs="宋体"/>
          <w:color w:val="auto"/>
          <w:kern w:val="0"/>
          <w:sz w:val="24"/>
          <w:highlight w:val="none"/>
        </w:rPr>
        <w:t>日内支付各节点的合同价款。</w:t>
      </w:r>
    </w:p>
    <w:p w14:paraId="1F618ACF">
      <w:pPr>
        <w:widowControl/>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4.乙方提供的所有发票应当真实、合法、有效，增值税普通发票应当能通过税务认证。</w:t>
      </w:r>
    </w:p>
    <w:p w14:paraId="2DF79C98">
      <w:pPr>
        <w:widowControl/>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5.乙方确认：任何单方签字、白条、复印件等均不作为</w:t>
      </w:r>
      <w:r>
        <w:rPr>
          <w:rFonts w:hint="eastAsia" w:ascii="宋体" w:hAnsi="宋体" w:cs="宋体"/>
          <w:color w:val="auto"/>
          <w:kern w:val="0"/>
          <w:sz w:val="24"/>
          <w:highlight w:val="none"/>
          <w:lang w:val="en-US" w:eastAsia="zh-CN"/>
        </w:rPr>
        <w:t>支</w:t>
      </w:r>
      <w:r>
        <w:rPr>
          <w:rFonts w:hint="eastAsia" w:ascii="宋体" w:hAnsi="宋体" w:eastAsia="宋体" w:cs="宋体"/>
          <w:color w:val="auto"/>
          <w:kern w:val="0"/>
          <w:sz w:val="24"/>
          <w:highlight w:val="none"/>
        </w:rPr>
        <w:t>付进度款或结算依据，由乙方自行承担相应费用（或损失）。</w:t>
      </w:r>
    </w:p>
    <w:p w14:paraId="18559C30">
      <w:pPr>
        <w:widowControl/>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6.如发生项目扣款或违约金处罚的，甲方有权按实际发生金额在当期合同价款中扣减。</w:t>
      </w:r>
    </w:p>
    <w:p w14:paraId="650EAA1C">
      <w:pPr>
        <w:widowControl/>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7.在乙方向甲方报送合同价款中，若出现如下情况，甲方免于承担因不能及时支付合同价款的一切责任：</w:t>
      </w:r>
    </w:p>
    <w:p w14:paraId="1A65304D">
      <w:pPr>
        <w:widowControl/>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（1）没有按甲方的指示或合同规定的要求提交资料；</w:t>
      </w:r>
    </w:p>
    <w:p w14:paraId="14C18DBC">
      <w:pPr>
        <w:widowControl/>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（2）乙方报送的资料证据不全、不真实；所报送的资料不详尽；报送不及时等。</w:t>
      </w:r>
    </w:p>
    <w:p w14:paraId="1D1D48D2">
      <w:pPr>
        <w:widowControl/>
        <w:ind w:firstLine="361" w:firstLineChars="150"/>
        <w:jc w:val="left"/>
        <w:outlineLvl w:val="2"/>
        <w:rPr>
          <w:rFonts w:hint="eastAsia"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六、结算方式</w:t>
      </w:r>
    </w:p>
    <w:p w14:paraId="70BBA943">
      <w:pPr>
        <w:pStyle w:val="83"/>
        <w:ind w:firstLine="420"/>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1.以审计结算为准。</w:t>
      </w:r>
    </w:p>
    <w:p w14:paraId="6AE6C262">
      <w:pPr>
        <w:pStyle w:val="83"/>
        <w:ind w:firstLine="420"/>
        <w:rPr>
          <w:rFonts w:hint="eastAsia" w:ascii="宋体" w:hAnsi="宋体" w:eastAsia="宋体" w:cs="宋体"/>
          <w:color w:val="auto"/>
          <w:kern w:val="0"/>
          <w:sz w:val="24"/>
          <w:szCs w:val="24"/>
          <w:highlight w:val="green"/>
          <w:lang w:val="en-US" w:eastAsia="zh-CN" w:bidi="ar-SA"/>
        </w:rPr>
      </w:pPr>
      <w:r>
        <w:rPr>
          <w:rFonts w:hint="eastAsia" w:ascii="宋体" w:hAnsi="宋体" w:eastAsia="宋体" w:cs="宋体"/>
          <w:color w:val="auto"/>
          <w:kern w:val="0"/>
          <w:sz w:val="24"/>
          <w:szCs w:val="24"/>
          <w:highlight w:val="none"/>
          <w:lang w:val="en-US" w:eastAsia="zh-CN" w:bidi="ar-SA"/>
        </w:rPr>
        <w:t>2.审核依据：竞争性磋商文件、响应文件、本合同文本书、报送的工程结算书、《建设工程工程量清单计价标准》（GB/T50500-2024）、《建筑与装饰工程消耗量定额》、《通用安装工程消耗量定额》、《市政工程消耗量定额》、《建设工程施工机械台班费用定额》、《建设工程施工仪器仪表台班费用定额》，《建筑安装工程费用定额》（2025）。</w:t>
      </w:r>
    </w:p>
    <w:p w14:paraId="46C2500C">
      <w:pPr>
        <w:pStyle w:val="83"/>
        <w:ind w:firstLine="420"/>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3.施工期间的政策性调整和市场风险；乙方应充分考虑施工期间约定范围内的市场风险和政策性调整确定风险系数进入报价，风险费用计入报价，合同结算时不作任何调整。</w:t>
      </w:r>
    </w:p>
    <w:p w14:paraId="43D9E00E">
      <w:pPr>
        <w:pStyle w:val="83"/>
        <w:ind w:firstLine="420"/>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4.甲方根据第十条第4款调整工程的，不影响综合单价，除设计变更、甲方工程指令引起的签证价款调整乙方不得以其他任何理由提出调增任何费用。</w:t>
      </w:r>
    </w:p>
    <w:p w14:paraId="7D513296">
      <w:pPr>
        <w:pStyle w:val="83"/>
        <w:ind w:firstLine="420"/>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5.乙方应于全部工程竣工经甲方验收合格后__3__日内，按合同及甲方要求完成结算资料的提报与核对，因乙方原因导致的结算协议签署延期导致的结算款延期支付责任由乙方承担。甲方于收到乙方完整的结算资料之日起__5_日内完成出具结算审核意见（其中扣除乙方补充提供的资料等耽搁的时间）。甲方在收到乙方提交竣工结算申请书后__10_日内未完成审批且未提出异议的，不视为甲方认可乙方提交的竣工结算价款，双方继续依合同约定进行结算。</w:t>
      </w:r>
    </w:p>
    <w:p w14:paraId="08BF2A15">
      <w:pPr>
        <w:pStyle w:val="61"/>
        <w:spacing w:before="0" w:beforeAutospacing="0" w:after="0" w:afterAutospacing="0" w:line="360" w:lineRule="auto"/>
        <w:ind w:firstLine="361" w:firstLineChars="150"/>
        <w:rPr>
          <w:rFonts w:hint="eastAsia" w:ascii="宋体" w:hAnsi="宋体" w:eastAsia="宋体" w:cs="宋体"/>
          <w:color w:val="auto"/>
          <w:highlight w:val="none"/>
        </w:rPr>
      </w:pPr>
      <w:r>
        <w:rPr>
          <w:rFonts w:hint="eastAsia" w:ascii="宋体" w:hAnsi="宋体" w:eastAsia="宋体" w:cs="宋体"/>
          <w:b/>
          <w:bCs/>
          <w:color w:val="auto"/>
          <w:highlight w:val="none"/>
        </w:rPr>
        <w:t>七、施工要求</w:t>
      </w:r>
    </w:p>
    <w:p w14:paraId="3F0C043A">
      <w:pPr>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kern w:val="0"/>
          <w:sz w:val="24"/>
          <w:highlight w:val="none"/>
        </w:rPr>
        <w:t>施工应采取施工防护措施，避免扬尘，施工垃圾应及时清运。</w:t>
      </w:r>
    </w:p>
    <w:p w14:paraId="56D5B4D3">
      <w:pPr>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sz w:val="24"/>
          <w:highlight w:val="none"/>
        </w:rPr>
        <w:t>2.</w:t>
      </w:r>
      <w:r>
        <w:rPr>
          <w:rFonts w:hint="eastAsia" w:ascii="宋体" w:hAnsi="宋体" w:eastAsia="宋体" w:cs="宋体"/>
          <w:color w:val="auto"/>
          <w:kern w:val="0"/>
          <w:sz w:val="24"/>
          <w:highlight w:val="none"/>
        </w:rPr>
        <w:t>注意文明施工，不得对天棚、墙壁等部位及设施造成污染，如若发生，乙方须免费修复。</w:t>
      </w:r>
    </w:p>
    <w:p w14:paraId="3E350524">
      <w:pPr>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sz w:val="24"/>
          <w:highlight w:val="none"/>
        </w:rPr>
        <w:t>3.</w:t>
      </w:r>
      <w:r>
        <w:rPr>
          <w:rFonts w:hint="eastAsia" w:ascii="宋体" w:hAnsi="宋体" w:eastAsia="宋体" w:cs="宋体"/>
          <w:color w:val="auto"/>
          <w:kern w:val="0"/>
          <w:sz w:val="24"/>
          <w:highlight w:val="none"/>
        </w:rPr>
        <w:t>乙方的施工活动不得影响现有正常活动。如有冲突，可以考虑夜间施工或合理顺延工期，但不得因此调增项目造价。</w:t>
      </w:r>
    </w:p>
    <w:p w14:paraId="6B73C87B">
      <w:pPr>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sz w:val="24"/>
          <w:highlight w:val="none"/>
        </w:rPr>
        <w:t>4.</w:t>
      </w:r>
      <w:r>
        <w:rPr>
          <w:rFonts w:hint="eastAsia" w:ascii="宋体" w:hAnsi="宋体" w:eastAsia="宋体" w:cs="宋体"/>
          <w:color w:val="auto"/>
          <w:kern w:val="0"/>
          <w:sz w:val="24"/>
          <w:highlight w:val="none"/>
        </w:rPr>
        <w:t>进行施工前，必须上报详细的施工方案并获得甲方的批准后方可实施。实施过程中，须严格按方案执行，并确保原结构及施工人员安全。</w:t>
      </w:r>
    </w:p>
    <w:p w14:paraId="523FA45D">
      <w:pPr>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sz w:val="24"/>
          <w:highlight w:val="none"/>
        </w:rPr>
        <w:t>5.</w:t>
      </w:r>
      <w:r>
        <w:rPr>
          <w:rFonts w:hint="eastAsia" w:ascii="宋体" w:hAnsi="宋体" w:eastAsia="宋体" w:cs="宋体"/>
          <w:color w:val="auto"/>
          <w:kern w:val="0"/>
          <w:sz w:val="24"/>
          <w:highlight w:val="none"/>
        </w:rPr>
        <w:t>施工材料使用前，须向甲方提供样品及相应的证明材料，严格按照甲方选定的样品供货，并由甲方进行检验、验收。否则，甲方有权拒绝使用该供货商材料，由此发生的经济损失由乙方自行承担。</w:t>
      </w:r>
    </w:p>
    <w:p w14:paraId="6988AEF0">
      <w:pPr>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6.施工应严格遵守</w:t>
      </w:r>
      <w:r>
        <w:rPr>
          <w:rFonts w:hint="eastAsia" w:ascii="宋体" w:hAnsi="宋体" w:eastAsia="宋体" w:cs="宋体"/>
          <w:color w:val="auto"/>
          <w:kern w:val="0"/>
          <w:sz w:val="24"/>
          <w:highlight w:val="none"/>
          <w:lang w:eastAsia="zh-CN"/>
        </w:rPr>
        <w:t>甲方</w:t>
      </w:r>
      <w:r>
        <w:rPr>
          <w:rFonts w:hint="eastAsia" w:ascii="宋体" w:hAnsi="宋体" w:eastAsia="宋体" w:cs="宋体"/>
          <w:color w:val="auto"/>
          <w:kern w:val="0"/>
          <w:sz w:val="24"/>
          <w:highlight w:val="none"/>
        </w:rPr>
        <w:t>管控要求，如有因施工及施工人员造成的</w:t>
      </w:r>
      <w:r>
        <w:rPr>
          <w:rFonts w:hint="eastAsia" w:ascii="宋体" w:hAnsi="宋体" w:eastAsia="宋体" w:cs="宋体"/>
          <w:color w:val="auto"/>
          <w:kern w:val="0"/>
          <w:sz w:val="24"/>
          <w:highlight w:val="none"/>
          <w:lang w:eastAsia="zh-CN"/>
        </w:rPr>
        <w:t>施工</w:t>
      </w:r>
      <w:r>
        <w:rPr>
          <w:rFonts w:hint="eastAsia" w:ascii="宋体" w:hAnsi="宋体" w:eastAsia="宋体" w:cs="宋体"/>
          <w:color w:val="auto"/>
          <w:kern w:val="0"/>
          <w:sz w:val="24"/>
          <w:highlight w:val="none"/>
        </w:rPr>
        <w:t>隐患及危害，由乙方承担全部责任。</w:t>
      </w:r>
    </w:p>
    <w:p w14:paraId="5E3292C9">
      <w:pPr>
        <w:pStyle w:val="83"/>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7.乙方应严格按照施工方案及图纸进行施工。如施工图纸不符合实际施工需变更施工，应填写工作联系单及变更单报甲方审核。</w:t>
      </w:r>
    </w:p>
    <w:p w14:paraId="656AC7EB">
      <w:pPr>
        <w:widowControl/>
        <w:ind w:firstLine="361" w:firstLineChars="150"/>
        <w:jc w:val="left"/>
        <w:outlineLvl w:val="2"/>
        <w:rPr>
          <w:rFonts w:hint="eastAsia"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八、验收及验收标准</w:t>
      </w:r>
    </w:p>
    <w:p w14:paraId="65321C3B">
      <w:pPr>
        <w:pStyle w:val="189"/>
        <w:widowControl/>
        <w:spacing w:line="400" w:lineRule="exact"/>
        <w:ind w:left="105" w:firstLine="360" w:firstLineChars="15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w:t>
      </w:r>
      <w:r>
        <w:rPr>
          <w:rFonts w:hint="eastAsia" w:ascii="宋体" w:hAnsi="宋体" w:eastAsia="宋体" w:cs="宋体"/>
          <w:color w:val="auto"/>
          <w:kern w:val="0"/>
          <w:sz w:val="24"/>
          <w:highlight w:val="none"/>
          <w:u w:val="single"/>
        </w:rPr>
        <w:t>符合现行国家、《建筑工程施工质量验收统一标准》(GB50300—2013)、《建筑装饰装修工程质量验收标准》（GB50210-2018）、《公共建筑节能设计标准》（GB50189-2015）、《建筑给水排水及采暖工程施工质量验收规范》（GB50242-2016）</w:t>
      </w:r>
      <w:r>
        <w:rPr>
          <w:rFonts w:hint="eastAsia" w:ascii="宋体" w:hAnsi="宋体" w:eastAsia="宋体" w:cs="宋体"/>
          <w:color w:val="auto"/>
          <w:kern w:val="0"/>
          <w:sz w:val="24"/>
          <w:highlight w:val="none"/>
        </w:rPr>
        <w:t>标准。</w:t>
      </w:r>
    </w:p>
    <w:p w14:paraId="113C01BB">
      <w:pPr>
        <w:widowControl/>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en-US" w:eastAsia="zh-CN"/>
        </w:rPr>
        <w:t>2</w:t>
      </w:r>
      <w:r>
        <w:rPr>
          <w:rFonts w:hint="eastAsia" w:ascii="宋体" w:hAnsi="宋体" w:eastAsia="宋体" w:cs="宋体"/>
          <w:color w:val="auto"/>
          <w:kern w:val="0"/>
          <w:sz w:val="24"/>
          <w:highlight w:val="none"/>
        </w:rPr>
        <w:t>.乙方应提供有效的产品合格资料，如乙方不能提供，则甲乙双方从乙方交付的货物中共同抽样检测、共同送交检测机构，检测费用由乙方承担。</w:t>
      </w:r>
    </w:p>
    <w:p w14:paraId="660C7DD5">
      <w:pPr>
        <w:widowControl/>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en-US" w:eastAsia="zh-CN"/>
        </w:rPr>
        <w:t>3</w:t>
      </w:r>
      <w:r>
        <w:rPr>
          <w:rFonts w:hint="eastAsia" w:ascii="宋体" w:hAnsi="宋体" w:eastAsia="宋体" w:cs="宋体"/>
          <w:color w:val="auto"/>
          <w:kern w:val="0"/>
          <w:sz w:val="24"/>
          <w:highlight w:val="none"/>
        </w:rPr>
        <w:t>.材料验收标准按照竞争性磋商文件中约定且不低于国家标准进行验收。验收不合格工期不予顺延，并赔偿甲方由此造成的损失。</w:t>
      </w:r>
    </w:p>
    <w:p w14:paraId="4EF93B2B">
      <w:pPr>
        <w:widowControl/>
        <w:ind w:firstLine="480" w:firstLineChars="200"/>
        <w:jc w:val="left"/>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lang w:val="en-US" w:eastAsia="zh-CN"/>
        </w:rPr>
        <w:t>4</w:t>
      </w:r>
      <w:r>
        <w:rPr>
          <w:rFonts w:hint="eastAsia" w:ascii="宋体" w:hAnsi="宋体" w:eastAsia="宋体" w:cs="宋体"/>
          <w:color w:val="auto"/>
          <w:kern w:val="0"/>
          <w:sz w:val="24"/>
          <w:highlight w:val="none"/>
        </w:rPr>
        <w:t>.材料到场后乙方通知甲方进行初步验收。在验收中发现产品的规格、产地等不符合规定时，应在__</w:t>
      </w:r>
      <w:r>
        <w:rPr>
          <w:rFonts w:hint="eastAsia" w:ascii="宋体" w:hAnsi="宋体" w:eastAsia="宋体" w:cs="宋体"/>
          <w:color w:val="auto"/>
          <w:kern w:val="0"/>
          <w:sz w:val="24"/>
          <w:highlight w:val="none"/>
          <w:u w:val="single"/>
        </w:rPr>
        <w:t>12</w:t>
      </w:r>
      <w:r>
        <w:rPr>
          <w:rFonts w:hint="eastAsia" w:ascii="宋体" w:hAnsi="宋体" w:eastAsia="宋体" w:cs="宋体"/>
          <w:color w:val="auto"/>
          <w:kern w:val="0"/>
          <w:sz w:val="24"/>
          <w:highlight w:val="none"/>
        </w:rPr>
        <w:t>__小时内向乙方发出调换通知，乙方在接到通知之日起__</w:t>
      </w:r>
      <w:r>
        <w:rPr>
          <w:rFonts w:hint="eastAsia" w:ascii="宋体" w:hAnsi="宋体" w:eastAsia="宋体" w:cs="宋体"/>
          <w:color w:val="auto"/>
          <w:kern w:val="0"/>
          <w:sz w:val="24"/>
          <w:highlight w:val="none"/>
          <w:u w:val="single"/>
        </w:rPr>
        <w:t>10</w:t>
      </w:r>
      <w:r>
        <w:rPr>
          <w:rFonts w:hint="eastAsia" w:ascii="宋体" w:hAnsi="宋体" w:eastAsia="宋体" w:cs="宋体"/>
          <w:color w:val="auto"/>
          <w:kern w:val="0"/>
          <w:sz w:val="24"/>
          <w:highlight w:val="none"/>
        </w:rPr>
        <w:t>_日内将不符合标准的产品予以调换，并承担由此发生的所有的材料费用和运输费，如工期延误由乙方承担责任。</w:t>
      </w:r>
      <w:r>
        <w:rPr>
          <w:rFonts w:hint="eastAsia" w:ascii="宋体" w:hAnsi="宋体" w:eastAsia="宋体" w:cs="宋体"/>
          <w:color w:val="auto"/>
          <w:kern w:val="0"/>
          <w:sz w:val="24"/>
          <w:highlight w:val="none"/>
          <w:u w:val="single"/>
        </w:rPr>
        <w:t>15</w:t>
      </w:r>
      <w:r>
        <w:rPr>
          <w:rFonts w:hint="eastAsia" w:ascii="宋体" w:hAnsi="宋体" w:eastAsia="宋体" w:cs="宋体"/>
          <w:color w:val="auto"/>
          <w:kern w:val="0"/>
          <w:sz w:val="24"/>
          <w:highlight w:val="none"/>
        </w:rPr>
        <w:t>日内未能调整到位的，甲方有权单方面解除合同</w:t>
      </w:r>
      <w:r>
        <w:rPr>
          <w:rFonts w:hint="eastAsia" w:ascii="宋体" w:hAnsi="宋体" w:eastAsia="宋体" w:cs="宋体"/>
          <w:color w:val="auto"/>
          <w:kern w:val="0"/>
          <w:sz w:val="24"/>
          <w:highlight w:val="none"/>
          <w:lang w:eastAsia="zh-CN"/>
        </w:rPr>
        <w:t>。甲方解除合同的，乙方应在</w:t>
      </w:r>
      <w:r>
        <w:rPr>
          <w:rFonts w:hint="eastAsia" w:ascii="宋体" w:hAnsi="宋体" w:eastAsia="宋体" w:cs="宋体"/>
          <w:color w:val="auto"/>
          <w:kern w:val="0"/>
          <w:sz w:val="24"/>
          <w:highlight w:val="none"/>
          <w:lang w:val="en-US" w:eastAsia="zh-CN"/>
        </w:rPr>
        <w:t>5日内返还甲方已付款项，</w:t>
      </w:r>
      <w:r>
        <w:rPr>
          <w:rFonts w:hint="eastAsia" w:ascii="宋体" w:hAnsi="宋体" w:eastAsia="宋体" w:cs="宋体"/>
          <w:color w:val="auto"/>
          <w:kern w:val="0"/>
          <w:sz w:val="24"/>
          <w:highlight w:val="none"/>
        </w:rPr>
        <w:t>并由乙方承担不低于合同暂定总价</w:t>
      </w:r>
      <w:r>
        <w:rPr>
          <w:rFonts w:hint="eastAsia" w:ascii="宋体" w:hAnsi="宋体" w:eastAsia="宋体" w:cs="宋体"/>
          <w:color w:val="auto"/>
          <w:kern w:val="0"/>
          <w:sz w:val="24"/>
          <w:highlight w:val="none"/>
          <w:lang w:val="en-US" w:eastAsia="zh-CN"/>
        </w:rPr>
        <w:t>2</w:t>
      </w:r>
      <w:r>
        <w:rPr>
          <w:rFonts w:hint="eastAsia" w:ascii="宋体" w:hAnsi="宋体" w:eastAsia="宋体" w:cs="宋体"/>
          <w:color w:val="auto"/>
          <w:kern w:val="0"/>
          <w:sz w:val="24"/>
          <w:highlight w:val="none"/>
        </w:rPr>
        <w:t>0%的违约金。</w:t>
      </w:r>
      <w:r>
        <w:rPr>
          <w:rFonts w:hint="eastAsia" w:ascii="宋体" w:hAnsi="宋体" w:eastAsia="宋体" w:cs="宋体"/>
          <w:color w:val="auto"/>
          <w:kern w:val="0"/>
          <w:sz w:val="24"/>
          <w:highlight w:val="none"/>
          <w:lang w:eastAsia="zh-CN"/>
        </w:rPr>
        <w:t>如该违约金</w:t>
      </w:r>
      <w:r>
        <w:rPr>
          <w:rFonts w:hint="eastAsia" w:ascii="宋体" w:hAnsi="宋体" w:eastAsia="宋体" w:cs="宋体"/>
          <w:color w:val="auto"/>
          <w:kern w:val="0"/>
          <w:sz w:val="24"/>
          <w:highlight w:val="none"/>
        </w:rPr>
        <w:t>数额不足以弥补甲方损失的，甲方仍有权根据实际损失要求乙方承担赔偿责任。</w:t>
      </w:r>
    </w:p>
    <w:p w14:paraId="107F366E">
      <w:pPr>
        <w:pStyle w:val="189"/>
        <w:widowControl/>
        <w:spacing w:line="400" w:lineRule="exact"/>
        <w:ind w:left="105" w:firstLine="360" w:firstLineChars="150"/>
        <w:rPr>
          <w:rFonts w:hint="eastAsia" w:ascii="宋体" w:hAnsi="宋体" w:eastAsia="宋体" w:cs="宋体"/>
          <w:color w:val="auto"/>
          <w:highlight w:val="none"/>
        </w:rPr>
      </w:pPr>
      <w:r>
        <w:rPr>
          <w:rFonts w:hint="eastAsia" w:ascii="宋体" w:hAnsi="宋体" w:eastAsia="宋体" w:cs="宋体"/>
          <w:color w:val="auto"/>
          <w:kern w:val="0"/>
          <w:sz w:val="24"/>
          <w:highlight w:val="none"/>
          <w:lang w:val="en-US" w:eastAsia="zh-CN"/>
        </w:rPr>
        <w:t>5</w:t>
      </w:r>
      <w:r>
        <w:rPr>
          <w:rFonts w:hint="eastAsia" w:ascii="宋体" w:hAnsi="宋体" w:eastAsia="宋体" w:cs="宋体"/>
          <w:color w:val="auto"/>
          <w:kern w:val="0"/>
          <w:sz w:val="24"/>
          <w:highlight w:val="none"/>
        </w:rPr>
        <w:t>.验收合格后，双方签署竣工验收单。签署竣工验收单之日即为本项目的竣工日。</w:t>
      </w:r>
    </w:p>
    <w:p w14:paraId="26CBD87E">
      <w:pPr>
        <w:pStyle w:val="83"/>
        <w:ind w:firstLine="318" w:firstLineChars="132"/>
        <w:rPr>
          <w:rFonts w:hint="eastAsia"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九、质量保证</w:t>
      </w:r>
    </w:p>
    <w:p w14:paraId="47E05D71">
      <w:pPr>
        <w:pStyle w:val="83"/>
        <w:ind w:left="0" w:leftChars="0" w:firstLine="480" w:firstLineChars="200"/>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1.质保期自双方在竣工报告上签字并加盖公章之日起计。</w:t>
      </w:r>
    </w:p>
    <w:p w14:paraId="7DF4734F">
      <w:pPr>
        <w:widowControl/>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en-US" w:eastAsia="zh-CN"/>
        </w:rPr>
        <w:t>2.</w:t>
      </w:r>
      <w:r>
        <w:rPr>
          <w:rFonts w:hint="eastAsia" w:ascii="宋体" w:hAnsi="宋体" w:eastAsia="宋体" w:cs="宋体"/>
          <w:color w:val="auto"/>
          <w:kern w:val="0"/>
          <w:sz w:val="24"/>
          <w:highlight w:val="none"/>
        </w:rPr>
        <w:t>缺陷责任期</w:t>
      </w:r>
      <w:r>
        <w:rPr>
          <w:rFonts w:hint="eastAsia" w:ascii="宋体" w:hAnsi="宋体" w:eastAsia="宋体" w:cs="宋体"/>
          <w:color w:val="auto"/>
          <w:kern w:val="0"/>
          <w:sz w:val="24"/>
          <w:highlight w:val="none"/>
          <w:u w:val="single"/>
        </w:rPr>
        <w:t xml:space="preserve"> </w:t>
      </w:r>
      <w:r>
        <w:rPr>
          <w:rFonts w:hint="eastAsia" w:ascii="宋体" w:hAnsi="宋体" w:cs="宋体"/>
          <w:color w:val="auto"/>
          <w:kern w:val="0"/>
          <w:sz w:val="24"/>
          <w:highlight w:val="none"/>
          <w:u w:val="single"/>
          <w:lang w:val="en-US" w:eastAsia="zh-CN"/>
        </w:rPr>
        <w:t>1</w:t>
      </w:r>
      <w:r>
        <w:rPr>
          <w:rFonts w:hint="eastAsia" w:ascii="宋体" w:hAnsi="宋体" w:eastAsia="宋体" w:cs="宋体"/>
          <w:color w:val="auto"/>
          <w:kern w:val="0"/>
          <w:sz w:val="24"/>
          <w:highlight w:val="none"/>
          <w:u w:val="single"/>
        </w:rPr>
        <w:t xml:space="preserve">年 </w:t>
      </w:r>
      <w:r>
        <w:rPr>
          <w:rFonts w:hint="eastAsia" w:ascii="宋体" w:hAnsi="宋体" w:eastAsia="宋体" w:cs="宋体"/>
          <w:color w:val="auto"/>
          <w:kern w:val="0"/>
          <w:sz w:val="24"/>
          <w:highlight w:val="none"/>
        </w:rPr>
        <w:t>；防水改造</w:t>
      </w:r>
      <w:r>
        <w:rPr>
          <w:rFonts w:hint="eastAsia" w:ascii="宋体" w:hAnsi="宋体" w:eastAsia="宋体" w:cs="宋体"/>
          <w:color w:val="auto"/>
          <w:kern w:val="0"/>
          <w:sz w:val="24"/>
          <w:szCs w:val="24"/>
          <w:highlight w:val="none"/>
          <w:lang w:val="en-US" w:eastAsia="zh-CN" w:bidi="ar-SA"/>
        </w:rPr>
        <w:t>项目质保期：</w:t>
      </w:r>
      <w:r>
        <w:rPr>
          <w:rFonts w:hint="eastAsia" w:ascii="宋体" w:hAnsi="宋体" w:eastAsia="宋体" w:cs="宋体"/>
          <w:color w:val="auto"/>
          <w:kern w:val="0"/>
          <w:sz w:val="24"/>
          <w:szCs w:val="24"/>
          <w:highlight w:val="none"/>
          <w:u w:val="single"/>
          <w:lang w:val="en-US" w:eastAsia="zh-CN" w:bidi="ar-SA"/>
        </w:rPr>
        <w:t xml:space="preserve">  </w:t>
      </w:r>
      <w:r>
        <w:rPr>
          <w:rFonts w:hint="eastAsia" w:ascii="宋体" w:hAnsi="宋体" w:cs="宋体"/>
          <w:color w:val="auto"/>
          <w:kern w:val="0"/>
          <w:sz w:val="24"/>
          <w:szCs w:val="24"/>
          <w:highlight w:val="none"/>
          <w:u w:val="single"/>
          <w:lang w:val="en-US" w:eastAsia="zh-CN" w:bidi="ar-SA"/>
        </w:rPr>
        <w:t xml:space="preserve">/  </w:t>
      </w:r>
      <w:r>
        <w:rPr>
          <w:rFonts w:hint="eastAsia" w:ascii="宋体" w:hAnsi="宋体" w:eastAsia="宋体" w:cs="宋体"/>
          <w:color w:val="auto"/>
          <w:kern w:val="0"/>
          <w:sz w:val="24"/>
          <w:szCs w:val="24"/>
          <w:highlight w:val="none"/>
          <w:u w:val="single"/>
          <w:lang w:val="en-US" w:eastAsia="zh-CN" w:bidi="ar-SA"/>
        </w:rPr>
        <w:t>年</w:t>
      </w:r>
      <w:r>
        <w:rPr>
          <w:rFonts w:hint="eastAsia" w:ascii="宋体" w:hAnsi="宋体" w:eastAsia="宋体" w:cs="宋体"/>
          <w:color w:val="auto"/>
          <w:kern w:val="0"/>
          <w:sz w:val="24"/>
          <w:highlight w:val="none"/>
          <w:u w:val="none"/>
          <w:lang w:val="en-US" w:eastAsia="zh-CN"/>
        </w:rPr>
        <w:t>；</w:t>
      </w:r>
      <w:r>
        <w:rPr>
          <w:rFonts w:hint="eastAsia" w:ascii="宋体" w:hAnsi="宋体" w:eastAsia="宋体" w:cs="宋体"/>
          <w:color w:val="auto"/>
          <w:kern w:val="0"/>
          <w:sz w:val="24"/>
          <w:highlight w:val="none"/>
        </w:rPr>
        <w:t>在质保期内出现质量问题（人为损坏、天灾及不可抗拒的因素不在此款约束范围内），乙方应无条件进行维修并赔偿甲方由此而造成的一切经济损失。如乙方未在甲方规定的时间内保修的，甲方有权委托第三方进行维修，由此产生的一切费用在质保金中予以扣除，质保金不足以支付的，由乙方承担相应的经济损失。</w:t>
      </w:r>
    </w:p>
    <w:p w14:paraId="4952E74E">
      <w:pPr>
        <w:widowControl/>
        <w:ind w:firstLine="361" w:firstLineChars="150"/>
        <w:jc w:val="left"/>
        <w:outlineLvl w:val="2"/>
        <w:rPr>
          <w:rFonts w:hint="eastAsia"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十、甲乙双方的权利与义务</w:t>
      </w:r>
    </w:p>
    <w:p w14:paraId="0705C236">
      <w:pPr>
        <w:widowControl/>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1.甲方权利与义务</w:t>
      </w:r>
    </w:p>
    <w:p w14:paraId="233B8673">
      <w:pPr>
        <w:widowControl/>
        <w:ind w:firstLine="420" w:firstLineChars="200"/>
        <w:jc w:val="left"/>
        <w:rPr>
          <w:rFonts w:hint="eastAsia" w:ascii="宋体" w:hAnsi="宋体" w:eastAsia="宋体" w:cs="宋体"/>
          <w:color w:val="auto"/>
          <w:sz w:val="24"/>
          <w:highlight w:val="none"/>
        </w:rPr>
      </w:pPr>
      <w:r>
        <w:rPr>
          <w:rFonts w:hint="eastAsia" w:ascii="宋体" w:hAnsi="宋体" w:eastAsia="宋体" w:cs="宋体"/>
          <w:color w:val="auto"/>
          <w:highlight w:val="none"/>
        </w:rPr>
        <w:t xml:space="preserve"> </w:t>
      </w:r>
      <w:r>
        <w:rPr>
          <w:rFonts w:hint="eastAsia" w:ascii="宋体" w:hAnsi="宋体" w:eastAsia="宋体" w:cs="宋体"/>
          <w:color w:val="auto"/>
          <w:kern w:val="0"/>
          <w:sz w:val="24"/>
          <w:highlight w:val="none"/>
        </w:rPr>
        <w:t>（1）甲方有权对乙方施工过程进行监督、对施工质量予以验收确认。</w:t>
      </w:r>
    </w:p>
    <w:p w14:paraId="640666BC">
      <w:pPr>
        <w:widowControl/>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（2）甲方为乙方提供现场施工所需水、电等施工必备条件（以现状为准）。</w:t>
      </w:r>
    </w:p>
    <w:p w14:paraId="6C7FAD38">
      <w:pPr>
        <w:widowControl/>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（3）施工材质发生变化未经甲方书面同意时，甲方有权终止合同。</w:t>
      </w:r>
    </w:p>
    <w:p w14:paraId="11BD07F6">
      <w:pPr>
        <w:widowControl/>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（4）甲方根据需要调整项目范围，无需向乙方做出任何解释，乙方亦不得以任何理由提出质疑。项目范围的调整不影响综合单价变化。更不得以不合理或不公平等理由提出任何意见。</w:t>
      </w:r>
    </w:p>
    <w:p w14:paraId="13628EC2">
      <w:pPr>
        <w:pStyle w:val="67"/>
        <w:ind w:left="0" w:leftChars="0" w:firstLine="0" w:firstLineChars="0"/>
        <w:rPr>
          <w:rFonts w:hint="eastAsia" w:ascii="宋体" w:hAnsi="宋体" w:eastAsia="宋体" w:cs="宋体"/>
          <w:color w:val="auto"/>
          <w:highlight w:val="none"/>
          <w:lang w:val="en-US" w:eastAsia="zh-CN"/>
        </w:rPr>
      </w:pPr>
      <w:r>
        <w:rPr>
          <w:rFonts w:hint="eastAsia" w:ascii="宋体" w:hAnsi="宋体" w:eastAsia="宋体" w:cs="宋体"/>
          <w:color w:val="auto"/>
          <w:kern w:val="0"/>
          <w:sz w:val="24"/>
          <w:highlight w:val="none"/>
          <w:lang w:val="en-US" w:eastAsia="zh-CN"/>
        </w:rPr>
        <w:t xml:space="preserve">    （5）在乙方按要求完成施工的情况下，甲方应按合同约定进行付款。</w:t>
      </w:r>
    </w:p>
    <w:p w14:paraId="3661DDD7">
      <w:pPr>
        <w:widowControl/>
        <w:ind w:firstLine="480" w:firstLineChars="200"/>
        <w:jc w:val="left"/>
        <w:rPr>
          <w:rFonts w:hint="eastAsia" w:ascii="宋体" w:hAnsi="宋体" w:eastAsia="宋体" w:cs="宋体"/>
          <w:color w:val="auto"/>
          <w:kern w:val="0"/>
          <w:sz w:val="24"/>
          <w:highlight w:val="none"/>
          <w:u w:val="single"/>
        </w:rPr>
      </w:pP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val="en-US" w:eastAsia="zh-CN"/>
        </w:rPr>
        <w:t>6</w:t>
      </w:r>
      <w:r>
        <w:rPr>
          <w:rFonts w:hint="eastAsia" w:ascii="宋体" w:hAnsi="宋体" w:eastAsia="宋体" w:cs="宋体"/>
          <w:color w:val="auto"/>
          <w:kern w:val="0"/>
          <w:sz w:val="24"/>
          <w:highlight w:val="none"/>
        </w:rPr>
        <w:t xml:space="preserve">）甲方直接负责本项目的负责人为：  </w:t>
      </w:r>
      <w:r>
        <w:rPr>
          <w:rFonts w:hint="eastAsia" w:ascii="宋体" w:hAnsi="宋体" w:eastAsia="宋体" w:cs="宋体"/>
          <w:color w:val="auto"/>
          <w:kern w:val="0"/>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；联系电话：</w:t>
      </w:r>
      <w:r>
        <w:rPr>
          <w:rFonts w:hint="eastAsia" w:ascii="宋体" w:hAnsi="宋体" w:eastAsia="宋体" w:cs="宋体"/>
          <w:color w:val="auto"/>
          <w:kern w:val="0"/>
          <w:sz w:val="24"/>
          <w:highlight w:val="none"/>
          <w:u w:val="single"/>
          <w:lang w:val="en-US" w:eastAsia="zh-CN"/>
        </w:rPr>
        <w:t xml:space="preserve">             </w:t>
      </w:r>
      <w:r>
        <w:rPr>
          <w:rFonts w:hint="eastAsia" w:ascii="宋体" w:hAnsi="宋体" w:eastAsia="宋体" w:cs="宋体"/>
          <w:color w:val="auto"/>
          <w:kern w:val="0"/>
          <w:sz w:val="24"/>
          <w:highlight w:val="none"/>
          <w:u w:val="single"/>
        </w:rPr>
        <w:t xml:space="preserve"> </w:t>
      </w:r>
    </w:p>
    <w:p w14:paraId="130BB4C8">
      <w:pPr>
        <w:pStyle w:val="83"/>
        <w:ind w:firstLine="420"/>
        <w:rPr>
          <w:rFonts w:hint="eastAsia" w:ascii="宋体" w:hAnsi="宋体" w:eastAsia="宋体" w:cs="宋体"/>
          <w:color w:val="auto"/>
          <w:kern w:val="0"/>
          <w:sz w:val="24"/>
          <w:szCs w:val="24"/>
          <w:highlight w:val="none"/>
        </w:rPr>
      </w:pPr>
      <w:r>
        <w:rPr>
          <w:rFonts w:hint="eastAsia" w:ascii="宋体" w:hAnsi="宋体" w:eastAsia="宋体" w:cs="宋体"/>
          <w:color w:val="auto"/>
          <w:highlight w:val="none"/>
        </w:rPr>
        <w:t xml:space="preserve">      </w:t>
      </w:r>
      <w:r>
        <w:rPr>
          <w:rFonts w:hint="eastAsia" w:ascii="宋体" w:hAnsi="宋体" w:eastAsia="宋体" w:cs="宋体"/>
          <w:color w:val="auto"/>
          <w:kern w:val="0"/>
          <w:sz w:val="24"/>
          <w:szCs w:val="24"/>
          <w:highlight w:val="none"/>
        </w:rPr>
        <w:t>权限：参与项目的招投标及合同签订；</w:t>
      </w:r>
    </w:p>
    <w:p w14:paraId="267E67FD">
      <w:pPr>
        <w:pStyle w:val="83"/>
        <w:ind w:firstLine="48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参与并主持项目管理工作；</w:t>
      </w:r>
    </w:p>
    <w:p w14:paraId="61B6C6A8">
      <w:pPr>
        <w:pStyle w:val="83"/>
        <w:ind w:firstLine="48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项目进展过程的重大决策；</w:t>
      </w:r>
    </w:p>
    <w:p w14:paraId="7737343C">
      <w:pPr>
        <w:widowControl/>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2.乙方权利与义务：</w:t>
      </w:r>
    </w:p>
    <w:p w14:paraId="3FCF652B">
      <w:pPr>
        <w:widowControl/>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（1）乙方进场前向甲方提供企业相关资料。</w:t>
      </w:r>
    </w:p>
    <w:p w14:paraId="6878D787">
      <w:pPr>
        <w:widowControl/>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（2）乙方应严格按照甲方现场交底进行施工。</w:t>
      </w:r>
    </w:p>
    <w:p w14:paraId="28C9D1B5">
      <w:pPr>
        <w:widowControl/>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（3）乙方每道施工结束，需经甲方现场负责人确认，验收合格方可进入下一道施工工序。乙方施工完毕应及时清理垃圾。</w:t>
      </w:r>
    </w:p>
    <w:p w14:paraId="45729613">
      <w:pPr>
        <w:widowControl/>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（4）乙方负责对施工、运输过程中的半制品、成品进行防护，负责对甲方的工作界面进行防护；直至交付给甲方（如因安装施工必须破坏的工作界面不在此条款约束范围内）</w:t>
      </w:r>
    </w:p>
    <w:p w14:paraId="0BA09CC1">
      <w:pPr>
        <w:widowControl/>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（5）乙方负责施工相关验收资料的记录、收集、整理，完工_</w:t>
      </w:r>
      <w:r>
        <w:rPr>
          <w:rFonts w:hint="eastAsia" w:ascii="宋体" w:hAnsi="宋体" w:eastAsia="宋体" w:cs="宋体"/>
          <w:color w:val="auto"/>
          <w:kern w:val="0"/>
          <w:sz w:val="24"/>
          <w:highlight w:val="none"/>
          <w:lang w:val="en-US" w:eastAsia="zh-CN"/>
        </w:rPr>
        <w:t>5</w:t>
      </w:r>
      <w:r>
        <w:rPr>
          <w:rFonts w:hint="eastAsia" w:ascii="宋体" w:hAnsi="宋体" w:eastAsia="宋体" w:cs="宋体"/>
          <w:color w:val="auto"/>
          <w:kern w:val="0"/>
          <w:sz w:val="24"/>
          <w:highlight w:val="none"/>
        </w:rPr>
        <w:t>_日内交甲方审核，进入竣工资料。</w:t>
      </w:r>
    </w:p>
    <w:p w14:paraId="0D0ECB56">
      <w:pPr>
        <w:pStyle w:val="83"/>
        <w:ind w:firstLine="48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乙方应向甲方提供质量保证承诺书，约定质量保证范围，并承诺其项目质量符合合理的使用年限，在质保期内发生非甲方人为损坏或自然灾害发生的质量问题，施工单位应当履行保修义务。因乙方未及时履行保修义务，导致建筑物毁损或者造成人身、财产损害的，乙方应当承担赔偿责任。</w:t>
      </w:r>
    </w:p>
    <w:p w14:paraId="25EDC6B3">
      <w:pPr>
        <w:widowControl/>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（7）</w:t>
      </w:r>
      <w:r>
        <w:rPr>
          <w:rFonts w:hint="eastAsia" w:ascii="宋体" w:hAnsi="宋体" w:eastAsia="宋体" w:cs="宋体"/>
          <w:color w:val="auto"/>
          <w:kern w:val="0"/>
          <w:sz w:val="24"/>
          <w:szCs w:val="24"/>
          <w:highlight w:val="none"/>
          <w:lang w:val="en-US" w:eastAsia="zh-CN" w:bidi="ar-SA"/>
        </w:rPr>
        <w:t>乙方自行负责施工的一切工伤安全事故。</w:t>
      </w:r>
      <w:r>
        <w:rPr>
          <w:rFonts w:hint="eastAsia" w:ascii="宋体" w:hAnsi="宋体" w:eastAsia="宋体" w:cs="宋体"/>
          <w:color w:val="auto"/>
          <w:kern w:val="0"/>
          <w:sz w:val="24"/>
          <w:highlight w:val="none"/>
        </w:rPr>
        <w:t>乙方管理人员、施工人员与乙方</w:t>
      </w:r>
      <w:r>
        <w:rPr>
          <w:rFonts w:hint="eastAsia" w:ascii="宋体" w:hAnsi="宋体" w:eastAsia="宋体" w:cs="宋体"/>
          <w:color w:val="auto"/>
          <w:kern w:val="0"/>
          <w:sz w:val="24"/>
          <w:highlight w:val="none"/>
          <w:lang w:eastAsia="zh-CN"/>
        </w:rPr>
        <w:t>需</w:t>
      </w:r>
      <w:r>
        <w:rPr>
          <w:rFonts w:hint="eastAsia" w:ascii="宋体" w:hAnsi="宋体" w:eastAsia="宋体" w:cs="宋体"/>
          <w:color w:val="auto"/>
          <w:kern w:val="0"/>
          <w:sz w:val="24"/>
          <w:highlight w:val="none"/>
        </w:rPr>
        <w:t>存在劳动合同关系，包括工伤事故等由乙方自行承担，与甲方无关，乙方应为全体管理及施工人员投保工伤保险或雇主责任险，以确保本项目施工顺利进行。</w:t>
      </w:r>
    </w:p>
    <w:p w14:paraId="2E8007B5">
      <w:pPr>
        <w:widowControl/>
        <w:spacing w:line="360" w:lineRule="auto"/>
        <w:ind w:firstLine="480" w:firstLineChars="200"/>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（8）乙方人员应提供安全、专业的服务，如在履行合同义务过程中造成乙方自身、甲方人员或者任何第三方的人身伤害或财产损失，应由乙方自行承担责任。</w:t>
      </w:r>
    </w:p>
    <w:p w14:paraId="766A7975">
      <w:pPr>
        <w:widowControl/>
        <w:spacing w:line="360" w:lineRule="auto"/>
        <w:ind w:firstLine="480" w:firstLineChars="200"/>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（9）乙方及乙方人员不得以甲方的指示作为减轻或不承担责任的理由；如甲方人员的指示存在安全风险，则乙方及乙方人员应拒绝执行并说明理由。</w:t>
      </w:r>
    </w:p>
    <w:p w14:paraId="43AF5BC6">
      <w:pPr>
        <w:widowControl/>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val="en-US" w:eastAsia="zh-CN"/>
        </w:rPr>
        <w:t>10</w:t>
      </w:r>
      <w:r>
        <w:rPr>
          <w:rFonts w:hint="eastAsia" w:ascii="宋体" w:hAnsi="宋体" w:eastAsia="宋体" w:cs="宋体"/>
          <w:color w:val="auto"/>
          <w:kern w:val="0"/>
          <w:sz w:val="24"/>
          <w:highlight w:val="none"/>
        </w:rPr>
        <w:t>）乙方在施工期间严格遵守相关安全文明生产法律法规、标准规范、技术规程、安全操作规程、有关环境等法律法规及甲方有关管理制度，遵从甲方的现场管理、文明施工。</w:t>
      </w:r>
    </w:p>
    <w:p w14:paraId="4DEC0E6D">
      <w:pPr>
        <w:widowControl/>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val="en-US" w:eastAsia="zh-CN"/>
        </w:rPr>
        <w:t>11</w:t>
      </w:r>
      <w:r>
        <w:rPr>
          <w:rFonts w:hint="eastAsia" w:ascii="宋体" w:hAnsi="宋体" w:eastAsia="宋体" w:cs="宋体"/>
          <w:color w:val="auto"/>
          <w:kern w:val="0"/>
          <w:sz w:val="24"/>
          <w:highlight w:val="none"/>
        </w:rPr>
        <w:t>）乙方施工时应遵守国家法律法规；遵守甲方的有关规定（甲方有关规定涉及到乙方作业的部分应在双方达成共识后，以书面形式知会乙方），注意保护环境；维护甲方声誉。</w:t>
      </w:r>
    </w:p>
    <w:p w14:paraId="00BD756A">
      <w:pPr>
        <w:widowControl/>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w:t>
      </w:r>
      <w:r>
        <w:rPr>
          <w:rFonts w:hint="eastAsia" w:ascii="宋体" w:hAnsi="宋体" w:eastAsia="宋体" w:cs="宋体"/>
          <w:color w:val="auto"/>
          <w:kern w:val="0"/>
          <w:sz w:val="24"/>
          <w:highlight w:val="none"/>
          <w:lang w:val="en-US" w:eastAsia="zh-CN"/>
        </w:rPr>
        <w:t>2</w:t>
      </w:r>
      <w:r>
        <w:rPr>
          <w:rFonts w:hint="eastAsia" w:ascii="宋体" w:hAnsi="宋体" w:eastAsia="宋体" w:cs="宋体"/>
          <w:color w:val="auto"/>
          <w:kern w:val="0"/>
          <w:sz w:val="24"/>
          <w:highlight w:val="none"/>
        </w:rPr>
        <w:t>）乙方严格执行安全生产管理条例，不招收有劣迹、身体残疾人员及童工；特殊工种需持上岗证上岗。</w:t>
      </w:r>
    </w:p>
    <w:p w14:paraId="6086BB98">
      <w:pPr>
        <w:widowControl/>
        <w:ind w:firstLine="480" w:firstLineChars="200"/>
        <w:jc w:val="left"/>
        <w:rPr>
          <w:rFonts w:hint="eastAsia" w:ascii="宋体" w:hAnsi="宋体" w:eastAsia="宋体" w:cs="宋体"/>
          <w:color w:val="auto"/>
          <w:kern w:val="0"/>
          <w:sz w:val="24"/>
          <w:highlight w:val="none"/>
          <w:u w:val="single"/>
          <w:lang w:val="en-US"/>
        </w:rPr>
      </w:pPr>
      <w:r>
        <w:rPr>
          <w:rFonts w:hint="eastAsia" w:ascii="宋体" w:hAnsi="宋体" w:eastAsia="宋体" w:cs="宋体"/>
          <w:color w:val="auto"/>
          <w:kern w:val="0"/>
          <w:sz w:val="24"/>
          <w:highlight w:val="none"/>
        </w:rPr>
        <w:t>（1</w:t>
      </w:r>
      <w:r>
        <w:rPr>
          <w:rFonts w:hint="eastAsia" w:ascii="宋体" w:hAnsi="宋体" w:eastAsia="宋体" w:cs="宋体"/>
          <w:color w:val="auto"/>
          <w:kern w:val="0"/>
          <w:sz w:val="24"/>
          <w:highlight w:val="none"/>
          <w:lang w:val="en-US" w:eastAsia="zh-CN"/>
        </w:rPr>
        <w:t>3</w:t>
      </w:r>
      <w:r>
        <w:rPr>
          <w:rFonts w:hint="eastAsia" w:ascii="宋体" w:hAnsi="宋体" w:eastAsia="宋体" w:cs="宋体"/>
          <w:color w:val="auto"/>
          <w:kern w:val="0"/>
          <w:sz w:val="24"/>
          <w:highlight w:val="none"/>
        </w:rPr>
        <w:t>）其他责任：乙方需服从甲方的现场管理，如遇甲方现场管理而导致的工期延误，可以要求甲方将本合同约定的工期进行相应顺延。</w:t>
      </w:r>
    </w:p>
    <w:p w14:paraId="65BFCB06">
      <w:pPr>
        <w:pStyle w:val="83"/>
        <w:ind w:firstLine="199" w:firstLineChars="83"/>
        <w:rPr>
          <w:rFonts w:hint="eastAsia" w:ascii="宋体" w:hAnsi="宋体" w:eastAsia="宋体" w:cs="宋体"/>
          <w:color w:val="auto"/>
          <w:kern w:val="0"/>
          <w:sz w:val="24"/>
          <w:highlight w:val="none"/>
          <w:u w:val="single"/>
        </w:rPr>
      </w:pPr>
      <w:r>
        <w:rPr>
          <w:rFonts w:hint="eastAsia" w:ascii="宋体" w:hAnsi="宋体" w:eastAsia="宋体" w:cs="宋体"/>
          <w:color w:val="auto"/>
          <w:kern w:val="0"/>
          <w:sz w:val="24"/>
          <w:highlight w:val="none"/>
        </w:rPr>
        <w:t>乙方项目经理为：</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u w:val="single"/>
          <w:lang w:val="en-US" w:eastAsia="zh-CN"/>
        </w:rPr>
        <w:t xml:space="preserve">          </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；联系电话</w:t>
      </w:r>
      <w:r>
        <w:rPr>
          <w:rFonts w:hint="eastAsia" w:ascii="宋体" w:hAnsi="宋体" w:eastAsia="宋体" w:cs="宋体"/>
          <w:color w:val="auto"/>
          <w:kern w:val="0"/>
          <w:sz w:val="24"/>
          <w:highlight w:val="none"/>
          <w:u w:val="single"/>
        </w:rPr>
        <w:t>：</w:t>
      </w:r>
      <w:r>
        <w:rPr>
          <w:rFonts w:hint="eastAsia" w:ascii="宋体" w:hAnsi="宋体" w:eastAsia="宋体" w:cs="宋体"/>
          <w:color w:val="auto"/>
          <w:kern w:val="0"/>
          <w:sz w:val="24"/>
          <w:highlight w:val="none"/>
          <w:u w:val="single"/>
          <w:lang w:val="en-US" w:eastAsia="zh-CN"/>
        </w:rPr>
        <w:t xml:space="preserve">              </w:t>
      </w:r>
      <w:r>
        <w:rPr>
          <w:rFonts w:hint="eastAsia" w:ascii="宋体" w:hAnsi="宋体" w:eastAsia="宋体" w:cs="宋体"/>
          <w:color w:val="auto"/>
          <w:kern w:val="0"/>
          <w:sz w:val="24"/>
          <w:highlight w:val="none"/>
          <w:u w:val="single"/>
        </w:rPr>
        <w:t>；</w:t>
      </w:r>
    </w:p>
    <w:p w14:paraId="336EEED4">
      <w:pPr>
        <w:pStyle w:val="83"/>
        <w:ind w:firstLine="319" w:firstLineChars="133"/>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rPr>
        <w:t>权限</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rPr>
        <w:t>施工人员的任用及管理；</w:t>
      </w:r>
    </w:p>
    <w:p w14:paraId="34F72935">
      <w:pPr>
        <w:pStyle w:val="83"/>
        <w:ind w:firstLine="319" w:firstLineChars="133"/>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      施工中各项事务的处理；</w:t>
      </w:r>
    </w:p>
    <w:p w14:paraId="039A9FFE">
      <w:pPr>
        <w:widowControl/>
        <w:ind w:firstLine="361" w:firstLineChars="150"/>
        <w:jc w:val="left"/>
        <w:outlineLvl w:val="2"/>
        <w:rPr>
          <w:rFonts w:hint="eastAsia"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十一、违约责任</w:t>
      </w:r>
    </w:p>
    <w:p w14:paraId="3BC5B60B">
      <w:pPr>
        <w:widowControl/>
        <w:ind w:firstLine="480" w:firstLineChars="200"/>
        <w:jc w:val="left"/>
        <w:outlineLvl w:val="2"/>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1.甲方在验收中发现材料的品牌等不符合规定时，应向乙方发出调换通知，乙方在接到通知之日起</w:t>
      </w:r>
      <w:r>
        <w:rPr>
          <w:rFonts w:hint="eastAsia" w:ascii="宋体" w:hAnsi="宋体" w:eastAsia="宋体" w:cs="宋体"/>
          <w:color w:val="auto"/>
          <w:kern w:val="0"/>
          <w:sz w:val="24"/>
          <w:highlight w:val="none"/>
          <w:u w:val="single"/>
          <w:lang w:val="en-US" w:eastAsia="zh-CN"/>
        </w:rPr>
        <w:t>10</w:t>
      </w:r>
      <w:r>
        <w:rPr>
          <w:rFonts w:hint="eastAsia" w:ascii="宋体" w:hAnsi="宋体" w:eastAsia="宋体" w:cs="宋体"/>
          <w:color w:val="auto"/>
          <w:kern w:val="0"/>
          <w:sz w:val="24"/>
          <w:highlight w:val="none"/>
        </w:rPr>
        <w:t>日内将不符合标准的产品予以调换，并承担由此发生的所有的材料费用和运输费，工期不予顺延。</w:t>
      </w:r>
    </w:p>
    <w:p w14:paraId="682D6942">
      <w:pPr>
        <w:widowControl/>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 乙方未经甲方现场负责人确认验收合格即进入下一道施工工序的，甲方有权对该施工面积不予确认，并不支付任何费用。</w:t>
      </w:r>
    </w:p>
    <w:p w14:paraId="44604733">
      <w:pPr>
        <w:widowControl/>
        <w:ind w:firstLine="480" w:firstLineChars="200"/>
        <w:jc w:val="left"/>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rPr>
        <w:t>3. 乙方逾期完工（包括延期竣工或者延误本合同约定的任何一个节点工期）的违约金每日为合同价的万分之五；累计超过_</w:t>
      </w:r>
      <w:r>
        <w:rPr>
          <w:rFonts w:hint="eastAsia" w:ascii="宋体" w:hAnsi="宋体" w:eastAsia="宋体" w:cs="宋体"/>
          <w:color w:val="auto"/>
          <w:kern w:val="0"/>
          <w:sz w:val="24"/>
          <w:highlight w:val="none"/>
          <w:lang w:val="en-US" w:eastAsia="zh-CN"/>
        </w:rPr>
        <w:t>30</w:t>
      </w:r>
      <w:r>
        <w:rPr>
          <w:rFonts w:hint="eastAsia" w:ascii="宋体" w:hAnsi="宋体" w:eastAsia="宋体" w:cs="宋体"/>
          <w:color w:val="auto"/>
          <w:kern w:val="0"/>
          <w:sz w:val="24"/>
          <w:highlight w:val="none"/>
        </w:rPr>
        <w:t>_日，甲方有权单方面解除合同。</w:t>
      </w:r>
      <w:r>
        <w:rPr>
          <w:rFonts w:hint="eastAsia" w:ascii="宋体" w:hAnsi="宋体" w:eastAsia="宋体" w:cs="宋体"/>
          <w:color w:val="auto"/>
          <w:kern w:val="0"/>
          <w:sz w:val="24"/>
          <w:highlight w:val="none"/>
          <w:lang w:eastAsia="zh-CN"/>
        </w:rPr>
        <w:t>合同解除后，甲方已付款项，乙方应在合同解除后</w:t>
      </w:r>
      <w:r>
        <w:rPr>
          <w:rFonts w:hint="eastAsia" w:ascii="宋体" w:hAnsi="宋体" w:eastAsia="宋体" w:cs="宋体"/>
          <w:color w:val="auto"/>
          <w:kern w:val="0"/>
          <w:sz w:val="24"/>
          <w:highlight w:val="none"/>
          <w:lang w:val="en-US" w:eastAsia="zh-CN"/>
        </w:rPr>
        <w:t>5日内全部返还甲方，</w:t>
      </w:r>
      <w:r>
        <w:rPr>
          <w:rFonts w:hint="eastAsia" w:ascii="宋体" w:hAnsi="宋体" w:eastAsia="宋体" w:cs="宋体"/>
          <w:color w:val="auto"/>
          <w:kern w:val="0"/>
          <w:sz w:val="24"/>
          <w:highlight w:val="none"/>
        </w:rPr>
        <w:t>并要求乙方按本合同总价款20%的标准向乙方支付违约金</w:t>
      </w:r>
      <w:r>
        <w:rPr>
          <w:rFonts w:hint="eastAsia" w:ascii="宋体" w:hAnsi="宋体" w:eastAsia="宋体" w:cs="宋体"/>
          <w:color w:val="auto"/>
          <w:kern w:val="0"/>
          <w:sz w:val="24"/>
          <w:highlight w:val="none"/>
          <w:lang w:eastAsia="zh-CN"/>
        </w:rPr>
        <w:t>，违约金不足以弥补甲方经济损失的，则乙方还应赔偿甲方的实际经济损失</w:t>
      </w:r>
      <w:r>
        <w:rPr>
          <w:rFonts w:hint="eastAsia" w:ascii="宋体" w:hAnsi="宋体" w:eastAsia="宋体" w:cs="宋体"/>
          <w:color w:val="auto"/>
          <w:kern w:val="0"/>
          <w:sz w:val="24"/>
          <w:highlight w:val="none"/>
        </w:rPr>
        <w:t>。</w:t>
      </w:r>
    </w:p>
    <w:p w14:paraId="1E25C55A">
      <w:pPr>
        <w:widowControl/>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4.未经甲方书面同意，乙方不得擅自变更或撤销乙方施工</w:t>
      </w:r>
      <w:r>
        <w:rPr>
          <w:rFonts w:hint="eastAsia" w:ascii="宋体" w:hAnsi="宋体" w:eastAsia="宋体" w:cs="宋体"/>
          <w:color w:val="auto"/>
          <w:kern w:val="0"/>
          <w:sz w:val="24"/>
          <w:highlight w:val="none"/>
          <w:lang w:eastAsia="zh-CN"/>
        </w:rPr>
        <w:t>项目经理</w:t>
      </w:r>
      <w:r>
        <w:rPr>
          <w:rFonts w:hint="eastAsia" w:ascii="宋体" w:hAnsi="宋体" w:eastAsia="宋体" w:cs="宋体"/>
          <w:color w:val="auto"/>
          <w:kern w:val="0"/>
          <w:sz w:val="24"/>
          <w:highlight w:val="none"/>
        </w:rPr>
        <w:t>，否则，乙方应向甲方承担</w:t>
      </w:r>
      <w:r>
        <w:rPr>
          <w:rFonts w:hint="eastAsia" w:ascii="宋体" w:hAnsi="宋体" w:eastAsia="宋体" w:cs="宋体"/>
          <w:color w:val="auto"/>
          <w:kern w:val="0"/>
          <w:sz w:val="24"/>
          <w:highlight w:val="none"/>
          <w:u w:val="single"/>
        </w:rPr>
        <w:t>1000</w:t>
      </w:r>
      <w:r>
        <w:rPr>
          <w:rFonts w:hint="eastAsia" w:ascii="宋体" w:hAnsi="宋体" w:eastAsia="宋体" w:cs="宋体"/>
          <w:color w:val="auto"/>
          <w:kern w:val="0"/>
          <w:sz w:val="24"/>
          <w:highlight w:val="none"/>
        </w:rPr>
        <w:t>元/次的违约金，在当期付款时扣除。累计达3次的，甲方有权单方解除合同。</w:t>
      </w:r>
      <w:r>
        <w:rPr>
          <w:rFonts w:hint="eastAsia" w:ascii="宋体" w:hAnsi="宋体" w:eastAsia="宋体" w:cs="宋体"/>
          <w:color w:val="auto"/>
          <w:kern w:val="0"/>
          <w:sz w:val="24"/>
          <w:highlight w:val="none"/>
          <w:lang w:eastAsia="zh-CN"/>
        </w:rPr>
        <w:t>甲方解除合同的，乙方应在</w:t>
      </w:r>
      <w:r>
        <w:rPr>
          <w:rFonts w:hint="eastAsia" w:ascii="宋体" w:hAnsi="宋体" w:eastAsia="宋体" w:cs="宋体"/>
          <w:color w:val="auto"/>
          <w:kern w:val="0"/>
          <w:sz w:val="24"/>
          <w:highlight w:val="none"/>
          <w:lang w:val="en-US" w:eastAsia="zh-CN"/>
        </w:rPr>
        <w:t>5日内返还甲方已付款项，</w:t>
      </w:r>
      <w:r>
        <w:rPr>
          <w:rFonts w:hint="eastAsia" w:ascii="宋体" w:hAnsi="宋体" w:eastAsia="宋体" w:cs="宋体"/>
          <w:color w:val="auto"/>
          <w:kern w:val="0"/>
          <w:sz w:val="24"/>
          <w:highlight w:val="none"/>
        </w:rPr>
        <w:t>并由乙方承担不低于合同暂定总价</w:t>
      </w:r>
      <w:r>
        <w:rPr>
          <w:rFonts w:hint="eastAsia" w:ascii="宋体" w:hAnsi="宋体" w:eastAsia="宋体" w:cs="宋体"/>
          <w:color w:val="auto"/>
          <w:kern w:val="0"/>
          <w:sz w:val="24"/>
          <w:highlight w:val="none"/>
          <w:lang w:val="en-US" w:eastAsia="zh-CN"/>
        </w:rPr>
        <w:t>2</w:t>
      </w:r>
      <w:r>
        <w:rPr>
          <w:rFonts w:hint="eastAsia" w:ascii="宋体" w:hAnsi="宋体" w:eastAsia="宋体" w:cs="宋体"/>
          <w:color w:val="auto"/>
          <w:kern w:val="0"/>
          <w:sz w:val="24"/>
          <w:highlight w:val="none"/>
        </w:rPr>
        <w:t>0%的违约金。</w:t>
      </w:r>
      <w:r>
        <w:rPr>
          <w:rFonts w:hint="eastAsia" w:ascii="宋体" w:hAnsi="宋体" w:eastAsia="宋体" w:cs="宋体"/>
          <w:color w:val="auto"/>
          <w:kern w:val="0"/>
          <w:sz w:val="24"/>
          <w:highlight w:val="none"/>
          <w:lang w:eastAsia="zh-CN"/>
        </w:rPr>
        <w:t>如该违约金</w:t>
      </w:r>
      <w:r>
        <w:rPr>
          <w:rFonts w:hint="eastAsia" w:ascii="宋体" w:hAnsi="宋体" w:eastAsia="宋体" w:cs="宋体"/>
          <w:color w:val="auto"/>
          <w:kern w:val="0"/>
          <w:sz w:val="24"/>
          <w:highlight w:val="none"/>
        </w:rPr>
        <w:t>数额不足以弥补甲方损失的，甲方仍有权根据实际损失要求乙方承担赔偿责任。</w:t>
      </w:r>
    </w:p>
    <w:p w14:paraId="06041759">
      <w:pPr>
        <w:widowControl/>
        <w:ind w:firstLine="480" w:firstLineChars="200"/>
        <w:jc w:val="left"/>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rPr>
        <w:t>5. 若乙方原因，甲方选择解除合同的，乙方在</w:t>
      </w:r>
      <w:r>
        <w:rPr>
          <w:rFonts w:hint="eastAsia" w:ascii="宋体" w:hAnsi="宋体" w:eastAsia="宋体" w:cs="宋体"/>
          <w:color w:val="auto"/>
          <w:kern w:val="0"/>
          <w:sz w:val="24"/>
          <w:highlight w:val="none"/>
          <w:u w:val="single"/>
        </w:rPr>
        <w:t>5</w:t>
      </w:r>
      <w:r>
        <w:rPr>
          <w:rFonts w:hint="eastAsia" w:ascii="宋体" w:hAnsi="宋体" w:eastAsia="宋体" w:cs="宋体"/>
          <w:color w:val="auto"/>
          <w:kern w:val="0"/>
          <w:sz w:val="24"/>
          <w:highlight w:val="none"/>
        </w:rPr>
        <w:t>日内返还甲方已付款项，并按合同总价的_</w:t>
      </w:r>
      <w:r>
        <w:rPr>
          <w:rFonts w:hint="eastAsia" w:ascii="宋体" w:hAnsi="宋体" w:eastAsia="宋体" w:cs="宋体"/>
          <w:color w:val="auto"/>
          <w:kern w:val="0"/>
          <w:sz w:val="24"/>
          <w:highlight w:val="none"/>
          <w:lang w:val="en-US" w:eastAsia="zh-CN"/>
        </w:rPr>
        <w:t>20</w:t>
      </w:r>
      <w:r>
        <w:rPr>
          <w:rFonts w:hint="eastAsia" w:ascii="宋体" w:hAnsi="宋体" w:eastAsia="宋体" w:cs="宋体"/>
          <w:color w:val="auto"/>
          <w:kern w:val="0"/>
          <w:sz w:val="24"/>
          <w:highlight w:val="none"/>
        </w:rPr>
        <w:t>_%承担违约责任，如该违约金数额不足以弥补甲方损失的，甲方仍有权根据实际损失要求乙方承担赔偿责任。合同解除后，甲方有权委托有资质的独立审计机构对乙方已完项目造价进行核算，并在扣除乙方应当承担的违约责任后与乙方结算</w:t>
      </w:r>
      <w:r>
        <w:rPr>
          <w:rFonts w:hint="eastAsia" w:ascii="宋体" w:hAnsi="宋体" w:eastAsia="宋体" w:cs="宋体"/>
          <w:color w:val="auto"/>
          <w:kern w:val="0"/>
          <w:sz w:val="24"/>
          <w:highlight w:val="none"/>
          <w:lang w:eastAsia="zh-CN"/>
        </w:rPr>
        <w:t>。</w:t>
      </w:r>
    </w:p>
    <w:p w14:paraId="467EC847">
      <w:pPr>
        <w:widowControl/>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en-US" w:eastAsia="zh-CN"/>
        </w:rPr>
        <w:t>6.合同解除后，</w:t>
      </w:r>
      <w:r>
        <w:rPr>
          <w:rFonts w:hint="eastAsia" w:ascii="宋体" w:hAnsi="宋体" w:eastAsia="宋体" w:cs="宋体"/>
          <w:color w:val="auto"/>
          <w:kern w:val="0"/>
          <w:sz w:val="24"/>
          <w:highlight w:val="none"/>
          <w:lang w:eastAsia="zh-CN"/>
        </w:rPr>
        <w:t>乙方应按照违约责任第（</w:t>
      </w:r>
      <w:r>
        <w:rPr>
          <w:rFonts w:hint="eastAsia" w:ascii="宋体" w:hAnsi="宋体" w:eastAsia="宋体" w:cs="宋体"/>
          <w:color w:val="auto"/>
          <w:kern w:val="0"/>
          <w:sz w:val="24"/>
          <w:highlight w:val="none"/>
          <w:lang w:val="en-US" w:eastAsia="zh-CN"/>
        </w:rPr>
        <w:t>5</w:t>
      </w:r>
      <w:r>
        <w:rPr>
          <w:rFonts w:hint="eastAsia" w:ascii="宋体" w:hAnsi="宋体" w:eastAsia="宋体" w:cs="宋体"/>
          <w:color w:val="auto"/>
          <w:kern w:val="0"/>
          <w:sz w:val="24"/>
          <w:highlight w:val="none"/>
          <w:lang w:eastAsia="zh-CN"/>
        </w:rPr>
        <w:t>）条履行</w:t>
      </w:r>
      <w:r>
        <w:rPr>
          <w:rFonts w:hint="eastAsia" w:ascii="宋体" w:hAnsi="宋体" w:eastAsia="宋体" w:cs="宋体"/>
          <w:color w:val="auto"/>
          <w:kern w:val="0"/>
          <w:sz w:val="24"/>
          <w:highlight w:val="none"/>
          <w:lang w:val="en-US" w:eastAsia="zh-CN"/>
        </w:rPr>
        <w:t>并在</w:t>
      </w:r>
      <w:r>
        <w:rPr>
          <w:rFonts w:hint="eastAsia" w:ascii="宋体" w:hAnsi="宋体" w:eastAsia="宋体" w:cs="宋体"/>
          <w:color w:val="auto"/>
          <w:kern w:val="0"/>
          <w:sz w:val="24"/>
          <w:szCs w:val="24"/>
          <w:highlight w:val="none"/>
          <w:lang w:val="en-US" w:eastAsia="zh-CN" w:bidi="ar-SA"/>
        </w:rPr>
        <w:t>甲方规定的期限内完成退场并将已完工程和相关工程资料完整移交给甲方。否则，甲方有权停止办理所有付款或工程结算手续，并追究乙方违约责任，违约责任标准为每日合同总价千分之二。</w:t>
      </w:r>
    </w:p>
    <w:p w14:paraId="2D3F5263">
      <w:pPr>
        <w:widowControl/>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en-US" w:eastAsia="zh-CN"/>
        </w:rPr>
        <w:t>7</w:t>
      </w:r>
      <w:r>
        <w:rPr>
          <w:rFonts w:hint="eastAsia" w:ascii="宋体" w:hAnsi="宋体" w:eastAsia="宋体" w:cs="宋体"/>
          <w:color w:val="auto"/>
          <w:kern w:val="0"/>
          <w:sz w:val="24"/>
          <w:highlight w:val="none"/>
        </w:rPr>
        <w:t>. 如乙方擅自解除合同或中途退场的，乙方应</w:t>
      </w:r>
      <w:r>
        <w:rPr>
          <w:rFonts w:hint="eastAsia" w:ascii="宋体" w:hAnsi="宋体" w:eastAsia="宋体" w:cs="宋体"/>
          <w:color w:val="auto"/>
          <w:kern w:val="0"/>
          <w:sz w:val="24"/>
          <w:highlight w:val="none"/>
          <w:lang w:eastAsia="zh-CN"/>
        </w:rPr>
        <w:t>全部返还甲方已付款项并</w:t>
      </w:r>
      <w:r>
        <w:rPr>
          <w:rFonts w:hint="eastAsia" w:ascii="宋体" w:hAnsi="宋体" w:eastAsia="宋体" w:cs="宋体"/>
          <w:color w:val="auto"/>
          <w:kern w:val="0"/>
          <w:sz w:val="24"/>
          <w:highlight w:val="none"/>
        </w:rPr>
        <w:t>承担合同总价20%的违约金，如上述违约金不足以弥补甲方实际损失的，甲方有权对不足部分进行追偿。</w:t>
      </w:r>
    </w:p>
    <w:p w14:paraId="00A0CAAF">
      <w:pPr>
        <w:widowControl/>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en-US" w:eastAsia="zh-CN"/>
        </w:rPr>
        <w:t>8</w:t>
      </w:r>
      <w:r>
        <w:rPr>
          <w:rFonts w:hint="eastAsia" w:ascii="宋体" w:hAnsi="宋体" w:eastAsia="宋体" w:cs="宋体"/>
          <w:color w:val="auto"/>
          <w:kern w:val="0"/>
          <w:sz w:val="24"/>
          <w:highlight w:val="none"/>
        </w:rPr>
        <w:t>.未经甲方书面同意，乙方将本合同转包、肢解分包或将单项项目分包的，则甲方有权解除本合同</w:t>
      </w:r>
      <w:r>
        <w:rPr>
          <w:rFonts w:hint="eastAsia" w:ascii="宋体" w:hAnsi="宋体" w:eastAsia="宋体" w:cs="宋体"/>
          <w:color w:val="auto"/>
          <w:kern w:val="0"/>
          <w:sz w:val="24"/>
          <w:highlight w:val="none"/>
          <w:lang w:eastAsia="zh-CN"/>
        </w:rPr>
        <w:t>。甲方已付款项，乙方应在合同解除后</w:t>
      </w:r>
      <w:r>
        <w:rPr>
          <w:rFonts w:hint="eastAsia" w:ascii="宋体" w:hAnsi="宋体" w:eastAsia="宋体" w:cs="宋体"/>
          <w:color w:val="auto"/>
          <w:kern w:val="0"/>
          <w:sz w:val="24"/>
          <w:highlight w:val="none"/>
          <w:lang w:val="en-US" w:eastAsia="zh-CN"/>
        </w:rPr>
        <w:t>5日内全部返还甲方，</w:t>
      </w:r>
      <w:r>
        <w:rPr>
          <w:rFonts w:hint="eastAsia" w:ascii="宋体" w:hAnsi="宋体" w:eastAsia="宋体" w:cs="宋体"/>
          <w:color w:val="auto"/>
          <w:kern w:val="0"/>
          <w:sz w:val="24"/>
          <w:highlight w:val="none"/>
        </w:rPr>
        <w:t>并要求乙方按本合同总价款20%的标准向乙方支付违约金。如乙方支付违约金后，仍不能弥补因其违约给甲方造成的经济损失，则乙方还应赔偿甲方的实际经济损失。</w:t>
      </w:r>
    </w:p>
    <w:p w14:paraId="41622549">
      <w:pPr>
        <w:widowControl/>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en-US" w:eastAsia="zh-CN"/>
        </w:rPr>
        <w:t>9</w:t>
      </w:r>
      <w:r>
        <w:rPr>
          <w:rFonts w:hint="eastAsia" w:ascii="宋体" w:hAnsi="宋体" w:eastAsia="宋体" w:cs="宋体"/>
          <w:color w:val="auto"/>
          <w:kern w:val="0"/>
          <w:sz w:val="24"/>
          <w:highlight w:val="none"/>
        </w:rPr>
        <w:t>. 乙方未能按约定期限向甲方提交完整竣工资料及其他资料的，每延迟一天，乙方应按合同总价1%向甲方支付违约金。</w:t>
      </w:r>
    </w:p>
    <w:p w14:paraId="4867C47F">
      <w:pPr>
        <w:widowControl/>
        <w:ind w:firstLine="360" w:firstLineChars="15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 </w:t>
      </w:r>
      <w:r>
        <w:rPr>
          <w:rFonts w:hint="eastAsia" w:ascii="宋体" w:hAnsi="宋体" w:eastAsia="宋体" w:cs="宋体"/>
          <w:color w:val="auto"/>
          <w:kern w:val="0"/>
          <w:sz w:val="24"/>
          <w:highlight w:val="none"/>
          <w:lang w:val="en-US" w:eastAsia="zh-CN"/>
        </w:rPr>
        <w:t>10</w:t>
      </w:r>
      <w:r>
        <w:rPr>
          <w:rFonts w:hint="eastAsia" w:ascii="宋体" w:hAnsi="宋体" w:eastAsia="宋体" w:cs="宋体"/>
          <w:color w:val="auto"/>
          <w:kern w:val="0"/>
          <w:sz w:val="24"/>
          <w:highlight w:val="none"/>
        </w:rPr>
        <w:t>.乙方应支付的违约金，甲方可从合同价款中直接扣除。若尚不足以赔偿造成损失的，则乙方应向甲方支付相应的赔偿款。因乙方的违约致使甲方采取诉讼方式实现权利的，乙方应承担甲方为此支付的律师费、诉讼费、保全费及其他实现权利的一切费用。</w:t>
      </w:r>
    </w:p>
    <w:p w14:paraId="0131CC12">
      <w:pPr>
        <w:widowControl/>
        <w:ind w:firstLine="361" w:firstLineChars="150"/>
        <w:jc w:val="left"/>
        <w:outlineLvl w:val="2"/>
        <w:rPr>
          <w:rFonts w:hint="eastAsia"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十二、不可抗力</w:t>
      </w:r>
    </w:p>
    <w:p w14:paraId="4E343E51">
      <w:pPr>
        <w:widowControl/>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 不可抗力事件是指甲乙双方在缔结本合同时所不能预见的，并且它的发生及后果是无法避免或无法克服的事件。签约双方任一方由于如自然灾害等不可抗力的影响而不能执行本合同时，双方可协商是否继续履行合同及延长的期限。</w:t>
      </w:r>
    </w:p>
    <w:p w14:paraId="798BEB31">
      <w:pPr>
        <w:widowControl/>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2.受不可抗力影响的一方应在不可抗力发生后立即通知对方，并于不可抗力发生后</w:t>
      </w:r>
      <w:r>
        <w:rPr>
          <w:rFonts w:hint="eastAsia" w:ascii="宋体" w:hAnsi="宋体" w:eastAsia="宋体" w:cs="宋体"/>
          <w:color w:val="auto"/>
          <w:kern w:val="0"/>
          <w:sz w:val="24"/>
          <w:highlight w:val="none"/>
          <w:u w:val="single"/>
          <w:lang w:val="en-US" w:eastAsia="zh-CN"/>
        </w:rPr>
        <w:t xml:space="preserve"> 3 </w:t>
      </w:r>
      <w:r>
        <w:rPr>
          <w:rFonts w:hint="eastAsia" w:ascii="宋体" w:hAnsi="宋体" w:eastAsia="宋体" w:cs="宋体"/>
          <w:color w:val="auto"/>
          <w:kern w:val="0"/>
          <w:sz w:val="24"/>
          <w:highlight w:val="none"/>
        </w:rPr>
        <w:t>日内将有关证明文件及预计影响的天数用最快方式发给对方确定。</w:t>
      </w:r>
    </w:p>
    <w:p w14:paraId="42AF755B">
      <w:pPr>
        <w:widowControl/>
        <w:ind w:firstLine="361" w:firstLineChars="150"/>
        <w:jc w:val="left"/>
        <w:outlineLvl w:val="2"/>
        <w:rPr>
          <w:rFonts w:hint="eastAsia"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十三、其它约定</w:t>
      </w:r>
    </w:p>
    <w:p w14:paraId="36DE1092">
      <w:pPr>
        <w:widowControl/>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1.本合同正文为清洁打印文本，如双方对此合同有任何修改及补充均应另行签订补充合同。合同正文中任何非打印的文字或者图形，除非经双方确认同意，不产生约束力。</w:t>
      </w:r>
    </w:p>
    <w:p w14:paraId="6578F9E6">
      <w:pPr>
        <w:widowControl/>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2.甲乙双方联络方式均以本合同所记载的电话、通信地址为准。需要以书面形式通知的，均需以邮政EMS方式寄送。</w:t>
      </w:r>
    </w:p>
    <w:p w14:paraId="3ED049E5">
      <w:pPr>
        <w:widowControl/>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3.廉洁条款：</w:t>
      </w:r>
    </w:p>
    <w:p w14:paraId="08554258">
      <w:pPr>
        <w:widowControl/>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严禁甲方人员以任何方式明、暗示乙方请吃、请喝、收受乙方礼金、礼品、借款或接受乙方提供的其他私人便利或利益。</w:t>
      </w:r>
    </w:p>
    <w:p w14:paraId="1682DC1A">
      <w:pPr>
        <w:widowControl/>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严禁乙方以任何方式向甲方人员提供私人便利、行贿或进行非正常商务宴请。</w:t>
      </w:r>
    </w:p>
    <w:p w14:paraId="1EBB9C47">
      <w:pPr>
        <w:widowControl/>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4.附件作为本合同不可分割的组成部分，与本合同具有同等法律效力。</w:t>
      </w:r>
    </w:p>
    <w:p w14:paraId="69FD4C72">
      <w:pPr>
        <w:widowControl/>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5.如本合同未约定或与竞争性磋商文件内容不一致，以竞争性磋商文件内容为准。</w:t>
      </w:r>
    </w:p>
    <w:p w14:paraId="5FD86DC8">
      <w:pPr>
        <w:widowControl/>
        <w:ind w:firstLine="361" w:firstLineChars="150"/>
        <w:jc w:val="left"/>
        <w:rPr>
          <w:rFonts w:hint="eastAsia"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十四、 争议的解决</w:t>
      </w:r>
    </w:p>
    <w:p w14:paraId="7C2C765C">
      <w:pPr>
        <w:widowControl/>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合同双方若产生纠纷，应本着友好协商的原则协商解决，如协商未果，任何一方均可向甲方所在地人民法院提起诉讼。</w:t>
      </w:r>
    </w:p>
    <w:p w14:paraId="2AF48CEB">
      <w:pPr>
        <w:widowControl/>
        <w:ind w:firstLine="361" w:firstLineChars="150"/>
        <w:jc w:val="left"/>
        <w:rPr>
          <w:rFonts w:hint="eastAsia"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十五、 份数与生效</w:t>
      </w:r>
    </w:p>
    <w:p w14:paraId="2083157F">
      <w:pPr>
        <w:widowControl/>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1.本合同壹式</w:t>
      </w:r>
      <w:r>
        <w:rPr>
          <w:rFonts w:hint="eastAsia" w:ascii="宋体" w:hAnsi="宋体" w:eastAsia="宋体" w:cs="宋体"/>
          <w:color w:val="auto"/>
          <w:kern w:val="0"/>
          <w:sz w:val="24"/>
          <w:highlight w:val="none"/>
          <w:u w:val="single"/>
          <w:lang w:val="en-US" w:eastAsia="zh-CN"/>
        </w:rPr>
        <w:t xml:space="preserve"> </w:t>
      </w:r>
      <w:r>
        <w:rPr>
          <w:rFonts w:hint="eastAsia" w:ascii="宋体" w:hAnsi="宋体" w:eastAsia="宋体" w:cs="宋体"/>
          <w:color w:val="auto"/>
          <w:kern w:val="0"/>
          <w:sz w:val="24"/>
          <w:highlight w:val="none"/>
          <w:u w:val="single"/>
        </w:rPr>
        <w:t xml:space="preserve">陆 </w:t>
      </w:r>
      <w:r>
        <w:rPr>
          <w:rFonts w:hint="eastAsia" w:ascii="宋体" w:hAnsi="宋体" w:eastAsia="宋体" w:cs="宋体"/>
          <w:color w:val="auto"/>
          <w:kern w:val="0"/>
          <w:sz w:val="24"/>
          <w:highlight w:val="none"/>
        </w:rPr>
        <w:t>份，甲方执</w:t>
      </w:r>
      <w:r>
        <w:rPr>
          <w:rFonts w:hint="eastAsia" w:ascii="宋体" w:hAnsi="宋体" w:eastAsia="宋体" w:cs="宋体"/>
          <w:color w:val="auto"/>
          <w:kern w:val="0"/>
          <w:sz w:val="24"/>
          <w:highlight w:val="none"/>
          <w:u w:val="single"/>
          <w:lang w:val="en-US" w:eastAsia="zh-CN"/>
        </w:rPr>
        <w:t xml:space="preserve"> </w:t>
      </w:r>
      <w:r>
        <w:rPr>
          <w:rFonts w:hint="eastAsia" w:ascii="宋体" w:hAnsi="宋体" w:eastAsia="宋体" w:cs="宋体"/>
          <w:color w:val="auto"/>
          <w:kern w:val="0"/>
          <w:sz w:val="24"/>
          <w:highlight w:val="none"/>
          <w:u w:val="single"/>
        </w:rPr>
        <w:t>肆</w:t>
      </w:r>
      <w:r>
        <w:rPr>
          <w:rFonts w:hint="eastAsia" w:ascii="宋体" w:hAnsi="宋体" w:eastAsia="宋体" w:cs="宋体"/>
          <w:color w:val="auto"/>
          <w:kern w:val="0"/>
          <w:sz w:val="24"/>
          <w:highlight w:val="none"/>
          <w:u w:val="single"/>
          <w:lang w:val="en-US" w:eastAsia="zh-CN"/>
        </w:rPr>
        <w:t xml:space="preserve"> </w:t>
      </w:r>
      <w:r>
        <w:rPr>
          <w:rFonts w:hint="eastAsia" w:ascii="宋体" w:hAnsi="宋体" w:eastAsia="宋体" w:cs="宋体"/>
          <w:color w:val="auto"/>
          <w:kern w:val="0"/>
          <w:sz w:val="24"/>
          <w:highlight w:val="none"/>
        </w:rPr>
        <w:t>份，乙方执</w:t>
      </w:r>
      <w:r>
        <w:rPr>
          <w:rFonts w:hint="eastAsia" w:ascii="宋体" w:hAnsi="宋体" w:eastAsia="宋体" w:cs="宋体"/>
          <w:color w:val="auto"/>
          <w:kern w:val="0"/>
          <w:sz w:val="24"/>
          <w:highlight w:val="none"/>
          <w:u w:val="single"/>
          <w:lang w:val="en-US" w:eastAsia="zh-CN"/>
        </w:rPr>
        <w:t xml:space="preserve"> </w:t>
      </w:r>
      <w:r>
        <w:rPr>
          <w:rFonts w:hint="eastAsia" w:ascii="宋体" w:hAnsi="宋体" w:eastAsia="宋体" w:cs="宋体"/>
          <w:color w:val="auto"/>
          <w:kern w:val="0"/>
          <w:sz w:val="24"/>
          <w:highlight w:val="none"/>
          <w:u w:val="single"/>
        </w:rPr>
        <w:t xml:space="preserve">贰 </w:t>
      </w:r>
      <w:r>
        <w:rPr>
          <w:rFonts w:hint="eastAsia" w:ascii="宋体" w:hAnsi="宋体" w:eastAsia="宋体" w:cs="宋体"/>
          <w:color w:val="auto"/>
          <w:kern w:val="0"/>
          <w:sz w:val="24"/>
          <w:highlight w:val="none"/>
        </w:rPr>
        <w:t>份，每份具有同等法律效力。</w:t>
      </w:r>
    </w:p>
    <w:p w14:paraId="3D6F910B">
      <w:pPr>
        <w:widowControl/>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2.本合同自双方</w:t>
      </w:r>
      <w:r>
        <w:rPr>
          <w:rFonts w:hint="eastAsia" w:ascii="宋体" w:hAnsi="宋体" w:eastAsia="宋体" w:cs="宋体"/>
          <w:color w:val="auto"/>
          <w:kern w:val="0"/>
          <w:sz w:val="24"/>
          <w:highlight w:val="none"/>
          <w:lang w:eastAsia="zh-CN"/>
        </w:rPr>
        <w:t>法定代表人或委托代理</w:t>
      </w:r>
      <w:r>
        <w:rPr>
          <w:rFonts w:hint="eastAsia" w:ascii="宋体" w:hAnsi="宋体" w:eastAsia="宋体" w:cs="宋体"/>
          <w:color w:val="auto"/>
          <w:kern w:val="0"/>
          <w:sz w:val="24"/>
          <w:highlight w:val="none"/>
        </w:rPr>
        <w:t>人签字并加盖公章之日起生效。</w:t>
      </w:r>
    </w:p>
    <w:p w14:paraId="6DD8C9D1">
      <w:pPr>
        <w:pStyle w:val="83"/>
        <w:ind w:firstLine="480"/>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附件：</w:t>
      </w:r>
      <w:r>
        <w:rPr>
          <w:rFonts w:hint="eastAsia" w:ascii="宋体" w:hAnsi="宋体" w:eastAsia="宋体" w:cs="宋体"/>
          <w:color w:val="auto"/>
          <w:kern w:val="0"/>
          <w:sz w:val="24"/>
          <w:szCs w:val="24"/>
          <w:highlight w:val="none"/>
          <w:lang w:val="en-US" w:eastAsia="zh-CN"/>
        </w:rPr>
        <w:t>1.工程量清单；</w:t>
      </w:r>
    </w:p>
    <w:p w14:paraId="3D9ACEBF">
      <w:pPr>
        <w:pStyle w:val="83"/>
        <w:numPr>
          <w:ilvl w:val="0"/>
          <w:numId w:val="0"/>
        </w:numPr>
        <w:ind w:firstLine="1200" w:firstLineChars="5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2.</w:t>
      </w:r>
      <w:r>
        <w:rPr>
          <w:rFonts w:hint="eastAsia" w:ascii="宋体" w:hAnsi="宋体" w:eastAsia="宋体" w:cs="宋体"/>
          <w:color w:val="auto"/>
          <w:kern w:val="0"/>
          <w:sz w:val="24"/>
          <w:szCs w:val="24"/>
          <w:highlight w:val="none"/>
        </w:rPr>
        <w:t>乙方</w:t>
      </w:r>
      <w:r>
        <w:rPr>
          <w:rFonts w:hint="eastAsia" w:ascii="宋体" w:hAnsi="宋体" w:eastAsia="宋体" w:cs="宋体"/>
          <w:color w:val="auto"/>
          <w:kern w:val="0"/>
          <w:sz w:val="24"/>
          <w:szCs w:val="24"/>
          <w:highlight w:val="none"/>
          <w:lang w:eastAsia="zh-CN"/>
        </w:rPr>
        <w:t>建筑业企业</w:t>
      </w:r>
      <w:r>
        <w:rPr>
          <w:rFonts w:hint="eastAsia" w:ascii="宋体" w:hAnsi="宋体" w:eastAsia="宋体" w:cs="宋体"/>
          <w:color w:val="auto"/>
          <w:kern w:val="0"/>
          <w:sz w:val="24"/>
          <w:szCs w:val="24"/>
          <w:highlight w:val="none"/>
        </w:rPr>
        <w:t>资质</w:t>
      </w:r>
      <w:r>
        <w:rPr>
          <w:rFonts w:hint="eastAsia" w:ascii="宋体" w:hAnsi="宋体" w:eastAsia="宋体" w:cs="宋体"/>
          <w:color w:val="auto"/>
          <w:kern w:val="0"/>
          <w:sz w:val="24"/>
          <w:szCs w:val="24"/>
          <w:highlight w:val="none"/>
          <w:lang w:eastAsia="zh-CN"/>
        </w:rPr>
        <w:t>证书</w:t>
      </w:r>
      <w:r>
        <w:rPr>
          <w:rFonts w:hint="eastAsia" w:ascii="宋体" w:hAnsi="宋体" w:eastAsia="宋体" w:cs="宋体"/>
          <w:color w:val="auto"/>
          <w:kern w:val="0"/>
          <w:sz w:val="24"/>
          <w:szCs w:val="24"/>
          <w:highlight w:val="none"/>
        </w:rPr>
        <w:t>；</w:t>
      </w:r>
    </w:p>
    <w:p w14:paraId="1181C61A">
      <w:pPr>
        <w:pStyle w:val="83"/>
        <w:numPr>
          <w:ilvl w:val="0"/>
          <w:numId w:val="0"/>
        </w:numPr>
        <w:ind w:firstLine="1200" w:firstLineChars="500"/>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3.乙方营业执照；</w:t>
      </w:r>
    </w:p>
    <w:p w14:paraId="0AC6938D">
      <w:pPr>
        <w:pStyle w:val="83"/>
        <w:numPr>
          <w:ilvl w:val="0"/>
          <w:numId w:val="0"/>
        </w:numPr>
        <w:ind w:firstLine="1200" w:firstLineChars="500"/>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4.乙方安全生产许可证；</w:t>
      </w:r>
    </w:p>
    <w:p w14:paraId="6DB58EC8">
      <w:pPr>
        <w:pStyle w:val="83"/>
        <w:numPr>
          <w:ilvl w:val="0"/>
          <w:numId w:val="0"/>
        </w:numPr>
        <w:ind w:firstLine="1200" w:firstLineChars="500"/>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5.成交通知书；</w:t>
      </w:r>
    </w:p>
    <w:p w14:paraId="7C963966">
      <w:pPr>
        <w:pStyle w:val="83"/>
        <w:ind w:firstLine="48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w:t>
      </w:r>
    </w:p>
    <w:p w14:paraId="2A0415D5">
      <w:pPr>
        <w:widowControl/>
        <w:jc w:val="left"/>
        <w:rPr>
          <w:rFonts w:hint="eastAsia"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注：以下无正文</w:t>
      </w:r>
    </w:p>
    <w:p w14:paraId="60920FCB">
      <w:pPr>
        <w:pStyle w:val="83"/>
        <w:ind w:left="0" w:leftChars="0" w:firstLine="0" w:firstLineChars="0"/>
        <w:rPr>
          <w:rFonts w:hint="eastAsia" w:ascii="宋体" w:hAnsi="宋体" w:eastAsia="宋体" w:cs="宋体"/>
          <w:color w:val="auto"/>
          <w:highlight w:val="none"/>
        </w:rPr>
      </w:pPr>
    </w:p>
    <w:p w14:paraId="5FB57B90">
      <w:pPr>
        <w:widowControl/>
        <w:ind w:firstLine="482" w:firstLineChars="200"/>
        <w:jc w:val="left"/>
        <w:rPr>
          <w:rFonts w:hint="eastAsia"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甲方（</w:t>
      </w:r>
      <w:r>
        <w:rPr>
          <w:rFonts w:hint="eastAsia" w:ascii="宋体" w:hAnsi="宋体" w:eastAsia="宋体" w:cs="宋体"/>
          <w:b/>
          <w:bCs/>
          <w:color w:val="auto"/>
          <w:kern w:val="0"/>
          <w:sz w:val="24"/>
          <w:highlight w:val="none"/>
          <w:lang w:eastAsia="zh-CN"/>
        </w:rPr>
        <w:t>公</w:t>
      </w:r>
      <w:r>
        <w:rPr>
          <w:rFonts w:hint="eastAsia" w:ascii="宋体" w:hAnsi="宋体" w:eastAsia="宋体" w:cs="宋体"/>
          <w:b/>
          <w:bCs/>
          <w:color w:val="auto"/>
          <w:kern w:val="0"/>
          <w:sz w:val="24"/>
          <w:highlight w:val="none"/>
        </w:rPr>
        <w:t>章）：</w:t>
      </w:r>
      <w:r>
        <w:rPr>
          <w:rFonts w:hint="eastAsia" w:ascii="宋体" w:hAnsi="宋体" w:eastAsia="宋体" w:cs="宋体"/>
          <w:b/>
          <w:bCs/>
          <w:color w:val="auto"/>
          <w:kern w:val="0"/>
          <w:sz w:val="24"/>
          <w:highlight w:val="none"/>
          <w:lang w:eastAsia="zh-CN"/>
        </w:rPr>
        <w:t>中国农业科学院哈尔滨兽医研究所</w:t>
      </w:r>
    </w:p>
    <w:p w14:paraId="3546D8CE">
      <w:pPr>
        <w:widowControl/>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eastAsia="zh-CN"/>
        </w:rPr>
        <w:t>法定代表人或</w:t>
      </w:r>
      <w:r>
        <w:rPr>
          <w:rFonts w:hint="eastAsia" w:ascii="宋体" w:hAnsi="宋体" w:eastAsia="宋体" w:cs="宋体"/>
          <w:color w:val="auto"/>
          <w:kern w:val="0"/>
          <w:sz w:val="24"/>
          <w:highlight w:val="none"/>
        </w:rPr>
        <w:t>委托代理人：</w:t>
      </w:r>
    </w:p>
    <w:p w14:paraId="1518575D">
      <w:pPr>
        <w:widowControl/>
        <w:ind w:firstLine="480" w:firstLineChars="200"/>
        <w:jc w:val="left"/>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rPr>
        <w:t>联系电话：</w:t>
      </w:r>
      <w:r>
        <w:rPr>
          <w:rFonts w:hint="eastAsia" w:ascii="宋体" w:hAnsi="宋体" w:eastAsia="宋体" w:cs="宋体"/>
          <w:color w:val="auto"/>
          <w:kern w:val="0"/>
          <w:sz w:val="24"/>
          <w:highlight w:val="none"/>
          <w:lang w:val="en-US" w:eastAsia="zh-CN"/>
        </w:rPr>
        <w:t>0451-51051630</w:t>
      </w:r>
    </w:p>
    <w:p w14:paraId="184FF0E6">
      <w:pPr>
        <w:ind w:firstLine="480" w:firstLineChars="200"/>
        <w:rPr>
          <w:rFonts w:hint="eastAsia" w:ascii="宋体" w:hAnsi="宋体" w:eastAsia="宋体" w:cs="宋体"/>
          <w:color w:val="auto"/>
          <w:kern w:val="0"/>
          <w:sz w:val="24"/>
          <w:highlight w:val="none"/>
          <w:u w:val="none"/>
        </w:rPr>
      </w:pPr>
      <w:r>
        <w:rPr>
          <w:rFonts w:hint="eastAsia" w:ascii="宋体" w:hAnsi="宋体" w:eastAsia="宋体" w:cs="宋体"/>
          <w:color w:val="auto"/>
          <w:kern w:val="0"/>
          <w:sz w:val="24"/>
          <w:highlight w:val="none"/>
        </w:rPr>
        <w:t>开户银行：</w:t>
      </w:r>
      <w:r>
        <w:rPr>
          <w:rFonts w:hint="eastAsia" w:ascii="宋体" w:hAnsi="宋体" w:eastAsia="宋体" w:cs="宋体"/>
          <w:color w:val="auto"/>
          <w:sz w:val="24"/>
          <w:highlight w:val="none"/>
          <w:u w:val="none"/>
        </w:rPr>
        <w:t>哈尔滨银行科技支行</w:t>
      </w:r>
    </w:p>
    <w:p w14:paraId="383839E4">
      <w:pPr>
        <w:widowControl/>
        <w:ind w:firstLine="480" w:firstLineChars="200"/>
        <w:jc w:val="left"/>
        <w:rPr>
          <w:rFonts w:hint="eastAsia" w:ascii="宋体" w:hAnsi="宋体" w:eastAsia="宋体" w:cs="宋体"/>
          <w:color w:val="auto"/>
          <w:kern w:val="0"/>
          <w:sz w:val="24"/>
          <w:highlight w:val="none"/>
          <w:u w:val="none"/>
        </w:rPr>
      </w:pPr>
      <w:r>
        <w:rPr>
          <w:rFonts w:hint="eastAsia" w:ascii="宋体" w:hAnsi="宋体" w:eastAsia="宋体" w:cs="宋体"/>
          <w:color w:val="auto"/>
          <w:kern w:val="0"/>
          <w:sz w:val="24"/>
          <w:highlight w:val="none"/>
        </w:rPr>
        <w:t xml:space="preserve">帐号： </w:t>
      </w:r>
      <w:r>
        <w:rPr>
          <w:rFonts w:hint="eastAsia" w:ascii="宋体" w:hAnsi="宋体" w:eastAsia="宋体" w:cs="宋体"/>
          <w:color w:val="auto"/>
          <w:sz w:val="24"/>
          <w:highlight w:val="none"/>
          <w:u w:val="none"/>
        </w:rPr>
        <w:t>884010305809016</w:t>
      </w:r>
      <w:r>
        <w:rPr>
          <w:rFonts w:hint="eastAsia" w:ascii="宋体" w:hAnsi="宋体" w:eastAsia="宋体" w:cs="宋体"/>
          <w:color w:val="auto"/>
          <w:kern w:val="0"/>
          <w:sz w:val="24"/>
          <w:highlight w:val="none"/>
          <w:u w:val="none"/>
        </w:rPr>
        <w:t xml:space="preserve"> </w:t>
      </w:r>
    </w:p>
    <w:p w14:paraId="6CE429F5">
      <w:pPr>
        <w:widowControl/>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单位地址：</w:t>
      </w:r>
      <w:r>
        <w:rPr>
          <w:rFonts w:hint="eastAsia" w:ascii="宋体" w:hAnsi="宋体" w:eastAsia="宋体" w:cs="宋体"/>
          <w:color w:val="auto"/>
          <w:kern w:val="0"/>
          <w:sz w:val="24"/>
          <w:highlight w:val="none"/>
          <w:u w:val="none"/>
          <w:lang w:eastAsia="zh-CN"/>
        </w:rPr>
        <w:t>哈尔滨市</w:t>
      </w:r>
      <w:r>
        <w:rPr>
          <w:rFonts w:hint="eastAsia" w:ascii="宋体" w:hAnsi="宋体" w:eastAsia="宋体" w:cs="宋体"/>
          <w:color w:val="auto"/>
          <w:sz w:val="24"/>
          <w:highlight w:val="none"/>
          <w:u w:val="none"/>
        </w:rPr>
        <w:t>香坊区哈平路678号</w:t>
      </w:r>
      <w:r>
        <w:rPr>
          <w:rFonts w:hint="eastAsia" w:ascii="宋体" w:hAnsi="宋体" w:eastAsia="宋体" w:cs="宋体"/>
          <w:color w:val="auto"/>
          <w:kern w:val="0"/>
          <w:sz w:val="24"/>
          <w:highlight w:val="none"/>
          <w:u w:val="none"/>
        </w:rPr>
        <w:t xml:space="preserve"> </w:t>
      </w:r>
    </w:p>
    <w:p w14:paraId="760DBF78">
      <w:pPr>
        <w:widowControl/>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kern w:val="0"/>
          <w:sz w:val="24"/>
          <w:highlight w:val="none"/>
        </w:rPr>
        <w:t>签署时间：</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年</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月</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日</w:t>
      </w:r>
    </w:p>
    <w:p w14:paraId="363C35E2">
      <w:pPr>
        <w:pStyle w:val="26"/>
        <w:rPr>
          <w:rFonts w:hint="eastAsia" w:ascii="宋体" w:hAnsi="宋体" w:eastAsia="宋体" w:cs="宋体"/>
          <w:color w:val="auto"/>
          <w:highlight w:val="none"/>
          <w:lang w:eastAsia="zh-CN"/>
        </w:rPr>
      </w:pPr>
    </w:p>
    <w:p w14:paraId="4DD8B379">
      <w:pPr>
        <w:widowControl/>
        <w:ind w:firstLine="482" w:firstLineChars="200"/>
        <w:jc w:val="left"/>
        <w:rPr>
          <w:rFonts w:hint="eastAsia" w:ascii="宋体" w:hAnsi="宋体" w:eastAsia="宋体" w:cs="宋体"/>
          <w:b/>
          <w:bCs/>
          <w:color w:val="auto"/>
          <w:kern w:val="0"/>
          <w:sz w:val="24"/>
          <w:highlight w:val="none"/>
          <w:lang w:eastAsia="zh-CN"/>
        </w:rPr>
      </w:pPr>
      <w:r>
        <w:rPr>
          <w:rFonts w:hint="eastAsia" w:ascii="宋体" w:hAnsi="宋体" w:eastAsia="宋体" w:cs="宋体"/>
          <w:b/>
          <w:bCs/>
          <w:color w:val="auto"/>
          <w:kern w:val="0"/>
          <w:sz w:val="24"/>
          <w:highlight w:val="none"/>
          <w:lang w:eastAsia="zh-CN"/>
        </w:rPr>
        <w:t>乙</w:t>
      </w:r>
      <w:r>
        <w:rPr>
          <w:rFonts w:hint="eastAsia" w:ascii="宋体" w:hAnsi="宋体" w:eastAsia="宋体" w:cs="宋体"/>
          <w:b/>
          <w:bCs/>
          <w:color w:val="auto"/>
          <w:kern w:val="0"/>
          <w:sz w:val="24"/>
          <w:highlight w:val="none"/>
        </w:rPr>
        <w:t>方（</w:t>
      </w:r>
      <w:r>
        <w:rPr>
          <w:rFonts w:hint="eastAsia" w:ascii="宋体" w:hAnsi="宋体" w:eastAsia="宋体" w:cs="宋体"/>
          <w:b/>
          <w:bCs/>
          <w:color w:val="auto"/>
          <w:kern w:val="0"/>
          <w:sz w:val="24"/>
          <w:highlight w:val="none"/>
          <w:lang w:eastAsia="zh-CN"/>
        </w:rPr>
        <w:t>公</w:t>
      </w:r>
      <w:r>
        <w:rPr>
          <w:rFonts w:hint="eastAsia" w:ascii="宋体" w:hAnsi="宋体" w:eastAsia="宋体" w:cs="宋体"/>
          <w:b/>
          <w:bCs/>
          <w:color w:val="auto"/>
          <w:kern w:val="0"/>
          <w:sz w:val="24"/>
          <w:highlight w:val="none"/>
        </w:rPr>
        <w:t>章）：</w:t>
      </w:r>
    </w:p>
    <w:p w14:paraId="728249FE">
      <w:pPr>
        <w:widowControl/>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eastAsia="zh-CN"/>
        </w:rPr>
        <w:t>法定代表人或</w:t>
      </w:r>
      <w:r>
        <w:rPr>
          <w:rFonts w:hint="eastAsia" w:ascii="宋体" w:hAnsi="宋体" w:eastAsia="宋体" w:cs="宋体"/>
          <w:color w:val="auto"/>
          <w:kern w:val="0"/>
          <w:sz w:val="24"/>
          <w:highlight w:val="none"/>
        </w:rPr>
        <w:t>委托代理人：</w:t>
      </w:r>
    </w:p>
    <w:p w14:paraId="409F5A16">
      <w:pPr>
        <w:widowControl/>
        <w:ind w:firstLine="480" w:firstLineChars="200"/>
        <w:jc w:val="left"/>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rPr>
        <w:t>联系电话：</w:t>
      </w:r>
    </w:p>
    <w:p w14:paraId="2662D29D">
      <w:pPr>
        <w:ind w:firstLine="480" w:firstLineChars="200"/>
        <w:rPr>
          <w:rFonts w:hint="eastAsia" w:ascii="宋体" w:hAnsi="宋体" w:eastAsia="宋体" w:cs="宋体"/>
          <w:color w:val="auto"/>
          <w:kern w:val="0"/>
          <w:sz w:val="24"/>
          <w:highlight w:val="none"/>
          <w:u w:val="none"/>
          <w:lang w:eastAsia="zh-CN"/>
        </w:rPr>
      </w:pPr>
      <w:r>
        <w:rPr>
          <w:rFonts w:hint="eastAsia" w:ascii="宋体" w:hAnsi="宋体" w:eastAsia="宋体" w:cs="宋体"/>
          <w:color w:val="auto"/>
          <w:kern w:val="0"/>
          <w:sz w:val="24"/>
          <w:highlight w:val="none"/>
        </w:rPr>
        <w:t>开户银行：</w:t>
      </w:r>
    </w:p>
    <w:p w14:paraId="24A68ED9">
      <w:pPr>
        <w:widowControl/>
        <w:ind w:firstLine="480" w:firstLineChars="200"/>
        <w:jc w:val="left"/>
        <w:rPr>
          <w:rFonts w:hint="eastAsia" w:ascii="宋体" w:hAnsi="宋体" w:eastAsia="宋体" w:cs="宋体"/>
          <w:color w:val="auto"/>
          <w:kern w:val="0"/>
          <w:sz w:val="24"/>
          <w:highlight w:val="none"/>
          <w:u w:val="none"/>
          <w:lang w:val="en-US" w:eastAsia="zh-CN"/>
        </w:rPr>
      </w:pPr>
      <w:r>
        <w:rPr>
          <w:rFonts w:hint="eastAsia" w:ascii="宋体" w:hAnsi="宋体" w:eastAsia="宋体" w:cs="宋体"/>
          <w:color w:val="auto"/>
          <w:kern w:val="0"/>
          <w:sz w:val="24"/>
          <w:highlight w:val="none"/>
        </w:rPr>
        <w:t>帐号：</w:t>
      </w:r>
    </w:p>
    <w:p w14:paraId="5BC07F50">
      <w:pPr>
        <w:widowControl/>
        <w:ind w:firstLine="480" w:firstLineChars="200"/>
        <w:jc w:val="left"/>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rPr>
        <w:t>单位地址：</w:t>
      </w:r>
    </w:p>
    <w:p w14:paraId="67789D52">
      <w:pPr>
        <w:widowControl/>
        <w:ind w:firstLine="480" w:firstLineChars="200"/>
        <w:jc w:val="left"/>
        <w:rPr>
          <w:highlight w:val="none"/>
        </w:rPr>
      </w:pPr>
      <w:r>
        <w:rPr>
          <w:rFonts w:hint="eastAsia" w:ascii="宋体" w:hAnsi="宋体" w:eastAsia="宋体" w:cs="宋体"/>
          <w:color w:val="auto"/>
          <w:kern w:val="0"/>
          <w:sz w:val="24"/>
          <w:highlight w:val="none"/>
        </w:rPr>
        <w:t>签署时间：</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年</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月</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日</w:t>
      </w:r>
    </w:p>
    <w:sectPr>
      <w:pgSz w:w="11906" w:h="16838"/>
      <w:pgMar w:top="1418" w:right="1555" w:bottom="1418" w:left="1531" w:header="851" w:footer="992" w:gutter="0"/>
      <w:cols w:space="720" w:num="1"/>
      <w:titlePg/>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ì.">
    <w:altName w:val="宋体"/>
    <w:panose1 w:val="00000000000000000000"/>
    <w:charset w:val="86"/>
    <w:family w:val="auto"/>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Bookman Old Style">
    <w:panose1 w:val="02050604050505020204"/>
    <w:charset w:val="00"/>
    <w:family w:val="roman"/>
    <w:pitch w:val="default"/>
    <w:sig w:usb0="00000287" w:usb1="00000000" w:usb2="00000000" w:usb3="00000000" w:csb0="2000009F" w:csb1="DFD7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等线 Light">
    <w:panose1 w:val="02010600030101010101"/>
    <w:charset w:val="86"/>
    <w:family w:val="auto"/>
    <w:pitch w:val="default"/>
    <w:sig w:usb0="A00002BF" w:usb1="38CF7CFA" w:usb2="00000016" w:usb3="00000000" w:csb0="0004000F" w:csb1="00000000"/>
  </w:font>
  <w:font w:name="Microsoft JhengHei">
    <w:panose1 w:val="020B0604030504040204"/>
    <w:charset w:val="88"/>
    <w:family w:val="swiss"/>
    <w:pitch w:val="default"/>
    <w:sig w:usb0="000002A7" w:usb1="28CF4400" w:usb2="00000016" w:usb3="00000000" w:csb0="00100009" w:csb1="00000000"/>
  </w:font>
  <w:font w:name="华文细黑">
    <w:panose1 w:val="02010600040101010101"/>
    <w:charset w:val="86"/>
    <w:family w:val="auto"/>
    <w:pitch w:val="default"/>
    <w:sig w:usb0="00000287" w:usb1="080F0000" w:usb2="00000000" w:usb3="00000000" w:csb0="0004009F" w:csb1="DFD70000"/>
  </w:font>
  <w:font w:name="创艺简标宋">
    <w:altName w:val="宋体"/>
    <w:panose1 w:val="00000000000000000000"/>
    <w:charset w:val="86"/>
    <w:family w:val="auto"/>
    <w:pitch w:val="default"/>
    <w:sig w:usb0="00000000" w:usb1="00000000" w:usb2="00000010" w:usb3="00000000" w:csb0="00040000" w:csb1="00000000"/>
  </w:font>
  <w:font w:name="Verdana">
    <w:panose1 w:val="020B0604030504040204"/>
    <w:charset w:val="00"/>
    <w:family w:val="swiss"/>
    <w:pitch w:val="default"/>
    <w:sig w:usb0="A00006FF" w:usb1="4000205B" w:usb2="00000010" w:usb3="00000000" w:csb0="2000019F" w:csb1="00000000"/>
  </w:font>
  <w:font w:name="全真中明體">
    <w:altName w:val="MingLiU-ExtB"/>
    <w:panose1 w:val="00000000000000000000"/>
    <w:charset w:val="88"/>
    <w:family w:val="modern"/>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BatangChe">
    <w:altName w:val="Malgun Gothic"/>
    <w:panose1 w:val="02030609000101010101"/>
    <w:charset w:val="81"/>
    <w:family w:val="moder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Arial Narrow">
    <w:panose1 w:val="020B0606020202030204"/>
    <w:charset w:val="00"/>
    <w:family w:val="swiss"/>
    <w:pitch w:val="default"/>
    <w:sig w:usb0="00000287" w:usb1="00000800" w:usb2="00000000" w:usb3="00000000" w:csb0="2000009F" w:csb1="DFD70000"/>
  </w:font>
  <w:font w:name="方正姚体">
    <w:panose1 w:val="02010601030101010101"/>
    <w:charset w:val="86"/>
    <w:family w:val="auto"/>
    <w:pitch w:val="default"/>
    <w:sig w:usb0="00000003" w:usb1="080E0000" w:usb2="00000000" w:usb3="00000000" w:csb0="00040000" w:csb1="00000000"/>
  </w:font>
  <w:font w:name="Arial Unicode MS">
    <w:panose1 w:val="020B0604020202020204"/>
    <w:charset w:val="86"/>
    <w:family w:val="swiss"/>
    <w:pitch w:val="default"/>
    <w:sig w:usb0="FFFFFFFF" w:usb1="E9FFFFFF" w:usb2="0000003F" w:usb3="00000000" w:csb0="603F01FF" w:csb1="FFFF0000"/>
  </w:font>
  <w:font w:name="华文楷体">
    <w:panose1 w:val="02010600040101010101"/>
    <w:charset w:val="86"/>
    <w:family w:val="auto"/>
    <w:pitch w:val="default"/>
    <w:sig w:usb0="00000287" w:usb1="080F0000" w:usb2="00000000" w:usb3="00000000" w:csb0="0004009F" w:csb1="DFD70000"/>
  </w:font>
  <w:font w:name="FZSSK--GBK1-0">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DejaVuSans">
    <w:altName w:val="Segoe Print"/>
    <w:panose1 w:val="00000000000000000000"/>
    <w:charset w:val="00"/>
    <w:family w:val="auto"/>
    <w:pitch w:val="default"/>
    <w:sig w:usb0="00000000" w:usb1="00000000" w:usb2="00000000" w:usb3="00000000" w:csb0="00040001" w:csb1="00000000"/>
  </w:font>
  <w:font w:name="Wingdings 2">
    <w:panose1 w:val="05020102010507070707"/>
    <w:charset w:val="02"/>
    <w:family w:val="roman"/>
    <w:pitch w:val="default"/>
    <w:sig w:usb0="00000000" w:usb1="00000000" w:usb2="00000000" w:usb3="00000000" w:csb0="80000000" w:csb1="00000000"/>
  </w:font>
  <w:font w:name="MS Gothic">
    <w:panose1 w:val="020B0609070205080204"/>
    <w:charset w:val="80"/>
    <w:family w:val="modern"/>
    <w:pitch w:val="default"/>
    <w:sig w:usb0="E00002FF" w:usb1="6AC7FDFB" w:usb2="08000012" w:usb3="00000000" w:csb0="4002009F" w:csb1="DFD70000"/>
  </w:font>
  <w:font w:name="Lucida Sans Unicode">
    <w:panose1 w:val="020B0602030504020204"/>
    <w:charset w:val="00"/>
    <w:family w:val="swiss"/>
    <w:pitch w:val="default"/>
    <w:sig w:usb0="80001AFF" w:usb1="0000396B" w:usb2="00000000" w:usb3="00000000" w:csb0="200000BF" w:csb1="D7F70000"/>
  </w:font>
  <w:font w:name="Segoe UI Symbol">
    <w:panose1 w:val="020B0502040204020203"/>
    <w:charset w:val="00"/>
    <w:family w:val="swiss"/>
    <w:pitch w:val="default"/>
    <w:sig w:usb0="800001E3" w:usb1="1200FFEF" w:usb2="00040000" w:usb3="04000000"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1B2778">
    <w:pPr>
      <w:pStyle w:val="4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B0090E">
    <w:pPr>
      <w:pStyle w:val="42"/>
      <w:framePr w:wrap="around" w:vAnchor="text" w:hAnchor="margin" w:xAlign="right" w:y="1"/>
      <w:rPr>
        <w:rStyle w:val="72"/>
      </w:rPr>
    </w:pPr>
    <w:r>
      <w:rPr>
        <w:rStyle w:val="72"/>
      </w:rPr>
      <w:fldChar w:fldCharType="begin"/>
    </w:r>
    <w:r>
      <w:rPr>
        <w:rStyle w:val="72"/>
      </w:rPr>
      <w:instrText xml:space="preserve">PAGE  </w:instrText>
    </w:r>
    <w:r>
      <w:fldChar w:fldCharType="separate"/>
    </w:r>
    <w:r>
      <w:rPr>
        <w:rStyle w:val="72"/>
      </w:rPr>
      <w:t>1</w:t>
    </w:r>
    <w:r>
      <w:fldChar w:fldCharType="end"/>
    </w:r>
  </w:p>
  <w:p w14:paraId="2C676A05">
    <w:pPr>
      <w:pStyle w:val="4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B486E5">
    <w:pPr>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A3C75C">
    <w:pPr>
      <w:pStyle w:val="42"/>
      <w:jc w:val="center"/>
    </w:pPr>
    <w:r>
      <w:fldChar w:fldCharType="begin"/>
    </w:r>
    <w:r>
      <w:instrText xml:space="preserve">PAGE   \* MERGEFORMAT</w:instrText>
    </w:r>
    <w:r>
      <w:fldChar w:fldCharType="separate"/>
    </w:r>
    <w:r>
      <w:rPr>
        <w:lang w:val="zh-CN"/>
      </w:rPr>
      <w:t>3</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7FF394">
    <w:pPr>
      <w:pStyle w:val="42"/>
      <w:jc w:val="center"/>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9131BF">
    <w:pPr>
      <w:pStyle w:val="42"/>
      <w:jc w:val="center"/>
    </w:pPr>
    <w:r>
      <w:fldChar w:fldCharType="begin"/>
    </w:r>
    <w:r>
      <w:instrText xml:space="preserve"> PAGE   \* MERGEFORMAT </w:instrText>
    </w:r>
    <w:r>
      <w:fldChar w:fldCharType="separate"/>
    </w:r>
    <w:r>
      <w:rPr>
        <w:lang w:val="zh-CN"/>
      </w:rPr>
      <w:t>78</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F54704">
    <w:pPr>
      <w:pStyle w:val="42"/>
      <w:framePr w:wrap="around" w:vAnchor="text" w:hAnchor="margin" w:xAlign="center" w:y="1"/>
      <w:rPr>
        <w:rStyle w:val="72"/>
      </w:rPr>
    </w:pPr>
    <w:r>
      <w:rPr>
        <w:rStyle w:val="72"/>
      </w:rPr>
      <w:fldChar w:fldCharType="begin"/>
    </w:r>
    <w:r>
      <w:rPr>
        <w:rStyle w:val="72"/>
      </w:rPr>
      <w:instrText xml:space="preserve">PAGE  </w:instrText>
    </w:r>
    <w:r>
      <w:fldChar w:fldCharType="separate"/>
    </w:r>
    <w:r>
      <w:rPr>
        <w:vanish/>
      </w:rPr>
      <w:t xml:space="preserve"> </w:t>
    </w:r>
    <w:r>
      <w:fldChar w:fldCharType="end"/>
    </w:r>
  </w:p>
  <w:p w14:paraId="3A254CEA">
    <w:pPr>
      <w:pStyle w:val="42"/>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5DA5CC">
    <w:pPr>
      <w:pStyle w:val="42"/>
      <w:jc w:val="center"/>
    </w:pPr>
    <w:r>
      <w:fldChar w:fldCharType="begin"/>
    </w:r>
    <w:r>
      <w:instrText xml:space="preserve"> PAGE   \* MERGEFORMAT </w:instrText>
    </w:r>
    <w:r>
      <w:fldChar w:fldCharType="separate"/>
    </w:r>
    <w:r>
      <w:rPr>
        <w:lang w:val="zh-CN"/>
      </w:rPr>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pPr>
        <w:spacing w:line="360" w:lineRule="auto"/>
      </w:pPr>
      <w:r>
        <w:separator/>
      </w:r>
    </w:p>
  </w:footnote>
  <w:footnote w:type="continuationSeparator" w:id="3">
    <w:p>
      <w:pPr>
        <w:spacing w:line="360" w:lineRule="auto"/>
      </w:pPr>
      <w:r>
        <w:continuationSeparator/>
      </w:r>
    </w:p>
  </w:footnote>
  <w:footnote w:id="0">
    <w:p w14:paraId="55442831">
      <w:pPr>
        <w:pStyle w:val="49"/>
      </w:pPr>
      <w:r>
        <w:rPr>
          <w:rStyle w:val="81"/>
        </w:rPr>
        <w:footnoteRef/>
      </w:r>
      <w:r>
        <w:t xml:space="preserve"> </w:t>
      </w:r>
      <w:r>
        <w:rPr>
          <w:rFonts w:hint="eastAsia"/>
          <w:i/>
          <w:iCs/>
        </w:rPr>
        <w:t>从业人员、营业收入、资产总额填报上一年度数据，无上一年度数据的新成立企业可不填报。</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212904">
    <w:pPr>
      <w:pStyle w:val="43"/>
      <w:jc w:val="both"/>
    </w:pPr>
    <w:r>
      <w:rPr>
        <w:rFonts w:hint="eastAsia"/>
      </w:rPr>
      <w:t>竞争性磋商文件                                                         黑龙江省政府采购中心</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6EF5ED">
    <w:pPr>
      <w:pStyle w:val="43"/>
      <w:pBdr>
        <w:bottom w:val="none" w:color="auto" w:sz="0" w:space="0"/>
      </w:pBdr>
      <w:jc w:val="left"/>
    </w:pPr>
    <w:r>
      <w:drawing>
        <wp:inline distT="0" distB="0" distL="0" distR="0">
          <wp:extent cx="1466850" cy="209550"/>
          <wp:effectExtent l="0" t="0" r="0" b="0"/>
          <wp:docPr id="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466850" cy="209550"/>
                  </a:xfrm>
                  <a:prstGeom prst="rect">
                    <a:avLst/>
                  </a:prstGeom>
                  <a:noFill/>
                  <a:ln>
                    <a:noFill/>
                  </a:ln>
                  <a:effectLst/>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0C2280">
    <w:pPr>
      <w:pStyle w:val="43"/>
      <w:spacing w:line="240" w:lineRule="auto"/>
      <w:jc w:val="left"/>
    </w:pPr>
    <w:r>
      <w:drawing>
        <wp:inline distT="0" distB="0" distL="0" distR="0">
          <wp:extent cx="1466850" cy="20955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466850" cy="209550"/>
                  </a:xfrm>
                  <a:prstGeom prst="rect">
                    <a:avLst/>
                  </a:prstGeom>
                  <a:noFill/>
                  <a:ln>
                    <a:noFill/>
                  </a:ln>
                  <a:effectLst/>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54CBF6">
    <w:pPr>
      <w:pStyle w:val="43"/>
      <w:spacing w:line="240" w:lineRule="auto"/>
      <w:jc w:val="left"/>
    </w:pPr>
    <w:r>
      <w:drawing>
        <wp:inline distT="0" distB="0" distL="0" distR="0">
          <wp:extent cx="1466850" cy="209550"/>
          <wp:effectExtent l="0" t="0" r="0" b="0"/>
          <wp:docPr id="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466850" cy="209550"/>
                  </a:xfrm>
                  <a:prstGeom prst="rect">
                    <a:avLst/>
                  </a:prstGeom>
                  <a:noFill/>
                  <a:ln>
                    <a:noFill/>
                  </a:ln>
                  <a:effectLst/>
                </pic:spPr>
              </pic:pic>
            </a:graphicData>
          </a:graphic>
        </wp:inline>
      </w:drawing>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225C92">
    <w:pPr>
      <w:pStyle w:val="43"/>
      <w:spacing w:line="240" w:lineRule="auto"/>
      <w:jc w:val="left"/>
    </w:pPr>
    <w:r>
      <w:drawing>
        <wp:inline distT="0" distB="0" distL="0" distR="0">
          <wp:extent cx="1466850" cy="209550"/>
          <wp:effectExtent l="0" t="0" r="0" b="0"/>
          <wp:docPr id="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466850" cy="209550"/>
                  </a:xfrm>
                  <a:prstGeom prst="rect">
                    <a:avLst/>
                  </a:prstGeom>
                  <a:noFill/>
                  <a:ln>
                    <a:noFill/>
                  </a:ln>
                  <a:effectLst/>
                </pic:spPr>
              </pic:pic>
            </a:graphicData>
          </a:graphic>
        </wp:inline>
      </w:drawing>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426609">
    <w:pPr>
      <w:pStyle w:val="43"/>
      <w:spacing w:line="240" w:lineRule="auto"/>
      <w:jc w:val="left"/>
    </w:pPr>
    <w:r>
      <w:drawing>
        <wp:inline distT="0" distB="0" distL="0" distR="0">
          <wp:extent cx="1466850" cy="209550"/>
          <wp:effectExtent l="0" t="0" r="0" b="0"/>
          <wp:docPr id="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466850" cy="209550"/>
                  </a:xfrm>
                  <a:prstGeom prst="rect">
                    <a:avLst/>
                  </a:prstGeom>
                  <a:noFill/>
                  <a:ln>
                    <a:noFill/>
                  </a:ln>
                  <a:effectLst/>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A74C6E"/>
    <w:multiLevelType w:val="multilevel"/>
    <w:tmpl w:val="90A74C6E"/>
    <w:lvl w:ilvl="0" w:tentative="0">
      <w:start w:val="1"/>
      <w:numFmt w:val="japaneseCounting"/>
      <w:pStyle w:val="141"/>
      <w:lvlText w:val="%1、"/>
      <w:lvlJc w:val="left"/>
      <w:pPr>
        <w:tabs>
          <w:tab w:val="left" w:pos="0"/>
        </w:tabs>
        <w:ind w:left="510" w:hanging="510"/>
      </w:pPr>
      <w:rPr>
        <w:rFonts w:hint="default"/>
      </w:r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abstractNum w:abstractNumId="1">
    <w:nsid w:val="B1BD9DA7"/>
    <w:multiLevelType w:val="singleLevel"/>
    <w:tmpl w:val="B1BD9DA7"/>
    <w:lvl w:ilvl="0" w:tentative="0">
      <w:start w:val="1"/>
      <w:numFmt w:val="decimal"/>
      <w:suff w:val="nothing"/>
      <w:lvlText w:val="%1、"/>
      <w:lvlJc w:val="left"/>
    </w:lvl>
  </w:abstractNum>
  <w:abstractNum w:abstractNumId="2">
    <w:nsid w:val="1CB9E147"/>
    <w:multiLevelType w:val="singleLevel"/>
    <w:tmpl w:val="1CB9E147"/>
    <w:lvl w:ilvl="0" w:tentative="0">
      <w:start w:val="1"/>
      <w:numFmt w:val="decimal"/>
      <w:suff w:val="nothing"/>
      <w:lvlText w:val="（%1）"/>
      <w:lvlJc w:val="left"/>
    </w:lvl>
  </w:abstractNum>
  <w:abstractNum w:abstractNumId="3">
    <w:nsid w:val="3D5854AC"/>
    <w:multiLevelType w:val="singleLevel"/>
    <w:tmpl w:val="3D5854AC"/>
    <w:lvl w:ilvl="0" w:tentative="0">
      <w:start w:val="4"/>
      <w:numFmt w:val="chineseCounting"/>
      <w:suff w:val="nothing"/>
      <w:lvlText w:val="%1、"/>
      <w:lvlJc w:val="left"/>
      <w:rPr>
        <w:rFonts w:hint="eastAsia"/>
      </w:rPr>
    </w:lvl>
  </w:abstractNum>
  <w:abstractNum w:abstractNumId="4">
    <w:nsid w:val="45E30F6B"/>
    <w:multiLevelType w:val="singleLevel"/>
    <w:tmpl w:val="45E30F6B"/>
    <w:lvl w:ilvl="0" w:tentative="0">
      <w:start w:val="1"/>
      <w:numFmt w:val="decimal"/>
      <w:lvlText w:val="%1."/>
      <w:lvlJc w:val="left"/>
      <w:pPr>
        <w:tabs>
          <w:tab w:val="left" w:pos="312"/>
        </w:tabs>
        <w:ind w:left="105" w:firstLine="0"/>
      </w:pPr>
    </w:lvl>
  </w:abstractNum>
  <w:abstractNum w:abstractNumId="5">
    <w:nsid w:val="7D417A44"/>
    <w:multiLevelType w:val="multilevel"/>
    <w:tmpl w:val="7D417A44"/>
    <w:lvl w:ilvl="0" w:tentative="0">
      <w:start w:val="1"/>
      <w:numFmt w:val="chineseCountingThousand"/>
      <w:suff w:val="space"/>
      <w:lvlText w:val="第%1章"/>
      <w:lvlJc w:val="left"/>
      <w:pPr>
        <w:tabs>
          <w:tab w:val="left" w:pos="0"/>
        </w:tabs>
        <w:ind w:left="0" w:firstLine="0"/>
      </w:pPr>
      <w:rPr>
        <w:rFonts w:hint="default"/>
      </w:r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num w:numId="1">
    <w:abstractNumId w:val="0"/>
  </w:num>
  <w:num w:numId="2">
    <w:abstractNumId w:val="5"/>
  </w:num>
  <w:num w:numId="3">
    <w:abstractNumId w:val="2"/>
  </w:num>
  <w:num w:numId="4">
    <w:abstractNumId w:val="4"/>
  </w:num>
  <w:num w:numId="5">
    <w:abstractNumId w:val="3"/>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footnotePr>
    <w:footnote w:id="2"/>
    <w:footnote w:id="3"/>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yNWFiODdjYTE1NDc2Zjk1YTY0MDgxOGJlNTg4MDEifQ=="/>
  </w:docVars>
  <w:rsids>
    <w:rsidRoot w:val="00B145D9"/>
    <w:rsid w:val="000022DC"/>
    <w:rsid w:val="000121FC"/>
    <w:rsid w:val="000131C4"/>
    <w:rsid w:val="00025423"/>
    <w:rsid w:val="00030BFC"/>
    <w:rsid w:val="000353C8"/>
    <w:rsid w:val="000371D8"/>
    <w:rsid w:val="000407BC"/>
    <w:rsid w:val="00040C8E"/>
    <w:rsid w:val="00041E1F"/>
    <w:rsid w:val="00042FBC"/>
    <w:rsid w:val="00046AC1"/>
    <w:rsid w:val="000559CA"/>
    <w:rsid w:val="00056AA9"/>
    <w:rsid w:val="0006475A"/>
    <w:rsid w:val="000742C0"/>
    <w:rsid w:val="00074FBD"/>
    <w:rsid w:val="0007548D"/>
    <w:rsid w:val="000766EA"/>
    <w:rsid w:val="0008194B"/>
    <w:rsid w:val="00084BE9"/>
    <w:rsid w:val="00092371"/>
    <w:rsid w:val="00092A76"/>
    <w:rsid w:val="000A1C92"/>
    <w:rsid w:val="000B0140"/>
    <w:rsid w:val="000B2FA1"/>
    <w:rsid w:val="000B4755"/>
    <w:rsid w:val="000B4D0A"/>
    <w:rsid w:val="000B6D23"/>
    <w:rsid w:val="000C263E"/>
    <w:rsid w:val="000C4039"/>
    <w:rsid w:val="000C6C01"/>
    <w:rsid w:val="000D17E8"/>
    <w:rsid w:val="000D2988"/>
    <w:rsid w:val="000E2BDD"/>
    <w:rsid w:val="000F1C93"/>
    <w:rsid w:val="000F35F3"/>
    <w:rsid w:val="000F36C8"/>
    <w:rsid w:val="000F3B72"/>
    <w:rsid w:val="000F6401"/>
    <w:rsid w:val="00103A33"/>
    <w:rsid w:val="00116CC5"/>
    <w:rsid w:val="00123870"/>
    <w:rsid w:val="001356C9"/>
    <w:rsid w:val="00137EA6"/>
    <w:rsid w:val="001451BD"/>
    <w:rsid w:val="00147015"/>
    <w:rsid w:val="0014776D"/>
    <w:rsid w:val="001509BD"/>
    <w:rsid w:val="0015556B"/>
    <w:rsid w:val="00161A64"/>
    <w:rsid w:val="00161E09"/>
    <w:rsid w:val="001621B8"/>
    <w:rsid w:val="0016355C"/>
    <w:rsid w:val="00163D27"/>
    <w:rsid w:val="001712DA"/>
    <w:rsid w:val="00180B7E"/>
    <w:rsid w:val="00181DBC"/>
    <w:rsid w:val="00182E79"/>
    <w:rsid w:val="001856C9"/>
    <w:rsid w:val="00186CBC"/>
    <w:rsid w:val="0018714C"/>
    <w:rsid w:val="00187F93"/>
    <w:rsid w:val="00191151"/>
    <w:rsid w:val="00192451"/>
    <w:rsid w:val="00195F44"/>
    <w:rsid w:val="00196727"/>
    <w:rsid w:val="00197A79"/>
    <w:rsid w:val="00197D8E"/>
    <w:rsid w:val="001A20A6"/>
    <w:rsid w:val="001A2DA8"/>
    <w:rsid w:val="001A353F"/>
    <w:rsid w:val="001A357A"/>
    <w:rsid w:val="001A54EC"/>
    <w:rsid w:val="001B564C"/>
    <w:rsid w:val="001B76B7"/>
    <w:rsid w:val="001C323B"/>
    <w:rsid w:val="001D2A1B"/>
    <w:rsid w:val="001D3750"/>
    <w:rsid w:val="001D6E9C"/>
    <w:rsid w:val="001E03E1"/>
    <w:rsid w:val="001E15D2"/>
    <w:rsid w:val="001E3DE7"/>
    <w:rsid w:val="001E551D"/>
    <w:rsid w:val="001F1A34"/>
    <w:rsid w:val="001F25CE"/>
    <w:rsid w:val="001F3681"/>
    <w:rsid w:val="001F510C"/>
    <w:rsid w:val="001F531D"/>
    <w:rsid w:val="0020114D"/>
    <w:rsid w:val="00201C2A"/>
    <w:rsid w:val="00201CBA"/>
    <w:rsid w:val="00203591"/>
    <w:rsid w:val="002038FD"/>
    <w:rsid w:val="00205F5B"/>
    <w:rsid w:val="0020602F"/>
    <w:rsid w:val="00206C77"/>
    <w:rsid w:val="00214C0D"/>
    <w:rsid w:val="00230655"/>
    <w:rsid w:val="002308E4"/>
    <w:rsid w:val="00233B5E"/>
    <w:rsid w:val="002356CE"/>
    <w:rsid w:val="00240A8B"/>
    <w:rsid w:val="00246418"/>
    <w:rsid w:val="0024752F"/>
    <w:rsid w:val="00247F8A"/>
    <w:rsid w:val="00254F3B"/>
    <w:rsid w:val="00255070"/>
    <w:rsid w:val="002575EE"/>
    <w:rsid w:val="002630D0"/>
    <w:rsid w:val="00263B47"/>
    <w:rsid w:val="00266369"/>
    <w:rsid w:val="00272039"/>
    <w:rsid w:val="00276730"/>
    <w:rsid w:val="00282D26"/>
    <w:rsid w:val="002923C0"/>
    <w:rsid w:val="00292CDD"/>
    <w:rsid w:val="00292EC8"/>
    <w:rsid w:val="00293FB8"/>
    <w:rsid w:val="00294103"/>
    <w:rsid w:val="00295518"/>
    <w:rsid w:val="002A072D"/>
    <w:rsid w:val="002A08B3"/>
    <w:rsid w:val="002A424E"/>
    <w:rsid w:val="002A4AD8"/>
    <w:rsid w:val="002B0863"/>
    <w:rsid w:val="002B2C2D"/>
    <w:rsid w:val="002B5747"/>
    <w:rsid w:val="002C0FA1"/>
    <w:rsid w:val="002C1304"/>
    <w:rsid w:val="002C7EBD"/>
    <w:rsid w:val="002D4EDC"/>
    <w:rsid w:val="002D7580"/>
    <w:rsid w:val="002E2009"/>
    <w:rsid w:val="002E2902"/>
    <w:rsid w:val="002F0A90"/>
    <w:rsid w:val="002F2439"/>
    <w:rsid w:val="002F604C"/>
    <w:rsid w:val="002F698D"/>
    <w:rsid w:val="002F768E"/>
    <w:rsid w:val="0030034C"/>
    <w:rsid w:val="00300DF3"/>
    <w:rsid w:val="003044AE"/>
    <w:rsid w:val="003157C4"/>
    <w:rsid w:val="003165E3"/>
    <w:rsid w:val="00316BB3"/>
    <w:rsid w:val="00322B70"/>
    <w:rsid w:val="003248A2"/>
    <w:rsid w:val="00324A4B"/>
    <w:rsid w:val="003300DE"/>
    <w:rsid w:val="003326F1"/>
    <w:rsid w:val="0033433E"/>
    <w:rsid w:val="003403A2"/>
    <w:rsid w:val="00341A74"/>
    <w:rsid w:val="00343958"/>
    <w:rsid w:val="003461FF"/>
    <w:rsid w:val="00347867"/>
    <w:rsid w:val="00350F43"/>
    <w:rsid w:val="003530FA"/>
    <w:rsid w:val="003561CC"/>
    <w:rsid w:val="00357E25"/>
    <w:rsid w:val="00374FD1"/>
    <w:rsid w:val="00380728"/>
    <w:rsid w:val="00382B98"/>
    <w:rsid w:val="00383C89"/>
    <w:rsid w:val="003846F4"/>
    <w:rsid w:val="00385D81"/>
    <w:rsid w:val="00390638"/>
    <w:rsid w:val="00390756"/>
    <w:rsid w:val="00396804"/>
    <w:rsid w:val="003974DA"/>
    <w:rsid w:val="003A5514"/>
    <w:rsid w:val="003A769D"/>
    <w:rsid w:val="003C312C"/>
    <w:rsid w:val="003C5B1C"/>
    <w:rsid w:val="003C673C"/>
    <w:rsid w:val="003D038D"/>
    <w:rsid w:val="003D095B"/>
    <w:rsid w:val="003D389F"/>
    <w:rsid w:val="003D3958"/>
    <w:rsid w:val="003D56C7"/>
    <w:rsid w:val="003D590F"/>
    <w:rsid w:val="003D7A6D"/>
    <w:rsid w:val="003E0DE8"/>
    <w:rsid w:val="003E3325"/>
    <w:rsid w:val="003E3A37"/>
    <w:rsid w:val="003E3C89"/>
    <w:rsid w:val="003E4BB7"/>
    <w:rsid w:val="003E6C10"/>
    <w:rsid w:val="003F31D7"/>
    <w:rsid w:val="00400775"/>
    <w:rsid w:val="00402D45"/>
    <w:rsid w:val="00403A8E"/>
    <w:rsid w:val="00405C2A"/>
    <w:rsid w:val="00410706"/>
    <w:rsid w:val="0041160D"/>
    <w:rsid w:val="004140B7"/>
    <w:rsid w:val="00415849"/>
    <w:rsid w:val="00417F14"/>
    <w:rsid w:val="00424204"/>
    <w:rsid w:val="004248FF"/>
    <w:rsid w:val="0044389E"/>
    <w:rsid w:val="004466E8"/>
    <w:rsid w:val="00447CCF"/>
    <w:rsid w:val="00451B99"/>
    <w:rsid w:val="00454E50"/>
    <w:rsid w:val="0045646B"/>
    <w:rsid w:val="0046022E"/>
    <w:rsid w:val="004617BE"/>
    <w:rsid w:val="0046291C"/>
    <w:rsid w:val="00465728"/>
    <w:rsid w:val="00475D05"/>
    <w:rsid w:val="004846BB"/>
    <w:rsid w:val="00485E6E"/>
    <w:rsid w:val="0049342C"/>
    <w:rsid w:val="00494F84"/>
    <w:rsid w:val="004964E4"/>
    <w:rsid w:val="00496C78"/>
    <w:rsid w:val="00497215"/>
    <w:rsid w:val="004A6D99"/>
    <w:rsid w:val="004B0510"/>
    <w:rsid w:val="004B3937"/>
    <w:rsid w:val="004C0BF3"/>
    <w:rsid w:val="004C45D1"/>
    <w:rsid w:val="004C74BF"/>
    <w:rsid w:val="004D0665"/>
    <w:rsid w:val="004D14BD"/>
    <w:rsid w:val="004D56F4"/>
    <w:rsid w:val="004E13C3"/>
    <w:rsid w:val="004E1B9F"/>
    <w:rsid w:val="004E4D02"/>
    <w:rsid w:val="004F00DD"/>
    <w:rsid w:val="004F0FA2"/>
    <w:rsid w:val="004F2AEC"/>
    <w:rsid w:val="004F2BA6"/>
    <w:rsid w:val="004F581D"/>
    <w:rsid w:val="004F61C4"/>
    <w:rsid w:val="00500380"/>
    <w:rsid w:val="005005C5"/>
    <w:rsid w:val="00503D34"/>
    <w:rsid w:val="005057AF"/>
    <w:rsid w:val="0051519F"/>
    <w:rsid w:val="00516107"/>
    <w:rsid w:val="00516285"/>
    <w:rsid w:val="00516E38"/>
    <w:rsid w:val="0052360A"/>
    <w:rsid w:val="00526329"/>
    <w:rsid w:val="005275AF"/>
    <w:rsid w:val="0053101B"/>
    <w:rsid w:val="00531290"/>
    <w:rsid w:val="00543AE5"/>
    <w:rsid w:val="00544782"/>
    <w:rsid w:val="0054598F"/>
    <w:rsid w:val="00546CEE"/>
    <w:rsid w:val="00547665"/>
    <w:rsid w:val="0055212A"/>
    <w:rsid w:val="00563DA7"/>
    <w:rsid w:val="005649EB"/>
    <w:rsid w:val="00567289"/>
    <w:rsid w:val="00567695"/>
    <w:rsid w:val="005712C9"/>
    <w:rsid w:val="00571660"/>
    <w:rsid w:val="00575FB3"/>
    <w:rsid w:val="00591C15"/>
    <w:rsid w:val="00593D39"/>
    <w:rsid w:val="005A1C96"/>
    <w:rsid w:val="005A1D7D"/>
    <w:rsid w:val="005A2E36"/>
    <w:rsid w:val="005A3681"/>
    <w:rsid w:val="005A602C"/>
    <w:rsid w:val="005A6F88"/>
    <w:rsid w:val="005A74B8"/>
    <w:rsid w:val="005A78E8"/>
    <w:rsid w:val="005B0761"/>
    <w:rsid w:val="005B1A18"/>
    <w:rsid w:val="005B4A69"/>
    <w:rsid w:val="005C554F"/>
    <w:rsid w:val="005C69FC"/>
    <w:rsid w:val="005C6A27"/>
    <w:rsid w:val="005D207A"/>
    <w:rsid w:val="005D333C"/>
    <w:rsid w:val="005D3E7D"/>
    <w:rsid w:val="005D610B"/>
    <w:rsid w:val="005D693B"/>
    <w:rsid w:val="005E28B9"/>
    <w:rsid w:val="005E3FAF"/>
    <w:rsid w:val="005F1DBD"/>
    <w:rsid w:val="005F40D1"/>
    <w:rsid w:val="00602AF4"/>
    <w:rsid w:val="00602D79"/>
    <w:rsid w:val="0061314C"/>
    <w:rsid w:val="00621BF7"/>
    <w:rsid w:val="00621C19"/>
    <w:rsid w:val="00631004"/>
    <w:rsid w:val="00632C11"/>
    <w:rsid w:val="0063479C"/>
    <w:rsid w:val="006353D6"/>
    <w:rsid w:val="00635CFB"/>
    <w:rsid w:val="00643467"/>
    <w:rsid w:val="00645765"/>
    <w:rsid w:val="0065023A"/>
    <w:rsid w:val="00650DA2"/>
    <w:rsid w:val="006539A4"/>
    <w:rsid w:val="00654D74"/>
    <w:rsid w:val="006632E8"/>
    <w:rsid w:val="00663566"/>
    <w:rsid w:val="0067069F"/>
    <w:rsid w:val="00675B57"/>
    <w:rsid w:val="006826B2"/>
    <w:rsid w:val="00684B5D"/>
    <w:rsid w:val="006916E8"/>
    <w:rsid w:val="006B2B2F"/>
    <w:rsid w:val="006B30A9"/>
    <w:rsid w:val="006B335A"/>
    <w:rsid w:val="006B493E"/>
    <w:rsid w:val="006C721F"/>
    <w:rsid w:val="006D19FA"/>
    <w:rsid w:val="006D3D97"/>
    <w:rsid w:val="006E2056"/>
    <w:rsid w:val="006E43F7"/>
    <w:rsid w:val="006E5588"/>
    <w:rsid w:val="006E6004"/>
    <w:rsid w:val="006E6AF5"/>
    <w:rsid w:val="006F0296"/>
    <w:rsid w:val="006F44F7"/>
    <w:rsid w:val="006F5D27"/>
    <w:rsid w:val="0070044B"/>
    <w:rsid w:val="007134DE"/>
    <w:rsid w:val="00713E9A"/>
    <w:rsid w:val="00715195"/>
    <w:rsid w:val="00716CC6"/>
    <w:rsid w:val="00720459"/>
    <w:rsid w:val="007224C9"/>
    <w:rsid w:val="00724839"/>
    <w:rsid w:val="0073457F"/>
    <w:rsid w:val="00737B6D"/>
    <w:rsid w:val="0074377A"/>
    <w:rsid w:val="007448B8"/>
    <w:rsid w:val="00745403"/>
    <w:rsid w:val="00752D4E"/>
    <w:rsid w:val="00757E28"/>
    <w:rsid w:val="00777C9D"/>
    <w:rsid w:val="007800FF"/>
    <w:rsid w:val="007905B0"/>
    <w:rsid w:val="0079781F"/>
    <w:rsid w:val="007A7140"/>
    <w:rsid w:val="007B21AA"/>
    <w:rsid w:val="007B45AF"/>
    <w:rsid w:val="007B6678"/>
    <w:rsid w:val="007C0130"/>
    <w:rsid w:val="007C7B1B"/>
    <w:rsid w:val="007D3D6B"/>
    <w:rsid w:val="007D498F"/>
    <w:rsid w:val="007D56FA"/>
    <w:rsid w:val="007D65ED"/>
    <w:rsid w:val="007D7D14"/>
    <w:rsid w:val="007E0365"/>
    <w:rsid w:val="007E0407"/>
    <w:rsid w:val="007E0A44"/>
    <w:rsid w:val="007E2F02"/>
    <w:rsid w:val="007E34A7"/>
    <w:rsid w:val="007E4E10"/>
    <w:rsid w:val="007E5A6B"/>
    <w:rsid w:val="007E5E9C"/>
    <w:rsid w:val="007E76B3"/>
    <w:rsid w:val="007F04E5"/>
    <w:rsid w:val="007F23E1"/>
    <w:rsid w:val="007F33AA"/>
    <w:rsid w:val="008006B2"/>
    <w:rsid w:val="0080097E"/>
    <w:rsid w:val="00812E9D"/>
    <w:rsid w:val="00815FF4"/>
    <w:rsid w:val="00817329"/>
    <w:rsid w:val="00817D7F"/>
    <w:rsid w:val="00822CA4"/>
    <w:rsid w:val="0083404B"/>
    <w:rsid w:val="00837698"/>
    <w:rsid w:val="00844C26"/>
    <w:rsid w:val="00845240"/>
    <w:rsid w:val="0084763E"/>
    <w:rsid w:val="00854676"/>
    <w:rsid w:val="0086198B"/>
    <w:rsid w:val="00862AD9"/>
    <w:rsid w:val="00863B62"/>
    <w:rsid w:val="00864A9B"/>
    <w:rsid w:val="00865119"/>
    <w:rsid w:val="00865EA1"/>
    <w:rsid w:val="00866F16"/>
    <w:rsid w:val="008759C9"/>
    <w:rsid w:val="00883750"/>
    <w:rsid w:val="00884C0A"/>
    <w:rsid w:val="00890549"/>
    <w:rsid w:val="00890BE3"/>
    <w:rsid w:val="00894ADE"/>
    <w:rsid w:val="00896CD4"/>
    <w:rsid w:val="008A084E"/>
    <w:rsid w:val="008A21C9"/>
    <w:rsid w:val="008A26C1"/>
    <w:rsid w:val="008A4F38"/>
    <w:rsid w:val="008B2D9B"/>
    <w:rsid w:val="008B43A4"/>
    <w:rsid w:val="008B4ACC"/>
    <w:rsid w:val="008B7EE2"/>
    <w:rsid w:val="008C0912"/>
    <w:rsid w:val="008C7A5C"/>
    <w:rsid w:val="008D418C"/>
    <w:rsid w:val="008D462C"/>
    <w:rsid w:val="008D61CB"/>
    <w:rsid w:val="008D7E42"/>
    <w:rsid w:val="008E7B40"/>
    <w:rsid w:val="008F0B19"/>
    <w:rsid w:val="008F2CA2"/>
    <w:rsid w:val="008F5070"/>
    <w:rsid w:val="008F7EC7"/>
    <w:rsid w:val="0090047D"/>
    <w:rsid w:val="00905514"/>
    <w:rsid w:val="009129CE"/>
    <w:rsid w:val="009143C9"/>
    <w:rsid w:val="00915311"/>
    <w:rsid w:val="00922316"/>
    <w:rsid w:val="00923CC3"/>
    <w:rsid w:val="00925C61"/>
    <w:rsid w:val="009279F1"/>
    <w:rsid w:val="00930524"/>
    <w:rsid w:val="00930A5D"/>
    <w:rsid w:val="0093232E"/>
    <w:rsid w:val="00932B7B"/>
    <w:rsid w:val="009338CE"/>
    <w:rsid w:val="00933F4B"/>
    <w:rsid w:val="00934FAD"/>
    <w:rsid w:val="00945821"/>
    <w:rsid w:val="00946357"/>
    <w:rsid w:val="00952782"/>
    <w:rsid w:val="009558CF"/>
    <w:rsid w:val="0096014B"/>
    <w:rsid w:val="009624EE"/>
    <w:rsid w:val="0097090C"/>
    <w:rsid w:val="00972E7E"/>
    <w:rsid w:val="009755BE"/>
    <w:rsid w:val="00975F48"/>
    <w:rsid w:val="0097768E"/>
    <w:rsid w:val="00980947"/>
    <w:rsid w:val="00985A58"/>
    <w:rsid w:val="00990318"/>
    <w:rsid w:val="00992D9B"/>
    <w:rsid w:val="009A2D40"/>
    <w:rsid w:val="009A365D"/>
    <w:rsid w:val="009A3B77"/>
    <w:rsid w:val="009A6788"/>
    <w:rsid w:val="009A70F1"/>
    <w:rsid w:val="009A74E2"/>
    <w:rsid w:val="009B1069"/>
    <w:rsid w:val="009B545C"/>
    <w:rsid w:val="009C376C"/>
    <w:rsid w:val="009C4519"/>
    <w:rsid w:val="009C4B51"/>
    <w:rsid w:val="009C6DE7"/>
    <w:rsid w:val="009D0C42"/>
    <w:rsid w:val="009D0D4F"/>
    <w:rsid w:val="009D46D4"/>
    <w:rsid w:val="009D4D5C"/>
    <w:rsid w:val="009E0ACF"/>
    <w:rsid w:val="009E0CBB"/>
    <w:rsid w:val="009E3980"/>
    <w:rsid w:val="009F0AE9"/>
    <w:rsid w:val="009F3C99"/>
    <w:rsid w:val="009F4C51"/>
    <w:rsid w:val="009F70DB"/>
    <w:rsid w:val="009F7962"/>
    <w:rsid w:val="00A01180"/>
    <w:rsid w:val="00A02A96"/>
    <w:rsid w:val="00A0449A"/>
    <w:rsid w:val="00A05969"/>
    <w:rsid w:val="00A05B43"/>
    <w:rsid w:val="00A07DE4"/>
    <w:rsid w:val="00A15291"/>
    <w:rsid w:val="00A156DC"/>
    <w:rsid w:val="00A2413E"/>
    <w:rsid w:val="00A25A8F"/>
    <w:rsid w:val="00A309CD"/>
    <w:rsid w:val="00A41241"/>
    <w:rsid w:val="00A41B13"/>
    <w:rsid w:val="00A51D80"/>
    <w:rsid w:val="00A529AA"/>
    <w:rsid w:val="00A55B4B"/>
    <w:rsid w:val="00A561F7"/>
    <w:rsid w:val="00A808DA"/>
    <w:rsid w:val="00A8698F"/>
    <w:rsid w:val="00A91FB8"/>
    <w:rsid w:val="00A93BB4"/>
    <w:rsid w:val="00A9464F"/>
    <w:rsid w:val="00A97AAF"/>
    <w:rsid w:val="00AA0896"/>
    <w:rsid w:val="00AA0EA9"/>
    <w:rsid w:val="00AA39C2"/>
    <w:rsid w:val="00AA42F6"/>
    <w:rsid w:val="00AB3788"/>
    <w:rsid w:val="00AB66FF"/>
    <w:rsid w:val="00AC136F"/>
    <w:rsid w:val="00AC5664"/>
    <w:rsid w:val="00AC7461"/>
    <w:rsid w:val="00AC7D59"/>
    <w:rsid w:val="00AD0639"/>
    <w:rsid w:val="00AD1892"/>
    <w:rsid w:val="00AD53EF"/>
    <w:rsid w:val="00AE255A"/>
    <w:rsid w:val="00AE2BB5"/>
    <w:rsid w:val="00AE5200"/>
    <w:rsid w:val="00AF0EE7"/>
    <w:rsid w:val="00AF109C"/>
    <w:rsid w:val="00AF571B"/>
    <w:rsid w:val="00B01059"/>
    <w:rsid w:val="00B0236B"/>
    <w:rsid w:val="00B07E92"/>
    <w:rsid w:val="00B145D9"/>
    <w:rsid w:val="00B14B10"/>
    <w:rsid w:val="00B24614"/>
    <w:rsid w:val="00B249B9"/>
    <w:rsid w:val="00B25BED"/>
    <w:rsid w:val="00B261D4"/>
    <w:rsid w:val="00B300C2"/>
    <w:rsid w:val="00B31903"/>
    <w:rsid w:val="00B65138"/>
    <w:rsid w:val="00B66389"/>
    <w:rsid w:val="00B677B8"/>
    <w:rsid w:val="00B71037"/>
    <w:rsid w:val="00B74782"/>
    <w:rsid w:val="00B7552D"/>
    <w:rsid w:val="00B85663"/>
    <w:rsid w:val="00B866CB"/>
    <w:rsid w:val="00BA0295"/>
    <w:rsid w:val="00BA2CBF"/>
    <w:rsid w:val="00BA70DF"/>
    <w:rsid w:val="00BB048E"/>
    <w:rsid w:val="00BB7409"/>
    <w:rsid w:val="00BC1B84"/>
    <w:rsid w:val="00BD32AB"/>
    <w:rsid w:val="00BD4894"/>
    <w:rsid w:val="00BE1689"/>
    <w:rsid w:val="00BE1D49"/>
    <w:rsid w:val="00BE2149"/>
    <w:rsid w:val="00BE61EE"/>
    <w:rsid w:val="00BF0039"/>
    <w:rsid w:val="00BF05F8"/>
    <w:rsid w:val="00BF17A8"/>
    <w:rsid w:val="00BF3028"/>
    <w:rsid w:val="00BF5743"/>
    <w:rsid w:val="00C155BB"/>
    <w:rsid w:val="00C23D5C"/>
    <w:rsid w:val="00C27466"/>
    <w:rsid w:val="00C27474"/>
    <w:rsid w:val="00C3158F"/>
    <w:rsid w:val="00C37033"/>
    <w:rsid w:val="00C41745"/>
    <w:rsid w:val="00C44342"/>
    <w:rsid w:val="00C479C1"/>
    <w:rsid w:val="00C51C83"/>
    <w:rsid w:val="00C5367F"/>
    <w:rsid w:val="00C63B68"/>
    <w:rsid w:val="00C63EB9"/>
    <w:rsid w:val="00C67267"/>
    <w:rsid w:val="00C71BF2"/>
    <w:rsid w:val="00C72104"/>
    <w:rsid w:val="00C76CEF"/>
    <w:rsid w:val="00C77395"/>
    <w:rsid w:val="00C779D2"/>
    <w:rsid w:val="00C77A5D"/>
    <w:rsid w:val="00C834B0"/>
    <w:rsid w:val="00C837F4"/>
    <w:rsid w:val="00C838CC"/>
    <w:rsid w:val="00C84CAB"/>
    <w:rsid w:val="00C86CB2"/>
    <w:rsid w:val="00C8746C"/>
    <w:rsid w:val="00C8764C"/>
    <w:rsid w:val="00C93098"/>
    <w:rsid w:val="00C9340D"/>
    <w:rsid w:val="00C9442B"/>
    <w:rsid w:val="00CA2DCE"/>
    <w:rsid w:val="00CA3D32"/>
    <w:rsid w:val="00CB3B46"/>
    <w:rsid w:val="00CB3C17"/>
    <w:rsid w:val="00CB640D"/>
    <w:rsid w:val="00CB6A3A"/>
    <w:rsid w:val="00CB72BD"/>
    <w:rsid w:val="00CC6AB6"/>
    <w:rsid w:val="00CD08F9"/>
    <w:rsid w:val="00CD2C93"/>
    <w:rsid w:val="00CE2A76"/>
    <w:rsid w:val="00CF4442"/>
    <w:rsid w:val="00CF4490"/>
    <w:rsid w:val="00CF4B3B"/>
    <w:rsid w:val="00CF7711"/>
    <w:rsid w:val="00D013BE"/>
    <w:rsid w:val="00D12501"/>
    <w:rsid w:val="00D17128"/>
    <w:rsid w:val="00D2574C"/>
    <w:rsid w:val="00D32B85"/>
    <w:rsid w:val="00D32E5C"/>
    <w:rsid w:val="00D33DAA"/>
    <w:rsid w:val="00D41B07"/>
    <w:rsid w:val="00D43FB3"/>
    <w:rsid w:val="00D460FD"/>
    <w:rsid w:val="00D47849"/>
    <w:rsid w:val="00D5055D"/>
    <w:rsid w:val="00D51068"/>
    <w:rsid w:val="00D57A30"/>
    <w:rsid w:val="00D66415"/>
    <w:rsid w:val="00D75B71"/>
    <w:rsid w:val="00D836A6"/>
    <w:rsid w:val="00D907CB"/>
    <w:rsid w:val="00D92DB7"/>
    <w:rsid w:val="00D9467B"/>
    <w:rsid w:val="00D9561A"/>
    <w:rsid w:val="00D96BCC"/>
    <w:rsid w:val="00D9712E"/>
    <w:rsid w:val="00D97889"/>
    <w:rsid w:val="00DB1653"/>
    <w:rsid w:val="00DC5ECA"/>
    <w:rsid w:val="00DC716F"/>
    <w:rsid w:val="00DD3561"/>
    <w:rsid w:val="00DD5289"/>
    <w:rsid w:val="00DD528A"/>
    <w:rsid w:val="00DE30E6"/>
    <w:rsid w:val="00DE41B0"/>
    <w:rsid w:val="00DF0D83"/>
    <w:rsid w:val="00DF1010"/>
    <w:rsid w:val="00DF399D"/>
    <w:rsid w:val="00DF4E3A"/>
    <w:rsid w:val="00DF4F75"/>
    <w:rsid w:val="00E10C67"/>
    <w:rsid w:val="00E13FBA"/>
    <w:rsid w:val="00E27D05"/>
    <w:rsid w:val="00E33092"/>
    <w:rsid w:val="00E3575A"/>
    <w:rsid w:val="00E4062F"/>
    <w:rsid w:val="00E413F2"/>
    <w:rsid w:val="00E4150F"/>
    <w:rsid w:val="00E41A0B"/>
    <w:rsid w:val="00E41DB5"/>
    <w:rsid w:val="00E42766"/>
    <w:rsid w:val="00E43A8D"/>
    <w:rsid w:val="00E44A0F"/>
    <w:rsid w:val="00E500FF"/>
    <w:rsid w:val="00E547F6"/>
    <w:rsid w:val="00E557CE"/>
    <w:rsid w:val="00E55934"/>
    <w:rsid w:val="00E56E00"/>
    <w:rsid w:val="00E62812"/>
    <w:rsid w:val="00E631C5"/>
    <w:rsid w:val="00E655BF"/>
    <w:rsid w:val="00E657F3"/>
    <w:rsid w:val="00E65DFB"/>
    <w:rsid w:val="00E71D06"/>
    <w:rsid w:val="00E80699"/>
    <w:rsid w:val="00E917BE"/>
    <w:rsid w:val="00EA0126"/>
    <w:rsid w:val="00EA38C8"/>
    <w:rsid w:val="00EA3A1B"/>
    <w:rsid w:val="00EA4FE5"/>
    <w:rsid w:val="00EA7699"/>
    <w:rsid w:val="00EB1D56"/>
    <w:rsid w:val="00EB1F34"/>
    <w:rsid w:val="00EC1249"/>
    <w:rsid w:val="00EC1B0A"/>
    <w:rsid w:val="00EC60B8"/>
    <w:rsid w:val="00EC721B"/>
    <w:rsid w:val="00ED4190"/>
    <w:rsid w:val="00ED4421"/>
    <w:rsid w:val="00ED638B"/>
    <w:rsid w:val="00ED6CF5"/>
    <w:rsid w:val="00EE4157"/>
    <w:rsid w:val="00EE549A"/>
    <w:rsid w:val="00EE6C33"/>
    <w:rsid w:val="00EF0EDF"/>
    <w:rsid w:val="00EF48CA"/>
    <w:rsid w:val="00EF4AB7"/>
    <w:rsid w:val="00EF605F"/>
    <w:rsid w:val="00F006AC"/>
    <w:rsid w:val="00F02826"/>
    <w:rsid w:val="00F06365"/>
    <w:rsid w:val="00F07A2A"/>
    <w:rsid w:val="00F07D1B"/>
    <w:rsid w:val="00F245FF"/>
    <w:rsid w:val="00F336C1"/>
    <w:rsid w:val="00F40E0E"/>
    <w:rsid w:val="00F4776A"/>
    <w:rsid w:val="00F47E41"/>
    <w:rsid w:val="00F51D43"/>
    <w:rsid w:val="00F5314C"/>
    <w:rsid w:val="00F56A6C"/>
    <w:rsid w:val="00F712AE"/>
    <w:rsid w:val="00F8406D"/>
    <w:rsid w:val="00F956D2"/>
    <w:rsid w:val="00FB1D2C"/>
    <w:rsid w:val="00FB5992"/>
    <w:rsid w:val="00FB5CD3"/>
    <w:rsid w:val="00FC3C79"/>
    <w:rsid w:val="00FD05BA"/>
    <w:rsid w:val="00FD16CB"/>
    <w:rsid w:val="00FD250D"/>
    <w:rsid w:val="00FD3CF2"/>
    <w:rsid w:val="00FE6622"/>
    <w:rsid w:val="00FE721E"/>
    <w:rsid w:val="00FF2A1F"/>
    <w:rsid w:val="00FF6A1E"/>
    <w:rsid w:val="00FF762C"/>
    <w:rsid w:val="01255120"/>
    <w:rsid w:val="013F2714"/>
    <w:rsid w:val="015D6CDB"/>
    <w:rsid w:val="017E2E02"/>
    <w:rsid w:val="01822573"/>
    <w:rsid w:val="01847EBC"/>
    <w:rsid w:val="018A7679"/>
    <w:rsid w:val="01CA5CC8"/>
    <w:rsid w:val="0213141D"/>
    <w:rsid w:val="024205C1"/>
    <w:rsid w:val="025517E0"/>
    <w:rsid w:val="02704AC1"/>
    <w:rsid w:val="027179F6"/>
    <w:rsid w:val="027345B1"/>
    <w:rsid w:val="027F6AB2"/>
    <w:rsid w:val="02897931"/>
    <w:rsid w:val="02AD361F"/>
    <w:rsid w:val="02BF06C0"/>
    <w:rsid w:val="02D52AF4"/>
    <w:rsid w:val="02ED4364"/>
    <w:rsid w:val="02F56D74"/>
    <w:rsid w:val="030E4A3B"/>
    <w:rsid w:val="032266B5"/>
    <w:rsid w:val="03343300"/>
    <w:rsid w:val="034F2928"/>
    <w:rsid w:val="03BC6761"/>
    <w:rsid w:val="03D1158F"/>
    <w:rsid w:val="03F87BB5"/>
    <w:rsid w:val="04021749"/>
    <w:rsid w:val="040A684F"/>
    <w:rsid w:val="04245B63"/>
    <w:rsid w:val="043D09D3"/>
    <w:rsid w:val="047A6D8A"/>
    <w:rsid w:val="049A1A1A"/>
    <w:rsid w:val="049F5EA2"/>
    <w:rsid w:val="04A86794"/>
    <w:rsid w:val="04BE2ED4"/>
    <w:rsid w:val="04C80CB0"/>
    <w:rsid w:val="04F50E2F"/>
    <w:rsid w:val="0512295E"/>
    <w:rsid w:val="05125696"/>
    <w:rsid w:val="052F2A11"/>
    <w:rsid w:val="05752345"/>
    <w:rsid w:val="05C05FA0"/>
    <w:rsid w:val="05D9297D"/>
    <w:rsid w:val="05E05ABA"/>
    <w:rsid w:val="05F31C91"/>
    <w:rsid w:val="05FD2B10"/>
    <w:rsid w:val="06101F06"/>
    <w:rsid w:val="061439B5"/>
    <w:rsid w:val="061D286A"/>
    <w:rsid w:val="063D464A"/>
    <w:rsid w:val="06436553"/>
    <w:rsid w:val="065B7836"/>
    <w:rsid w:val="06723038"/>
    <w:rsid w:val="06A24E7A"/>
    <w:rsid w:val="06BC6527"/>
    <w:rsid w:val="071874D5"/>
    <w:rsid w:val="07746E5E"/>
    <w:rsid w:val="07C02047"/>
    <w:rsid w:val="07FE66CB"/>
    <w:rsid w:val="086F75C9"/>
    <w:rsid w:val="087864F3"/>
    <w:rsid w:val="088C0960"/>
    <w:rsid w:val="089F74ED"/>
    <w:rsid w:val="095575D7"/>
    <w:rsid w:val="095600DF"/>
    <w:rsid w:val="096E1234"/>
    <w:rsid w:val="0970184A"/>
    <w:rsid w:val="09772BD9"/>
    <w:rsid w:val="098B2B38"/>
    <w:rsid w:val="09D973F0"/>
    <w:rsid w:val="09EB0ED1"/>
    <w:rsid w:val="0A9450C5"/>
    <w:rsid w:val="0AA95014"/>
    <w:rsid w:val="0ABD2EA9"/>
    <w:rsid w:val="0AC91212"/>
    <w:rsid w:val="0AF142C5"/>
    <w:rsid w:val="0B21104E"/>
    <w:rsid w:val="0B3D750A"/>
    <w:rsid w:val="0B5E2A8D"/>
    <w:rsid w:val="0B7E1A61"/>
    <w:rsid w:val="0B93537C"/>
    <w:rsid w:val="0BA61553"/>
    <w:rsid w:val="0BBE4AEF"/>
    <w:rsid w:val="0BC5416A"/>
    <w:rsid w:val="0BE1300C"/>
    <w:rsid w:val="0C060244"/>
    <w:rsid w:val="0C1110C3"/>
    <w:rsid w:val="0C4B226B"/>
    <w:rsid w:val="0C523489"/>
    <w:rsid w:val="0C6D2071"/>
    <w:rsid w:val="0C8C0749"/>
    <w:rsid w:val="0CB760A0"/>
    <w:rsid w:val="0CBF1FED"/>
    <w:rsid w:val="0CC55A09"/>
    <w:rsid w:val="0CE31935"/>
    <w:rsid w:val="0CF9467C"/>
    <w:rsid w:val="0CFF53BF"/>
    <w:rsid w:val="0D2E2CAE"/>
    <w:rsid w:val="0D3D1A44"/>
    <w:rsid w:val="0D666D9C"/>
    <w:rsid w:val="0D701E19"/>
    <w:rsid w:val="0DA1629A"/>
    <w:rsid w:val="0DC24E06"/>
    <w:rsid w:val="0DC82EAC"/>
    <w:rsid w:val="0DD002B9"/>
    <w:rsid w:val="0DDA3736"/>
    <w:rsid w:val="0DED346A"/>
    <w:rsid w:val="0E2C4C6D"/>
    <w:rsid w:val="0E4A4418"/>
    <w:rsid w:val="0E6354DA"/>
    <w:rsid w:val="0E987D02"/>
    <w:rsid w:val="0ED2440E"/>
    <w:rsid w:val="0EEB6487"/>
    <w:rsid w:val="0F20565C"/>
    <w:rsid w:val="0F2A39ED"/>
    <w:rsid w:val="0F3B1FB3"/>
    <w:rsid w:val="0FBA737B"/>
    <w:rsid w:val="0FCC78D6"/>
    <w:rsid w:val="10134CDE"/>
    <w:rsid w:val="10260EB5"/>
    <w:rsid w:val="1045133B"/>
    <w:rsid w:val="10774D14"/>
    <w:rsid w:val="108A602E"/>
    <w:rsid w:val="108D3635"/>
    <w:rsid w:val="108E08F9"/>
    <w:rsid w:val="10992CCA"/>
    <w:rsid w:val="10B35ED6"/>
    <w:rsid w:val="10C64A93"/>
    <w:rsid w:val="11303B1C"/>
    <w:rsid w:val="11717F0E"/>
    <w:rsid w:val="117619C8"/>
    <w:rsid w:val="11AA3420"/>
    <w:rsid w:val="11CE7F85"/>
    <w:rsid w:val="12190FA8"/>
    <w:rsid w:val="1223436A"/>
    <w:rsid w:val="12521AED"/>
    <w:rsid w:val="1255519F"/>
    <w:rsid w:val="128679E9"/>
    <w:rsid w:val="12A365A3"/>
    <w:rsid w:val="13126856"/>
    <w:rsid w:val="13203999"/>
    <w:rsid w:val="134F0723"/>
    <w:rsid w:val="138E5AF7"/>
    <w:rsid w:val="13926BB6"/>
    <w:rsid w:val="13A02D2C"/>
    <w:rsid w:val="13B76F9A"/>
    <w:rsid w:val="13C82AA2"/>
    <w:rsid w:val="14246816"/>
    <w:rsid w:val="143534B6"/>
    <w:rsid w:val="1439793E"/>
    <w:rsid w:val="14637E32"/>
    <w:rsid w:val="146F457D"/>
    <w:rsid w:val="14AB7BDB"/>
    <w:rsid w:val="14EA0703"/>
    <w:rsid w:val="15286761"/>
    <w:rsid w:val="15306BD1"/>
    <w:rsid w:val="15420170"/>
    <w:rsid w:val="154716B1"/>
    <w:rsid w:val="154A2F50"/>
    <w:rsid w:val="160E6673"/>
    <w:rsid w:val="161364B2"/>
    <w:rsid w:val="16375ECF"/>
    <w:rsid w:val="16704C38"/>
    <w:rsid w:val="16797F90"/>
    <w:rsid w:val="168B7CC4"/>
    <w:rsid w:val="16C62AAA"/>
    <w:rsid w:val="16CA6972"/>
    <w:rsid w:val="16D36F75"/>
    <w:rsid w:val="16FC4BC3"/>
    <w:rsid w:val="171C2349"/>
    <w:rsid w:val="17306175"/>
    <w:rsid w:val="175B32AE"/>
    <w:rsid w:val="179C461C"/>
    <w:rsid w:val="17A356DC"/>
    <w:rsid w:val="17BA0860"/>
    <w:rsid w:val="17F51899"/>
    <w:rsid w:val="17FA1084"/>
    <w:rsid w:val="180C6BE2"/>
    <w:rsid w:val="181C49C1"/>
    <w:rsid w:val="18500EE4"/>
    <w:rsid w:val="185C36C6"/>
    <w:rsid w:val="18954E2A"/>
    <w:rsid w:val="18B708FC"/>
    <w:rsid w:val="18E175C5"/>
    <w:rsid w:val="19004393"/>
    <w:rsid w:val="192432CE"/>
    <w:rsid w:val="19447286"/>
    <w:rsid w:val="196565AA"/>
    <w:rsid w:val="1A0933D9"/>
    <w:rsid w:val="1A226249"/>
    <w:rsid w:val="1A27059D"/>
    <w:rsid w:val="1A27385F"/>
    <w:rsid w:val="1A974E89"/>
    <w:rsid w:val="1A9F7253"/>
    <w:rsid w:val="1AA85649"/>
    <w:rsid w:val="1AF51BB0"/>
    <w:rsid w:val="1B3721C8"/>
    <w:rsid w:val="1B514C3C"/>
    <w:rsid w:val="1BA72CD7"/>
    <w:rsid w:val="1BCD79A9"/>
    <w:rsid w:val="1BE4772C"/>
    <w:rsid w:val="1BEF2AA3"/>
    <w:rsid w:val="1C252021"/>
    <w:rsid w:val="1C7E1D4C"/>
    <w:rsid w:val="1D5232E9"/>
    <w:rsid w:val="1D725ADC"/>
    <w:rsid w:val="1D76522A"/>
    <w:rsid w:val="1DA13929"/>
    <w:rsid w:val="1DEB5153"/>
    <w:rsid w:val="1DEF6D8A"/>
    <w:rsid w:val="1DFB28E5"/>
    <w:rsid w:val="1E2859CD"/>
    <w:rsid w:val="1E3E73CA"/>
    <w:rsid w:val="1E414EAF"/>
    <w:rsid w:val="1E543ED0"/>
    <w:rsid w:val="1E7C3A2F"/>
    <w:rsid w:val="1ED65854"/>
    <w:rsid w:val="1EE461C3"/>
    <w:rsid w:val="1F5F1E04"/>
    <w:rsid w:val="1F8D685B"/>
    <w:rsid w:val="1FA83694"/>
    <w:rsid w:val="20032679"/>
    <w:rsid w:val="202D3B9A"/>
    <w:rsid w:val="2033565F"/>
    <w:rsid w:val="204F58BE"/>
    <w:rsid w:val="205B24B5"/>
    <w:rsid w:val="20D9162C"/>
    <w:rsid w:val="212867C8"/>
    <w:rsid w:val="213A47C0"/>
    <w:rsid w:val="216F5067"/>
    <w:rsid w:val="219511E6"/>
    <w:rsid w:val="219B4F28"/>
    <w:rsid w:val="21A2432F"/>
    <w:rsid w:val="21B6461C"/>
    <w:rsid w:val="21C702CB"/>
    <w:rsid w:val="21E62252"/>
    <w:rsid w:val="22E70030"/>
    <w:rsid w:val="23024E6A"/>
    <w:rsid w:val="233829F3"/>
    <w:rsid w:val="234731C4"/>
    <w:rsid w:val="23A93537"/>
    <w:rsid w:val="24044C11"/>
    <w:rsid w:val="240B2444"/>
    <w:rsid w:val="244B2840"/>
    <w:rsid w:val="24763D61"/>
    <w:rsid w:val="248C70E1"/>
    <w:rsid w:val="24A04383"/>
    <w:rsid w:val="256C0D05"/>
    <w:rsid w:val="257A162F"/>
    <w:rsid w:val="25947D35"/>
    <w:rsid w:val="25AE47A0"/>
    <w:rsid w:val="25BC1C48"/>
    <w:rsid w:val="25DA0950"/>
    <w:rsid w:val="25E877BF"/>
    <w:rsid w:val="264439EB"/>
    <w:rsid w:val="26B80661"/>
    <w:rsid w:val="26D32C40"/>
    <w:rsid w:val="26E33204"/>
    <w:rsid w:val="26EF7DFB"/>
    <w:rsid w:val="26F471BF"/>
    <w:rsid w:val="2713725D"/>
    <w:rsid w:val="27435A51"/>
    <w:rsid w:val="274719E5"/>
    <w:rsid w:val="2763463A"/>
    <w:rsid w:val="27E51C55"/>
    <w:rsid w:val="283A5862"/>
    <w:rsid w:val="287D218E"/>
    <w:rsid w:val="289B1402"/>
    <w:rsid w:val="28B00ECC"/>
    <w:rsid w:val="28B5472C"/>
    <w:rsid w:val="28DB0637"/>
    <w:rsid w:val="28EA6ACC"/>
    <w:rsid w:val="28FA0047"/>
    <w:rsid w:val="292C49EE"/>
    <w:rsid w:val="29693E94"/>
    <w:rsid w:val="29765412"/>
    <w:rsid w:val="297E4CD3"/>
    <w:rsid w:val="29921E65"/>
    <w:rsid w:val="29A478F0"/>
    <w:rsid w:val="2A261F6E"/>
    <w:rsid w:val="2A4E6BE6"/>
    <w:rsid w:val="2A945BEA"/>
    <w:rsid w:val="2AB078A1"/>
    <w:rsid w:val="2ACD2201"/>
    <w:rsid w:val="2AD25A69"/>
    <w:rsid w:val="2AE13EFE"/>
    <w:rsid w:val="2AEC628E"/>
    <w:rsid w:val="2B2F4C6A"/>
    <w:rsid w:val="2B5321E2"/>
    <w:rsid w:val="2B5362EC"/>
    <w:rsid w:val="2B5449A3"/>
    <w:rsid w:val="2B637489"/>
    <w:rsid w:val="2BA35F39"/>
    <w:rsid w:val="2BAB49E6"/>
    <w:rsid w:val="2BF32425"/>
    <w:rsid w:val="2C02412C"/>
    <w:rsid w:val="2C043A01"/>
    <w:rsid w:val="2C097269"/>
    <w:rsid w:val="2C1017DD"/>
    <w:rsid w:val="2C2A71DF"/>
    <w:rsid w:val="2C2F340C"/>
    <w:rsid w:val="2C471B3F"/>
    <w:rsid w:val="2C4B5AD3"/>
    <w:rsid w:val="2C6B3A80"/>
    <w:rsid w:val="2C6C3271"/>
    <w:rsid w:val="2C6D5A4A"/>
    <w:rsid w:val="2C8814FC"/>
    <w:rsid w:val="2C8D7E9A"/>
    <w:rsid w:val="2C9C6A27"/>
    <w:rsid w:val="2D12039F"/>
    <w:rsid w:val="2D160EF7"/>
    <w:rsid w:val="2D654973"/>
    <w:rsid w:val="2D732896"/>
    <w:rsid w:val="2D960FD0"/>
    <w:rsid w:val="2DE0224B"/>
    <w:rsid w:val="2DEA30CA"/>
    <w:rsid w:val="2DFD104F"/>
    <w:rsid w:val="2DFE6352"/>
    <w:rsid w:val="2E4228C0"/>
    <w:rsid w:val="2E7952C1"/>
    <w:rsid w:val="2EB30BAD"/>
    <w:rsid w:val="2ED27DE6"/>
    <w:rsid w:val="2F067A90"/>
    <w:rsid w:val="2F6A44C2"/>
    <w:rsid w:val="2F990904"/>
    <w:rsid w:val="30226805"/>
    <w:rsid w:val="304B3DB7"/>
    <w:rsid w:val="30577A8B"/>
    <w:rsid w:val="305F3C99"/>
    <w:rsid w:val="309A7748"/>
    <w:rsid w:val="31041376"/>
    <w:rsid w:val="31322DBE"/>
    <w:rsid w:val="31414462"/>
    <w:rsid w:val="31E267E6"/>
    <w:rsid w:val="31E3230A"/>
    <w:rsid w:val="31E83DC4"/>
    <w:rsid w:val="32186458"/>
    <w:rsid w:val="32364B30"/>
    <w:rsid w:val="325E7933"/>
    <w:rsid w:val="32B827EB"/>
    <w:rsid w:val="32CE2FBA"/>
    <w:rsid w:val="335313EB"/>
    <w:rsid w:val="33CA3782"/>
    <w:rsid w:val="34086058"/>
    <w:rsid w:val="34371239"/>
    <w:rsid w:val="345C4D85"/>
    <w:rsid w:val="34FF38FF"/>
    <w:rsid w:val="35431A3E"/>
    <w:rsid w:val="35503F46"/>
    <w:rsid w:val="35A85D44"/>
    <w:rsid w:val="35AB313F"/>
    <w:rsid w:val="35AC0407"/>
    <w:rsid w:val="35DE1766"/>
    <w:rsid w:val="36126106"/>
    <w:rsid w:val="36401AD9"/>
    <w:rsid w:val="3640708F"/>
    <w:rsid w:val="366854D4"/>
    <w:rsid w:val="36A209E6"/>
    <w:rsid w:val="36D861B6"/>
    <w:rsid w:val="372D2177"/>
    <w:rsid w:val="377063EE"/>
    <w:rsid w:val="377958A7"/>
    <w:rsid w:val="377F3D12"/>
    <w:rsid w:val="37B409D1"/>
    <w:rsid w:val="38095C46"/>
    <w:rsid w:val="381B3DDA"/>
    <w:rsid w:val="383E473E"/>
    <w:rsid w:val="386E3E21"/>
    <w:rsid w:val="387A339D"/>
    <w:rsid w:val="388C0E52"/>
    <w:rsid w:val="38EA6674"/>
    <w:rsid w:val="38FD1F03"/>
    <w:rsid w:val="390D7149"/>
    <w:rsid w:val="391B05DB"/>
    <w:rsid w:val="391F00CC"/>
    <w:rsid w:val="39273424"/>
    <w:rsid w:val="392842A9"/>
    <w:rsid w:val="394B3568"/>
    <w:rsid w:val="39561BA0"/>
    <w:rsid w:val="395B0226"/>
    <w:rsid w:val="39C51E54"/>
    <w:rsid w:val="39DB07D8"/>
    <w:rsid w:val="3A137505"/>
    <w:rsid w:val="3A9A3F05"/>
    <w:rsid w:val="3AAC33EA"/>
    <w:rsid w:val="3AC21191"/>
    <w:rsid w:val="3AD63889"/>
    <w:rsid w:val="3ADB6274"/>
    <w:rsid w:val="3AE16319"/>
    <w:rsid w:val="3AF37A62"/>
    <w:rsid w:val="3B30241A"/>
    <w:rsid w:val="3B742225"/>
    <w:rsid w:val="3B9F4AB7"/>
    <w:rsid w:val="3BD056AD"/>
    <w:rsid w:val="3BF25A84"/>
    <w:rsid w:val="3C0D6901"/>
    <w:rsid w:val="3C1852A6"/>
    <w:rsid w:val="3C1A012A"/>
    <w:rsid w:val="3C333E8E"/>
    <w:rsid w:val="3C8B5A78"/>
    <w:rsid w:val="3CB44AA5"/>
    <w:rsid w:val="3CD427E4"/>
    <w:rsid w:val="3CE77152"/>
    <w:rsid w:val="3D1373FB"/>
    <w:rsid w:val="3DCC459A"/>
    <w:rsid w:val="3DF064DB"/>
    <w:rsid w:val="3DFC1B15"/>
    <w:rsid w:val="3E0378CA"/>
    <w:rsid w:val="3E256D37"/>
    <w:rsid w:val="3E437F50"/>
    <w:rsid w:val="3E611186"/>
    <w:rsid w:val="3EC040FF"/>
    <w:rsid w:val="3ED839B5"/>
    <w:rsid w:val="3EFD36E5"/>
    <w:rsid w:val="3F253F62"/>
    <w:rsid w:val="3F422B55"/>
    <w:rsid w:val="3F5C32AC"/>
    <w:rsid w:val="3F6F51DD"/>
    <w:rsid w:val="3F6F78D3"/>
    <w:rsid w:val="3F7171A7"/>
    <w:rsid w:val="3F9A60EC"/>
    <w:rsid w:val="3F9E5AC2"/>
    <w:rsid w:val="3FAC4683"/>
    <w:rsid w:val="3FAC6431"/>
    <w:rsid w:val="3FC574F3"/>
    <w:rsid w:val="3FCE63A8"/>
    <w:rsid w:val="3FD37E62"/>
    <w:rsid w:val="3FE63BB8"/>
    <w:rsid w:val="401D732F"/>
    <w:rsid w:val="40281E8D"/>
    <w:rsid w:val="4037219F"/>
    <w:rsid w:val="403D31FA"/>
    <w:rsid w:val="40BA692C"/>
    <w:rsid w:val="40E1035D"/>
    <w:rsid w:val="412A0477"/>
    <w:rsid w:val="415078F2"/>
    <w:rsid w:val="416D21AE"/>
    <w:rsid w:val="41774922"/>
    <w:rsid w:val="41961147"/>
    <w:rsid w:val="41E974C9"/>
    <w:rsid w:val="42010CB6"/>
    <w:rsid w:val="4216717B"/>
    <w:rsid w:val="423A1AEF"/>
    <w:rsid w:val="426800E8"/>
    <w:rsid w:val="428803B3"/>
    <w:rsid w:val="42AA6A3E"/>
    <w:rsid w:val="42AC50F0"/>
    <w:rsid w:val="43210EE4"/>
    <w:rsid w:val="43226BD8"/>
    <w:rsid w:val="437D4F54"/>
    <w:rsid w:val="43C431F6"/>
    <w:rsid w:val="43D91FB7"/>
    <w:rsid w:val="43FB6278"/>
    <w:rsid w:val="44167D54"/>
    <w:rsid w:val="442567B2"/>
    <w:rsid w:val="44263A5A"/>
    <w:rsid w:val="445726E2"/>
    <w:rsid w:val="445A2900"/>
    <w:rsid w:val="445A2D26"/>
    <w:rsid w:val="44957494"/>
    <w:rsid w:val="449F0313"/>
    <w:rsid w:val="44EB17AA"/>
    <w:rsid w:val="455455A1"/>
    <w:rsid w:val="45615A34"/>
    <w:rsid w:val="4582210E"/>
    <w:rsid w:val="45AA3413"/>
    <w:rsid w:val="45C72861"/>
    <w:rsid w:val="45CC15DB"/>
    <w:rsid w:val="45E32481"/>
    <w:rsid w:val="45F303D0"/>
    <w:rsid w:val="46135ED1"/>
    <w:rsid w:val="46431172"/>
    <w:rsid w:val="467A3B2C"/>
    <w:rsid w:val="46AB11F1"/>
    <w:rsid w:val="46C16C66"/>
    <w:rsid w:val="46D87B0C"/>
    <w:rsid w:val="46DC3AA0"/>
    <w:rsid w:val="46E75FA1"/>
    <w:rsid w:val="46F25071"/>
    <w:rsid w:val="471E5E67"/>
    <w:rsid w:val="472F1E22"/>
    <w:rsid w:val="476E0A28"/>
    <w:rsid w:val="47AB2FA4"/>
    <w:rsid w:val="47F36944"/>
    <w:rsid w:val="48461B20"/>
    <w:rsid w:val="484E0290"/>
    <w:rsid w:val="484F3117"/>
    <w:rsid w:val="489B5295"/>
    <w:rsid w:val="48D7140D"/>
    <w:rsid w:val="48DC1118"/>
    <w:rsid w:val="493F20C4"/>
    <w:rsid w:val="4957167D"/>
    <w:rsid w:val="49A83CE4"/>
    <w:rsid w:val="49C01457"/>
    <w:rsid w:val="4A1B500C"/>
    <w:rsid w:val="4A8C77D9"/>
    <w:rsid w:val="4A9E2E1A"/>
    <w:rsid w:val="4AA1777F"/>
    <w:rsid w:val="4AAC4A05"/>
    <w:rsid w:val="4AEB2504"/>
    <w:rsid w:val="4AF33166"/>
    <w:rsid w:val="4B517E8D"/>
    <w:rsid w:val="4BA35BED"/>
    <w:rsid w:val="4C2555A1"/>
    <w:rsid w:val="4C583BC9"/>
    <w:rsid w:val="4C68283E"/>
    <w:rsid w:val="4CEF795D"/>
    <w:rsid w:val="4D1A3053"/>
    <w:rsid w:val="4D267823"/>
    <w:rsid w:val="4D2C6E03"/>
    <w:rsid w:val="4D371A30"/>
    <w:rsid w:val="4D4535EA"/>
    <w:rsid w:val="4D9622E0"/>
    <w:rsid w:val="4D9B1306"/>
    <w:rsid w:val="4DE66573"/>
    <w:rsid w:val="4E04490D"/>
    <w:rsid w:val="4E2D698F"/>
    <w:rsid w:val="4E4D0DDF"/>
    <w:rsid w:val="4E4D5283"/>
    <w:rsid w:val="4E86609F"/>
    <w:rsid w:val="4E9728B8"/>
    <w:rsid w:val="4EF23735"/>
    <w:rsid w:val="4EF86F9D"/>
    <w:rsid w:val="4F4B7091"/>
    <w:rsid w:val="4F542AA6"/>
    <w:rsid w:val="4F674123"/>
    <w:rsid w:val="4F7F146C"/>
    <w:rsid w:val="501A1B7B"/>
    <w:rsid w:val="503376E0"/>
    <w:rsid w:val="50377F99"/>
    <w:rsid w:val="506F7733"/>
    <w:rsid w:val="509451F5"/>
    <w:rsid w:val="50B463F5"/>
    <w:rsid w:val="50DD67A4"/>
    <w:rsid w:val="50F87728"/>
    <w:rsid w:val="51085492"/>
    <w:rsid w:val="511F2F07"/>
    <w:rsid w:val="5161458D"/>
    <w:rsid w:val="516A7EFA"/>
    <w:rsid w:val="516F6B28"/>
    <w:rsid w:val="51747175"/>
    <w:rsid w:val="51C70EA9"/>
    <w:rsid w:val="51C85F66"/>
    <w:rsid w:val="51D05424"/>
    <w:rsid w:val="520567C7"/>
    <w:rsid w:val="521D4F6D"/>
    <w:rsid w:val="523227C6"/>
    <w:rsid w:val="523D116B"/>
    <w:rsid w:val="52437F84"/>
    <w:rsid w:val="52541547"/>
    <w:rsid w:val="528C45CC"/>
    <w:rsid w:val="52D95337"/>
    <w:rsid w:val="52F57C29"/>
    <w:rsid w:val="52FE45BA"/>
    <w:rsid w:val="53230361"/>
    <w:rsid w:val="534A3B3F"/>
    <w:rsid w:val="537F5EDF"/>
    <w:rsid w:val="538057B3"/>
    <w:rsid w:val="53B04AD9"/>
    <w:rsid w:val="53B4545D"/>
    <w:rsid w:val="53B92A73"/>
    <w:rsid w:val="53C31A9A"/>
    <w:rsid w:val="542A738D"/>
    <w:rsid w:val="54497256"/>
    <w:rsid w:val="54544E81"/>
    <w:rsid w:val="545D4AA3"/>
    <w:rsid w:val="5491358D"/>
    <w:rsid w:val="54AD6A7C"/>
    <w:rsid w:val="54ED0C26"/>
    <w:rsid w:val="554F1F5D"/>
    <w:rsid w:val="55C21041"/>
    <w:rsid w:val="55D83684"/>
    <w:rsid w:val="5637484F"/>
    <w:rsid w:val="563F1955"/>
    <w:rsid w:val="569021B1"/>
    <w:rsid w:val="569429E0"/>
    <w:rsid w:val="56D71DE6"/>
    <w:rsid w:val="56ED7B56"/>
    <w:rsid w:val="57074CE6"/>
    <w:rsid w:val="571E156B"/>
    <w:rsid w:val="57272B15"/>
    <w:rsid w:val="574F7976"/>
    <w:rsid w:val="57931F59"/>
    <w:rsid w:val="579D2DD8"/>
    <w:rsid w:val="57FA79E6"/>
    <w:rsid w:val="57FE314A"/>
    <w:rsid w:val="58094E28"/>
    <w:rsid w:val="586B07E0"/>
    <w:rsid w:val="58B06B3A"/>
    <w:rsid w:val="58B27195"/>
    <w:rsid w:val="58C16652"/>
    <w:rsid w:val="59A85123"/>
    <w:rsid w:val="59B9557B"/>
    <w:rsid w:val="59D0681A"/>
    <w:rsid w:val="59F13071"/>
    <w:rsid w:val="5A0532BF"/>
    <w:rsid w:val="5A062F25"/>
    <w:rsid w:val="5A0E509A"/>
    <w:rsid w:val="5A513A05"/>
    <w:rsid w:val="5A6000EC"/>
    <w:rsid w:val="5A967764"/>
    <w:rsid w:val="5AB75F5E"/>
    <w:rsid w:val="5ABF12B7"/>
    <w:rsid w:val="5AF6095D"/>
    <w:rsid w:val="5B136BE3"/>
    <w:rsid w:val="5B4E6197"/>
    <w:rsid w:val="5B590DC3"/>
    <w:rsid w:val="5B7C71A8"/>
    <w:rsid w:val="5BC922CC"/>
    <w:rsid w:val="5BD81E5D"/>
    <w:rsid w:val="5C3655A9"/>
    <w:rsid w:val="5C387296"/>
    <w:rsid w:val="5C3B2BBF"/>
    <w:rsid w:val="5C4A4BB0"/>
    <w:rsid w:val="5CB86920"/>
    <w:rsid w:val="5CBB05A4"/>
    <w:rsid w:val="5CBD0CC6"/>
    <w:rsid w:val="5CDC7EFE"/>
    <w:rsid w:val="5CF53C2A"/>
    <w:rsid w:val="5D21013B"/>
    <w:rsid w:val="5D2B3B00"/>
    <w:rsid w:val="5D2C0268"/>
    <w:rsid w:val="5D9C1821"/>
    <w:rsid w:val="5DCD3CEB"/>
    <w:rsid w:val="5DF63241"/>
    <w:rsid w:val="5E4D2736"/>
    <w:rsid w:val="5E8C7702"/>
    <w:rsid w:val="5EA42C9D"/>
    <w:rsid w:val="5EAB50CF"/>
    <w:rsid w:val="5EB05E66"/>
    <w:rsid w:val="5EB32EE1"/>
    <w:rsid w:val="5EC549C2"/>
    <w:rsid w:val="5EED6987"/>
    <w:rsid w:val="5EFB3809"/>
    <w:rsid w:val="5F5226F9"/>
    <w:rsid w:val="5F5A62FF"/>
    <w:rsid w:val="5FA34174"/>
    <w:rsid w:val="5FB6387F"/>
    <w:rsid w:val="5FDE3F8D"/>
    <w:rsid w:val="5FE33352"/>
    <w:rsid w:val="60204DC3"/>
    <w:rsid w:val="6028345A"/>
    <w:rsid w:val="602C2F4B"/>
    <w:rsid w:val="604D2EC1"/>
    <w:rsid w:val="604E6B65"/>
    <w:rsid w:val="60D3786A"/>
    <w:rsid w:val="61243C22"/>
    <w:rsid w:val="6129748A"/>
    <w:rsid w:val="615F17FF"/>
    <w:rsid w:val="61730705"/>
    <w:rsid w:val="61A161B8"/>
    <w:rsid w:val="61E821B0"/>
    <w:rsid w:val="62402CDD"/>
    <w:rsid w:val="62456CC6"/>
    <w:rsid w:val="62751A14"/>
    <w:rsid w:val="63577E08"/>
    <w:rsid w:val="636D6E04"/>
    <w:rsid w:val="637846F9"/>
    <w:rsid w:val="637F5A87"/>
    <w:rsid w:val="63871C62"/>
    <w:rsid w:val="63B55C23"/>
    <w:rsid w:val="63DC07E4"/>
    <w:rsid w:val="64065861"/>
    <w:rsid w:val="640F6E0B"/>
    <w:rsid w:val="641F5466"/>
    <w:rsid w:val="64300B2F"/>
    <w:rsid w:val="64485E79"/>
    <w:rsid w:val="64637041"/>
    <w:rsid w:val="64713622"/>
    <w:rsid w:val="64A74F5F"/>
    <w:rsid w:val="64C41E21"/>
    <w:rsid w:val="64D616D7"/>
    <w:rsid w:val="651641C9"/>
    <w:rsid w:val="653E25C7"/>
    <w:rsid w:val="65A31604"/>
    <w:rsid w:val="65A76BCF"/>
    <w:rsid w:val="65AB4911"/>
    <w:rsid w:val="65B01F28"/>
    <w:rsid w:val="66682803"/>
    <w:rsid w:val="668C4743"/>
    <w:rsid w:val="669F3BDF"/>
    <w:rsid w:val="67566AFF"/>
    <w:rsid w:val="67C12E69"/>
    <w:rsid w:val="67D0475F"/>
    <w:rsid w:val="67DF1521"/>
    <w:rsid w:val="68030A35"/>
    <w:rsid w:val="681B7EC8"/>
    <w:rsid w:val="6828049B"/>
    <w:rsid w:val="68743CB4"/>
    <w:rsid w:val="68866F70"/>
    <w:rsid w:val="68BB130F"/>
    <w:rsid w:val="68FF4C46"/>
    <w:rsid w:val="69030AD0"/>
    <w:rsid w:val="6917406C"/>
    <w:rsid w:val="69365A04"/>
    <w:rsid w:val="697B479A"/>
    <w:rsid w:val="6A252FEE"/>
    <w:rsid w:val="6A962EC2"/>
    <w:rsid w:val="6AA53D02"/>
    <w:rsid w:val="6AB861F0"/>
    <w:rsid w:val="6ABE6E95"/>
    <w:rsid w:val="6B282560"/>
    <w:rsid w:val="6B7B7763"/>
    <w:rsid w:val="6BA02A3F"/>
    <w:rsid w:val="6BC8789F"/>
    <w:rsid w:val="6C041C3B"/>
    <w:rsid w:val="6C212C06"/>
    <w:rsid w:val="6C2E10E7"/>
    <w:rsid w:val="6C7077D9"/>
    <w:rsid w:val="6C9500C9"/>
    <w:rsid w:val="6CA91EF3"/>
    <w:rsid w:val="6CBD4F2A"/>
    <w:rsid w:val="6CC22D98"/>
    <w:rsid w:val="6CD50C40"/>
    <w:rsid w:val="6CEE6455"/>
    <w:rsid w:val="6D1E2767"/>
    <w:rsid w:val="6DCC3677"/>
    <w:rsid w:val="6E23173C"/>
    <w:rsid w:val="6E4E297E"/>
    <w:rsid w:val="6E5A6ED5"/>
    <w:rsid w:val="6E8421A4"/>
    <w:rsid w:val="6EBE1C34"/>
    <w:rsid w:val="6ED722D3"/>
    <w:rsid w:val="6F4156C2"/>
    <w:rsid w:val="6FB1521A"/>
    <w:rsid w:val="70594E3C"/>
    <w:rsid w:val="7062449C"/>
    <w:rsid w:val="707120B4"/>
    <w:rsid w:val="70A721ED"/>
    <w:rsid w:val="70BA00FF"/>
    <w:rsid w:val="710D6480"/>
    <w:rsid w:val="711C739F"/>
    <w:rsid w:val="713D78D4"/>
    <w:rsid w:val="715D148D"/>
    <w:rsid w:val="715E6CDC"/>
    <w:rsid w:val="7164006A"/>
    <w:rsid w:val="71771B4C"/>
    <w:rsid w:val="71864485"/>
    <w:rsid w:val="71AD1A11"/>
    <w:rsid w:val="71B46619"/>
    <w:rsid w:val="71BE49AA"/>
    <w:rsid w:val="71D23226"/>
    <w:rsid w:val="71F71538"/>
    <w:rsid w:val="72914E8F"/>
    <w:rsid w:val="729660C5"/>
    <w:rsid w:val="72AC0074"/>
    <w:rsid w:val="72B90194"/>
    <w:rsid w:val="73C445EE"/>
    <w:rsid w:val="73D34415"/>
    <w:rsid w:val="73D36B7A"/>
    <w:rsid w:val="73F423CB"/>
    <w:rsid w:val="7420296E"/>
    <w:rsid w:val="74341F76"/>
    <w:rsid w:val="74552D7A"/>
    <w:rsid w:val="74A521EF"/>
    <w:rsid w:val="74BD7896"/>
    <w:rsid w:val="74D516B9"/>
    <w:rsid w:val="74E05C5A"/>
    <w:rsid w:val="74EC2851"/>
    <w:rsid w:val="7524053F"/>
    <w:rsid w:val="75351DAC"/>
    <w:rsid w:val="755521A4"/>
    <w:rsid w:val="75A1363B"/>
    <w:rsid w:val="760D6F22"/>
    <w:rsid w:val="76203C5A"/>
    <w:rsid w:val="768865A9"/>
    <w:rsid w:val="769B008A"/>
    <w:rsid w:val="76D812DE"/>
    <w:rsid w:val="76E00193"/>
    <w:rsid w:val="77193E72"/>
    <w:rsid w:val="77336515"/>
    <w:rsid w:val="77455749"/>
    <w:rsid w:val="77527424"/>
    <w:rsid w:val="77534E09"/>
    <w:rsid w:val="7771703D"/>
    <w:rsid w:val="77AB69F3"/>
    <w:rsid w:val="77C94752"/>
    <w:rsid w:val="78041FC5"/>
    <w:rsid w:val="78402291"/>
    <w:rsid w:val="7852207F"/>
    <w:rsid w:val="78632E2A"/>
    <w:rsid w:val="78857244"/>
    <w:rsid w:val="788A485A"/>
    <w:rsid w:val="7893118B"/>
    <w:rsid w:val="78C064CE"/>
    <w:rsid w:val="790E58D0"/>
    <w:rsid w:val="79240BAB"/>
    <w:rsid w:val="792C76C0"/>
    <w:rsid w:val="79444A09"/>
    <w:rsid w:val="79517126"/>
    <w:rsid w:val="79B934C1"/>
    <w:rsid w:val="79E63D12"/>
    <w:rsid w:val="7A2443D5"/>
    <w:rsid w:val="7A543372"/>
    <w:rsid w:val="7A5824D0"/>
    <w:rsid w:val="7A6A66F1"/>
    <w:rsid w:val="7A747570"/>
    <w:rsid w:val="7A831561"/>
    <w:rsid w:val="7AA037BE"/>
    <w:rsid w:val="7AA30EC0"/>
    <w:rsid w:val="7AB4796D"/>
    <w:rsid w:val="7AD00C70"/>
    <w:rsid w:val="7B0035B3"/>
    <w:rsid w:val="7B094768"/>
    <w:rsid w:val="7B1520C0"/>
    <w:rsid w:val="7B414EE7"/>
    <w:rsid w:val="7B4779D8"/>
    <w:rsid w:val="7B6A2721"/>
    <w:rsid w:val="7B705F89"/>
    <w:rsid w:val="7BA07EF1"/>
    <w:rsid w:val="7BB00E61"/>
    <w:rsid w:val="7BB50183"/>
    <w:rsid w:val="7BBD0713"/>
    <w:rsid w:val="7BF676D1"/>
    <w:rsid w:val="7C0C3FBA"/>
    <w:rsid w:val="7C2E19A1"/>
    <w:rsid w:val="7C4A4A2C"/>
    <w:rsid w:val="7C5B2953"/>
    <w:rsid w:val="7C6F2735"/>
    <w:rsid w:val="7C7A6994"/>
    <w:rsid w:val="7C8A66B6"/>
    <w:rsid w:val="7C9C690A"/>
    <w:rsid w:val="7CD2057E"/>
    <w:rsid w:val="7CE458D1"/>
    <w:rsid w:val="7D00350B"/>
    <w:rsid w:val="7D254B52"/>
    <w:rsid w:val="7D2E4B4C"/>
    <w:rsid w:val="7D4D5E56"/>
    <w:rsid w:val="7D5D56C1"/>
    <w:rsid w:val="7D80447E"/>
    <w:rsid w:val="7D90280C"/>
    <w:rsid w:val="7D9C79EC"/>
    <w:rsid w:val="7DA01606"/>
    <w:rsid w:val="7DB31085"/>
    <w:rsid w:val="7E0724A9"/>
    <w:rsid w:val="7E1A3F8B"/>
    <w:rsid w:val="7E2D63B4"/>
    <w:rsid w:val="7ECF6394"/>
    <w:rsid w:val="7EEF18BB"/>
    <w:rsid w:val="7F0823F9"/>
    <w:rsid w:val="7F086B76"/>
    <w:rsid w:val="7F5636E8"/>
    <w:rsid w:val="7F8F09A8"/>
    <w:rsid w:val="7FA501CC"/>
    <w:rsid w:val="7FBD72C3"/>
    <w:rsid w:val="7FD12D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iPriority="0" w:semiHidden="0" w:name="header"/>
    <w:lsdException w:qFormat="1" w:uiPriority="99" w:semiHidden="0" w:name="footer"/>
    <w:lsdException w:uiPriority="99" w:name="index heading"/>
    <w:lsdException w:qFormat="1" w:unhideWhenUsed="0" w:uiPriority="0" w:semiHidden="0"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qFormat="1" w:unhideWhenUsed="0" w:uiPriority="0" w:semiHidden="0"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uiPriority="99"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iPriority="99" w:name="HTML Keyboard"/>
    <w:lsdException w:qFormat="1" w:unhideWhenUsed="0" w:uiPriority="0" w:semiHidden="0" w:name="HTML Preformatted"/>
    <w:lsdException w:uiPriority="99" w:name="HTML Sample"/>
    <w:lsdException w:uiPriority="99"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0" w:semiHidden="0"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86"/>
    <w:qFormat/>
    <w:uiPriority w:val="0"/>
    <w:pPr>
      <w:keepNext/>
      <w:keepLines/>
      <w:spacing w:before="200" w:after="200"/>
      <w:jc w:val="center"/>
      <w:outlineLvl w:val="0"/>
    </w:pPr>
    <w:rPr>
      <w:rFonts w:eastAsia="黑体"/>
      <w:kern w:val="44"/>
      <w:sz w:val="44"/>
      <w:szCs w:val="20"/>
    </w:rPr>
  </w:style>
  <w:style w:type="paragraph" w:styleId="3">
    <w:name w:val="heading 2"/>
    <w:basedOn w:val="1"/>
    <w:next w:val="1"/>
    <w:link w:val="87"/>
    <w:qFormat/>
    <w:uiPriority w:val="0"/>
    <w:pPr>
      <w:keepNext/>
      <w:keepLines/>
      <w:spacing w:before="200" w:after="200"/>
      <w:jc w:val="center"/>
      <w:outlineLvl w:val="1"/>
    </w:pPr>
    <w:rPr>
      <w:rFonts w:eastAsia="黑体"/>
      <w:kern w:val="0"/>
      <w:sz w:val="32"/>
      <w:szCs w:val="20"/>
    </w:rPr>
  </w:style>
  <w:style w:type="paragraph" w:styleId="4">
    <w:name w:val="heading 3"/>
    <w:basedOn w:val="1"/>
    <w:next w:val="1"/>
    <w:link w:val="88"/>
    <w:qFormat/>
    <w:uiPriority w:val="0"/>
    <w:pPr>
      <w:keepNext/>
      <w:keepLines/>
      <w:spacing w:before="200" w:after="200"/>
      <w:outlineLvl w:val="2"/>
    </w:pPr>
    <w:rPr>
      <w:rFonts w:eastAsia="黑体"/>
      <w:bCs/>
      <w:kern w:val="0"/>
      <w:sz w:val="28"/>
      <w:szCs w:val="32"/>
    </w:rPr>
  </w:style>
  <w:style w:type="paragraph" w:styleId="5">
    <w:name w:val="heading 4"/>
    <w:basedOn w:val="1"/>
    <w:next w:val="1"/>
    <w:link w:val="89"/>
    <w:qFormat/>
    <w:uiPriority w:val="0"/>
    <w:pPr>
      <w:keepNext/>
      <w:keepLines/>
      <w:spacing w:before="280" w:after="290" w:line="376" w:lineRule="auto"/>
      <w:outlineLvl w:val="3"/>
    </w:pPr>
    <w:rPr>
      <w:rFonts w:ascii="Cambria" w:hAnsi="Cambria"/>
      <w:b/>
      <w:bCs/>
      <w:sz w:val="28"/>
      <w:szCs w:val="28"/>
    </w:rPr>
  </w:style>
  <w:style w:type="paragraph" w:styleId="6">
    <w:name w:val="heading 5"/>
    <w:basedOn w:val="1"/>
    <w:next w:val="1"/>
    <w:link w:val="90"/>
    <w:qFormat/>
    <w:uiPriority w:val="0"/>
    <w:pPr>
      <w:keepNext/>
      <w:keepLines/>
      <w:spacing w:before="280" w:after="290" w:line="372" w:lineRule="auto"/>
      <w:outlineLvl w:val="4"/>
    </w:pPr>
    <w:rPr>
      <w:rFonts w:ascii="Calibri" w:hAnsi="Calibri"/>
      <w:b/>
      <w:bCs/>
      <w:sz w:val="28"/>
      <w:szCs w:val="28"/>
    </w:rPr>
  </w:style>
  <w:style w:type="paragraph" w:styleId="7">
    <w:name w:val="heading 6"/>
    <w:basedOn w:val="1"/>
    <w:next w:val="1"/>
    <w:link w:val="91"/>
    <w:qFormat/>
    <w:uiPriority w:val="0"/>
    <w:pPr>
      <w:keepNext/>
      <w:keepLines/>
      <w:spacing w:before="240" w:after="64" w:line="316" w:lineRule="auto"/>
      <w:outlineLvl w:val="5"/>
    </w:pPr>
    <w:rPr>
      <w:rFonts w:ascii="Cambria" w:hAnsi="Cambria"/>
      <w:b/>
      <w:bCs/>
      <w:sz w:val="24"/>
    </w:rPr>
  </w:style>
  <w:style w:type="paragraph" w:styleId="8">
    <w:name w:val="heading 7"/>
    <w:basedOn w:val="1"/>
    <w:next w:val="1"/>
    <w:link w:val="92"/>
    <w:qFormat/>
    <w:uiPriority w:val="0"/>
    <w:pPr>
      <w:keepNext/>
      <w:keepLines/>
      <w:spacing w:before="240" w:after="64" w:line="316" w:lineRule="auto"/>
      <w:outlineLvl w:val="6"/>
    </w:pPr>
    <w:rPr>
      <w:rFonts w:ascii="Calibri" w:hAnsi="Calibri"/>
      <w:b/>
      <w:bCs/>
      <w:sz w:val="24"/>
    </w:rPr>
  </w:style>
  <w:style w:type="paragraph" w:styleId="9">
    <w:name w:val="heading 8"/>
    <w:basedOn w:val="1"/>
    <w:next w:val="1"/>
    <w:link w:val="93"/>
    <w:qFormat/>
    <w:uiPriority w:val="0"/>
    <w:pPr>
      <w:keepNext/>
      <w:keepLines/>
      <w:spacing w:before="240" w:after="64" w:line="316" w:lineRule="auto"/>
      <w:outlineLvl w:val="7"/>
    </w:pPr>
    <w:rPr>
      <w:rFonts w:ascii="Cambria" w:hAnsi="Cambria"/>
      <w:sz w:val="24"/>
    </w:rPr>
  </w:style>
  <w:style w:type="paragraph" w:styleId="10">
    <w:name w:val="heading 9"/>
    <w:basedOn w:val="1"/>
    <w:next w:val="1"/>
    <w:link w:val="94"/>
    <w:qFormat/>
    <w:uiPriority w:val="0"/>
    <w:pPr>
      <w:keepNext/>
      <w:keepLines/>
      <w:spacing w:before="240" w:after="64" w:line="316" w:lineRule="auto"/>
      <w:outlineLvl w:val="8"/>
    </w:pPr>
    <w:rPr>
      <w:rFonts w:ascii="Cambria" w:hAnsi="Cambria"/>
      <w:szCs w:val="21"/>
    </w:rPr>
  </w:style>
  <w:style w:type="character" w:default="1" w:styleId="70">
    <w:name w:val="Default Paragraph Font"/>
    <w:semiHidden/>
    <w:unhideWhenUsed/>
    <w:qFormat/>
    <w:uiPriority w:val="1"/>
  </w:style>
  <w:style w:type="table" w:default="1" w:styleId="68">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spacing w:line="240" w:lineRule="auto"/>
      <w:ind w:left="100" w:leftChars="400" w:hanging="200" w:hangingChars="200"/>
    </w:pPr>
  </w:style>
  <w:style w:type="paragraph" w:styleId="12">
    <w:name w:val="toc 7"/>
    <w:basedOn w:val="1"/>
    <w:next w:val="1"/>
    <w:qFormat/>
    <w:uiPriority w:val="39"/>
    <w:pPr>
      <w:ind w:left="1260"/>
      <w:jc w:val="left"/>
    </w:pPr>
    <w:rPr>
      <w:rFonts w:ascii="等线" w:eastAsia="等线"/>
      <w:sz w:val="18"/>
      <w:szCs w:val="18"/>
    </w:rPr>
  </w:style>
  <w:style w:type="paragraph" w:styleId="13">
    <w:name w:val="List Number 2"/>
    <w:basedOn w:val="1"/>
    <w:qFormat/>
    <w:uiPriority w:val="0"/>
    <w:pPr>
      <w:spacing w:line="400" w:lineRule="exact"/>
      <w:jc w:val="center"/>
    </w:pPr>
    <w:rPr>
      <w:rFonts w:ascii="宋体" w:hAnsi="宋体" w:cs="Arial"/>
      <w:bCs/>
      <w:sz w:val="24"/>
    </w:rPr>
  </w:style>
  <w:style w:type="paragraph" w:styleId="14">
    <w:name w:val="Note Heading"/>
    <w:basedOn w:val="15"/>
    <w:next w:val="15"/>
    <w:link w:val="204"/>
    <w:qFormat/>
    <w:uiPriority w:val="0"/>
    <w:rPr>
      <w:rFonts w:ascii="..ì." w:eastAsia="..ì." w:cstheme="minorBidi"/>
      <w:color w:val="auto"/>
      <w:kern w:val="0"/>
      <w:szCs w:val="20"/>
    </w:rPr>
  </w:style>
  <w:style w:type="paragraph" w:customStyle="1" w:styleId="15">
    <w:name w:val="Default"/>
    <w:link w:val="203"/>
    <w:qFormat/>
    <w:uiPriority w:val="0"/>
    <w:pPr>
      <w:widowControl w:val="0"/>
      <w:autoSpaceDE w:val="0"/>
      <w:autoSpaceDN w:val="0"/>
      <w:adjustRightInd w:val="0"/>
    </w:pPr>
    <w:rPr>
      <w:rFonts w:ascii="宋体" w:eastAsia="Times New Roman" w:cs="宋体" w:hAnsiTheme="minorHAnsi"/>
      <w:color w:val="000000"/>
      <w:kern w:val="2"/>
      <w:sz w:val="24"/>
      <w:szCs w:val="24"/>
      <w:lang w:val="en-US" w:eastAsia="zh-CN" w:bidi="ar-SA"/>
    </w:rPr>
  </w:style>
  <w:style w:type="paragraph" w:styleId="16">
    <w:name w:val="List Bullet 4"/>
    <w:basedOn w:val="1"/>
    <w:qFormat/>
    <w:uiPriority w:val="0"/>
    <w:pPr>
      <w:tabs>
        <w:tab w:val="left" w:pos="1275"/>
        <w:tab w:val="left" w:pos="1620"/>
      </w:tabs>
      <w:spacing w:line="240" w:lineRule="auto"/>
      <w:ind w:left="1275" w:hanging="1275"/>
    </w:pPr>
  </w:style>
  <w:style w:type="paragraph" w:styleId="17">
    <w:name w:val="Normal Indent"/>
    <w:basedOn w:val="1"/>
    <w:link w:val="205"/>
    <w:qFormat/>
    <w:uiPriority w:val="0"/>
    <w:pPr>
      <w:adjustRightInd w:val="0"/>
      <w:spacing w:line="360" w:lineRule="atLeast"/>
      <w:ind w:firstLine="482"/>
      <w:textAlignment w:val="baseline"/>
    </w:pPr>
    <w:rPr>
      <w:kern w:val="0"/>
      <w:sz w:val="24"/>
      <w:szCs w:val="20"/>
    </w:rPr>
  </w:style>
  <w:style w:type="paragraph" w:styleId="18">
    <w:name w:val="caption"/>
    <w:basedOn w:val="1"/>
    <w:next w:val="1"/>
    <w:qFormat/>
    <w:uiPriority w:val="0"/>
    <w:rPr>
      <w:rFonts w:ascii="Cambria" w:hAnsi="Cambria" w:eastAsia="黑体"/>
      <w:sz w:val="20"/>
      <w:szCs w:val="20"/>
    </w:rPr>
  </w:style>
  <w:style w:type="paragraph" w:styleId="19">
    <w:name w:val="List Bullet"/>
    <w:basedOn w:val="1"/>
    <w:qFormat/>
    <w:uiPriority w:val="0"/>
    <w:pPr>
      <w:tabs>
        <w:tab w:val="left" w:pos="360"/>
        <w:tab w:val="left" w:pos="1275"/>
      </w:tabs>
      <w:spacing w:line="240" w:lineRule="auto"/>
      <w:ind w:left="1275" w:hanging="1275"/>
    </w:pPr>
  </w:style>
  <w:style w:type="paragraph" w:styleId="20">
    <w:name w:val="Document Map"/>
    <w:basedOn w:val="1"/>
    <w:link w:val="95"/>
    <w:qFormat/>
    <w:uiPriority w:val="0"/>
    <w:pPr>
      <w:shd w:val="clear" w:color="auto" w:fill="000080"/>
    </w:pPr>
    <w:rPr>
      <w:rFonts w:eastAsia="华文中宋"/>
      <w:kern w:val="0"/>
      <w:sz w:val="20"/>
      <w:shd w:val="clear" w:color="auto" w:fill="000080"/>
    </w:rPr>
  </w:style>
  <w:style w:type="paragraph" w:styleId="21">
    <w:name w:val="annotation text"/>
    <w:basedOn w:val="1"/>
    <w:link w:val="96"/>
    <w:qFormat/>
    <w:uiPriority w:val="0"/>
    <w:pPr>
      <w:jc w:val="left"/>
    </w:pPr>
    <w:rPr>
      <w:kern w:val="0"/>
    </w:rPr>
  </w:style>
  <w:style w:type="paragraph" w:styleId="22">
    <w:name w:val="Salutation"/>
    <w:basedOn w:val="15"/>
    <w:next w:val="15"/>
    <w:link w:val="208"/>
    <w:qFormat/>
    <w:uiPriority w:val="0"/>
    <w:rPr>
      <w:rFonts w:ascii="..ì." w:eastAsia="..ì." w:cstheme="minorBidi"/>
      <w:color w:val="auto"/>
      <w:kern w:val="0"/>
      <w:szCs w:val="20"/>
    </w:rPr>
  </w:style>
  <w:style w:type="paragraph" w:styleId="23">
    <w:name w:val="Body Text 3"/>
    <w:basedOn w:val="1"/>
    <w:link w:val="97"/>
    <w:qFormat/>
    <w:uiPriority w:val="0"/>
    <w:pPr>
      <w:spacing w:after="120" w:line="240" w:lineRule="auto"/>
    </w:pPr>
    <w:rPr>
      <w:rFonts w:eastAsia="等线"/>
      <w:kern w:val="0"/>
      <w:sz w:val="16"/>
      <w:szCs w:val="20"/>
    </w:rPr>
  </w:style>
  <w:style w:type="paragraph" w:styleId="24">
    <w:name w:val="List Bullet 3"/>
    <w:basedOn w:val="1"/>
    <w:qFormat/>
    <w:uiPriority w:val="0"/>
    <w:pPr>
      <w:tabs>
        <w:tab w:val="left" w:pos="1200"/>
        <w:tab w:val="left" w:pos="1275"/>
      </w:tabs>
      <w:spacing w:line="240" w:lineRule="auto"/>
      <w:ind w:left="1275" w:hanging="1275"/>
    </w:pPr>
  </w:style>
  <w:style w:type="paragraph" w:styleId="25">
    <w:name w:val="Body Text"/>
    <w:basedOn w:val="1"/>
    <w:next w:val="26"/>
    <w:link w:val="98"/>
    <w:qFormat/>
    <w:uiPriority w:val="0"/>
    <w:pPr>
      <w:adjustRightInd w:val="0"/>
      <w:spacing w:line="360" w:lineRule="atLeast"/>
      <w:jc w:val="center"/>
      <w:textAlignment w:val="baseline"/>
    </w:pPr>
    <w:rPr>
      <w:kern w:val="0"/>
      <w:sz w:val="24"/>
      <w:szCs w:val="20"/>
    </w:rPr>
  </w:style>
  <w:style w:type="paragraph" w:styleId="26">
    <w:name w:val="Date"/>
    <w:basedOn w:val="1"/>
    <w:next w:val="1"/>
    <w:link w:val="101"/>
    <w:qFormat/>
    <w:uiPriority w:val="0"/>
    <w:pPr>
      <w:ind w:left="2500" w:leftChars="2500"/>
    </w:pPr>
  </w:style>
  <w:style w:type="paragraph" w:styleId="27">
    <w:name w:val="Body Text Indent"/>
    <w:basedOn w:val="1"/>
    <w:link w:val="99"/>
    <w:qFormat/>
    <w:uiPriority w:val="0"/>
    <w:pPr>
      <w:ind w:firstLine="200" w:firstLineChars="200"/>
    </w:pPr>
    <w:rPr>
      <w:rFonts w:eastAsia="楷体_GB2312"/>
      <w:sz w:val="30"/>
    </w:rPr>
  </w:style>
  <w:style w:type="paragraph" w:styleId="28">
    <w:name w:val="List 2"/>
    <w:basedOn w:val="1"/>
    <w:qFormat/>
    <w:uiPriority w:val="0"/>
    <w:pPr>
      <w:spacing w:line="240" w:lineRule="auto"/>
      <w:ind w:left="100" w:leftChars="200" w:hanging="200" w:hangingChars="200"/>
    </w:pPr>
  </w:style>
  <w:style w:type="paragraph" w:styleId="29">
    <w:name w:val="List Continue"/>
    <w:basedOn w:val="1"/>
    <w:qFormat/>
    <w:uiPriority w:val="0"/>
    <w:pPr>
      <w:spacing w:after="120" w:line="240" w:lineRule="auto"/>
      <w:ind w:left="420" w:leftChars="200"/>
    </w:pPr>
  </w:style>
  <w:style w:type="paragraph" w:styleId="30">
    <w:name w:val="Block Text"/>
    <w:basedOn w:val="1"/>
    <w:qFormat/>
    <w:uiPriority w:val="0"/>
    <w:pPr>
      <w:adjustRightInd w:val="0"/>
      <w:spacing w:line="345" w:lineRule="atLeast"/>
      <w:ind w:left="420" w:right="33"/>
      <w:jc w:val="left"/>
      <w:textAlignment w:val="baseline"/>
    </w:pPr>
    <w:rPr>
      <w:color w:val="000000"/>
      <w:kern w:val="0"/>
      <w:sz w:val="24"/>
      <w:szCs w:val="20"/>
    </w:rPr>
  </w:style>
  <w:style w:type="paragraph" w:styleId="31">
    <w:name w:val="List Bullet 2"/>
    <w:basedOn w:val="1"/>
    <w:qFormat/>
    <w:uiPriority w:val="0"/>
    <w:pPr>
      <w:tabs>
        <w:tab w:val="left" w:pos="780"/>
        <w:tab w:val="left" w:pos="1275"/>
      </w:tabs>
      <w:spacing w:line="240" w:lineRule="auto"/>
      <w:ind w:left="1275" w:hanging="1275"/>
    </w:pPr>
  </w:style>
  <w:style w:type="paragraph" w:styleId="32">
    <w:name w:val="index 4"/>
    <w:basedOn w:val="1"/>
    <w:next w:val="1"/>
    <w:qFormat/>
    <w:uiPriority w:val="0"/>
    <w:pPr>
      <w:ind w:left="600" w:leftChars="600"/>
    </w:pPr>
  </w:style>
  <w:style w:type="paragraph" w:styleId="33">
    <w:name w:val="toc 5"/>
    <w:basedOn w:val="1"/>
    <w:next w:val="1"/>
    <w:qFormat/>
    <w:uiPriority w:val="39"/>
    <w:pPr>
      <w:ind w:left="840"/>
      <w:jc w:val="left"/>
    </w:pPr>
    <w:rPr>
      <w:rFonts w:ascii="等线" w:eastAsia="等线"/>
      <w:sz w:val="18"/>
      <w:szCs w:val="18"/>
    </w:rPr>
  </w:style>
  <w:style w:type="paragraph" w:styleId="34">
    <w:name w:val="toc 3"/>
    <w:basedOn w:val="1"/>
    <w:next w:val="1"/>
    <w:qFormat/>
    <w:uiPriority w:val="39"/>
    <w:pPr>
      <w:ind w:left="420"/>
      <w:jc w:val="left"/>
    </w:pPr>
    <w:rPr>
      <w:rFonts w:ascii="等线" w:eastAsia="等线"/>
      <w:i/>
      <w:iCs/>
      <w:sz w:val="20"/>
      <w:szCs w:val="20"/>
    </w:rPr>
  </w:style>
  <w:style w:type="paragraph" w:styleId="35">
    <w:name w:val="Plain Text"/>
    <w:basedOn w:val="1"/>
    <w:link w:val="100"/>
    <w:qFormat/>
    <w:uiPriority w:val="0"/>
    <w:pPr>
      <w:spacing w:line="240" w:lineRule="auto"/>
    </w:pPr>
    <w:rPr>
      <w:rFonts w:ascii="宋体"/>
      <w:kern w:val="0"/>
      <w:sz w:val="11"/>
      <w:szCs w:val="20"/>
    </w:rPr>
  </w:style>
  <w:style w:type="paragraph" w:styleId="36">
    <w:name w:val="List Bullet 5"/>
    <w:basedOn w:val="1"/>
    <w:qFormat/>
    <w:uiPriority w:val="0"/>
    <w:pPr>
      <w:tabs>
        <w:tab w:val="left" w:pos="1275"/>
        <w:tab w:val="left" w:pos="2040"/>
      </w:tabs>
      <w:spacing w:line="240" w:lineRule="auto"/>
      <w:ind w:left="1275" w:hanging="1275"/>
    </w:pPr>
  </w:style>
  <w:style w:type="paragraph" w:styleId="37">
    <w:name w:val="toc 8"/>
    <w:basedOn w:val="1"/>
    <w:next w:val="1"/>
    <w:qFormat/>
    <w:uiPriority w:val="39"/>
    <w:pPr>
      <w:ind w:left="1470"/>
      <w:jc w:val="left"/>
    </w:pPr>
    <w:rPr>
      <w:rFonts w:ascii="等线" w:eastAsia="等线"/>
      <w:sz w:val="18"/>
      <w:szCs w:val="18"/>
    </w:rPr>
  </w:style>
  <w:style w:type="paragraph" w:styleId="38">
    <w:name w:val="Body Text Indent 2"/>
    <w:basedOn w:val="1"/>
    <w:link w:val="102"/>
    <w:qFormat/>
    <w:uiPriority w:val="0"/>
    <w:pPr>
      <w:ind w:left="600"/>
    </w:pPr>
    <w:rPr>
      <w:rFonts w:eastAsia="楷体_GB2312"/>
      <w:sz w:val="30"/>
    </w:rPr>
  </w:style>
  <w:style w:type="paragraph" w:styleId="39">
    <w:name w:val="endnote text"/>
    <w:basedOn w:val="1"/>
    <w:link w:val="211"/>
    <w:qFormat/>
    <w:uiPriority w:val="0"/>
    <w:pPr>
      <w:snapToGrid w:val="0"/>
      <w:spacing w:line="240" w:lineRule="auto"/>
      <w:jc w:val="left"/>
    </w:pPr>
    <w:rPr>
      <w:rFonts w:asciiTheme="minorHAnsi" w:hAnsiTheme="minorHAnsi" w:eastAsiaTheme="minorEastAsia" w:cstheme="minorBidi"/>
    </w:rPr>
  </w:style>
  <w:style w:type="paragraph" w:styleId="40">
    <w:name w:val="List Continue 5"/>
    <w:basedOn w:val="1"/>
    <w:qFormat/>
    <w:uiPriority w:val="0"/>
    <w:pPr>
      <w:spacing w:after="120" w:line="240" w:lineRule="auto"/>
      <w:ind w:left="2100" w:leftChars="1000"/>
    </w:pPr>
  </w:style>
  <w:style w:type="paragraph" w:styleId="41">
    <w:name w:val="Balloon Text"/>
    <w:basedOn w:val="1"/>
    <w:link w:val="103"/>
    <w:qFormat/>
    <w:uiPriority w:val="0"/>
    <w:rPr>
      <w:rFonts w:ascii="Calibri" w:hAnsi="Calibri"/>
      <w:sz w:val="18"/>
      <w:szCs w:val="18"/>
    </w:rPr>
  </w:style>
  <w:style w:type="paragraph" w:styleId="42">
    <w:name w:val="footer"/>
    <w:basedOn w:val="1"/>
    <w:link w:val="85"/>
    <w:unhideWhenUsed/>
    <w:qFormat/>
    <w:uiPriority w:val="99"/>
    <w:pPr>
      <w:tabs>
        <w:tab w:val="center" w:pos="4153"/>
        <w:tab w:val="right" w:pos="8306"/>
      </w:tabs>
      <w:snapToGrid w:val="0"/>
      <w:jc w:val="left"/>
    </w:pPr>
    <w:rPr>
      <w:sz w:val="18"/>
      <w:szCs w:val="18"/>
    </w:rPr>
  </w:style>
  <w:style w:type="paragraph" w:styleId="43">
    <w:name w:val="header"/>
    <w:basedOn w:val="1"/>
    <w:link w:val="84"/>
    <w:unhideWhenUsed/>
    <w:qFormat/>
    <w:uiPriority w:val="0"/>
    <w:pPr>
      <w:pBdr>
        <w:bottom w:val="single" w:color="auto" w:sz="6" w:space="1"/>
      </w:pBdr>
      <w:tabs>
        <w:tab w:val="center" w:pos="4153"/>
        <w:tab w:val="right" w:pos="8306"/>
      </w:tabs>
      <w:snapToGrid w:val="0"/>
      <w:jc w:val="center"/>
    </w:pPr>
    <w:rPr>
      <w:sz w:val="18"/>
      <w:szCs w:val="18"/>
    </w:rPr>
  </w:style>
  <w:style w:type="paragraph" w:styleId="44">
    <w:name w:val="toc 1"/>
    <w:basedOn w:val="1"/>
    <w:next w:val="1"/>
    <w:qFormat/>
    <w:uiPriority w:val="39"/>
    <w:pPr>
      <w:spacing w:before="120" w:after="120"/>
      <w:jc w:val="left"/>
    </w:pPr>
    <w:rPr>
      <w:rFonts w:ascii="等线" w:eastAsia="等线"/>
      <w:b/>
      <w:bCs/>
      <w:caps/>
      <w:sz w:val="20"/>
      <w:szCs w:val="20"/>
    </w:rPr>
  </w:style>
  <w:style w:type="paragraph" w:styleId="45">
    <w:name w:val="List Continue 4"/>
    <w:basedOn w:val="1"/>
    <w:qFormat/>
    <w:uiPriority w:val="0"/>
    <w:pPr>
      <w:spacing w:after="120" w:line="240" w:lineRule="auto"/>
      <w:ind w:left="1680" w:leftChars="800"/>
    </w:pPr>
  </w:style>
  <w:style w:type="paragraph" w:styleId="46">
    <w:name w:val="toc 4"/>
    <w:basedOn w:val="1"/>
    <w:next w:val="1"/>
    <w:qFormat/>
    <w:uiPriority w:val="39"/>
    <w:pPr>
      <w:ind w:left="630"/>
      <w:jc w:val="left"/>
    </w:pPr>
    <w:rPr>
      <w:rFonts w:ascii="等线" w:eastAsia="等线"/>
      <w:sz w:val="18"/>
      <w:szCs w:val="18"/>
    </w:rPr>
  </w:style>
  <w:style w:type="paragraph" w:styleId="47">
    <w:name w:val="Subtitle"/>
    <w:basedOn w:val="1"/>
    <w:next w:val="1"/>
    <w:link w:val="104"/>
    <w:qFormat/>
    <w:uiPriority w:val="0"/>
    <w:pPr>
      <w:spacing w:before="240" w:after="60" w:line="312" w:lineRule="auto"/>
      <w:jc w:val="center"/>
      <w:outlineLvl w:val="1"/>
    </w:pPr>
    <w:rPr>
      <w:rFonts w:ascii="Cambria" w:hAnsi="Cambria" w:eastAsia="华文中宋"/>
      <w:b/>
      <w:bCs/>
      <w:kern w:val="28"/>
      <w:sz w:val="32"/>
      <w:szCs w:val="32"/>
    </w:rPr>
  </w:style>
  <w:style w:type="paragraph" w:styleId="48">
    <w:name w:val="List"/>
    <w:basedOn w:val="1"/>
    <w:qFormat/>
    <w:uiPriority w:val="0"/>
    <w:pPr>
      <w:spacing w:line="240" w:lineRule="auto"/>
      <w:ind w:left="200" w:hanging="200" w:hangingChars="200"/>
    </w:pPr>
  </w:style>
  <w:style w:type="paragraph" w:styleId="49">
    <w:name w:val="footnote text"/>
    <w:basedOn w:val="1"/>
    <w:link w:val="105"/>
    <w:qFormat/>
    <w:uiPriority w:val="0"/>
    <w:pPr>
      <w:snapToGrid w:val="0"/>
      <w:jc w:val="left"/>
    </w:pPr>
    <w:rPr>
      <w:sz w:val="18"/>
    </w:rPr>
  </w:style>
  <w:style w:type="paragraph" w:styleId="50">
    <w:name w:val="toc 6"/>
    <w:basedOn w:val="1"/>
    <w:next w:val="1"/>
    <w:qFormat/>
    <w:uiPriority w:val="39"/>
    <w:pPr>
      <w:ind w:left="1050"/>
      <w:jc w:val="left"/>
    </w:pPr>
    <w:rPr>
      <w:rFonts w:ascii="等线" w:eastAsia="等线"/>
      <w:sz w:val="18"/>
      <w:szCs w:val="18"/>
    </w:rPr>
  </w:style>
  <w:style w:type="paragraph" w:styleId="51">
    <w:name w:val="List 5"/>
    <w:basedOn w:val="1"/>
    <w:qFormat/>
    <w:uiPriority w:val="0"/>
    <w:pPr>
      <w:spacing w:line="240" w:lineRule="auto"/>
      <w:ind w:left="100" w:leftChars="800" w:hanging="200" w:hangingChars="200"/>
    </w:pPr>
  </w:style>
  <w:style w:type="paragraph" w:styleId="52">
    <w:name w:val="Body Text Indent 3"/>
    <w:basedOn w:val="1"/>
    <w:link w:val="106"/>
    <w:qFormat/>
    <w:uiPriority w:val="0"/>
    <w:pPr>
      <w:spacing w:after="120"/>
      <w:ind w:left="200" w:leftChars="200"/>
    </w:pPr>
    <w:rPr>
      <w:rFonts w:ascii="Bookman Old Style" w:hAnsi="Bookman Old Style" w:eastAsia="楷体_GB2312"/>
      <w:sz w:val="16"/>
      <w:szCs w:val="16"/>
    </w:rPr>
  </w:style>
  <w:style w:type="paragraph" w:styleId="53">
    <w:name w:val="index 9"/>
    <w:basedOn w:val="1"/>
    <w:next w:val="1"/>
    <w:qFormat/>
    <w:uiPriority w:val="0"/>
    <w:pPr>
      <w:ind w:left="3360"/>
    </w:pPr>
    <w:rPr>
      <w:rFonts w:eastAsia="楷体_GB2312"/>
      <w:sz w:val="30"/>
    </w:rPr>
  </w:style>
  <w:style w:type="paragraph" w:styleId="54">
    <w:name w:val="table of figures"/>
    <w:basedOn w:val="1"/>
    <w:next w:val="1"/>
    <w:qFormat/>
    <w:uiPriority w:val="0"/>
    <w:pPr>
      <w:spacing w:line="240" w:lineRule="auto"/>
      <w:ind w:left="200" w:leftChars="200" w:hanging="200" w:hangingChars="200"/>
    </w:pPr>
  </w:style>
  <w:style w:type="paragraph" w:styleId="55">
    <w:name w:val="toc 2"/>
    <w:basedOn w:val="1"/>
    <w:next w:val="1"/>
    <w:qFormat/>
    <w:uiPriority w:val="39"/>
    <w:pPr>
      <w:ind w:left="210"/>
      <w:jc w:val="left"/>
    </w:pPr>
    <w:rPr>
      <w:rFonts w:ascii="等线" w:eastAsia="等线"/>
      <w:smallCaps/>
      <w:sz w:val="20"/>
      <w:szCs w:val="20"/>
    </w:rPr>
  </w:style>
  <w:style w:type="paragraph" w:styleId="56">
    <w:name w:val="toc 9"/>
    <w:basedOn w:val="1"/>
    <w:next w:val="1"/>
    <w:qFormat/>
    <w:uiPriority w:val="39"/>
    <w:pPr>
      <w:ind w:left="1680"/>
      <w:jc w:val="left"/>
    </w:pPr>
    <w:rPr>
      <w:rFonts w:ascii="等线" w:eastAsia="等线"/>
      <w:sz w:val="18"/>
      <w:szCs w:val="18"/>
    </w:rPr>
  </w:style>
  <w:style w:type="paragraph" w:styleId="57">
    <w:name w:val="Body Text 2"/>
    <w:basedOn w:val="1"/>
    <w:link w:val="212"/>
    <w:qFormat/>
    <w:uiPriority w:val="0"/>
    <w:pPr>
      <w:spacing w:line="400" w:lineRule="exact"/>
      <w:jc w:val="center"/>
    </w:pPr>
  </w:style>
  <w:style w:type="paragraph" w:styleId="58">
    <w:name w:val="List 4"/>
    <w:basedOn w:val="1"/>
    <w:qFormat/>
    <w:uiPriority w:val="0"/>
    <w:pPr>
      <w:spacing w:line="240" w:lineRule="auto"/>
      <w:ind w:left="100" w:leftChars="600" w:hanging="200" w:hangingChars="200"/>
    </w:pPr>
  </w:style>
  <w:style w:type="paragraph" w:styleId="59">
    <w:name w:val="List Continue 2"/>
    <w:basedOn w:val="1"/>
    <w:unhideWhenUsed/>
    <w:qFormat/>
    <w:uiPriority w:val="0"/>
    <w:pPr>
      <w:spacing w:after="120"/>
      <w:ind w:left="840" w:leftChars="400" w:firstLine="200" w:firstLineChars="200"/>
      <w:contextualSpacing/>
    </w:pPr>
    <w:rPr>
      <w:rFonts w:ascii="宋体" w:hAnsi="宋体"/>
      <w:szCs w:val="22"/>
    </w:rPr>
  </w:style>
  <w:style w:type="paragraph" w:styleId="60">
    <w:name w:val="HTML Preformatted"/>
    <w:basedOn w:val="1"/>
    <w:link w:val="213"/>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hint="eastAsia" w:ascii="宋体" w:hAnsi="宋体" w:cs="宋体"/>
      <w:kern w:val="0"/>
      <w:sz w:val="24"/>
    </w:rPr>
  </w:style>
  <w:style w:type="paragraph" w:styleId="61">
    <w:name w:val="Normal (Web)"/>
    <w:basedOn w:val="1"/>
    <w:qFormat/>
    <w:uiPriority w:val="0"/>
    <w:pPr>
      <w:spacing w:before="100" w:beforeAutospacing="1" w:after="100" w:afterAutospacing="1"/>
      <w:jc w:val="left"/>
    </w:pPr>
    <w:rPr>
      <w:kern w:val="0"/>
      <w:sz w:val="24"/>
    </w:rPr>
  </w:style>
  <w:style w:type="paragraph" w:styleId="62">
    <w:name w:val="List Continue 3"/>
    <w:basedOn w:val="1"/>
    <w:qFormat/>
    <w:uiPriority w:val="0"/>
    <w:pPr>
      <w:spacing w:after="120" w:line="240" w:lineRule="auto"/>
      <w:ind w:left="1260" w:leftChars="600"/>
    </w:pPr>
  </w:style>
  <w:style w:type="paragraph" w:styleId="63">
    <w:name w:val="index 1"/>
    <w:basedOn w:val="1"/>
    <w:next w:val="1"/>
    <w:qFormat/>
    <w:uiPriority w:val="0"/>
    <w:pPr>
      <w:spacing w:line="400" w:lineRule="exact"/>
      <w:jc w:val="center"/>
    </w:pPr>
    <w:rPr>
      <w:rFonts w:ascii="宋体" w:hAnsi="宋体" w:cs="Arial"/>
      <w:bCs/>
      <w:sz w:val="24"/>
    </w:rPr>
  </w:style>
  <w:style w:type="paragraph" w:styleId="64">
    <w:name w:val="Title"/>
    <w:basedOn w:val="1"/>
    <w:next w:val="1"/>
    <w:link w:val="107"/>
    <w:qFormat/>
    <w:uiPriority w:val="10"/>
    <w:pPr>
      <w:spacing w:before="240" w:after="60"/>
      <w:jc w:val="center"/>
      <w:outlineLvl w:val="0"/>
    </w:pPr>
    <w:rPr>
      <w:rFonts w:ascii="Cambria" w:hAnsi="Cambria" w:eastAsia="华文中宋"/>
      <w:b/>
      <w:bCs/>
      <w:sz w:val="32"/>
      <w:szCs w:val="32"/>
    </w:rPr>
  </w:style>
  <w:style w:type="paragraph" w:styleId="65">
    <w:name w:val="annotation subject"/>
    <w:basedOn w:val="21"/>
    <w:next w:val="21"/>
    <w:link w:val="108"/>
    <w:qFormat/>
    <w:uiPriority w:val="0"/>
    <w:rPr>
      <w:rFonts w:ascii="Calibri" w:hAnsi="Calibri"/>
      <w:b/>
      <w:bCs/>
      <w:kern w:val="2"/>
    </w:rPr>
  </w:style>
  <w:style w:type="paragraph" w:styleId="66">
    <w:name w:val="Body Text First Indent"/>
    <w:basedOn w:val="25"/>
    <w:link w:val="109"/>
    <w:qFormat/>
    <w:uiPriority w:val="0"/>
    <w:pPr>
      <w:adjustRightInd/>
      <w:spacing w:after="120" w:line="240" w:lineRule="auto"/>
      <w:ind w:firstLine="100" w:firstLineChars="100"/>
      <w:jc w:val="both"/>
      <w:textAlignment w:val="auto"/>
    </w:pPr>
    <w:rPr>
      <w:kern w:val="2"/>
      <w:sz w:val="21"/>
      <w:szCs w:val="24"/>
    </w:rPr>
  </w:style>
  <w:style w:type="paragraph" w:styleId="67">
    <w:name w:val="Body Text First Indent 2"/>
    <w:basedOn w:val="27"/>
    <w:link w:val="110"/>
    <w:qFormat/>
    <w:uiPriority w:val="99"/>
    <w:pPr>
      <w:spacing w:after="120"/>
      <w:ind w:left="200" w:leftChars="200"/>
    </w:pPr>
    <w:rPr>
      <w:rFonts w:eastAsia="宋体"/>
      <w:sz w:val="21"/>
    </w:rPr>
  </w:style>
  <w:style w:type="table" w:styleId="69">
    <w:name w:val="Table Grid"/>
    <w:basedOn w:val="68"/>
    <w:qFormat/>
    <w:uiPriority w:val="0"/>
    <w:pPr>
      <w:spacing w:line="36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71">
    <w:name w:val="Strong"/>
    <w:qFormat/>
    <w:uiPriority w:val="0"/>
    <w:rPr>
      <w:b/>
    </w:rPr>
  </w:style>
  <w:style w:type="character" w:styleId="72">
    <w:name w:val="page number"/>
    <w:qFormat/>
    <w:uiPriority w:val="0"/>
  </w:style>
  <w:style w:type="character" w:styleId="73">
    <w:name w:val="FollowedHyperlink"/>
    <w:qFormat/>
    <w:uiPriority w:val="0"/>
    <w:rPr>
      <w:rFonts w:ascii="微软雅黑" w:eastAsia="微软雅黑" w:cs="微软雅黑"/>
      <w:color w:val="02396F"/>
      <w:u w:val="single"/>
      <w:lang w:bidi="ar-SA"/>
    </w:rPr>
  </w:style>
  <w:style w:type="character" w:styleId="74">
    <w:name w:val="Emphasis"/>
    <w:qFormat/>
    <w:uiPriority w:val="0"/>
    <w:rPr>
      <w:i/>
      <w:iCs/>
    </w:rPr>
  </w:style>
  <w:style w:type="character" w:styleId="75">
    <w:name w:val="HTML Definition"/>
    <w:basedOn w:val="70"/>
    <w:qFormat/>
    <w:uiPriority w:val="0"/>
  </w:style>
  <w:style w:type="character" w:styleId="76">
    <w:name w:val="HTML Variable"/>
    <w:basedOn w:val="70"/>
    <w:qFormat/>
    <w:uiPriority w:val="0"/>
  </w:style>
  <w:style w:type="character" w:styleId="77">
    <w:name w:val="Hyperlink"/>
    <w:qFormat/>
    <w:uiPriority w:val="99"/>
    <w:rPr>
      <w:rFonts w:ascii="Bookman Old Style" w:hAnsi="Bookman Old Style" w:eastAsia="仿宋_GB2312"/>
      <w:color w:val="000000"/>
      <w:sz w:val="28"/>
      <w:szCs w:val="28"/>
      <w:u w:val="none"/>
    </w:rPr>
  </w:style>
  <w:style w:type="character" w:styleId="78">
    <w:name w:val="HTML Code"/>
    <w:basedOn w:val="70"/>
    <w:qFormat/>
    <w:uiPriority w:val="0"/>
    <w:rPr>
      <w:rFonts w:ascii="Courier New" w:hAnsi="Courier New"/>
      <w:sz w:val="20"/>
    </w:rPr>
  </w:style>
  <w:style w:type="character" w:styleId="79">
    <w:name w:val="annotation reference"/>
    <w:qFormat/>
    <w:uiPriority w:val="0"/>
    <w:rPr>
      <w:sz w:val="21"/>
      <w:szCs w:val="21"/>
    </w:rPr>
  </w:style>
  <w:style w:type="character" w:styleId="80">
    <w:name w:val="HTML Cite"/>
    <w:basedOn w:val="70"/>
    <w:qFormat/>
    <w:uiPriority w:val="0"/>
  </w:style>
  <w:style w:type="character" w:styleId="81">
    <w:name w:val="footnote reference"/>
    <w:qFormat/>
    <w:uiPriority w:val="0"/>
    <w:rPr>
      <w:vertAlign w:val="superscript"/>
    </w:rPr>
  </w:style>
  <w:style w:type="paragraph" w:customStyle="1" w:styleId="82">
    <w:name w:val="样式 10 磅3111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3">
    <w:name w:val="列出段落1"/>
    <w:basedOn w:val="1"/>
    <w:qFormat/>
    <w:uiPriority w:val="0"/>
    <w:pPr>
      <w:ind w:firstLine="200" w:firstLineChars="200"/>
    </w:pPr>
    <w:rPr>
      <w:rFonts w:cs="Calibri"/>
      <w:szCs w:val="21"/>
    </w:rPr>
  </w:style>
  <w:style w:type="character" w:customStyle="1" w:styleId="84">
    <w:name w:val="页眉 Char"/>
    <w:basedOn w:val="70"/>
    <w:link w:val="43"/>
    <w:qFormat/>
    <w:uiPriority w:val="0"/>
    <w:rPr>
      <w:sz w:val="18"/>
      <w:szCs w:val="18"/>
    </w:rPr>
  </w:style>
  <w:style w:type="character" w:customStyle="1" w:styleId="85">
    <w:name w:val="页脚 Char"/>
    <w:basedOn w:val="70"/>
    <w:link w:val="42"/>
    <w:qFormat/>
    <w:uiPriority w:val="99"/>
    <w:rPr>
      <w:sz w:val="18"/>
      <w:szCs w:val="18"/>
    </w:rPr>
  </w:style>
  <w:style w:type="character" w:customStyle="1" w:styleId="86">
    <w:name w:val="标题 1 Char"/>
    <w:basedOn w:val="70"/>
    <w:link w:val="2"/>
    <w:qFormat/>
    <w:uiPriority w:val="0"/>
    <w:rPr>
      <w:rFonts w:ascii="Times New Roman" w:hAnsi="Times New Roman" w:eastAsia="黑体" w:cs="Times New Roman"/>
      <w:kern w:val="44"/>
      <w:sz w:val="44"/>
      <w:szCs w:val="20"/>
    </w:rPr>
  </w:style>
  <w:style w:type="character" w:customStyle="1" w:styleId="87">
    <w:name w:val="标题 2 Char"/>
    <w:basedOn w:val="70"/>
    <w:link w:val="3"/>
    <w:qFormat/>
    <w:uiPriority w:val="0"/>
    <w:rPr>
      <w:rFonts w:ascii="Times New Roman" w:hAnsi="Times New Roman" w:eastAsia="黑体" w:cs="Times New Roman"/>
      <w:kern w:val="0"/>
      <w:sz w:val="32"/>
      <w:szCs w:val="20"/>
    </w:rPr>
  </w:style>
  <w:style w:type="character" w:customStyle="1" w:styleId="88">
    <w:name w:val="标题 3 Char"/>
    <w:basedOn w:val="70"/>
    <w:link w:val="4"/>
    <w:qFormat/>
    <w:uiPriority w:val="0"/>
    <w:rPr>
      <w:rFonts w:ascii="Times New Roman" w:hAnsi="Times New Roman" w:eastAsia="黑体" w:cs="Times New Roman"/>
      <w:bCs/>
      <w:kern w:val="0"/>
      <w:sz w:val="28"/>
      <w:szCs w:val="32"/>
    </w:rPr>
  </w:style>
  <w:style w:type="character" w:customStyle="1" w:styleId="89">
    <w:name w:val="标题 4 Char"/>
    <w:basedOn w:val="70"/>
    <w:link w:val="5"/>
    <w:qFormat/>
    <w:uiPriority w:val="0"/>
    <w:rPr>
      <w:rFonts w:ascii="Cambria" w:hAnsi="Cambria" w:eastAsia="宋体" w:cs="Times New Roman"/>
      <w:b/>
      <w:bCs/>
      <w:sz w:val="28"/>
      <w:szCs w:val="28"/>
    </w:rPr>
  </w:style>
  <w:style w:type="character" w:customStyle="1" w:styleId="90">
    <w:name w:val="标题 5 Char"/>
    <w:basedOn w:val="70"/>
    <w:link w:val="6"/>
    <w:qFormat/>
    <w:uiPriority w:val="0"/>
    <w:rPr>
      <w:rFonts w:ascii="Calibri" w:hAnsi="Calibri" w:eastAsia="宋体" w:cs="Times New Roman"/>
      <w:b/>
      <w:bCs/>
      <w:sz w:val="28"/>
      <w:szCs w:val="28"/>
    </w:rPr>
  </w:style>
  <w:style w:type="character" w:customStyle="1" w:styleId="91">
    <w:name w:val="标题 6 Char"/>
    <w:basedOn w:val="70"/>
    <w:link w:val="7"/>
    <w:qFormat/>
    <w:uiPriority w:val="0"/>
    <w:rPr>
      <w:rFonts w:ascii="Cambria" w:hAnsi="Cambria" w:eastAsia="宋体" w:cs="Times New Roman"/>
      <w:b/>
      <w:bCs/>
      <w:sz w:val="24"/>
      <w:szCs w:val="24"/>
    </w:rPr>
  </w:style>
  <w:style w:type="character" w:customStyle="1" w:styleId="92">
    <w:name w:val="标题 7 Char"/>
    <w:basedOn w:val="70"/>
    <w:link w:val="8"/>
    <w:qFormat/>
    <w:uiPriority w:val="0"/>
    <w:rPr>
      <w:rFonts w:ascii="Calibri" w:hAnsi="Calibri" w:eastAsia="宋体" w:cs="Times New Roman"/>
      <w:b/>
      <w:bCs/>
      <w:sz w:val="24"/>
      <w:szCs w:val="24"/>
    </w:rPr>
  </w:style>
  <w:style w:type="character" w:customStyle="1" w:styleId="93">
    <w:name w:val="标题 8 Char"/>
    <w:basedOn w:val="70"/>
    <w:link w:val="9"/>
    <w:qFormat/>
    <w:uiPriority w:val="0"/>
    <w:rPr>
      <w:rFonts w:ascii="Cambria" w:hAnsi="Cambria" w:eastAsia="宋体" w:cs="Times New Roman"/>
      <w:sz w:val="24"/>
      <w:szCs w:val="24"/>
    </w:rPr>
  </w:style>
  <w:style w:type="character" w:customStyle="1" w:styleId="94">
    <w:name w:val="标题 9 Char"/>
    <w:basedOn w:val="70"/>
    <w:link w:val="10"/>
    <w:qFormat/>
    <w:uiPriority w:val="0"/>
    <w:rPr>
      <w:rFonts w:ascii="Cambria" w:hAnsi="Cambria" w:eastAsia="宋体" w:cs="Times New Roman"/>
      <w:szCs w:val="21"/>
    </w:rPr>
  </w:style>
  <w:style w:type="character" w:customStyle="1" w:styleId="95">
    <w:name w:val="文档结构图 Char"/>
    <w:basedOn w:val="70"/>
    <w:link w:val="20"/>
    <w:qFormat/>
    <w:uiPriority w:val="0"/>
    <w:rPr>
      <w:rFonts w:ascii="Times New Roman" w:hAnsi="Times New Roman" w:eastAsia="华文中宋" w:cs="Times New Roman"/>
      <w:kern w:val="0"/>
      <w:sz w:val="20"/>
      <w:szCs w:val="24"/>
      <w:shd w:val="clear" w:color="auto" w:fill="000080"/>
    </w:rPr>
  </w:style>
  <w:style w:type="character" w:customStyle="1" w:styleId="96">
    <w:name w:val="批注文字 Char"/>
    <w:basedOn w:val="70"/>
    <w:link w:val="21"/>
    <w:qFormat/>
    <w:uiPriority w:val="0"/>
    <w:rPr>
      <w:rFonts w:ascii="Times New Roman" w:hAnsi="Times New Roman" w:eastAsia="宋体" w:cs="Times New Roman"/>
      <w:kern w:val="0"/>
      <w:szCs w:val="24"/>
    </w:rPr>
  </w:style>
  <w:style w:type="character" w:customStyle="1" w:styleId="97">
    <w:name w:val="正文文本 3 Char"/>
    <w:basedOn w:val="70"/>
    <w:link w:val="23"/>
    <w:qFormat/>
    <w:uiPriority w:val="0"/>
    <w:rPr>
      <w:rFonts w:ascii="Times New Roman" w:hAnsi="Times New Roman" w:eastAsia="等线" w:cs="Times New Roman"/>
      <w:kern w:val="0"/>
      <w:sz w:val="16"/>
      <w:szCs w:val="20"/>
    </w:rPr>
  </w:style>
  <w:style w:type="character" w:customStyle="1" w:styleId="98">
    <w:name w:val="正文文本 Char"/>
    <w:basedOn w:val="70"/>
    <w:link w:val="25"/>
    <w:qFormat/>
    <w:uiPriority w:val="0"/>
    <w:rPr>
      <w:rFonts w:ascii="Times New Roman" w:hAnsi="Times New Roman" w:eastAsia="宋体" w:cs="Times New Roman"/>
      <w:kern w:val="0"/>
      <w:sz w:val="24"/>
      <w:szCs w:val="20"/>
    </w:rPr>
  </w:style>
  <w:style w:type="character" w:customStyle="1" w:styleId="99">
    <w:name w:val="正文文本缩进 Char"/>
    <w:basedOn w:val="70"/>
    <w:link w:val="27"/>
    <w:qFormat/>
    <w:uiPriority w:val="0"/>
    <w:rPr>
      <w:rFonts w:ascii="Times New Roman" w:hAnsi="Times New Roman" w:eastAsia="楷体_GB2312" w:cs="Times New Roman"/>
      <w:sz w:val="30"/>
      <w:szCs w:val="24"/>
    </w:rPr>
  </w:style>
  <w:style w:type="character" w:customStyle="1" w:styleId="100">
    <w:name w:val="纯文本 Char"/>
    <w:basedOn w:val="70"/>
    <w:link w:val="35"/>
    <w:qFormat/>
    <w:uiPriority w:val="0"/>
    <w:rPr>
      <w:rFonts w:ascii="宋体" w:hAnsi="Times New Roman" w:eastAsia="宋体" w:cs="Times New Roman"/>
      <w:kern w:val="0"/>
      <w:sz w:val="11"/>
      <w:szCs w:val="20"/>
    </w:rPr>
  </w:style>
  <w:style w:type="character" w:customStyle="1" w:styleId="101">
    <w:name w:val="日期 Char"/>
    <w:basedOn w:val="70"/>
    <w:link w:val="26"/>
    <w:qFormat/>
    <w:uiPriority w:val="0"/>
    <w:rPr>
      <w:rFonts w:ascii="Times New Roman" w:hAnsi="Times New Roman" w:eastAsia="宋体" w:cs="Times New Roman"/>
      <w:szCs w:val="24"/>
    </w:rPr>
  </w:style>
  <w:style w:type="character" w:customStyle="1" w:styleId="102">
    <w:name w:val="正文文本缩进 2 Char"/>
    <w:basedOn w:val="70"/>
    <w:link w:val="38"/>
    <w:qFormat/>
    <w:uiPriority w:val="0"/>
    <w:rPr>
      <w:rFonts w:ascii="Times New Roman" w:hAnsi="Times New Roman" w:eastAsia="楷体_GB2312" w:cs="Times New Roman"/>
      <w:sz w:val="30"/>
      <w:szCs w:val="24"/>
    </w:rPr>
  </w:style>
  <w:style w:type="character" w:customStyle="1" w:styleId="103">
    <w:name w:val="批注框文本 Char"/>
    <w:basedOn w:val="70"/>
    <w:link w:val="41"/>
    <w:qFormat/>
    <w:uiPriority w:val="0"/>
    <w:rPr>
      <w:rFonts w:ascii="Calibri" w:hAnsi="Calibri" w:eastAsia="宋体" w:cs="Times New Roman"/>
      <w:sz w:val="18"/>
      <w:szCs w:val="18"/>
    </w:rPr>
  </w:style>
  <w:style w:type="character" w:customStyle="1" w:styleId="104">
    <w:name w:val="副标题 Char"/>
    <w:basedOn w:val="70"/>
    <w:link w:val="47"/>
    <w:qFormat/>
    <w:uiPriority w:val="0"/>
    <w:rPr>
      <w:rFonts w:ascii="Cambria" w:hAnsi="Cambria" w:eastAsia="华文中宋" w:cs="Times New Roman"/>
      <w:b/>
      <w:bCs/>
      <w:kern w:val="28"/>
      <w:sz w:val="32"/>
      <w:szCs w:val="32"/>
    </w:rPr>
  </w:style>
  <w:style w:type="character" w:customStyle="1" w:styleId="105">
    <w:name w:val="脚注文本 Char"/>
    <w:basedOn w:val="70"/>
    <w:link w:val="49"/>
    <w:qFormat/>
    <w:uiPriority w:val="0"/>
    <w:rPr>
      <w:rFonts w:ascii="Times New Roman" w:hAnsi="Times New Roman" w:eastAsia="宋体" w:cs="Times New Roman"/>
      <w:sz w:val="18"/>
      <w:szCs w:val="24"/>
    </w:rPr>
  </w:style>
  <w:style w:type="character" w:customStyle="1" w:styleId="106">
    <w:name w:val="正文文本缩进 3 Char"/>
    <w:basedOn w:val="70"/>
    <w:link w:val="52"/>
    <w:qFormat/>
    <w:uiPriority w:val="0"/>
    <w:rPr>
      <w:rFonts w:ascii="Bookman Old Style" w:hAnsi="Bookman Old Style" w:eastAsia="楷体_GB2312" w:cs="Times New Roman"/>
      <w:sz w:val="16"/>
      <w:szCs w:val="16"/>
    </w:rPr>
  </w:style>
  <w:style w:type="character" w:customStyle="1" w:styleId="107">
    <w:name w:val="标题 Char"/>
    <w:basedOn w:val="70"/>
    <w:link w:val="64"/>
    <w:qFormat/>
    <w:uiPriority w:val="10"/>
    <w:rPr>
      <w:rFonts w:ascii="Cambria" w:hAnsi="Cambria" w:eastAsia="华文中宋" w:cs="Times New Roman"/>
      <w:b/>
      <w:bCs/>
      <w:sz w:val="32"/>
      <w:szCs w:val="32"/>
    </w:rPr>
  </w:style>
  <w:style w:type="character" w:customStyle="1" w:styleId="108">
    <w:name w:val="批注主题 Char"/>
    <w:basedOn w:val="96"/>
    <w:link w:val="65"/>
    <w:qFormat/>
    <w:uiPriority w:val="0"/>
    <w:rPr>
      <w:rFonts w:ascii="Calibri" w:hAnsi="Calibri" w:eastAsia="宋体" w:cs="Times New Roman"/>
      <w:b/>
      <w:bCs/>
      <w:kern w:val="0"/>
      <w:szCs w:val="24"/>
    </w:rPr>
  </w:style>
  <w:style w:type="character" w:customStyle="1" w:styleId="109">
    <w:name w:val="正文首行缩进 Char"/>
    <w:basedOn w:val="98"/>
    <w:link w:val="66"/>
    <w:qFormat/>
    <w:uiPriority w:val="0"/>
    <w:rPr>
      <w:rFonts w:ascii="Times New Roman" w:hAnsi="Times New Roman" w:eastAsia="宋体" w:cs="Times New Roman"/>
      <w:kern w:val="0"/>
      <w:sz w:val="24"/>
      <w:szCs w:val="24"/>
    </w:rPr>
  </w:style>
  <w:style w:type="character" w:customStyle="1" w:styleId="110">
    <w:name w:val="正文首行缩进 2 Char"/>
    <w:basedOn w:val="99"/>
    <w:link w:val="67"/>
    <w:qFormat/>
    <w:uiPriority w:val="0"/>
    <w:rPr>
      <w:rFonts w:ascii="Times New Roman" w:hAnsi="Times New Roman" w:eastAsia="宋体" w:cs="Times New Roman"/>
      <w:sz w:val="30"/>
      <w:szCs w:val="24"/>
    </w:rPr>
  </w:style>
  <w:style w:type="character" w:customStyle="1" w:styleId="111">
    <w:name w:val="font11"/>
    <w:qFormat/>
    <w:uiPriority w:val="0"/>
    <w:rPr>
      <w:rFonts w:ascii="等线" w:eastAsia="等线" w:cs="等线"/>
      <w:color w:val="000000"/>
      <w:sz w:val="20"/>
      <w:szCs w:val="20"/>
      <w:u w:val="none"/>
      <w:lang w:bidi="ar-SA"/>
    </w:rPr>
  </w:style>
  <w:style w:type="character" w:customStyle="1" w:styleId="112">
    <w:name w:val="Body Text 3 Char1"/>
    <w:qFormat/>
    <w:uiPriority w:val="0"/>
    <w:rPr>
      <w:sz w:val="16"/>
    </w:rPr>
  </w:style>
  <w:style w:type="character" w:customStyle="1" w:styleId="113">
    <w:name w:val="font01"/>
    <w:qFormat/>
    <w:uiPriority w:val="0"/>
    <w:rPr>
      <w:rFonts w:ascii="等线" w:eastAsia="等线" w:cs="等线"/>
      <w:color w:val="000000"/>
      <w:sz w:val="20"/>
      <w:szCs w:val="20"/>
      <w:u w:val="none"/>
      <w:lang w:bidi="ar-SA"/>
    </w:rPr>
  </w:style>
  <w:style w:type="character" w:customStyle="1" w:styleId="114">
    <w:name w:val="Body Text 2 Char1"/>
    <w:qFormat/>
    <w:uiPriority w:val="0"/>
    <w:rPr>
      <w:sz w:val="21"/>
    </w:rPr>
  </w:style>
  <w:style w:type="paragraph" w:customStyle="1" w:styleId="115">
    <w:name w:val="Char"/>
    <w:basedOn w:val="1"/>
    <w:qFormat/>
    <w:uiPriority w:val="0"/>
    <w:rPr>
      <w:rFonts w:ascii="Tahoma" w:hAnsi="Tahoma"/>
      <w:sz w:val="24"/>
      <w:szCs w:val="20"/>
    </w:rPr>
  </w:style>
  <w:style w:type="paragraph" w:customStyle="1" w:styleId="116">
    <w:name w:val="无间隔1"/>
    <w:link w:val="192"/>
    <w:qFormat/>
    <w:uiPriority w:val="0"/>
    <w:rPr>
      <w:rFonts w:ascii="Times New Roman" w:hAnsi="Times New Roman" w:eastAsia="宋体" w:cs="Times New Roman"/>
      <w:sz w:val="22"/>
      <w:szCs w:val="22"/>
      <w:lang w:val="en-US" w:eastAsia="zh-CN" w:bidi="ar-SA"/>
    </w:rPr>
  </w:style>
  <w:style w:type="paragraph" w:customStyle="1" w:styleId="117">
    <w:name w:val="图片"/>
    <w:basedOn w:val="1"/>
    <w:qFormat/>
    <w:uiPriority w:val="0"/>
    <w:pPr>
      <w:jc w:val="center"/>
    </w:pPr>
    <w:rPr>
      <w:rFonts w:ascii="宋体"/>
      <w:kern w:val="0"/>
      <w:sz w:val="24"/>
    </w:rPr>
  </w:style>
  <w:style w:type="paragraph" w:customStyle="1" w:styleId="118">
    <w:name w:val="p16"/>
    <w:basedOn w:val="1"/>
    <w:qFormat/>
    <w:uiPriority w:val="0"/>
    <w:pPr>
      <w:widowControl/>
      <w:spacing w:before="100" w:after="100"/>
      <w:jc w:val="left"/>
    </w:pPr>
    <w:rPr>
      <w:rFonts w:ascii="宋体" w:cs="宋体"/>
      <w:color w:val="000000"/>
      <w:kern w:val="0"/>
      <w:sz w:val="24"/>
    </w:rPr>
  </w:style>
  <w:style w:type="paragraph" w:customStyle="1" w:styleId="119">
    <w:name w:val="正文（缩进）"/>
    <w:basedOn w:val="1"/>
    <w:qFormat/>
    <w:uiPriority w:val="0"/>
    <w:pPr>
      <w:spacing w:before="156" w:after="156"/>
      <w:ind w:firstLine="200" w:firstLineChars="200"/>
    </w:pPr>
    <w:rPr>
      <w:szCs w:val="21"/>
    </w:rPr>
  </w:style>
  <w:style w:type="paragraph" w:customStyle="1" w:styleId="120">
    <w:name w:val="p0"/>
    <w:basedOn w:val="1"/>
    <w:qFormat/>
    <w:uiPriority w:val="0"/>
    <w:pPr>
      <w:widowControl/>
    </w:pPr>
    <w:rPr>
      <w:kern w:val="0"/>
      <w:szCs w:val="21"/>
    </w:rPr>
  </w:style>
  <w:style w:type="paragraph" w:customStyle="1" w:styleId="121">
    <w:name w:val="列表段落1"/>
    <w:basedOn w:val="1"/>
    <w:qFormat/>
    <w:uiPriority w:val="0"/>
    <w:pPr>
      <w:ind w:firstLine="200" w:firstLineChars="200"/>
    </w:pPr>
    <w:rPr>
      <w:rFonts w:ascii="Calibri" w:hAnsi="Calibri" w:cs="Calibri"/>
      <w:szCs w:val="21"/>
    </w:rPr>
  </w:style>
  <w:style w:type="paragraph" w:styleId="122">
    <w:name w:val="No Spacing"/>
    <w:qFormat/>
    <w:uiPriority w:val="0"/>
    <w:pPr>
      <w:widowControl w:val="0"/>
      <w:jc w:val="both"/>
    </w:pPr>
    <w:rPr>
      <w:rFonts w:ascii="Times New Roman" w:hAnsi="Times New Roman" w:eastAsia="宋体" w:cs="Times New Roman"/>
      <w:szCs w:val="24"/>
      <w:lang w:val="en-US" w:eastAsia="zh-CN" w:bidi="ar-SA"/>
    </w:rPr>
  </w:style>
  <w:style w:type="paragraph" w:customStyle="1" w:styleId="123">
    <w:name w:val="Char Char1"/>
    <w:basedOn w:val="1"/>
    <w:qFormat/>
    <w:uiPriority w:val="0"/>
    <w:pPr>
      <w:ind w:firstLine="420"/>
    </w:pPr>
    <w:rPr>
      <w:rFonts w:ascii="Bookman Old Style" w:hAnsi="Bookman Old Style" w:eastAsia="仿宋_GB2312"/>
      <w:sz w:val="28"/>
      <w:szCs w:val="28"/>
    </w:rPr>
  </w:style>
  <w:style w:type="paragraph" w:customStyle="1" w:styleId="124">
    <w:name w:val="无间隔2"/>
    <w:qFormat/>
    <w:uiPriority w:val="0"/>
    <w:rPr>
      <w:rFonts w:ascii="Times New Roman" w:hAnsi="Times New Roman" w:eastAsia="宋体" w:cs="Times New Roman"/>
      <w:sz w:val="22"/>
      <w:lang w:val="en-US" w:eastAsia="zh-CN" w:bidi="ar-SA"/>
    </w:rPr>
  </w:style>
  <w:style w:type="paragraph" w:customStyle="1" w:styleId="125">
    <w:name w:val="浅色列表1"/>
    <w:basedOn w:val="1"/>
    <w:qFormat/>
    <w:uiPriority w:val="0"/>
    <w:pPr>
      <w:ind w:left="205" w:right="169" w:firstLine="655"/>
    </w:pPr>
    <w:rPr>
      <w:rFonts w:ascii="仿宋" w:eastAsia="仿宋" w:cs="仿宋"/>
      <w:sz w:val="30"/>
      <w:u w:val="single" w:color="000000"/>
      <w:lang w:val="zh-CN" w:bidi="zh-CN"/>
    </w:rPr>
  </w:style>
  <w:style w:type="character" w:customStyle="1" w:styleId="126">
    <w:name w:val="displayarti"/>
    <w:qFormat/>
    <w:uiPriority w:val="0"/>
    <w:rPr>
      <w:color w:val="FFFFFF"/>
      <w:shd w:val="clear" w:color="auto" w:fill="A00000"/>
    </w:rPr>
  </w:style>
  <w:style w:type="character" w:customStyle="1" w:styleId="127">
    <w:name w:val="redfilenumber"/>
    <w:qFormat/>
    <w:uiPriority w:val="0"/>
    <w:rPr>
      <w:color w:val="BA2636"/>
      <w:sz w:val="18"/>
      <w:szCs w:val="18"/>
    </w:rPr>
  </w:style>
  <w:style w:type="character" w:customStyle="1" w:styleId="128">
    <w:name w:val="prev"/>
    <w:qFormat/>
    <w:uiPriority w:val="0"/>
    <w:rPr>
      <w:rFonts w:ascii="微软雅黑" w:eastAsia="微软雅黑" w:cs="微软雅黑"/>
      <w:sz w:val="21"/>
      <w:szCs w:val="21"/>
      <w:lang w:bidi="ar-SA"/>
    </w:rPr>
  </w:style>
  <w:style w:type="character" w:customStyle="1" w:styleId="129">
    <w:name w:val="prev1"/>
    <w:qFormat/>
    <w:uiPriority w:val="0"/>
    <w:rPr>
      <w:color w:val="888888"/>
    </w:rPr>
  </w:style>
  <w:style w:type="character" w:customStyle="1" w:styleId="130">
    <w:name w:val="next"/>
    <w:qFormat/>
    <w:uiPriority w:val="0"/>
    <w:rPr>
      <w:rFonts w:ascii="微软雅黑" w:eastAsia="微软雅黑" w:cs="微软雅黑"/>
      <w:sz w:val="21"/>
      <w:szCs w:val="21"/>
      <w:lang w:bidi="ar-SA"/>
    </w:rPr>
  </w:style>
  <w:style w:type="character" w:customStyle="1" w:styleId="131">
    <w:name w:val="next1"/>
    <w:qFormat/>
    <w:uiPriority w:val="0"/>
    <w:rPr>
      <w:color w:val="888888"/>
    </w:rPr>
  </w:style>
  <w:style w:type="character" w:customStyle="1" w:styleId="132">
    <w:name w:val="redfilefwwh"/>
    <w:qFormat/>
    <w:uiPriority w:val="0"/>
    <w:rPr>
      <w:color w:val="BA2636"/>
      <w:sz w:val="18"/>
      <w:szCs w:val="18"/>
    </w:rPr>
  </w:style>
  <w:style w:type="character" w:customStyle="1" w:styleId="133">
    <w:name w:val="gjfg"/>
    <w:qFormat/>
    <w:uiPriority w:val="0"/>
  </w:style>
  <w:style w:type="character" w:customStyle="1" w:styleId="134">
    <w:name w:val="cfdate"/>
    <w:qFormat/>
    <w:uiPriority w:val="0"/>
    <w:rPr>
      <w:color w:val="333333"/>
      <w:sz w:val="18"/>
      <w:szCs w:val="18"/>
    </w:rPr>
  </w:style>
  <w:style w:type="character" w:customStyle="1" w:styleId="135">
    <w:name w:val="qxdate"/>
    <w:qFormat/>
    <w:uiPriority w:val="0"/>
    <w:rPr>
      <w:color w:val="333333"/>
      <w:sz w:val="18"/>
      <w:szCs w:val="18"/>
    </w:rPr>
  </w:style>
  <w:style w:type="paragraph" w:customStyle="1" w:styleId="136">
    <w:name w:val="Table Paragraph"/>
    <w:basedOn w:val="1"/>
    <w:qFormat/>
    <w:uiPriority w:val="1"/>
    <w:pPr>
      <w:autoSpaceDE w:val="0"/>
      <w:autoSpaceDN w:val="0"/>
      <w:jc w:val="left"/>
    </w:pPr>
    <w:rPr>
      <w:rFonts w:ascii="宋体" w:cs="宋体"/>
      <w:kern w:val="0"/>
      <w:sz w:val="22"/>
      <w:szCs w:val="22"/>
      <w:lang w:val="zh-CN" w:bidi="zh-CN"/>
    </w:rPr>
  </w:style>
  <w:style w:type="character" w:customStyle="1" w:styleId="137">
    <w:name w:val="批注框文本 Char1"/>
    <w:qFormat/>
    <w:uiPriority w:val="0"/>
    <w:rPr>
      <w:rFonts w:ascii="Bookman Old Style" w:hAnsi="Bookman Old Style" w:eastAsia="仿宋_GB2312"/>
      <w:kern w:val="2"/>
      <w:sz w:val="18"/>
      <w:szCs w:val="18"/>
    </w:rPr>
  </w:style>
  <w:style w:type="paragraph" w:customStyle="1" w:styleId="138">
    <w:name w:val="TOC 标题1"/>
    <w:basedOn w:val="2"/>
    <w:next w:val="1"/>
    <w:qFormat/>
    <w:uiPriority w:val="0"/>
    <w:pPr>
      <w:widowControl/>
      <w:spacing w:before="480" w:after="0" w:line="276" w:lineRule="auto"/>
      <w:jc w:val="left"/>
      <w:outlineLvl w:val="9"/>
    </w:pPr>
    <w:rPr>
      <w:rFonts w:ascii="Calibri Light" w:hAnsi="Calibri Light"/>
      <w:bCs/>
      <w:color w:val="2E74B5"/>
      <w:kern w:val="0"/>
      <w:sz w:val="28"/>
      <w:szCs w:val="28"/>
    </w:rPr>
  </w:style>
  <w:style w:type="paragraph" w:customStyle="1" w:styleId="139">
    <w:name w:val="样式"/>
    <w:qFormat/>
    <w:uiPriority w:val="0"/>
    <w:pPr>
      <w:widowControl w:val="0"/>
      <w:autoSpaceDE w:val="0"/>
      <w:autoSpaceDN w:val="0"/>
      <w:adjustRightInd w:val="0"/>
    </w:pPr>
    <w:rPr>
      <w:rFonts w:ascii="宋体" w:hAnsi="Times New Roman" w:eastAsia="宋体" w:cs="宋体"/>
      <w:sz w:val="24"/>
      <w:szCs w:val="24"/>
      <w:lang w:val="en-US" w:eastAsia="zh-CN" w:bidi="ar-SA"/>
    </w:rPr>
  </w:style>
  <w:style w:type="character" w:customStyle="1" w:styleId="140">
    <w:name w:val="批注主题 Char1"/>
    <w:qFormat/>
    <w:uiPriority w:val="0"/>
    <w:rPr>
      <w:b/>
      <w:bCs/>
      <w:kern w:val="2"/>
      <w:sz w:val="21"/>
      <w:szCs w:val="24"/>
    </w:rPr>
  </w:style>
  <w:style w:type="paragraph" w:customStyle="1" w:styleId="141">
    <w:name w:val="样式1"/>
    <w:basedOn w:val="1"/>
    <w:qFormat/>
    <w:uiPriority w:val="0"/>
    <w:pPr>
      <w:numPr>
        <w:ilvl w:val="0"/>
        <w:numId w:val="1"/>
      </w:numPr>
      <w:tabs>
        <w:tab w:val="left" w:pos="709"/>
      </w:tabs>
      <w:adjustRightInd w:val="0"/>
      <w:textAlignment w:val="baseline"/>
    </w:pPr>
    <w:rPr>
      <w:rFonts w:ascii="宋体"/>
      <w:kern w:val="0"/>
      <w:szCs w:val="21"/>
    </w:rPr>
  </w:style>
  <w:style w:type="paragraph" w:customStyle="1" w:styleId="142">
    <w:name w:val="WPSOffice手动目录 1"/>
    <w:qFormat/>
    <w:uiPriority w:val="0"/>
    <w:rPr>
      <w:rFonts w:ascii="Times New Roman" w:hAnsi="Times New Roman" w:eastAsia="宋体" w:cs="Times New Roman"/>
      <w:lang w:val="en-US" w:eastAsia="zh-CN" w:bidi="ar-SA"/>
    </w:rPr>
  </w:style>
  <w:style w:type="paragraph" w:customStyle="1" w:styleId="143">
    <w:name w:val="修订1"/>
    <w:qFormat/>
    <w:uiPriority w:val="0"/>
    <w:rPr>
      <w:rFonts w:ascii="Calibri" w:hAnsi="Calibri" w:eastAsia="宋体" w:cs="Times New Roman"/>
      <w:kern w:val="2"/>
      <w:sz w:val="21"/>
      <w:szCs w:val="24"/>
      <w:lang w:val="en-US" w:eastAsia="zh-CN" w:bidi="ar-SA"/>
    </w:rPr>
  </w:style>
  <w:style w:type="paragraph" w:customStyle="1" w:styleId="144">
    <w:name w:val="列出段落11"/>
    <w:basedOn w:val="1"/>
    <w:qFormat/>
    <w:uiPriority w:val="0"/>
    <w:pPr>
      <w:ind w:firstLine="200" w:firstLineChars="200"/>
    </w:pPr>
    <w:rPr>
      <w:rFonts w:ascii="Calibri" w:hAnsi="Calibri"/>
      <w:szCs w:val="22"/>
      <w:lang w:val="zh-CN"/>
    </w:rPr>
  </w:style>
  <w:style w:type="character" w:customStyle="1" w:styleId="145">
    <w:name w:val="正文文本 Char1"/>
    <w:qFormat/>
    <w:uiPriority w:val="0"/>
    <w:rPr>
      <w:kern w:val="2"/>
      <w:sz w:val="21"/>
      <w:szCs w:val="22"/>
    </w:rPr>
  </w:style>
  <w:style w:type="character" w:customStyle="1" w:styleId="146">
    <w:name w:val="不明显强调1"/>
    <w:qFormat/>
    <w:uiPriority w:val="0"/>
    <w:rPr>
      <w:i/>
      <w:iCs/>
      <w:color w:val="808080"/>
    </w:rPr>
  </w:style>
  <w:style w:type="character" w:customStyle="1" w:styleId="147">
    <w:name w:val="明显参考1"/>
    <w:qFormat/>
    <w:uiPriority w:val="0"/>
    <w:rPr>
      <w:b/>
      <w:bCs/>
      <w:smallCaps/>
      <w:color w:val="C0504D"/>
      <w:spacing w:val="5"/>
      <w:u w:val="single"/>
    </w:rPr>
  </w:style>
  <w:style w:type="character" w:customStyle="1" w:styleId="148">
    <w:name w:val="书籍标题1"/>
    <w:qFormat/>
    <w:uiPriority w:val="0"/>
    <w:rPr>
      <w:b/>
      <w:bCs/>
      <w:smallCaps/>
      <w:spacing w:val="5"/>
    </w:rPr>
  </w:style>
  <w:style w:type="character" w:customStyle="1" w:styleId="149">
    <w:name w:val="日期 Char1"/>
    <w:qFormat/>
    <w:uiPriority w:val="0"/>
    <w:rPr>
      <w:kern w:val="2"/>
      <w:sz w:val="21"/>
      <w:szCs w:val="22"/>
    </w:rPr>
  </w:style>
  <w:style w:type="character" w:customStyle="1" w:styleId="150">
    <w:name w:val="明显强调1"/>
    <w:qFormat/>
    <w:uiPriority w:val="0"/>
    <w:rPr>
      <w:b/>
      <w:bCs/>
      <w:i/>
      <w:iCs/>
      <w:color w:val="4F81BD"/>
    </w:rPr>
  </w:style>
  <w:style w:type="character" w:customStyle="1" w:styleId="151">
    <w:name w:val="textcontents"/>
    <w:qFormat/>
    <w:uiPriority w:val="0"/>
    <w:rPr>
      <w:rFonts w:cs="Times New Roman"/>
      <w:lang w:bidi="ar-SA"/>
    </w:rPr>
  </w:style>
  <w:style w:type="character" w:customStyle="1" w:styleId="152">
    <w:name w:val="不明显参考1"/>
    <w:qFormat/>
    <w:uiPriority w:val="0"/>
    <w:rPr>
      <w:smallCaps/>
      <w:color w:val="C0504D"/>
      <w:u w:val="single"/>
    </w:rPr>
  </w:style>
  <w:style w:type="character" w:customStyle="1" w:styleId="153">
    <w:name w:val="批注文字 Char Char"/>
    <w:qFormat/>
    <w:uiPriority w:val="0"/>
    <w:rPr>
      <w:rFonts w:ascii="宋体" w:eastAsia="宋体" w:cs="Times New Roman"/>
      <w:sz w:val="28"/>
      <w:szCs w:val="20"/>
      <w:lang w:bidi="ar-SA"/>
    </w:rPr>
  </w:style>
  <w:style w:type="character" w:customStyle="1" w:styleId="154">
    <w:name w:val="文档结构图 Char1"/>
    <w:qFormat/>
    <w:uiPriority w:val="0"/>
    <w:rPr>
      <w:rFonts w:ascii="宋体"/>
      <w:kern w:val="2"/>
      <w:sz w:val="18"/>
      <w:szCs w:val="18"/>
    </w:rPr>
  </w:style>
  <w:style w:type="paragraph" w:customStyle="1" w:styleId="155">
    <w:name w:val="样式 标题 2 + Times New Roman 四号 非加粗 段前: 5 磅 段后: 0 磅 行距: 固定值 20..."/>
    <w:basedOn w:val="3"/>
    <w:qFormat/>
    <w:uiPriority w:val="0"/>
    <w:pPr>
      <w:spacing w:before="100" w:after="0" w:line="400" w:lineRule="exact"/>
    </w:pPr>
    <w:rPr>
      <w:rFonts w:cs="宋体"/>
      <w:b/>
      <w:sz w:val="28"/>
    </w:rPr>
  </w:style>
  <w:style w:type="character" w:customStyle="1" w:styleId="156">
    <w:name w:val="文档结构图 字符1"/>
    <w:qFormat/>
    <w:uiPriority w:val="0"/>
    <w:rPr>
      <w:rFonts w:ascii="Microsoft YaHei UI" w:eastAsia="Microsoft YaHei UI"/>
      <w:kern w:val="2"/>
      <w:sz w:val="18"/>
      <w:szCs w:val="18"/>
    </w:rPr>
  </w:style>
  <w:style w:type="character" w:customStyle="1" w:styleId="157">
    <w:name w:val="标题 字符1"/>
    <w:qFormat/>
    <w:uiPriority w:val="0"/>
    <w:rPr>
      <w:rFonts w:ascii="等线 Light" w:hAnsi="等线 Light" w:eastAsia="宋体" w:cs="Times New Roman"/>
      <w:b/>
      <w:bCs/>
      <w:kern w:val="2"/>
      <w:sz w:val="32"/>
      <w:szCs w:val="32"/>
      <w:lang w:bidi="ar-SA"/>
    </w:rPr>
  </w:style>
  <w:style w:type="character" w:customStyle="1" w:styleId="158">
    <w:name w:val="副标题 字符1"/>
    <w:qFormat/>
    <w:uiPriority w:val="0"/>
    <w:rPr>
      <w:rFonts w:ascii="等线 Light" w:hAnsi="等线 Light" w:eastAsia="宋体" w:cs="Times New Roman"/>
      <w:b/>
      <w:bCs/>
      <w:kern w:val="28"/>
      <w:sz w:val="32"/>
      <w:szCs w:val="32"/>
      <w:lang w:bidi="ar-SA"/>
    </w:rPr>
  </w:style>
  <w:style w:type="paragraph" w:customStyle="1" w:styleId="159">
    <w:name w:val="标题4"/>
    <w:basedOn w:val="3"/>
    <w:next w:val="32"/>
    <w:link w:val="390"/>
    <w:qFormat/>
    <w:uiPriority w:val="0"/>
    <w:pPr>
      <w:spacing w:line="412" w:lineRule="auto"/>
    </w:pPr>
    <w:rPr>
      <w:rFonts w:eastAsia="华文中宋"/>
      <w:bCs/>
      <w:sz w:val="24"/>
      <w:szCs w:val="32"/>
    </w:rPr>
  </w:style>
  <w:style w:type="paragraph" w:styleId="160">
    <w:name w:val="Intense Quote"/>
    <w:basedOn w:val="1"/>
    <w:next w:val="1"/>
    <w:link w:val="161"/>
    <w:qFormat/>
    <w:uiPriority w:val="0"/>
    <w:pPr>
      <w:pBdr>
        <w:bottom w:val="single" w:color="4F81BD" w:sz="4" w:space="4"/>
      </w:pBdr>
      <w:spacing w:before="200" w:after="280"/>
      <w:ind w:left="936" w:right="936"/>
    </w:pPr>
    <w:rPr>
      <w:rFonts w:eastAsia="华文中宋"/>
      <w:b/>
      <w:bCs/>
      <w:i/>
      <w:iCs/>
      <w:color w:val="4F81BD"/>
      <w:szCs w:val="22"/>
    </w:rPr>
  </w:style>
  <w:style w:type="character" w:customStyle="1" w:styleId="161">
    <w:name w:val="明显引用 Char"/>
    <w:basedOn w:val="70"/>
    <w:link w:val="160"/>
    <w:qFormat/>
    <w:uiPriority w:val="0"/>
    <w:rPr>
      <w:rFonts w:ascii="Times New Roman" w:hAnsi="Times New Roman" w:eastAsia="华文中宋" w:cs="Times New Roman"/>
      <w:b/>
      <w:bCs/>
      <w:i/>
      <w:iCs/>
      <w:color w:val="4F81BD"/>
    </w:rPr>
  </w:style>
  <w:style w:type="character" w:customStyle="1" w:styleId="162">
    <w:name w:val="明显引用 字符1"/>
    <w:qFormat/>
    <w:uiPriority w:val="0"/>
    <w:rPr>
      <w:rFonts w:ascii="Bookman Old Style" w:hAnsi="Bookman Old Style" w:eastAsia="宋体"/>
      <w:i/>
      <w:iCs/>
      <w:color w:val="4472C4"/>
      <w:kern w:val="2"/>
      <w:sz w:val="21"/>
      <w:szCs w:val="24"/>
    </w:rPr>
  </w:style>
  <w:style w:type="paragraph" w:customStyle="1" w:styleId="163">
    <w:name w:val="样式 标题 3 + (中文) 黑体 小四 非加粗 段前: 7.8 磅 段后: 0 磅 行距: 固定值 20 磅"/>
    <w:basedOn w:val="4"/>
    <w:qFormat/>
    <w:uiPriority w:val="0"/>
    <w:pPr>
      <w:spacing w:before="0" w:after="0" w:line="400" w:lineRule="exact"/>
    </w:pPr>
    <w:rPr>
      <w:rFonts w:cs="宋体"/>
      <w:bCs w:val="0"/>
      <w:kern w:val="2"/>
      <w:sz w:val="24"/>
      <w:szCs w:val="20"/>
    </w:rPr>
  </w:style>
  <w:style w:type="paragraph" w:customStyle="1" w:styleId="164">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styleId="165">
    <w:name w:val="Quote"/>
    <w:basedOn w:val="1"/>
    <w:next w:val="1"/>
    <w:link w:val="166"/>
    <w:qFormat/>
    <w:uiPriority w:val="0"/>
    <w:rPr>
      <w:rFonts w:eastAsia="华文中宋"/>
      <w:i/>
      <w:iCs/>
      <w:color w:val="000000"/>
      <w:szCs w:val="22"/>
    </w:rPr>
  </w:style>
  <w:style w:type="character" w:customStyle="1" w:styleId="166">
    <w:name w:val="引用 Char"/>
    <w:basedOn w:val="70"/>
    <w:link w:val="165"/>
    <w:qFormat/>
    <w:uiPriority w:val="0"/>
    <w:rPr>
      <w:rFonts w:ascii="Times New Roman" w:hAnsi="Times New Roman" w:eastAsia="华文中宋" w:cs="Times New Roman"/>
      <w:i/>
      <w:iCs/>
      <w:color w:val="000000"/>
    </w:rPr>
  </w:style>
  <w:style w:type="character" w:customStyle="1" w:styleId="167">
    <w:name w:val="引用 字符1"/>
    <w:qFormat/>
    <w:uiPriority w:val="0"/>
    <w:rPr>
      <w:rFonts w:ascii="Bookman Old Style" w:hAnsi="Bookman Old Style" w:eastAsia="宋体"/>
      <w:i/>
      <w:iCs/>
      <w:color w:val="404040"/>
      <w:kern w:val="2"/>
      <w:sz w:val="21"/>
      <w:szCs w:val="24"/>
    </w:rPr>
  </w:style>
  <w:style w:type="paragraph" w:customStyle="1" w:styleId="168">
    <w:name w:val="标题5"/>
    <w:basedOn w:val="4"/>
    <w:link w:val="238"/>
    <w:qFormat/>
    <w:uiPriority w:val="0"/>
    <w:pPr>
      <w:spacing w:line="412" w:lineRule="auto"/>
    </w:pPr>
    <w:rPr>
      <w:rFonts w:ascii="Arial" w:hAnsi="Arial" w:eastAsia="华文中宋"/>
      <w:b/>
      <w:sz w:val="24"/>
    </w:rPr>
  </w:style>
  <w:style w:type="paragraph" w:customStyle="1" w:styleId="169">
    <w:name w:val="flNote"/>
    <w:basedOn w:val="1"/>
    <w:qFormat/>
    <w:uiPriority w:val="0"/>
    <w:pPr>
      <w:adjustRightInd w:val="0"/>
      <w:spacing w:before="320" w:after="160" w:line="360" w:lineRule="atLeast"/>
      <w:jc w:val="center"/>
      <w:textAlignment w:val="baseline"/>
    </w:pPr>
    <w:rPr>
      <w:rFonts w:ascii="Arial" w:hAnsi="Arial" w:eastAsia="黑体"/>
      <w:kern w:val="0"/>
      <w:sz w:val="30"/>
      <w:szCs w:val="20"/>
    </w:rPr>
  </w:style>
  <w:style w:type="character" w:customStyle="1" w:styleId="170">
    <w:name w:val="未处理的提及1"/>
    <w:qFormat/>
    <w:uiPriority w:val="99"/>
    <w:rPr>
      <w:rFonts w:ascii="Bookman Old Style" w:hAnsi="Bookman Old Style" w:eastAsia="仿宋_GB2312"/>
      <w:color w:val="605E5C"/>
      <w:sz w:val="28"/>
      <w:szCs w:val="28"/>
      <w:shd w:val="clear" w:color="auto" w:fill="E1DFDD"/>
    </w:rPr>
  </w:style>
  <w:style w:type="character" w:customStyle="1" w:styleId="171">
    <w:name w:val="p141"/>
    <w:qFormat/>
    <w:uiPriority w:val="0"/>
    <w:rPr>
      <w:sz w:val="21"/>
      <w:szCs w:val="21"/>
    </w:rPr>
  </w:style>
  <w:style w:type="character" w:customStyle="1" w:styleId="172">
    <w:name w:val="font_notice2"/>
    <w:qFormat/>
    <w:uiPriority w:val="0"/>
    <w:rPr>
      <w:rFonts w:ascii="Tahoma" w:hAnsi="Tahoma" w:eastAsia="宋体" w:cs="Tahoma"/>
      <w:color w:val="CC9999"/>
      <w:sz w:val="24"/>
      <w:szCs w:val="20"/>
      <w:lang w:bidi="ar-SA"/>
    </w:rPr>
  </w:style>
  <w:style w:type="character" w:customStyle="1" w:styleId="173">
    <w:name w:val="NormalCharacter"/>
    <w:qFormat/>
    <w:uiPriority w:val="0"/>
  </w:style>
  <w:style w:type="character" w:customStyle="1" w:styleId="174">
    <w:name w:val="正文文本缩进 3 字符1"/>
    <w:qFormat/>
    <w:uiPriority w:val="0"/>
    <w:rPr>
      <w:rFonts w:ascii="Bookman Old Style" w:hAnsi="Bookman Old Style" w:eastAsia="宋体"/>
      <w:kern w:val="2"/>
      <w:sz w:val="16"/>
      <w:szCs w:val="16"/>
    </w:rPr>
  </w:style>
  <w:style w:type="character" w:customStyle="1" w:styleId="175">
    <w:name w:val="正文文本首行缩进 字符1"/>
    <w:qFormat/>
    <w:uiPriority w:val="0"/>
    <w:rPr>
      <w:rFonts w:eastAsia="宋体"/>
      <w:kern w:val="2"/>
      <w:sz w:val="21"/>
      <w:szCs w:val="24"/>
    </w:rPr>
  </w:style>
  <w:style w:type="paragraph" w:customStyle="1" w:styleId="176">
    <w:name w:val="msonormal"/>
    <w:basedOn w:val="1"/>
    <w:qFormat/>
    <w:uiPriority w:val="0"/>
    <w:pPr>
      <w:jc w:val="left"/>
    </w:pPr>
    <w:rPr>
      <w:rFonts w:eastAsia="楷体_GB2312"/>
      <w:kern w:val="0"/>
      <w:sz w:val="24"/>
      <w:szCs w:val="20"/>
    </w:rPr>
  </w:style>
  <w:style w:type="paragraph" w:customStyle="1" w:styleId="177">
    <w:name w:val="p18"/>
    <w:basedOn w:val="1"/>
    <w:qFormat/>
    <w:uiPriority w:val="0"/>
    <w:pPr>
      <w:spacing w:before="100" w:after="100"/>
      <w:jc w:val="left"/>
    </w:pPr>
    <w:rPr>
      <w:rFonts w:ascii="宋体" w:cs="宋体"/>
      <w:color w:val="000000"/>
      <w:kern w:val="0"/>
      <w:sz w:val="24"/>
    </w:rPr>
  </w:style>
  <w:style w:type="paragraph" w:customStyle="1" w:styleId="178">
    <w:name w:val="p17"/>
    <w:basedOn w:val="1"/>
    <w:qFormat/>
    <w:uiPriority w:val="0"/>
    <w:pPr>
      <w:snapToGrid w:val="0"/>
      <w:spacing w:line="360" w:lineRule="atLeast"/>
      <w:jc w:val="center"/>
    </w:pPr>
    <w:rPr>
      <w:rFonts w:ascii="Calibri" w:hAnsi="Calibri" w:eastAsia="楷体_GB2312" w:cs="Calibri"/>
      <w:kern w:val="0"/>
      <w:sz w:val="24"/>
    </w:rPr>
  </w:style>
  <w:style w:type="paragraph" w:customStyle="1" w:styleId="179">
    <w:name w:val="Char Char Char"/>
    <w:basedOn w:val="1"/>
    <w:qFormat/>
    <w:uiPriority w:val="0"/>
    <w:rPr>
      <w:rFonts w:ascii="宋体"/>
      <w:b/>
      <w:sz w:val="28"/>
      <w:szCs w:val="28"/>
    </w:rPr>
  </w:style>
  <w:style w:type="paragraph" w:customStyle="1" w:styleId="180">
    <w:name w:val="样式6"/>
    <w:basedOn w:val="1"/>
    <w:qFormat/>
    <w:uiPriority w:val="0"/>
    <w:pPr>
      <w:pBdr>
        <w:bottom w:val="thickThinMediumGap" w:color="auto" w:sz="18" w:space="1"/>
      </w:pBdr>
      <w:tabs>
        <w:tab w:val="center" w:pos="4153"/>
        <w:tab w:val="right" w:pos="8306"/>
      </w:tabs>
      <w:snapToGrid w:val="0"/>
      <w:jc w:val="center"/>
    </w:pPr>
    <w:rPr>
      <w:rFonts w:eastAsia="楷体_GB2312"/>
      <w:b/>
      <w:bCs/>
      <w:sz w:val="30"/>
      <w:szCs w:val="21"/>
    </w:rPr>
  </w:style>
  <w:style w:type="paragraph" w:customStyle="1" w:styleId="181">
    <w:name w:val="默认段落字体 Para Char Char Char Char Char Char Char Char Char Char"/>
    <w:basedOn w:val="1"/>
    <w:qFormat/>
    <w:uiPriority w:val="0"/>
    <w:rPr>
      <w:rFonts w:ascii="Tahoma" w:hAnsi="Tahoma"/>
      <w:sz w:val="24"/>
      <w:szCs w:val="20"/>
    </w:rPr>
  </w:style>
  <w:style w:type="paragraph" w:customStyle="1" w:styleId="182">
    <w:name w:val="Char Char Char1"/>
    <w:basedOn w:val="1"/>
    <w:qFormat/>
    <w:uiPriority w:val="0"/>
    <w:rPr>
      <w:rFonts w:ascii="宋体"/>
      <w:b/>
      <w:sz w:val="28"/>
      <w:szCs w:val="28"/>
    </w:rPr>
  </w:style>
  <w:style w:type="paragraph" w:customStyle="1" w:styleId="183">
    <w:name w:val="Char1"/>
    <w:basedOn w:val="1"/>
    <w:qFormat/>
    <w:uiPriority w:val="0"/>
    <w:rPr>
      <w:rFonts w:ascii="Tahoma" w:hAnsi="Tahoma"/>
      <w:sz w:val="24"/>
      <w:szCs w:val="20"/>
    </w:rPr>
  </w:style>
  <w:style w:type="paragraph" w:customStyle="1" w:styleId="184">
    <w:name w:val="Char2"/>
    <w:basedOn w:val="1"/>
    <w:qFormat/>
    <w:uiPriority w:val="0"/>
    <w:rPr>
      <w:rFonts w:ascii="Tahoma" w:hAnsi="Tahoma"/>
      <w:sz w:val="24"/>
      <w:szCs w:val="20"/>
    </w:rPr>
  </w:style>
  <w:style w:type="paragraph" w:customStyle="1" w:styleId="185">
    <w:name w:val="Char11"/>
    <w:basedOn w:val="1"/>
    <w:qFormat/>
    <w:uiPriority w:val="0"/>
    <w:rPr>
      <w:rFonts w:ascii="Tahoma" w:hAnsi="Tahoma"/>
      <w:sz w:val="24"/>
      <w:szCs w:val="20"/>
    </w:rPr>
  </w:style>
  <w:style w:type="paragraph" w:customStyle="1" w:styleId="186">
    <w:name w:val="WPSOffice手动目录 2"/>
    <w:qFormat/>
    <w:uiPriority w:val="0"/>
    <w:pPr>
      <w:ind w:left="200" w:leftChars="200"/>
    </w:pPr>
    <w:rPr>
      <w:rFonts w:ascii="Calibri" w:hAnsi="Calibri" w:eastAsia="宋体" w:cs="Times New Roman"/>
      <w:lang w:val="en-US" w:eastAsia="zh-CN" w:bidi="ar-SA"/>
    </w:rPr>
  </w:style>
  <w:style w:type="character" w:styleId="187">
    <w:name w:val="Placeholder Text"/>
    <w:qFormat/>
    <w:uiPriority w:val="0"/>
    <w:rPr>
      <w:rFonts w:ascii="Bookman Old Style" w:hAnsi="Bookman Old Style" w:eastAsia="仿宋_GB2312"/>
      <w:color w:val="808080"/>
      <w:sz w:val="28"/>
      <w:szCs w:val="28"/>
    </w:rPr>
  </w:style>
  <w:style w:type="paragraph" w:customStyle="1" w:styleId="188">
    <w:name w:val="目录 11"/>
    <w:basedOn w:val="1"/>
    <w:next w:val="1"/>
    <w:qFormat/>
    <w:uiPriority w:val="0"/>
    <w:pPr>
      <w:spacing w:line="240" w:lineRule="auto"/>
    </w:pPr>
  </w:style>
  <w:style w:type="paragraph" w:styleId="189">
    <w:name w:val="List Paragraph"/>
    <w:basedOn w:val="1"/>
    <w:qFormat/>
    <w:uiPriority w:val="0"/>
    <w:pPr>
      <w:ind w:firstLine="420" w:firstLineChars="200"/>
    </w:pPr>
  </w:style>
  <w:style w:type="table" w:customStyle="1" w:styleId="190">
    <w:name w:val="表格标题行"/>
    <w:basedOn w:val="68"/>
    <w:qFormat/>
    <w:uiPriority w:val="99"/>
    <w:rPr>
      <w:rFonts w:ascii="Times New Roman" w:hAnsi="Times New Roman" w:eastAsia="宋体" w:cs="Times New Roman"/>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rPr>
      <w:tblHeader/>
      <w:jc w:val="center"/>
    </w:trPr>
    <w:tcPr>
      <w:shd w:val="pct20" w:color="auto" w:fill="auto"/>
      <w:vAlign w:val="center"/>
    </w:tcPr>
  </w:style>
  <w:style w:type="table" w:customStyle="1" w:styleId="191">
    <w:name w:val="表格表头"/>
    <w:basedOn w:val="68"/>
    <w:qFormat/>
    <w:uiPriority w:val="99"/>
    <w:rPr>
      <w:rFonts w:ascii="Times New Roman" w:hAnsi="Times New Roman" w:eastAsia="宋体" w:cs="Times New Roman"/>
    </w:rPr>
    <w:tblPr>
      <w:tblCellMar>
        <w:top w:w="0" w:type="dxa"/>
        <w:left w:w="108" w:type="dxa"/>
        <w:bottom w:w="0" w:type="dxa"/>
        <w:right w:w="108" w:type="dxa"/>
      </w:tblCellMar>
    </w:tblPr>
  </w:style>
  <w:style w:type="character" w:customStyle="1" w:styleId="192">
    <w:name w:val="无间隔 Char"/>
    <w:link w:val="116"/>
    <w:qFormat/>
    <w:uiPriority w:val="0"/>
    <w:rPr>
      <w:rFonts w:ascii="Times New Roman" w:hAnsi="Times New Roman" w:eastAsia="宋体" w:cs="Times New Roman"/>
      <w:kern w:val="0"/>
      <w:sz w:val="22"/>
    </w:rPr>
  </w:style>
  <w:style w:type="paragraph" w:customStyle="1" w:styleId="193">
    <w:name w:val="标题 21"/>
    <w:basedOn w:val="1"/>
    <w:qFormat/>
    <w:uiPriority w:val="0"/>
    <w:pPr>
      <w:widowControl/>
      <w:ind w:left="100" w:right="102"/>
      <w:jc w:val="left"/>
      <w:outlineLvl w:val="2"/>
    </w:pPr>
    <w:rPr>
      <w:rFonts w:ascii="Microsoft JhengHei" w:hAnsi="Microsoft JhengHei" w:cs="Microsoft JhengHei"/>
      <w:bCs/>
      <w:kern w:val="0"/>
      <w:sz w:val="32"/>
      <w:szCs w:val="32"/>
      <w:lang w:eastAsia="en-US"/>
    </w:rPr>
  </w:style>
  <w:style w:type="paragraph" w:customStyle="1" w:styleId="194">
    <w:name w:val="标题 11"/>
    <w:basedOn w:val="1"/>
    <w:qFormat/>
    <w:uiPriority w:val="0"/>
    <w:pPr>
      <w:widowControl/>
      <w:ind w:left="5102" w:hanging="1700"/>
      <w:jc w:val="left"/>
      <w:outlineLvl w:val="1"/>
    </w:pPr>
    <w:rPr>
      <w:rFonts w:ascii="Microsoft JhengHei" w:hAnsi="Microsoft JhengHei" w:eastAsia="黑体" w:cs="Microsoft JhengHei"/>
      <w:bCs/>
      <w:kern w:val="0"/>
      <w:sz w:val="28"/>
      <w:szCs w:val="44"/>
      <w:lang w:eastAsia="en-US"/>
    </w:rPr>
  </w:style>
  <w:style w:type="table" w:customStyle="1" w:styleId="195">
    <w:name w:val="Table Normal"/>
    <w:semiHidden/>
    <w:unhideWhenUsed/>
    <w:qFormat/>
    <w:uiPriority w:val="2"/>
    <w:pPr>
      <w:spacing w:line="360" w:lineRule="auto"/>
    </w:pPr>
    <w:tblPr>
      <w:tblCellMar>
        <w:top w:w="0" w:type="dxa"/>
        <w:left w:w="0" w:type="dxa"/>
        <w:bottom w:w="0" w:type="dxa"/>
        <w:right w:w="0" w:type="dxa"/>
      </w:tblCellMar>
    </w:tblPr>
  </w:style>
  <w:style w:type="paragraph" w:customStyle="1" w:styleId="196">
    <w:name w:val="标题 41"/>
    <w:basedOn w:val="1"/>
    <w:qFormat/>
    <w:uiPriority w:val="1"/>
    <w:pPr>
      <w:widowControl/>
      <w:ind w:left="522" w:right="21"/>
      <w:jc w:val="left"/>
      <w:outlineLvl w:val="4"/>
    </w:pPr>
    <w:rPr>
      <w:rFonts w:eastAsia="Times New Roman"/>
      <w:b/>
      <w:bCs/>
      <w:kern w:val="0"/>
      <w:szCs w:val="21"/>
      <w:lang w:eastAsia="en-US"/>
    </w:rPr>
  </w:style>
  <w:style w:type="paragraph" w:customStyle="1" w:styleId="197">
    <w:name w:val="标题 31"/>
    <w:basedOn w:val="1"/>
    <w:qFormat/>
    <w:uiPriority w:val="1"/>
    <w:pPr>
      <w:widowControl/>
      <w:ind w:left="237" w:right="102"/>
      <w:jc w:val="left"/>
      <w:outlineLvl w:val="3"/>
    </w:pPr>
    <w:rPr>
      <w:rFonts w:ascii="宋体" w:hAnsi="宋体" w:cs="宋体"/>
      <w:kern w:val="0"/>
      <w:sz w:val="28"/>
      <w:szCs w:val="28"/>
      <w:lang w:eastAsia="en-US"/>
    </w:rPr>
  </w:style>
  <w:style w:type="paragraph" w:customStyle="1" w:styleId="198">
    <w:name w:val="WPSOffice手动目录 3"/>
    <w:qFormat/>
    <w:uiPriority w:val="0"/>
    <w:pPr>
      <w:ind w:left="400" w:leftChars="400"/>
    </w:pPr>
    <w:rPr>
      <w:rFonts w:ascii="Times New Roman" w:hAnsi="Times New Roman" w:eastAsia="宋体" w:cs="Times New Roman"/>
      <w:lang w:val="en-US" w:eastAsia="zh-CN" w:bidi="ar-SA"/>
    </w:rPr>
  </w:style>
  <w:style w:type="character" w:customStyle="1" w:styleId="199">
    <w:name w:val="正文文本首行缩进 2 字符"/>
    <w:basedOn w:val="99"/>
    <w:qFormat/>
    <w:uiPriority w:val="0"/>
    <w:rPr>
      <w:rFonts w:hint="eastAsia" w:ascii="宋体" w:hAnsi="宋体" w:eastAsia="宋体" w:cs="宋体"/>
      <w:kern w:val="2"/>
      <w:sz w:val="21"/>
      <w:szCs w:val="22"/>
    </w:rPr>
  </w:style>
  <w:style w:type="paragraph" w:customStyle="1" w:styleId="200">
    <w:name w:val="TOC 标题2"/>
    <w:basedOn w:val="2"/>
    <w:next w:val="1"/>
    <w:unhideWhenUsed/>
    <w:qFormat/>
    <w:uiPriority w:val="0"/>
    <w:pPr>
      <w:widowControl/>
      <w:spacing w:before="240" w:after="0" w:line="259" w:lineRule="auto"/>
      <w:jc w:val="left"/>
      <w:outlineLvl w:val="9"/>
    </w:pPr>
    <w:rPr>
      <w:rFonts w:asciiTheme="majorHAnsi" w:hAnsiTheme="majorHAnsi" w:eastAsiaTheme="majorEastAsia" w:cstheme="majorBidi"/>
      <w:color w:val="376092" w:themeColor="accent1" w:themeShade="BF"/>
      <w:kern w:val="0"/>
      <w:sz w:val="32"/>
      <w:szCs w:val="32"/>
    </w:rPr>
  </w:style>
  <w:style w:type="paragraph" w:customStyle="1" w:styleId="201">
    <w:name w:val="页眉1"/>
    <w:basedOn w:val="43"/>
    <w:qFormat/>
    <w:uiPriority w:val="0"/>
    <w:pPr>
      <w:pBdr>
        <w:bottom w:val="none" w:color="auto" w:sz="0" w:space="0"/>
      </w:pBdr>
    </w:pPr>
    <w:rPr>
      <w:rFonts w:ascii="宋体" w:hAnsi="宋体"/>
    </w:rPr>
  </w:style>
  <w:style w:type="character" w:customStyle="1" w:styleId="202">
    <w:name w:val="注释标题 Char"/>
    <w:basedOn w:val="70"/>
    <w:qFormat/>
    <w:uiPriority w:val="0"/>
    <w:rPr>
      <w:rFonts w:ascii="Times New Roman" w:hAnsi="Times New Roman" w:eastAsia="宋体" w:cs="Times New Roman"/>
      <w:szCs w:val="24"/>
    </w:rPr>
  </w:style>
  <w:style w:type="character" w:customStyle="1" w:styleId="203">
    <w:name w:val="Default Char Char"/>
    <w:link w:val="15"/>
    <w:qFormat/>
    <w:uiPriority w:val="0"/>
    <w:rPr>
      <w:rFonts w:ascii="宋体" w:eastAsia="Times New Roman" w:cs="宋体"/>
      <w:color w:val="000000"/>
      <w:sz w:val="24"/>
      <w:szCs w:val="24"/>
    </w:rPr>
  </w:style>
  <w:style w:type="character" w:customStyle="1" w:styleId="204">
    <w:name w:val="注释标题 Char1"/>
    <w:basedOn w:val="70"/>
    <w:link w:val="14"/>
    <w:qFormat/>
    <w:uiPriority w:val="0"/>
    <w:rPr>
      <w:rFonts w:ascii="..ì." w:eastAsia="..ì."/>
      <w:kern w:val="0"/>
      <w:sz w:val="24"/>
      <w:szCs w:val="20"/>
    </w:rPr>
  </w:style>
  <w:style w:type="character" w:customStyle="1" w:styleId="205">
    <w:name w:val="正文缩进 Char"/>
    <w:link w:val="17"/>
    <w:qFormat/>
    <w:uiPriority w:val="0"/>
    <w:rPr>
      <w:rFonts w:ascii="Times New Roman" w:hAnsi="Times New Roman" w:eastAsia="宋体" w:cs="Times New Roman"/>
      <w:kern w:val="0"/>
      <w:sz w:val="24"/>
      <w:szCs w:val="20"/>
    </w:rPr>
  </w:style>
  <w:style w:type="character" w:customStyle="1" w:styleId="206">
    <w:name w:val="批注文字 Char1"/>
    <w:basedOn w:val="70"/>
    <w:qFormat/>
    <w:uiPriority w:val="0"/>
    <w:rPr>
      <w:kern w:val="2"/>
      <w:sz w:val="21"/>
      <w:szCs w:val="24"/>
    </w:rPr>
  </w:style>
  <w:style w:type="character" w:customStyle="1" w:styleId="207">
    <w:name w:val="称呼 Char"/>
    <w:basedOn w:val="70"/>
    <w:qFormat/>
    <w:uiPriority w:val="0"/>
    <w:rPr>
      <w:rFonts w:ascii="Times New Roman" w:hAnsi="Times New Roman" w:eastAsia="宋体" w:cs="Times New Roman"/>
      <w:szCs w:val="24"/>
    </w:rPr>
  </w:style>
  <w:style w:type="character" w:customStyle="1" w:styleId="208">
    <w:name w:val="称呼 Char1"/>
    <w:basedOn w:val="70"/>
    <w:link w:val="22"/>
    <w:qFormat/>
    <w:uiPriority w:val="0"/>
    <w:rPr>
      <w:rFonts w:ascii="..ì." w:eastAsia="..ì."/>
      <w:kern w:val="0"/>
      <w:sz w:val="24"/>
      <w:szCs w:val="20"/>
    </w:rPr>
  </w:style>
  <w:style w:type="character" w:customStyle="1" w:styleId="209">
    <w:name w:val="正文文本缩进 2 Char1"/>
    <w:basedOn w:val="70"/>
    <w:qFormat/>
    <w:uiPriority w:val="0"/>
    <w:rPr>
      <w:rFonts w:asciiTheme="minorHAnsi" w:hAnsiTheme="minorHAnsi" w:eastAsiaTheme="minorEastAsia" w:cstheme="minorBidi"/>
      <w:kern w:val="2"/>
      <w:sz w:val="28"/>
      <w:szCs w:val="22"/>
      <w:u w:val="single"/>
    </w:rPr>
  </w:style>
  <w:style w:type="character" w:customStyle="1" w:styleId="210">
    <w:name w:val="尾注文本 Char"/>
    <w:basedOn w:val="70"/>
    <w:qFormat/>
    <w:uiPriority w:val="0"/>
    <w:rPr>
      <w:rFonts w:ascii="Times New Roman" w:hAnsi="Times New Roman" w:eastAsia="宋体" w:cs="Times New Roman"/>
      <w:szCs w:val="24"/>
    </w:rPr>
  </w:style>
  <w:style w:type="character" w:customStyle="1" w:styleId="211">
    <w:name w:val="尾注文本 Char1"/>
    <w:basedOn w:val="70"/>
    <w:link w:val="39"/>
    <w:qFormat/>
    <w:uiPriority w:val="0"/>
    <w:rPr>
      <w:szCs w:val="24"/>
    </w:rPr>
  </w:style>
  <w:style w:type="character" w:customStyle="1" w:styleId="212">
    <w:name w:val="正文文本 2 Char"/>
    <w:basedOn w:val="70"/>
    <w:link w:val="57"/>
    <w:qFormat/>
    <w:uiPriority w:val="0"/>
    <w:rPr>
      <w:rFonts w:ascii="Times New Roman" w:hAnsi="Times New Roman" w:eastAsia="宋体" w:cs="Times New Roman"/>
      <w:szCs w:val="24"/>
    </w:rPr>
  </w:style>
  <w:style w:type="character" w:customStyle="1" w:styleId="213">
    <w:name w:val="HTML 预设格式 Char"/>
    <w:basedOn w:val="70"/>
    <w:link w:val="60"/>
    <w:qFormat/>
    <w:uiPriority w:val="0"/>
    <w:rPr>
      <w:rFonts w:ascii="宋体" w:hAnsi="宋体" w:eastAsia="宋体" w:cs="宋体"/>
      <w:kern w:val="0"/>
      <w:sz w:val="24"/>
      <w:szCs w:val="24"/>
    </w:rPr>
  </w:style>
  <w:style w:type="character" w:customStyle="1" w:styleId="214">
    <w:name w:val="正文首行缩进 Char1"/>
    <w:basedOn w:val="98"/>
    <w:qFormat/>
    <w:uiPriority w:val="0"/>
    <w:rPr>
      <w:rFonts w:eastAsia="宋体" w:asciiTheme="minorHAnsi" w:hAnsiTheme="minorHAnsi" w:cstheme="minorBidi"/>
      <w:kern w:val="2"/>
      <w:sz w:val="24"/>
      <w:szCs w:val="22"/>
    </w:rPr>
  </w:style>
  <w:style w:type="character" w:customStyle="1" w:styleId="215">
    <w:name w:val="Char Char8"/>
    <w:basedOn w:val="70"/>
    <w:qFormat/>
    <w:uiPriority w:val="0"/>
    <w:rPr>
      <w:rFonts w:ascii="Arial" w:hAnsi="Arial" w:eastAsia="黑体"/>
      <w:b/>
      <w:bCs/>
      <w:kern w:val="2"/>
      <w:sz w:val="32"/>
      <w:szCs w:val="32"/>
      <w:lang w:val="en-US" w:eastAsia="zh-CN" w:bidi="ar-SA"/>
    </w:rPr>
  </w:style>
  <w:style w:type="character" w:customStyle="1" w:styleId="216">
    <w:name w:val="Char Char"/>
    <w:basedOn w:val="70"/>
    <w:qFormat/>
    <w:uiPriority w:val="0"/>
    <w:rPr>
      <w:rFonts w:ascii="Arial" w:hAnsi="Arial" w:eastAsia="黑体"/>
      <w:b/>
      <w:bCs/>
      <w:kern w:val="2"/>
      <w:sz w:val="32"/>
      <w:szCs w:val="32"/>
      <w:lang w:val="en-US" w:eastAsia="zh-CN" w:bidi="ar-SA"/>
    </w:rPr>
  </w:style>
  <w:style w:type="character" w:customStyle="1" w:styleId="217">
    <w:name w:val="font161"/>
    <w:basedOn w:val="70"/>
    <w:qFormat/>
    <w:uiPriority w:val="0"/>
    <w:rPr>
      <w:b/>
      <w:bCs/>
      <w:sz w:val="32"/>
      <w:szCs w:val="32"/>
    </w:rPr>
  </w:style>
  <w:style w:type="character" w:customStyle="1" w:styleId="218">
    <w:name w:val="Char Char2"/>
    <w:basedOn w:val="70"/>
    <w:qFormat/>
    <w:uiPriority w:val="0"/>
    <w:rPr>
      <w:rFonts w:eastAsia="宋体"/>
      <w:kern w:val="2"/>
      <w:sz w:val="21"/>
      <w:szCs w:val="24"/>
      <w:lang w:val="en-US" w:eastAsia="zh-CN" w:bidi="ar-SA"/>
    </w:rPr>
  </w:style>
  <w:style w:type="character" w:customStyle="1" w:styleId="219">
    <w:name w:val="Char Char7"/>
    <w:basedOn w:val="70"/>
    <w:qFormat/>
    <w:uiPriority w:val="0"/>
    <w:rPr>
      <w:rFonts w:ascii="Arial" w:hAnsi="Arial" w:eastAsia="黑体"/>
      <w:b/>
      <w:bCs/>
      <w:kern w:val="2"/>
      <w:sz w:val="32"/>
      <w:szCs w:val="32"/>
      <w:lang w:val="en-US" w:eastAsia="zh-CN" w:bidi="ar-SA"/>
    </w:rPr>
  </w:style>
  <w:style w:type="paragraph" w:customStyle="1" w:styleId="220">
    <w:name w:val="样式4"/>
    <w:basedOn w:val="4"/>
    <w:link w:val="221"/>
    <w:qFormat/>
    <w:uiPriority w:val="0"/>
    <w:pPr>
      <w:spacing w:before="260" w:after="260" w:line="415" w:lineRule="auto"/>
    </w:pPr>
    <w:rPr>
      <w:rFonts w:eastAsia="Arial"/>
      <w:b/>
      <w:kern w:val="2"/>
      <w:sz w:val="32"/>
    </w:rPr>
  </w:style>
  <w:style w:type="character" w:customStyle="1" w:styleId="221">
    <w:name w:val="样式4 Char"/>
    <w:link w:val="220"/>
    <w:qFormat/>
    <w:uiPriority w:val="0"/>
    <w:rPr>
      <w:rFonts w:ascii="Times New Roman" w:hAnsi="Times New Roman" w:eastAsia="Arial" w:cs="Times New Roman"/>
      <w:b/>
      <w:bCs/>
      <w:sz w:val="32"/>
      <w:szCs w:val="32"/>
    </w:rPr>
  </w:style>
  <w:style w:type="paragraph" w:customStyle="1" w:styleId="222">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223">
    <w:name w:val="1"/>
    <w:basedOn w:val="1"/>
    <w:next w:val="1"/>
    <w:qFormat/>
    <w:uiPriority w:val="0"/>
    <w:pPr>
      <w:spacing w:line="240" w:lineRule="auto"/>
    </w:pPr>
  </w:style>
  <w:style w:type="paragraph" w:customStyle="1" w:styleId="224">
    <w:name w:val="样式 标题 1 + 黑体 三号 非加粗 居中 段前: 6 磅 段后: 6 磅 行距: 固定值 20 磅"/>
    <w:basedOn w:val="2"/>
    <w:qFormat/>
    <w:uiPriority w:val="0"/>
    <w:pPr>
      <w:spacing w:before="120" w:after="120" w:line="400" w:lineRule="exact"/>
    </w:pPr>
    <w:rPr>
      <w:rFonts w:ascii="黑体" w:hAnsi="黑体" w:cs="宋体"/>
      <w:sz w:val="32"/>
    </w:rPr>
  </w:style>
  <w:style w:type="paragraph" w:customStyle="1" w:styleId="225">
    <w:name w:val="样式2"/>
    <w:basedOn w:val="4"/>
    <w:qFormat/>
    <w:uiPriority w:val="0"/>
    <w:pPr>
      <w:spacing w:before="260" w:after="260" w:line="415" w:lineRule="auto"/>
    </w:pPr>
    <w:rPr>
      <w:rFonts w:eastAsia="宋体"/>
      <w:b/>
      <w:kern w:val="2"/>
      <w:sz w:val="32"/>
    </w:rPr>
  </w:style>
  <w:style w:type="paragraph" w:customStyle="1" w:styleId="226">
    <w:name w:val="表格"/>
    <w:basedOn w:val="1"/>
    <w:link w:val="227"/>
    <w:qFormat/>
    <w:uiPriority w:val="0"/>
    <w:pPr>
      <w:spacing w:line="240" w:lineRule="auto"/>
      <w:jc w:val="center"/>
      <w:textAlignment w:val="center"/>
    </w:pPr>
    <w:rPr>
      <w:rFonts w:ascii="华文细黑" w:hAnsi="华文细黑"/>
      <w:kern w:val="0"/>
      <w:szCs w:val="20"/>
    </w:rPr>
  </w:style>
  <w:style w:type="character" w:customStyle="1" w:styleId="227">
    <w:name w:val="表格 Char"/>
    <w:link w:val="226"/>
    <w:qFormat/>
    <w:uiPriority w:val="0"/>
    <w:rPr>
      <w:rFonts w:ascii="华文细黑" w:hAnsi="华文细黑" w:eastAsia="宋体" w:cs="Times New Roman"/>
      <w:kern w:val="0"/>
      <w:szCs w:val="20"/>
    </w:rPr>
  </w:style>
  <w:style w:type="paragraph" w:customStyle="1" w:styleId="228">
    <w:name w:val="样式3"/>
    <w:basedOn w:val="4"/>
    <w:qFormat/>
    <w:uiPriority w:val="0"/>
    <w:pPr>
      <w:spacing w:before="260" w:after="260" w:line="415" w:lineRule="auto"/>
    </w:pPr>
    <w:rPr>
      <w:rFonts w:eastAsia="Arial"/>
      <w:b/>
      <w:kern w:val="2"/>
      <w:sz w:val="32"/>
    </w:rPr>
  </w:style>
  <w:style w:type="paragraph" w:customStyle="1" w:styleId="229">
    <w:name w:val="表格文字"/>
    <w:basedOn w:val="1"/>
    <w:qFormat/>
    <w:uiPriority w:val="0"/>
    <w:pPr>
      <w:adjustRightInd w:val="0"/>
      <w:spacing w:line="420" w:lineRule="atLeast"/>
      <w:jc w:val="left"/>
      <w:textAlignment w:val="baseline"/>
    </w:pPr>
    <w:rPr>
      <w:kern w:val="0"/>
      <w:szCs w:val="20"/>
    </w:rPr>
  </w:style>
  <w:style w:type="character" w:customStyle="1" w:styleId="230">
    <w:name w:val="标题 8 Char Char"/>
    <w:qFormat/>
    <w:uiPriority w:val="0"/>
    <w:rPr>
      <w:rFonts w:ascii="Arial" w:hAnsi="Arial" w:eastAsia="黑体"/>
      <w:sz w:val="24"/>
      <w:szCs w:val="24"/>
    </w:rPr>
  </w:style>
  <w:style w:type="character" w:customStyle="1" w:styleId="231">
    <w:name w:val="apple-style-span"/>
    <w:basedOn w:val="70"/>
    <w:qFormat/>
    <w:uiPriority w:val="0"/>
    <w:rPr>
      <w:rFonts w:ascii="Tahoma" w:hAnsi="Tahoma"/>
      <w:sz w:val="24"/>
      <w:szCs w:val="20"/>
    </w:rPr>
  </w:style>
  <w:style w:type="character" w:customStyle="1" w:styleId="232">
    <w:name w:val="apple-converted-space"/>
    <w:basedOn w:val="70"/>
    <w:qFormat/>
    <w:uiPriority w:val="0"/>
  </w:style>
  <w:style w:type="character" w:customStyle="1" w:styleId="233">
    <w:name w:val="标题 7 Char Char"/>
    <w:qFormat/>
    <w:uiPriority w:val="0"/>
    <w:rPr>
      <w:b/>
      <w:bCs/>
      <w:sz w:val="24"/>
      <w:szCs w:val="24"/>
    </w:rPr>
  </w:style>
  <w:style w:type="character" w:customStyle="1" w:styleId="234">
    <w:name w:val="Char Char22"/>
    <w:qFormat/>
    <w:uiPriority w:val="0"/>
    <w:rPr>
      <w:rFonts w:ascii="宋体" w:hAnsi="宋体" w:eastAsia="宋体" w:cs="宋体"/>
      <w:color w:val="000000"/>
      <w:spacing w:val="12"/>
      <w:sz w:val="24"/>
      <w:lang w:val="en-US" w:eastAsia="zh-CN" w:bidi="ar-SA"/>
    </w:rPr>
  </w:style>
  <w:style w:type="character" w:customStyle="1" w:styleId="235">
    <w:name w:val="页脚 Char Char"/>
    <w:qFormat/>
    <w:uiPriority w:val="0"/>
    <w:rPr>
      <w:kern w:val="2"/>
      <w:sz w:val="18"/>
      <w:szCs w:val="18"/>
    </w:rPr>
  </w:style>
  <w:style w:type="character" w:customStyle="1" w:styleId="236">
    <w:name w:val="标题 2 Char Char"/>
    <w:qFormat/>
    <w:uiPriority w:val="0"/>
    <w:rPr>
      <w:rFonts w:ascii="Arial" w:hAnsi="Arial" w:eastAsia="黑体"/>
      <w:b/>
      <w:bCs/>
      <w:kern w:val="2"/>
      <w:sz w:val="32"/>
      <w:szCs w:val="32"/>
      <w:lang w:val="en-US" w:eastAsia="zh-CN" w:bidi="ar-SA"/>
    </w:rPr>
  </w:style>
  <w:style w:type="character" w:customStyle="1" w:styleId="237">
    <w:name w:val="Char Char27"/>
    <w:qFormat/>
    <w:uiPriority w:val="0"/>
    <w:rPr>
      <w:rFonts w:ascii="Arial" w:hAnsi="Arial" w:eastAsia="黑体" w:cs="Arial"/>
      <w:sz w:val="28"/>
      <w:lang w:val="en-US" w:eastAsia="zh-CN" w:bidi="ar-SA"/>
    </w:rPr>
  </w:style>
  <w:style w:type="character" w:customStyle="1" w:styleId="238">
    <w:name w:val="标题5 Char Char"/>
    <w:link w:val="168"/>
    <w:qFormat/>
    <w:uiPriority w:val="0"/>
    <w:rPr>
      <w:rFonts w:ascii="Arial" w:hAnsi="Arial" w:eastAsia="华文中宋" w:cs="Times New Roman"/>
      <w:b/>
      <w:bCs/>
      <w:kern w:val="0"/>
      <w:sz w:val="24"/>
      <w:szCs w:val="32"/>
    </w:rPr>
  </w:style>
  <w:style w:type="character" w:customStyle="1" w:styleId="239">
    <w:name w:val="正文文本缩进 3 Char Char"/>
    <w:qFormat/>
    <w:uiPriority w:val="0"/>
    <w:rPr>
      <w:kern w:val="2"/>
      <w:sz w:val="16"/>
      <w:szCs w:val="16"/>
    </w:rPr>
  </w:style>
  <w:style w:type="character" w:customStyle="1" w:styleId="240">
    <w:name w:val="正文文本缩进 Char Char"/>
    <w:qFormat/>
    <w:uiPriority w:val="0"/>
    <w:rPr>
      <w:kern w:val="2"/>
      <w:sz w:val="21"/>
      <w:szCs w:val="24"/>
    </w:rPr>
  </w:style>
  <w:style w:type="character" w:customStyle="1" w:styleId="241">
    <w:name w:val="Char Char28"/>
    <w:qFormat/>
    <w:uiPriority w:val="0"/>
    <w:rPr>
      <w:rFonts w:eastAsia="宋体"/>
      <w:b/>
      <w:sz w:val="32"/>
      <w:lang w:val="en-US" w:eastAsia="zh-CN" w:bidi="ar-SA"/>
    </w:rPr>
  </w:style>
  <w:style w:type="character" w:customStyle="1" w:styleId="242">
    <w:name w:val="正文文本缩进 2 Char Char"/>
    <w:qFormat/>
    <w:uiPriority w:val="0"/>
    <w:rPr>
      <w:kern w:val="2"/>
      <w:sz w:val="28"/>
      <w:u w:val="single"/>
    </w:rPr>
  </w:style>
  <w:style w:type="character" w:customStyle="1" w:styleId="243">
    <w:name w:val="正文文本 3 Char Char"/>
    <w:qFormat/>
    <w:uiPriority w:val="0"/>
    <w:rPr>
      <w:rFonts w:ascii="宋体"/>
      <w:kern w:val="2"/>
      <w:sz w:val="24"/>
    </w:rPr>
  </w:style>
  <w:style w:type="character" w:customStyle="1" w:styleId="244">
    <w:name w:val="default-name"/>
    <w:basedOn w:val="70"/>
    <w:qFormat/>
    <w:uiPriority w:val="0"/>
    <w:rPr>
      <w:color w:val="999999"/>
    </w:rPr>
  </w:style>
  <w:style w:type="character" w:customStyle="1" w:styleId="245">
    <w:name w:val="Char Char25"/>
    <w:qFormat/>
    <w:uiPriority w:val="0"/>
    <w:rPr>
      <w:rFonts w:ascii="Arial" w:hAnsi="Arial" w:eastAsia="黑体" w:cs="Arial"/>
      <w:b/>
      <w:bCs/>
      <w:sz w:val="24"/>
      <w:szCs w:val="24"/>
      <w:lang w:val="en-US" w:eastAsia="zh-CN" w:bidi="ar-SA"/>
    </w:rPr>
  </w:style>
  <w:style w:type="character" w:customStyle="1" w:styleId="246">
    <w:name w:val="H2 Char1"/>
    <w:qFormat/>
    <w:uiPriority w:val="0"/>
    <w:rPr>
      <w:rFonts w:ascii="Arial" w:hAnsi="Arial" w:eastAsia="黑体"/>
      <w:b/>
      <w:bCs/>
      <w:kern w:val="2"/>
      <w:sz w:val="32"/>
      <w:szCs w:val="32"/>
      <w:lang w:val="en-US" w:eastAsia="zh-CN" w:bidi="ar-SA"/>
    </w:rPr>
  </w:style>
  <w:style w:type="character" w:customStyle="1" w:styleId="247">
    <w:name w:val="Char Char26"/>
    <w:qFormat/>
    <w:uiPriority w:val="0"/>
    <w:rPr>
      <w:rFonts w:ascii="宋体" w:hAnsi="宋体" w:cs="宋体"/>
      <w:b/>
      <w:sz w:val="24"/>
    </w:rPr>
  </w:style>
  <w:style w:type="character" w:customStyle="1" w:styleId="248">
    <w:name w:val="标题 3 Char Char"/>
    <w:qFormat/>
    <w:uiPriority w:val="0"/>
    <w:rPr>
      <w:b/>
      <w:bCs/>
      <w:kern w:val="2"/>
      <w:sz w:val="32"/>
      <w:szCs w:val="32"/>
    </w:rPr>
  </w:style>
  <w:style w:type="character" w:customStyle="1" w:styleId="249">
    <w:name w:val="副标题 Char1"/>
    <w:qFormat/>
    <w:uiPriority w:val="0"/>
    <w:rPr>
      <w:rFonts w:ascii="Cambria" w:hAnsi="Cambria" w:cs="Times New Roman"/>
      <w:b/>
      <w:bCs/>
      <w:kern w:val="28"/>
      <w:sz w:val="32"/>
      <w:szCs w:val="32"/>
    </w:rPr>
  </w:style>
  <w:style w:type="character" w:customStyle="1" w:styleId="250">
    <w:name w:val="edui-clickable"/>
    <w:basedOn w:val="70"/>
    <w:qFormat/>
    <w:uiPriority w:val="0"/>
    <w:rPr>
      <w:color w:val="0000FF"/>
      <w:u w:val="single"/>
      <w:bdr w:val="single" w:color="CCCCCC" w:sz="6" w:space="0"/>
      <w:shd w:val="clear" w:color="auto" w:fill="FFFFFF"/>
    </w:rPr>
  </w:style>
  <w:style w:type="character" w:customStyle="1" w:styleId="251">
    <w:name w:val="批注主题 Char Char"/>
    <w:qFormat/>
    <w:uiPriority w:val="0"/>
    <w:rPr>
      <w:b/>
      <w:bCs/>
      <w:kern w:val="2"/>
      <w:sz w:val="21"/>
      <w:szCs w:val="24"/>
    </w:rPr>
  </w:style>
  <w:style w:type="paragraph" w:customStyle="1" w:styleId="252">
    <w:name w:val="引用1"/>
    <w:basedOn w:val="1"/>
    <w:next w:val="1"/>
    <w:qFormat/>
    <w:uiPriority w:val="0"/>
    <w:pPr>
      <w:spacing w:line="240" w:lineRule="auto"/>
    </w:pPr>
    <w:rPr>
      <w:i/>
      <w:iCs/>
      <w:color w:val="000000"/>
      <w:kern w:val="0"/>
      <w:sz w:val="20"/>
      <w:szCs w:val="20"/>
    </w:rPr>
  </w:style>
  <w:style w:type="character" w:customStyle="1" w:styleId="253">
    <w:name w:val="yb-sim"/>
    <w:basedOn w:val="70"/>
    <w:qFormat/>
    <w:uiPriority w:val="0"/>
    <w:rPr>
      <w:vanish/>
      <w:color w:val="9C9999"/>
      <w:sz w:val="18"/>
      <w:szCs w:val="18"/>
    </w:rPr>
  </w:style>
  <w:style w:type="character" w:customStyle="1" w:styleId="254">
    <w:name w:val="标题 9 Char Char"/>
    <w:qFormat/>
    <w:uiPriority w:val="0"/>
    <w:rPr>
      <w:rFonts w:ascii="Arial" w:hAnsi="Arial" w:eastAsia="黑体"/>
      <w:sz w:val="21"/>
      <w:szCs w:val="21"/>
    </w:rPr>
  </w:style>
  <w:style w:type="character" w:customStyle="1" w:styleId="255">
    <w:name w:val="页眉 Char Char"/>
    <w:qFormat/>
    <w:uiPriority w:val="0"/>
    <w:rPr>
      <w:kern w:val="2"/>
      <w:sz w:val="18"/>
      <w:szCs w:val="18"/>
    </w:rPr>
  </w:style>
  <w:style w:type="character" w:customStyle="1" w:styleId="256">
    <w:name w:val="point_small1"/>
    <w:qFormat/>
    <w:uiPriority w:val="0"/>
    <w:rPr>
      <w:rFonts w:hint="default" w:ascii="Arial" w:hAnsi="Arial" w:cs="Arial"/>
      <w:sz w:val="18"/>
      <w:szCs w:val="18"/>
    </w:rPr>
  </w:style>
  <w:style w:type="character" w:customStyle="1" w:styleId="257">
    <w:name w:val="纯文本 Char Char"/>
    <w:qFormat/>
    <w:uiPriority w:val="0"/>
    <w:rPr>
      <w:rFonts w:ascii="宋体" w:hAnsi="Courier New"/>
      <w:kern w:val="2"/>
      <w:sz w:val="21"/>
    </w:rPr>
  </w:style>
  <w:style w:type="character" w:customStyle="1" w:styleId="258">
    <w:name w:val="无间隔 Char Char"/>
    <w:qFormat/>
    <w:uiPriority w:val="0"/>
    <w:rPr>
      <w:rFonts w:ascii="Calibri" w:hAnsi="Calibri"/>
      <w:sz w:val="22"/>
      <w:szCs w:val="22"/>
      <w:lang w:val="en-US" w:eastAsia="zh-CN" w:bidi="ar-SA"/>
    </w:rPr>
  </w:style>
  <w:style w:type="character" w:customStyle="1" w:styleId="259">
    <w:name w:val="Char Char24"/>
    <w:qFormat/>
    <w:uiPriority w:val="0"/>
    <w:rPr>
      <w:rFonts w:ascii="Arial" w:hAnsi="Arial" w:eastAsia="黑体" w:cs="Arial"/>
      <w:color w:val="000000"/>
      <w:sz w:val="24"/>
      <w:szCs w:val="24"/>
      <w:lang w:val="en-US" w:eastAsia="zh-CN" w:bidi="ar-SA"/>
    </w:rPr>
  </w:style>
  <w:style w:type="character" w:customStyle="1" w:styleId="260">
    <w:name w:val="Char Char30"/>
    <w:qFormat/>
    <w:uiPriority w:val="0"/>
    <w:rPr>
      <w:rFonts w:ascii="黑体" w:hAnsi="宋体" w:eastAsia="黑体" w:cs="宋体"/>
      <w:kern w:val="36"/>
      <w:sz w:val="52"/>
      <w:lang w:val="en-US" w:eastAsia="zh-CN" w:bidi="ar-SA"/>
    </w:rPr>
  </w:style>
  <w:style w:type="character" w:customStyle="1" w:styleId="261">
    <w:name w:val="标题 Char Char"/>
    <w:qFormat/>
    <w:uiPriority w:val="0"/>
    <w:rPr>
      <w:rFonts w:ascii="Arial" w:hAnsi="Arial"/>
      <w:b/>
      <w:sz w:val="32"/>
    </w:rPr>
  </w:style>
  <w:style w:type="character" w:customStyle="1" w:styleId="262">
    <w:name w:val="main-black1"/>
    <w:qFormat/>
    <w:uiPriority w:val="0"/>
    <w:rPr>
      <w:color w:val="000000"/>
      <w:sz w:val="18"/>
      <w:szCs w:val="18"/>
      <w:u w:val="none"/>
    </w:rPr>
  </w:style>
  <w:style w:type="character" w:customStyle="1" w:styleId="263">
    <w:name w:val="正文文本 Char Char"/>
    <w:qFormat/>
    <w:uiPriority w:val="0"/>
    <w:rPr>
      <w:kern w:val="2"/>
      <w:sz w:val="21"/>
      <w:szCs w:val="24"/>
    </w:rPr>
  </w:style>
  <w:style w:type="character" w:customStyle="1" w:styleId="264">
    <w:name w:val="Char Char29"/>
    <w:qFormat/>
    <w:uiPriority w:val="0"/>
    <w:rPr>
      <w:rFonts w:ascii="Arial" w:hAnsi="Arial" w:eastAsia="黑体" w:cs="Arial"/>
      <w:b/>
      <w:sz w:val="44"/>
      <w:lang w:val="en-US" w:eastAsia="zh-CN" w:bidi="ar-SA"/>
    </w:rPr>
  </w:style>
  <w:style w:type="character" w:customStyle="1" w:styleId="265">
    <w:name w:val="样式 标题 1 + Char"/>
    <w:link w:val="266"/>
    <w:qFormat/>
    <w:uiPriority w:val="0"/>
    <w:rPr>
      <w:rFonts w:eastAsia="创艺简标宋"/>
      <w:sz w:val="32"/>
    </w:rPr>
  </w:style>
  <w:style w:type="paragraph" w:customStyle="1" w:styleId="266">
    <w:name w:val="样式 标题 1 +"/>
    <w:basedOn w:val="2"/>
    <w:link w:val="265"/>
    <w:qFormat/>
    <w:uiPriority w:val="0"/>
    <w:pPr>
      <w:tabs>
        <w:tab w:val="left" w:pos="432"/>
        <w:tab w:val="left" w:pos="1275"/>
      </w:tabs>
      <w:spacing w:before="0" w:after="0" w:line="400" w:lineRule="exact"/>
    </w:pPr>
    <w:rPr>
      <w:rFonts w:eastAsia="创艺简标宋" w:asciiTheme="minorHAnsi" w:hAnsiTheme="minorHAnsi" w:cstheme="minorBidi"/>
      <w:kern w:val="2"/>
      <w:sz w:val="32"/>
      <w:szCs w:val="22"/>
    </w:rPr>
  </w:style>
  <w:style w:type="character" w:customStyle="1" w:styleId="267">
    <w:name w:val="明显引用 Char1"/>
    <w:qFormat/>
    <w:uiPriority w:val="30"/>
    <w:rPr>
      <w:b/>
      <w:bCs/>
      <w:i/>
      <w:iCs/>
      <w:color w:val="4F81BD"/>
      <w:kern w:val="2"/>
      <w:sz w:val="21"/>
      <w:szCs w:val="24"/>
    </w:rPr>
  </w:style>
  <w:style w:type="character" w:customStyle="1" w:styleId="268">
    <w:name w:val="opt"/>
    <w:basedOn w:val="70"/>
    <w:qFormat/>
    <w:uiPriority w:val="0"/>
  </w:style>
  <w:style w:type="character" w:customStyle="1" w:styleId="269">
    <w:name w:val="标题 6 Char Char"/>
    <w:qFormat/>
    <w:uiPriority w:val="0"/>
    <w:rPr>
      <w:rFonts w:ascii="Arial" w:hAnsi="Arial" w:eastAsia="黑体"/>
      <w:b/>
      <w:bCs/>
      <w:sz w:val="24"/>
      <w:szCs w:val="24"/>
    </w:rPr>
  </w:style>
  <w:style w:type="character" w:customStyle="1" w:styleId="270">
    <w:name w:val="percent2"/>
    <w:basedOn w:val="70"/>
    <w:qFormat/>
    <w:uiPriority w:val="0"/>
    <w:rPr>
      <w:sz w:val="27"/>
      <w:szCs w:val="27"/>
    </w:rPr>
  </w:style>
  <w:style w:type="character" w:customStyle="1" w:styleId="271">
    <w:name w:val="标题 1 Char Char"/>
    <w:qFormat/>
    <w:uiPriority w:val="0"/>
    <w:rPr>
      <w:b/>
      <w:bCs/>
      <w:kern w:val="44"/>
      <w:sz w:val="44"/>
      <w:szCs w:val="44"/>
    </w:rPr>
  </w:style>
  <w:style w:type="character" w:customStyle="1" w:styleId="272">
    <w:name w:val="文档结构图 Char Char"/>
    <w:qFormat/>
    <w:uiPriority w:val="0"/>
    <w:rPr>
      <w:kern w:val="2"/>
      <w:sz w:val="21"/>
      <w:shd w:val="clear" w:color="auto" w:fill="000080"/>
    </w:rPr>
  </w:style>
  <w:style w:type="paragraph" w:customStyle="1" w:styleId="273">
    <w:name w:val="明显引用1"/>
    <w:basedOn w:val="1"/>
    <w:next w:val="1"/>
    <w:qFormat/>
    <w:uiPriority w:val="0"/>
    <w:pPr>
      <w:pBdr>
        <w:bottom w:val="single" w:color="4F81BD" w:sz="4" w:space="4"/>
      </w:pBdr>
      <w:spacing w:before="200" w:after="280" w:line="240" w:lineRule="auto"/>
      <w:ind w:left="936" w:right="936"/>
    </w:pPr>
    <w:rPr>
      <w:b/>
      <w:bCs/>
      <w:i/>
      <w:iCs/>
      <w:color w:val="4F81BD"/>
      <w:kern w:val="0"/>
      <w:sz w:val="20"/>
      <w:szCs w:val="20"/>
    </w:rPr>
  </w:style>
  <w:style w:type="character" w:customStyle="1" w:styleId="274">
    <w:name w:val="引用 Char1"/>
    <w:qFormat/>
    <w:uiPriority w:val="29"/>
    <w:rPr>
      <w:i/>
      <w:iCs/>
      <w:color w:val="000000"/>
      <w:kern w:val="2"/>
      <w:sz w:val="21"/>
      <w:szCs w:val="24"/>
    </w:rPr>
  </w:style>
  <w:style w:type="character" w:customStyle="1" w:styleId="275">
    <w:name w:val="Char Char23"/>
    <w:qFormat/>
    <w:uiPriority w:val="0"/>
    <w:rPr>
      <w:rFonts w:ascii="Arial" w:hAnsi="Arial" w:eastAsia="黑体" w:cs="Arial"/>
      <w:color w:val="000000"/>
      <w:sz w:val="21"/>
      <w:szCs w:val="21"/>
      <w:lang w:val="en-US" w:eastAsia="zh-CN" w:bidi="ar-SA"/>
    </w:rPr>
  </w:style>
  <w:style w:type="character" w:customStyle="1" w:styleId="276">
    <w:name w:val="mark"/>
    <w:basedOn w:val="70"/>
    <w:qFormat/>
    <w:uiPriority w:val="0"/>
    <w:rPr>
      <w:sz w:val="18"/>
      <w:szCs w:val="18"/>
    </w:rPr>
  </w:style>
  <w:style w:type="character" w:customStyle="1" w:styleId="277">
    <w:name w:val="Title Char"/>
    <w:qFormat/>
    <w:locked/>
    <w:uiPriority w:val="0"/>
    <w:rPr>
      <w:rFonts w:ascii="Cambria" w:hAnsi="Cambria" w:eastAsia="宋体"/>
      <w:b/>
      <w:bCs/>
      <w:sz w:val="32"/>
      <w:szCs w:val="32"/>
      <w:lang w:val="en-US" w:eastAsia="zh-CN" w:bidi="ar-SA"/>
    </w:rPr>
  </w:style>
  <w:style w:type="character" w:customStyle="1" w:styleId="278">
    <w:name w:val="批注框文本 Char Char"/>
    <w:qFormat/>
    <w:uiPriority w:val="0"/>
    <w:rPr>
      <w:kern w:val="2"/>
      <w:sz w:val="18"/>
      <w:szCs w:val="18"/>
    </w:rPr>
  </w:style>
  <w:style w:type="character" w:customStyle="1" w:styleId="279">
    <w:name w:val="style8"/>
    <w:basedOn w:val="70"/>
    <w:qFormat/>
    <w:uiPriority w:val="0"/>
    <w:rPr>
      <w:rFonts w:ascii="Tahoma" w:hAnsi="Tahoma"/>
      <w:sz w:val="24"/>
      <w:szCs w:val="20"/>
    </w:rPr>
  </w:style>
  <w:style w:type="character" w:customStyle="1" w:styleId="280">
    <w:name w:val="标题 4 Char Char"/>
    <w:qFormat/>
    <w:uiPriority w:val="0"/>
    <w:rPr>
      <w:rFonts w:ascii="Arial" w:hAnsi="Arial" w:eastAsia="黑体"/>
      <w:b/>
      <w:bCs/>
      <w:kern w:val="2"/>
      <w:sz w:val="28"/>
      <w:szCs w:val="28"/>
    </w:rPr>
  </w:style>
  <w:style w:type="character" w:customStyle="1" w:styleId="281">
    <w:name w:val="日期 Char Char"/>
    <w:qFormat/>
    <w:uiPriority w:val="0"/>
    <w:rPr>
      <w:kern w:val="2"/>
      <w:sz w:val="24"/>
    </w:rPr>
  </w:style>
  <w:style w:type="character" w:customStyle="1" w:styleId="282">
    <w:name w:val="edui-unclickable"/>
    <w:basedOn w:val="70"/>
    <w:qFormat/>
    <w:uiPriority w:val="0"/>
    <w:rPr>
      <w:color w:val="808080"/>
    </w:rPr>
  </w:style>
  <w:style w:type="paragraph" w:customStyle="1" w:styleId="283">
    <w:name w:val="目录文字"/>
    <w:basedOn w:val="1"/>
    <w:qFormat/>
    <w:uiPriority w:val="0"/>
    <w:pPr>
      <w:widowControl/>
      <w:spacing w:line="480" w:lineRule="auto"/>
      <w:jc w:val="left"/>
    </w:pPr>
    <w:rPr>
      <w:rFonts w:ascii="宋体" w:hAnsi="宋体" w:cs="宋体"/>
      <w:color w:val="000000"/>
      <w:kern w:val="0"/>
      <w:sz w:val="24"/>
      <w:szCs w:val="20"/>
    </w:rPr>
  </w:style>
  <w:style w:type="paragraph" w:customStyle="1" w:styleId="284">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285">
    <w:name w:val="CM57"/>
    <w:basedOn w:val="15"/>
    <w:next w:val="15"/>
    <w:qFormat/>
    <w:uiPriority w:val="0"/>
    <w:pPr>
      <w:spacing w:line="400" w:lineRule="atLeast"/>
    </w:pPr>
    <w:rPr>
      <w:color w:val="auto"/>
    </w:rPr>
  </w:style>
  <w:style w:type="paragraph" w:customStyle="1" w:styleId="286">
    <w:name w:val="CM65"/>
    <w:basedOn w:val="15"/>
    <w:next w:val="15"/>
    <w:qFormat/>
    <w:uiPriority w:val="0"/>
    <w:rPr>
      <w:color w:val="auto"/>
    </w:rPr>
  </w:style>
  <w:style w:type="paragraph" w:customStyle="1" w:styleId="287">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textAlignment w:val="center"/>
    </w:pPr>
    <w:rPr>
      <w:rFonts w:ascii="宋体" w:hAnsi="宋体"/>
      <w:bCs/>
      <w:kern w:val="0"/>
      <w:sz w:val="20"/>
      <w:szCs w:val="20"/>
    </w:rPr>
  </w:style>
  <w:style w:type="paragraph" w:customStyle="1" w:styleId="288">
    <w:name w:val="CM54"/>
    <w:basedOn w:val="15"/>
    <w:next w:val="15"/>
    <w:qFormat/>
    <w:uiPriority w:val="0"/>
    <w:pPr>
      <w:spacing w:line="398" w:lineRule="atLeast"/>
    </w:pPr>
    <w:rPr>
      <w:color w:val="auto"/>
    </w:rPr>
  </w:style>
  <w:style w:type="paragraph" w:customStyle="1" w:styleId="289">
    <w:name w:val="z-窗体顶端1"/>
    <w:basedOn w:val="1"/>
    <w:next w:val="1"/>
    <w:qFormat/>
    <w:uiPriority w:val="0"/>
    <w:pPr>
      <w:pBdr>
        <w:bottom w:val="single" w:color="auto" w:sz="6" w:space="1"/>
      </w:pBdr>
      <w:spacing w:line="240" w:lineRule="auto"/>
      <w:jc w:val="center"/>
    </w:pPr>
    <w:rPr>
      <w:rFonts w:ascii="Arial" w:hAnsi="Arial" w:cs="Arial"/>
      <w:vanish/>
      <w:color w:val="000000"/>
      <w:kern w:val="0"/>
      <w:sz w:val="16"/>
      <w:szCs w:val="16"/>
    </w:rPr>
  </w:style>
  <w:style w:type="paragraph" w:customStyle="1" w:styleId="290">
    <w:name w:val="CM102"/>
    <w:basedOn w:val="15"/>
    <w:next w:val="15"/>
    <w:qFormat/>
    <w:uiPriority w:val="0"/>
    <w:pPr>
      <w:spacing w:after="878"/>
    </w:pPr>
    <w:rPr>
      <w:color w:val="auto"/>
    </w:rPr>
  </w:style>
  <w:style w:type="paragraph" w:customStyle="1" w:styleId="291">
    <w:name w:val="目录"/>
    <w:basedOn w:val="1"/>
    <w:qFormat/>
    <w:uiPriority w:val="0"/>
    <w:pPr>
      <w:widowControl/>
      <w:spacing w:line="345" w:lineRule="atLeast"/>
      <w:jc w:val="center"/>
    </w:pPr>
    <w:rPr>
      <w:rFonts w:ascii="宋体" w:hAnsi="宋体" w:cs="宋体"/>
      <w:b/>
      <w:color w:val="000000"/>
      <w:kern w:val="0"/>
      <w:sz w:val="36"/>
      <w:szCs w:val="20"/>
    </w:rPr>
  </w:style>
  <w:style w:type="paragraph" w:customStyle="1" w:styleId="292">
    <w:name w:val="Char Char Char Char Char Char Char"/>
    <w:basedOn w:val="1"/>
    <w:qFormat/>
    <w:uiPriority w:val="0"/>
    <w:pPr>
      <w:spacing w:line="240" w:lineRule="auto"/>
    </w:pPr>
  </w:style>
  <w:style w:type="paragraph" w:customStyle="1" w:styleId="293">
    <w:name w:val="CM28"/>
    <w:basedOn w:val="15"/>
    <w:next w:val="15"/>
    <w:qFormat/>
    <w:uiPriority w:val="0"/>
    <w:rPr>
      <w:color w:val="auto"/>
    </w:rPr>
  </w:style>
  <w:style w:type="paragraph" w:customStyle="1" w:styleId="294">
    <w:name w:val="CM69"/>
    <w:basedOn w:val="15"/>
    <w:next w:val="15"/>
    <w:qFormat/>
    <w:uiPriority w:val="0"/>
    <w:pPr>
      <w:spacing w:line="400" w:lineRule="atLeast"/>
    </w:pPr>
    <w:rPr>
      <w:color w:val="auto"/>
    </w:rPr>
  </w:style>
  <w:style w:type="paragraph" w:customStyle="1" w:styleId="295">
    <w:name w:val="CM20"/>
    <w:basedOn w:val="15"/>
    <w:next w:val="15"/>
    <w:qFormat/>
    <w:uiPriority w:val="0"/>
    <w:pPr>
      <w:spacing w:line="400" w:lineRule="atLeast"/>
    </w:pPr>
    <w:rPr>
      <w:color w:val="auto"/>
    </w:rPr>
  </w:style>
  <w:style w:type="paragraph" w:customStyle="1" w:styleId="296">
    <w:name w:val="CM76"/>
    <w:basedOn w:val="15"/>
    <w:next w:val="15"/>
    <w:qFormat/>
    <w:uiPriority w:val="0"/>
    <w:pPr>
      <w:spacing w:line="400" w:lineRule="atLeast"/>
    </w:pPr>
    <w:rPr>
      <w:color w:val="auto"/>
    </w:rPr>
  </w:style>
  <w:style w:type="paragraph" w:customStyle="1" w:styleId="297">
    <w:name w:val="CM89"/>
    <w:basedOn w:val="15"/>
    <w:next w:val="15"/>
    <w:qFormat/>
    <w:uiPriority w:val="0"/>
    <w:pPr>
      <w:spacing w:line="440" w:lineRule="atLeast"/>
    </w:pPr>
    <w:rPr>
      <w:color w:val="auto"/>
    </w:rPr>
  </w:style>
  <w:style w:type="paragraph" w:customStyle="1" w:styleId="298">
    <w:name w:val="CM92"/>
    <w:basedOn w:val="15"/>
    <w:next w:val="15"/>
    <w:qFormat/>
    <w:uiPriority w:val="0"/>
    <w:pPr>
      <w:spacing w:after="530"/>
    </w:pPr>
    <w:rPr>
      <w:color w:val="auto"/>
    </w:rPr>
  </w:style>
  <w:style w:type="paragraph" w:customStyle="1" w:styleId="299">
    <w:name w:val="CM96"/>
    <w:basedOn w:val="15"/>
    <w:next w:val="15"/>
    <w:qFormat/>
    <w:uiPriority w:val="0"/>
    <w:pPr>
      <w:spacing w:after="298"/>
    </w:pPr>
    <w:rPr>
      <w:color w:val="auto"/>
    </w:rPr>
  </w:style>
  <w:style w:type="paragraph" w:customStyle="1" w:styleId="300">
    <w:name w:val="CM25"/>
    <w:basedOn w:val="15"/>
    <w:next w:val="15"/>
    <w:qFormat/>
    <w:uiPriority w:val="0"/>
    <w:pPr>
      <w:spacing w:line="440" w:lineRule="atLeast"/>
    </w:pPr>
    <w:rPr>
      <w:color w:val="auto"/>
    </w:rPr>
  </w:style>
  <w:style w:type="paragraph" w:customStyle="1" w:styleId="301">
    <w:name w:val="CM18"/>
    <w:basedOn w:val="15"/>
    <w:next w:val="15"/>
    <w:qFormat/>
    <w:uiPriority w:val="0"/>
    <w:pPr>
      <w:spacing w:line="313" w:lineRule="atLeast"/>
    </w:pPr>
    <w:rPr>
      <w:color w:val="auto"/>
    </w:rPr>
  </w:style>
  <w:style w:type="paragraph" w:customStyle="1" w:styleId="302">
    <w:name w:val="CM2"/>
    <w:basedOn w:val="15"/>
    <w:next w:val="15"/>
    <w:qFormat/>
    <w:uiPriority w:val="0"/>
    <w:pPr>
      <w:spacing w:line="500" w:lineRule="atLeast"/>
    </w:pPr>
    <w:rPr>
      <w:color w:val="auto"/>
    </w:rPr>
  </w:style>
  <w:style w:type="paragraph" w:customStyle="1" w:styleId="303">
    <w:name w:val="CM81"/>
    <w:basedOn w:val="15"/>
    <w:next w:val="15"/>
    <w:qFormat/>
    <w:uiPriority w:val="0"/>
    <w:pPr>
      <w:spacing w:line="440" w:lineRule="atLeast"/>
    </w:pPr>
    <w:rPr>
      <w:color w:val="auto"/>
    </w:rPr>
  </w:style>
  <w:style w:type="paragraph" w:customStyle="1" w:styleId="304">
    <w:name w:val="CM83"/>
    <w:basedOn w:val="15"/>
    <w:next w:val="15"/>
    <w:qFormat/>
    <w:uiPriority w:val="0"/>
    <w:pPr>
      <w:spacing w:line="440" w:lineRule="atLeast"/>
    </w:pPr>
    <w:rPr>
      <w:color w:val="auto"/>
    </w:rPr>
  </w:style>
  <w:style w:type="paragraph" w:customStyle="1" w:styleId="305">
    <w:name w:val="font7"/>
    <w:basedOn w:val="1"/>
    <w:qFormat/>
    <w:uiPriority w:val="0"/>
    <w:pPr>
      <w:widowControl/>
      <w:spacing w:before="100" w:beforeAutospacing="1" w:after="100" w:afterAutospacing="1" w:line="240" w:lineRule="auto"/>
      <w:jc w:val="left"/>
    </w:pPr>
    <w:rPr>
      <w:bCs/>
      <w:kern w:val="0"/>
      <w:sz w:val="20"/>
      <w:szCs w:val="20"/>
    </w:rPr>
  </w:style>
  <w:style w:type="paragraph" w:customStyle="1" w:styleId="306">
    <w:name w:val="CM1"/>
    <w:basedOn w:val="15"/>
    <w:next w:val="15"/>
    <w:qFormat/>
    <w:uiPriority w:val="0"/>
    <w:rPr>
      <w:color w:val="auto"/>
    </w:rPr>
  </w:style>
  <w:style w:type="paragraph" w:customStyle="1" w:styleId="307">
    <w:name w:val="P4"/>
    <w:qFormat/>
    <w:uiPriority w:val="0"/>
    <w:pPr>
      <w:widowControl w:val="0"/>
      <w:adjustRightInd w:val="0"/>
      <w:spacing w:after="240" w:line="0" w:lineRule="atLeast"/>
      <w:ind w:left="2880"/>
      <w:jc w:val="both"/>
      <w:textAlignment w:val="baseline"/>
    </w:pPr>
    <w:rPr>
      <w:rFonts w:ascii="Times New Roman" w:hAnsi="Times New Roman" w:eastAsia="全真中明體" w:cs="Times New Roman"/>
      <w:spacing w:val="20"/>
      <w:sz w:val="24"/>
      <w:lang w:val="en-GB" w:eastAsia="zh-TW" w:bidi="ar-SA"/>
    </w:rPr>
  </w:style>
  <w:style w:type="paragraph" w:customStyle="1" w:styleId="308">
    <w:name w:val="CM44"/>
    <w:basedOn w:val="15"/>
    <w:next w:val="15"/>
    <w:qFormat/>
    <w:uiPriority w:val="0"/>
    <w:pPr>
      <w:spacing w:line="440" w:lineRule="atLeast"/>
    </w:pPr>
    <w:rPr>
      <w:color w:val="auto"/>
    </w:rPr>
  </w:style>
  <w:style w:type="paragraph" w:customStyle="1" w:styleId="309">
    <w:name w:val="CM98"/>
    <w:basedOn w:val="15"/>
    <w:next w:val="15"/>
    <w:qFormat/>
    <w:uiPriority w:val="0"/>
    <w:pPr>
      <w:spacing w:after="570"/>
    </w:pPr>
    <w:rPr>
      <w:color w:val="auto"/>
    </w:rPr>
  </w:style>
  <w:style w:type="paragraph" w:customStyle="1" w:styleId="310">
    <w:name w:val="Char Char Char Char Char Char Char Char Char Char Char Char Char Char Char Char Char Char Char Char Char Char Char Char Char Char Char Char Char Char Char Char Char"/>
    <w:basedOn w:val="1"/>
    <w:qFormat/>
    <w:uiPriority w:val="0"/>
    <w:pPr>
      <w:widowControl/>
      <w:spacing w:after="160" w:line="240" w:lineRule="exact"/>
      <w:jc w:val="left"/>
    </w:pPr>
  </w:style>
  <w:style w:type="paragraph" w:customStyle="1" w:styleId="311">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bCs/>
      <w:kern w:val="0"/>
      <w:sz w:val="20"/>
      <w:szCs w:val="20"/>
    </w:rPr>
  </w:style>
  <w:style w:type="paragraph" w:customStyle="1" w:styleId="312">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textAlignment w:val="center"/>
    </w:pPr>
    <w:rPr>
      <w:bCs/>
      <w:kern w:val="0"/>
      <w:sz w:val="20"/>
      <w:szCs w:val="20"/>
    </w:rPr>
  </w:style>
  <w:style w:type="paragraph" w:customStyle="1" w:styleId="313">
    <w:name w:val="CM33"/>
    <w:basedOn w:val="15"/>
    <w:next w:val="15"/>
    <w:qFormat/>
    <w:uiPriority w:val="0"/>
    <w:rPr>
      <w:color w:val="auto"/>
    </w:rPr>
  </w:style>
  <w:style w:type="paragraph" w:customStyle="1" w:styleId="314">
    <w:name w:val="CM85"/>
    <w:basedOn w:val="15"/>
    <w:next w:val="15"/>
    <w:qFormat/>
    <w:uiPriority w:val="0"/>
    <w:pPr>
      <w:spacing w:line="443" w:lineRule="atLeast"/>
    </w:pPr>
    <w:rPr>
      <w:color w:val="auto"/>
    </w:rPr>
  </w:style>
  <w:style w:type="paragraph" w:customStyle="1" w:styleId="315">
    <w:name w:val="CM91"/>
    <w:basedOn w:val="15"/>
    <w:next w:val="15"/>
    <w:qFormat/>
    <w:uiPriority w:val="0"/>
    <w:pPr>
      <w:spacing w:after="160"/>
    </w:pPr>
    <w:rPr>
      <w:color w:val="auto"/>
    </w:rPr>
  </w:style>
  <w:style w:type="paragraph" w:customStyle="1" w:styleId="316">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宋体" w:hAnsi="宋体"/>
      <w:bCs/>
      <w:kern w:val="0"/>
      <w:sz w:val="20"/>
      <w:szCs w:val="20"/>
    </w:rPr>
  </w:style>
  <w:style w:type="paragraph" w:customStyle="1" w:styleId="317">
    <w:name w:val="CM105"/>
    <w:basedOn w:val="15"/>
    <w:next w:val="15"/>
    <w:qFormat/>
    <w:uiPriority w:val="0"/>
    <w:pPr>
      <w:spacing w:after="1040"/>
    </w:pPr>
    <w:rPr>
      <w:color w:val="auto"/>
    </w:rPr>
  </w:style>
  <w:style w:type="paragraph" w:customStyle="1" w:styleId="318">
    <w:name w:val="Char1 Char Char Char"/>
    <w:basedOn w:val="1"/>
    <w:qFormat/>
    <w:uiPriority w:val="0"/>
    <w:pPr>
      <w:spacing w:line="240" w:lineRule="auto"/>
    </w:pPr>
  </w:style>
  <w:style w:type="paragraph" w:customStyle="1" w:styleId="319">
    <w:name w:val="font6"/>
    <w:basedOn w:val="1"/>
    <w:qFormat/>
    <w:uiPriority w:val="0"/>
    <w:pPr>
      <w:widowControl/>
      <w:spacing w:before="100" w:beforeAutospacing="1" w:after="100" w:afterAutospacing="1" w:line="240" w:lineRule="auto"/>
      <w:jc w:val="left"/>
    </w:pPr>
    <w:rPr>
      <w:rFonts w:hint="eastAsia" w:ascii="宋体" w:hAnsi="宋体"/>
      <w:bCs/>
      <w:kern w:val="0"/>
      <w:sz w:val="20"/>
      <w:szCs w:val="20"/>
    </w:rPr>
  </w:style>
  <w:style w:type="paragraph" w:customStyle="1" w:styleId="320">
    <w:name w:val="CM104"/>
    <w:basedOn w:val="15"/>
    <w:next w:val="15"/>
    <w:qFormat/>
    <w:uiPriority w:val="0"/>
    <w:pPr>
      <w:spacing w:after="1318"/>
    </w:pPr>
    <w:rPr>
      <w:color w:val="auto"/>
    </w:rPr>
  </w:style>
  <w:style w:type="paragraph" w:customStyle="1" w:styleId="321">
    <w:name w:val="Char Char Char Char Char Char Char Char Char Char Char Char Char Char Char Char1"/>
    <w:basedOn w:val="1"/>
    <w:qFormat/>
    <w:uiPriority w:val="0"/>
    <w:pPr>
      <w:spacing w:line="240" w:lineRule="auto"/>
    </w:pPr>
    <w:rPr>
      <w:rFonts w:ascii="Tahoma" w:hAnsi="Tahoma" w:eastAsia="仿宋_GB2312"/>
      <w:b/>
      <w:sz w:val="24"/>
      <w:szCs w:val="20"/>
    </w:rPr>
  </w:style>
  <w:style w:type="paragraph" w:customStyle="1" w:styleId="322">
    <w:name w:val="简单回函地址"/>
    <w:basedOn w:val="1"/>
    <w:qFormat/>
    <w:uiPriority w:val="0"/>
    <w:pPr>
      <w:spacing w:line="240" w:lineRule="auto"/>
    </w:pPr>
  </w:style>
  <w:style w:type="paragraph" w:customStyle="1" w:styleId="323">
    <w:name w:val="CM19"/>
    <w:basedOn w:val="15"/>
    <w:next w:val="15"/>
    <w:qFormat/>
    <w:uiPriority w:val="0"/>
    <w:pPr>
      <w:spacing w:line="398" w:lineRule="atLeast"/>
    </w:pPr>
    <w:rPr>
      <w:color w:val="auto"/>
    </w:rPr>
  </w:style>
  <w:style w:type="paragraph" w:customStyle="1" w:styleId="324">
    <w:name w:val="CM49"/>
    <w:basedOn w:val="15"/>
    <w:next w:val="15"/>
    <w:qFormat/>
    <w:uiPriority w:val="0"/>
    <w:pPr>
      <w:spacing w:line="440" w:lineRule="atLeast"/>
    </w:pPr>
    <w:rPr>
      <w:color w:val="auto"/>
    </w:rPr>
  </w:style>
  <w:style w:type="paragraph" w:customStyle="1" w:styleId="325">
    <w:name w:val="正文文本缩进 21"/>
    <w:basedOn w:val="1"/>
    <w:qFormat/>
    <w:uiPriority w:val="0"/>
    <w:pPr>
      <w:adjustRightInd w:val="0"/>
      <w:spacing w:line="240" w:lineRule="auto"/>
      <w:ind w:left="570" w:firstLine="555"/>
      <w:jc w:val="center"/>
      <w:textAlignment w:val="baseline"/>
    </w:pPr>
    <w:rPr>
      <w:bCs/>
      <w:szCs w:val="20"/>
    </w:rPr>
  </w:style>
  <w:style w:type="paragraph" w:customStyle="1" w:styleId="326">
    <w:name w:val="正文1"/>
    <w:qFormat/>
    <w:uiPriority w:val="0"/>
    <w:pPr>
      <w:widowControl w:val="0"/>
      <w:adjustRightInd w:val="0"/>
      <w:spacing w:line="240" w:lineRule="atLeast"/>
      <w:jc w:val="both"/>
      <w:textAlignment w:val="baseline"/>
    </w:pPr>
    <w:rPr>
      <w:rFonts w:ascii="宋体" w:hAnsi="Times New Roman" w:eastAsia="宋体" w:cs="Times New Roman"/>
      <w:sz w:val="34"/>
      <w:lang w:val="en-US" w:eastAsia="zh-CN" w:bidi="ar-SA"/>
    </w:rPr>
  </w:style>
  <w:style w:type="paragraph" w:customStyle="1" w:styleId="327">
    <w:name w:val="CM95"/>
    <w:basedOn w:val="15"/>
    <w:next w:val="15"/>
    <w:qFormat/>
    <w:uiPriority w:val="0"/>
    <w:pPr>
      <w:spacing w:after="115"/>
    </w:pPr>
    <w:rPr>
      <w:color w:val="auto"/>
    </w:rPr>
  </w:style>
  <w:style w:type="paragraph" w:customStyle="1" w:styleId="328">
    <w:name w:val="xl30"/>
    <w:basedOn w:val="1"/>
    <w:qFormat/>
    <w:uiPriority w:val="0"/>
    <w:pPr>
      <w:widowControl/>
      <w:pBdr>
        <w:left w:val="single" w:color="auto" w:sz="4" w:space="0"/>
        <w:right w:val="single" w:color="auto" w:sz="4" w:space="0"/>
      </w:pBdr>
      <w:spacing w:before="100" w:beforeAutospacing="1" w:after="100" w:afterAutospacing="1" w:line="240" w:lineRule="auto"/>
      <w:jc w:val="center"/>
      <w:textAlignment w:val="center"/>
    </w:pPr>
    <w:rPr>
      <w:rFonts w:ascii="宋体" w:hAnsi="宋体"/>
      <w:bCs/>
      <w:kern w:val="0"/>
      <w:sz w:val="20"/>
      <w:szCs w:val="20"/>
    </w:rPr>
  </w:style>
  <w:style w:type="paragraph" w:customStyle="1" w:styleId="329">
    <w:name w:val="H2"/>
    <w:qFormat/>
    <w:uiPriority w:val="0"/>
    <w:pPr>
      <w:widowControl w:val="0"/>
      <w:adjustRightInd w:val="0"/>
      <w:spacing w:after="240" w:line="0" w:lineRule="atLeast"/>
      <w:textAlignment w:val="baseline"/>
    </w:pPr>
    <w:rPr>
      <w:rFonts w:ascii="Times New Roman" w:hAnsi="Times New Roman" w:eastAsia="全真中明體" w:cs="Times New Roman"/>
      <w:b/>
      <w:spacing w:val="20"/>
      <w:sz w:val="24"/>
      <w:lang w:val="en-GB" w:eastAsia="zh-TW" w:bidi="ar-SA"/>
    </w:rPr>
  </w:style>
  <w:style w:type="paragraph" w:customStyle="1" w:styleId="330">
    <w:name w:val="正文文本缩进1"/>
    <w:basedOn w:val="1"/>
    <w:qFormat/>
    <w:uiPriority w:val="0"/>
    <w:pPr>
      <w:spacing w:after="120" w:line="240" w:lineRule="auto"/>
      <w:ind w:left="420" w:leftChars="200"/>
    </w:pPr>
  </w:style>
  <w:style w:type="character" w:customStyle="1" w:styleId="331">
    <w:name w:val="副标题 Char2"/>
    <w:basedOn w:val="70"/>
    <w:qFormat/>
    <w:uiPriority w:val="11"/>
    <w:rPr>
      <w:rFonts w:eastAsia="宋体" w:asciiTheme="majorHAnsi" w:hAnsiTheme="majorHAnsi" w:cstheme="majorBidi"/>
      <w:b/>
      <w:bCs/>
      <w:kern w:val="28"/>
      <w:sz w:val="32"/>
      <w:szCs w:val="32"/>
    </w:rPr>
  </w:style>
  <w:style w:type="paragraph" w:customStyle="1" w:styleId="332">
    <w:name w:val="CM80"/>
    <w:basedOn w:val="15"/>
    <w:next w:val="15"/>
    <w:qFormat/>
    <w:uiPriority w:val="0"/>
    <w:pPr>
      <w:spacing w:line="440" w:lineRule="atLeast"/>
    </w:pPr>
    <w:rPr>
      <w:color w:val="auto"/>
    </w:rPr>
  </w:style>
  <w:style w:type="paragraph" w:customStyle="1" w:styleId="333">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bCs/>
      <w:kern w:val="0"/>
      <w:sz w:val="20"/>
      <w:szCs w:val="20"/>
    </w:rPr>
  </w:style>
  <w:style w:type="paragraph" w:customStyle="1" w:styleId="334">
    <w:name w:val="CM39"/>
    <w:basedOn w:val="15"/>
    <w:next w:val="15"/>
    <w:qFormat/>
    <w:uiPriority w:val="0"/>
    <w:pPr>
      <w:spacing w:line="400" w:lineRule="atLeast"/>
    </w:pPr>
    <w:rPr>
      <w:color w:val="auto"/>
    </w:rPr>
  </w:style>
  <w:style w:type="paragraph" w:customStyle="1" w:styleId="335">
    <w:name w:val="xl32"/>
    <w:basedOn w:val="1"/>
    <w:qFormat/>
    <w:uiPriority w:val="0"/>
    <w:pPr>
      <w:widowControl/>
      <w:pBdr>
        <w:left w:val="single" w:color="auto" w:sz="4" w:space="0"/>
        <w:right w:val="single" w:color="auto" w:sz="4" w:space="0"/>
      </w:pBdr>
      <w:spacing w:before="100" w:beforeAutospacing="1" w:after="100" w:afterAutospacing="1" w:line="240" w:lineRule="auto"/>
      <w:jc w:val="left"/>
    </w:pPr>
    <w:rPr>
      <w:rFonts w:ascii="宋体" w:hAnsi="宋体"/>
      <w:bCs/>
      <w:kern w:val="0"/>
      <w:sz w:val="24"/>
    </w:rPr>
  </w:style>
  <w:style w:type="paragraph" w:customStyle="1" w:styleId="336">
    <w:name w:val="z-窗体底端1"/>
    <w:basedOn w:val="1"/>
    <w:next w:val="1"/>
    <w:qFormat/>
    <w:uiPriority w:val="0"/>
    <w:pPr>
      <w:pBdr>
        <w:top w:val="single" w:color="auto" w:sz="6" w:space="1"/>
      </w:pBdr>
      <w:spacing w:line="240" w:lineRule="auto"/>
      <w:jc w:val="center"/>
    </w:pPr>
    <w:rPr>
      <w:rFonts w:ascii="Arial" w:hAnsi="Arial" w:cs="Arial"/>
      <w:vanish/>
      <w:color w:val="000000"/>
      <w:kern w:val="0"/>
      <w:sz w:val="16"/>
      <w:szCs w:val="16"/>
    </w:rPr>
  </w:style>
  <w:style w:type="paragraph" w:customStyle="1" w:styleId="337">
    <w:name w:val="正文文本 21"/>
    <w:basedOn w:val="1"/>
    <w:qFormat/>
    <w:uiPriority w:val="0"/>
    <w:pPr>
      <w:adjustRightInd w:val="0"/>
      <w:spacing w:line="240" w:lineRule="auto"/>
      <w:ind w:left="10" w:firstLine="530"/>
      <w:jc w:val="center"/>
      <w:textAlignment w:val="baseline"/>
    </w:pPr>
    <w:rPr>
      <w:bCs/>
      <w:szCs w:val="20"/>
    </w:rPr>
  </w:style>
  <w:style w:type="paragraph" w:customStyle="1" w:styleId="338">
    <w:name w:val="普通(网站)1"/>
    <w:basedOn w:val="1"/>
    <w:qFormat/>
    <w:uiPriority w:val="0"/>
    <w:pPr>
      <w:spacing w:before="100" w:beforeAutospacing="1" w:after="100" w:afterAutospacing="1" w:line="240" w:lineRule="auto"/>
    </w:pPr>
    <w:rPr>
      <w:rFonts w:ascii="宋体" w:hAnsi="宋体" w:cs="宋体"/>
      <w:sz w:val="24"/>
    </w:rPr>
  </w:style>
  <w:style w:type="paragraph" w:customStyle="1" w:styleId="339">
    <w:name w:val="Default Char"/>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40">
    <w:name w:val="CM53"/>
    <w:basedOn w:val="15"/>
    <w:next w:val="15"/>
    <w:qFormat/>
    <w:uiPriority w:val="0"/>
    <w:pPr>
      <w:spacing w:line="400" w:lineRule="atLeast"/>
    </w:pPr>
    <w:rPr>
      <w:color w:val="auto"/>
    </w:rPr>
  </w:style>
  <w:style w:type="paragraph" w:customStyle="1" w:styleId="341">
    <w:name w:val="xl35"/>
    <w:basedOn w:val="1"/>
    <w:qFormat/>
    <w:uiPriority w:val="0"/>
    <w:pPr>
      <w:widowControl/>
      <w:pBdr>
        <w:left w:val="single" w:color="auto" w:sz="4" w:space="0"/>
        <w:bottom w:val="single" w:color="auto" w:sz="4" w:space="0"/>
        <w:right w:val="single" w:color="auto" w:sz="4" w:space="0"/>
      </w:pBdr>
      <w:spacing w:before="100" w:beforeAutospacing="1" w:after="100" w:afterAutospacing="1" w:line="240" w:lineRule="auto"/>
      <w:jc w:val="left"/>
      <w:textAlignment w:val="center"/>
    </w:pPr>
    <w:rPr>
      <w:rFonts w:ascii="宋体" w:hAnsi="宋体"/>
      <w:bCs/>
      <w:kern w:val="0"/>
      <w:sz w:val="20"/>
      <w:szCs w:val="20"/>
    </w:rPr>
  </w:style>
  <w:style w:type="paragraph" w:customStyle="1" w:styleId="342">
    <w:name w:val="xl27"/>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jc w:val="center"/>
      <w:textAlignment w:val="center"/>
    </w:pPr>
    <w:rPr>
      <w:rFonts w:ascii="宋体" w:hAnsi="宋体"/>
      <w:bCs/>
      <w:kern w:val="0"/>
      <w:sz w:val="20"/>
      <w:szCs w:val="20"/>
    </w:rPr>
  </w:style>
  <w:style w:type="paragraph" w:customStyle="1" w:styleId="343">
    <w:name w:val="CM36"/>
    <w:basedOn w:val="15"/>
    <w:next w:val="15"/>
    <w:qFormat/>
    <w:uiPriority w:val="0"/>
    <w:pPr>
      <w:spacing w:line="400" w:lineRule="atLeast"/>
    </w:pPr>
    <w:rPr>
      <w:color w:val="auto"/>
    </w:rPr>
  </w:style>
  <w:style w:type="paragraph" w:customStyle="1" w:styleId="344">
    <w:name w:val="CM62"/>
    <w:basedOn w:val="15"/>
    <w:next w:val="15"/>
    <w:qFormat/>
    <w:uiPriority w:val="0"/>
    <w:pPr>
      <w:spacing w:line="400" w:lineRule="atLeast"/>
    </w:pPr>
    <w:rPr>
      <w:color w:val="auto"/>
    </w:rPr>
  </w:style>
  <w:style w:type="paragraph" w:customStyle="1" w:styleId="345">
    <w:name w:val="CM34"/>
    <w:basedOn w:val="15"/>
    <w:next w:val="15"/>
    <w:qFormat/>
    <w:uiPriority w:val="0"/>
    <w:pPr>
      <w:spacing w:line="398" w:lineRule="atLeast"/>
    </w:pPr>
    <w:rPr>
      <w:color w:val="auto"/>
    </w:rPr>
  </w:style>
  <w:style w:type="paragraph" w:customStyle="1" w:styleId="346">
    <w:name w:val="Char Char Char Char1"/>
    <w:basedOn w:val="1"/>
    <w:qFormat/>
    <w:uiPriority w:val="0"/>
    <w:pPr>
      <w:widowControl/>
      <w:spacing w:after="160" w:line="240" w:lineRule="exact"/>
      <w:jc w:val="left"/>
    </w:pPr>
    <w:rPr>
      <w:rFonts w:ascii="Verdana" w:hAnsi="Verdana" w:cs="Verdana"/>
      <w:color w:val="000000"/>
      <w:kern w:val="0"/>
      <w:szCs w:val="21"/>
    </w:rPr>
  </w:style>
  <w:style w:type="paragraph" w:customStyle="1" w:styleId="347">
    <w:name w:val="Char1 Char Char Char Char Char Char"/>
    <w:basedOn w:val="1"/>
    <w:qFormat/>
    <w:uiPriority w:val="0"/>
    <w:pPr>
      <w:spacing w:line="240" w:lineRule="auto"/>
    </w:pPr>
    <w:rPr>
      <w:rFonts w:ascii="Tahoma" w:hAnsi="Tahoma"/>
      <w:sz w:val="24"/>
      <w:szCs w:val="20"/>
    </w:rPr>
  </w:style>
  <w:style w:type="paragraph" w:customStyle="1" w:styleId="348">
    <w:name w:val="CM97"/>
    <w:basedOn w:val="15"/>
    <w:next w:val="15"/>
    <w:qFormat/>
    <w:uiPriority w:val="0"/>
    <w:pPr>
      <w:spacing w:after="373"/>
    </w:pPr>
    <w:rPr>
      <w:color w:val="auto"/>
    </w:rPr>
  </w:style>
  <w:style w:type="paragraph" w:customStyle="1" w:styleId="349">
    <w:name w:val="_Style 127"/>
    <w:basedOn w:val="1"/>
    <w:qFormat/>
    <w:uiPriority w:val="0"/>
    <w:pPr>
      <w:spacing w:line="240" w:lineRule="auto"/>
    </w:pPr>
    <w:rPr>
      <w:rFonts w:ascii="Tahoma" w:hAnsi="Tahoma"/>
      <w:sz w:val="24"/>
      <w:szCs w:val="20"/>
    </w:rPr>
  </w:style>
  <w:style w:type="paragraph" w:customStyle="1" w:styleId="350">
    <w:name w:val="CM90"/>
    <w:basedOn w:val="15"/>
    <w:next w:val="15"/>
    <w:qFormat/>
    <w:uiPriority w:val="0"/>
    <w:rPr>
      <w:color w:val="auto"/>
    </w:rPr>
  </w:style>
  <w:style w:type="paragraph" w:customStyle="1" w:styleId="351">
    <w:name w:val="CM101"/>
    <w:basedOn w:val="15"/>
    <w:next w:val="15"/>
    <w:qFormat/>
    <w:uiPriority w:val="0"/>
    <w:pPr>
      <w:spacing w:after="800"/>
    </w:pPr>
    <w:rPr>
      <w:color w:val="auto"/>
    </w:rPr>
  </w:style>
  <w:style w:type="paragraph" w:customStyle="1" w:styleId="352">
    <w:name w:val="一"/>
    <w:basedOn w:val="2"/>
    <w:qFormat/>
    <w:uiPriority w:val="0"/>
    <w:pPr>
      <w:keepNext w:val="0"/>
      <w:keepLines w:val="0"/>
      <w:tabs>
        <w:tab w:val="left" w:pos="1280"/>
      </w:tabs>
      <w:autoSpaceDE w:val="0"/>
      <w:autoSpaceDN w:val="0"/>
      <w:adjustRightInd w:val="0"/>
      <w:spacing w:before="0" w:after="0"/>
      <w:ind w:left="1280" w:firstLine="723"/>
      <w:jc w:val="left"/>
      <w:textAlignment w:val="baseline"/>
    </w:pPr>
    <w:rPr>
      <w:rFonts w:ascii="宋体" w:hAnsi="宋体" w:eastAsia="宋体" w:cs="Arial"/>
      <w:b/>
      <w:bCs/>
      <w:iCs/>
      <w:kern w:val="0"/>
      <w:sz w:val="28"/>
      <w:lang w:val="sv-SE"/>
    </w:rPr>
  </w:style>
  <w:style w:type="paragraph" w:customStyle="1" w:styleId="353">
    <w:name w:val="CM99"/>
    <w:basedOn w:val="15"/>
    <w:next w:val="15"/>
    <w:qFormat/>
    <w:uiPriority w:val="0"/>
    <w:pPr>
      <w:spacing w:after="443"/>
    </w:pPr>
    <w:rPr>
      <w:color w:val="auto"/>
    </w:rPr>
  </w:style>
  <w:style w:type="paragraph" w:customStyle="1" w:styleId="354">
    <w:name w:val="CM4"/>
    <w:basedOn w:val="15"/>
    <w:next w:val="15"/>
    <w:qFormat/>
    <w:uiPriority w:val="0"/>
    <w:rPr>
      <w:color w:val="auto"/>
    </w:rPr>
  </w:style>
  <w:style w:type="paragraph" w:customStyle="1" w:styleId="355">
    <w:name w:val="CM103"/>
    <w:basedOn w:val="15"/>
    <w:next w:val="15"/>
    <w:qFormat/>
    <w:uiPriority w:val="0"/>
    <w:pPr>
      <w:spacing w:after="1508"/>
    </w:pPr>
    <w:rPr>
      <w:color w:val="auto"/>
    </w:rPr>
  </w:style>
  <w:style w:type="paragraph" w:customStyle="1" w:styleId="356">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spacing w:line="345" w:lineRule="atLeast"/>
      <w:jc w:val="left"/>
    </w:pPr>
    <w:rPr>
      <w:rFonts w:ascii="Courier New" w:hAnsi="Courier New" w:cs="Courier New"/>
      <w:color w:val="000000"/>
      <w:kern w:val="0"/>
      <w:sz w:val="20"/>
      <w:szCs w:val="20"/>
    </w:rPr>
  </w:style>
  <w:style w:type="paragraph" w:customStyle="1" w:styleId="357">
    <w:name w:val="CM46"/>
    <w:basedOn w:val="15"/>
    <w:next w:val="15"/>
    <w:qFormat/>
    <w:uiPriority w:val="0"/>
    <w:rPr>
      <w:color w:val="auto"/>
    </w:rPr>
  </w:style>
  <w:style w:type="paragraph" w:customStyle="1" w:styleId="358">
    <w:name w:val="Style"/>
    <w:basedOn w:val="1"/>
    <w:next w:val="17"/>
    <w:qFormat/>
    <w:uiPriority w:val="0"/>
    <w:pPr>
      <w:spacing w:line="345" w:lineRule="atLeast"/>
      <w:ind w:firstLine="200" w:firstLineChars="200"/>
    </w:pPr>
    <w:rPr>
      <w:color w:val="000000"/>
    </w:rPr>
  </w:style>
  <w:style w:type="paragraph" w:customStyle="1" w:styleId="359">
    <w:name w:val="CM15"/>
    <w:basedOn w:val="15"/>
    <w:next w:val="15"/>
    <w:qFormat/>
    <w:uiPriority w:val="0"/>
    <w:pPr>
      <w:spacing w:line="313" w:lineRule="atLeast"/>
    </w:pPr>
    <w:rPr>
      <w:color w:val="auto"/>
    </w:rPr>
  </w:style>
  <w:style w:type="paragraph" w:customStyle="1" w:styleId="360">
    <w:name w:val="CM50"/>
    <w:basedOn w:val="15"/>
    <w:next w:val="15"/>
    <w:qFormat/>
    <w:uiPriority w:val="0"/>
    <w:pPr>
      <w:spacing w:line="1020" w:lineRule="atLeast"/>
    </w:pPr>
    <w:rPr>
      <w:color w:val="auto"/>
    </w:rPr>
  </w:style>
  <w:style w:type="paragraph" w:customStyle="1" w:styleId="361">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line="240" w:lineRule="auto"/>
      <w:jc w:val="left"/>
    </w:pPr>
    <w:rPr>
      <w:rFonts w:ascii="宋体" w:hAnsi="宋体"/>
      <w:bCs/>
      <w:kern w:val="0"/>
      <w:sz w:val="24"/>
    </w:rPr>
  </w:style>
  <w:style w:type="paragraph" w:customStyle="1" w:styleId="362">
    <w:name w:val="Blockquote"/>
    <w:basedOn w:val="1"/>
    <w:qFormat/>
    <w:uiPriority w:val="0"/>
    <w:pPr>
      <w:autoSpaceDE w:val="0"/>
      <w:autoSpaceDN w:val="0"/>
      <w:adjustRightInd w:val="0"/>
      <w:spacing w:before="100" w:after="100" w:line="240" w:lineRule="auto"/>
      <w:ind w:left="360" w:right="360"/>
      <w:jc w:val="left"/>
    </w:pPr>
    <w:rPr>
      <w:kern w:val="0"/>
      <w:sz w:val="24"/>
      <w:szCs w:val="20"/>
    </w:rPr>
  </w:style>
  <w:style w:type="paragraph" w:customStyle="1" w:styleId="363">
    <w:name w:val="CM56"/>
    <w:basedOn w:val="15"/>
    <w:next w:val="15"/>
    <w:qFormat/>
    <w:uiPriority w:val="0"/>
    <w:rPr>
      <w:color w:val="auto"/>
    </w:rPr>
  </w:style>
  <w:style w:type="paragraph" w:customStyle="1" w:styleId="364">
    <w:name w:val="CM93"/>
    <w:basedOn w:val="15"/>
    <w:next w:val="15"/>
    <w:qFormat/>
    <w:uiPriority w:val="0"/>
    <w:pPr>
      <w:spacing w:after="628"/>
    </w:pPr>
    <w:rPr>
      <w:color w:val="auto"/>
    </w:rPr>
  </w:style>
  <w:style w:type="paragraph" w:customStyle="1" w:styleId="365">
    <w:name w:val="CM3"/>
    <w:basedOn w:val="15"/>
    <w:next w:val="15"/>
    <w:qFormat/>
    <w:uiPriority w:val="0"/>
    <w:pPr>
      <w:spacing w:line="500" w:lineRule="atLeast"/>
    </w:pPr>
    <w:rPr>
      <w:color w:val="auto"/>
    </w:rPr>
  </w:style>
  <w:style w:type="paragraph" w:customStyle="1" w:styleId="366">
    <w:name w:val="CM31"/>
    <w:basedOn w:val="15"/>
    <w:next w:val="15"/>
    <w:qFormat/>
    <w:uiPriority w:val="0"/>
    <w:pPr>
      <w:spacing w:line="400" w:lineRule="atLeast"/>
    </w:pPr>
    <w:rPr>
      <w:color w:val="auto"/>
    </w:rPr>
  </w:style>
  <w:style w:type="paragraph" w:customStyle="1" w:styleId="367">
    <w:name w:val="2"/>
    <w:basedOn w:val="1"/>
    <w:qFormat/>
    <w:uiPriority w:val="0"/>
    <w:pPr>
      <w:spacing w:line="240" w:lineRule="auto"/>
    </w:pPr>
    <w:rPr>
      <w:rFonts w:ascii="Tahoma" w:hAnsi="Tahoma"/>
      <w:sz w:val="24"/>
      <w:szCs w:val="20"/>
    </w:rPr>
  </w:style>
  <w:style w:type="paragraph" w:customStyle="1" w:styleId="368">
    <w:name w:val="CM6"/>
    <w:basedOn w:val="15"/>
    <w:next w:val="15"/>
    <w:qFormat/>
    <w:uiPriority w:val="0"/>
    <w:pPr>
      <w:spacing w:line="318" w:lineRule="atLeast"/>
    </w:pPr>
    <w:rPr>
      <w:color w:val="auto"/>
    </w:rPr>
  </w:style>
  <w:style w:type="paragraph" w:customStyle="1" w:styleId="369">
    <w:name w:val="CM47"/>
    <w:basedOn w:val="15"/>
    <w:next w:val="15"/>
    <w:qFormat/>
    <w:uiPriority w:val="0"/>
    <w:pPr>
      <w:spacing w:line="440" w:lineRule="atLeast"/>
    </w:pPr>
    <w:rPr>
      <w:color w:val="auto"/>
    </w:rPr>
  </w:style>
  <w:style w:type="paragraph" w:customStyle="1" w:styleId="370">
    <w:name w:val="Char Char Char Char Char Char Char Char Char Char Char Char Char Char Char Char"/>
    <w:basedOn w:val="1"/>
    <w:qFormat/>
    <w:uiPriority w:val="0"/>
    <w:pPr>
      <w:spacing w:line="240" w:lineRule="auto"/>
    </w:pPr>
    <w:rPr>
      <w:rFonts w:ascii="Tahoma" w:hAnsi="Tahoma" w:eastAsia="仿宋_GB2312"/>
      <w:b/>
      <w:sz w:val="24"/>
      <w:szCs w:val="20"/>
    </w:rPr>
  </w:style>
  <w:style w:type="paragraph" w:customStyle="1" w:styleId="371">
    <w:name w:val="CM35"/>
    <w:basedOn w:val="15"/>
    <w:next w:val="15"/>
    <w:qFormat/>
    <w:uiPriority w:val="0"/>
    <w:pPr>
      <w:spacing w:line="400" w:lineRule="atLeast"/>
    </w:pPr>
    <w:rPr>
      <w:color w:val="auto"/>
    </w:rPr>
  </w:style>
  <w:style w:type="paragraph" w:customStyle="1" w:styleId="372">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textAlignment w:val="center"/>
    </w:pPr>
    <w:rPr>
      <w:rFonts w:ascii="宋体" w:hAnsi="宋体"/>
      <w:bCs/>
      <w:kern w:val="0"/>
      <w:sz w:val="20"/>
      <w:szCs w:val="20"/>
    </w:rPr>
  </w:style>
  <w:style w:type="paragraph" w:customStyle="1" w:styleId="373">
    <w:name w:val="xl28"/>
    <w:basedOn w:val="1"/>
    <w:qFormat/>
    <w:uiPriority w:val="0"/>
    <w:pPr>
      <w:widowControl/>
      <w:pBdr>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bCs/>
      <w:kern w:val="0"/>
      <w:sz w:val="20"/>
      <w:szCs w:val="20"/>
    </w:rPr>
  </w:style>
  <w:style w:type="paragraph" w:customStyle="1" w:styleId="374">
    <w:name w:val="CM72"/>
    <w:basedOn w:val="15"/>
    <w:next w:val="15"/>
    <w:qFormat/>
    <w:uiPriority w:val="0"/>
    <w:rPr>
      <w:color w:val="auto"/>
    </w:rPr>
  </w:style>
  <w:style w:type="paragraph" w:customStyle="1" w:styleId="375">
    <w:name w:val="CM48"/>
    <w:basedOn w:val="15"/>
    <w:next w:val="15"/>
    <w:qFormat/>
    <w:uiPriority w:val="0"/>
    <w:pPr>
      <w:spacing w:line="540" w:lineRule="atLeast"/>
    </w:pPr>
    <w:rPr>
      <w:color w:val="auto"/>
    </w:rPr>
  </w:style>
  <w:style w:type="paragraph" w:customStyle="1" w:styleId="376">
    <w:name w:val="CM24"/>
    <w:basedOn w:val="15"/>
    <w:next w:val="15"/>
    <w:qFormat/>
    <w:uiPriority w:val="0"/>
    <w:pPr>
      <w:spacing w:line="440" w:lineRule="atLeast"/>
    </w:pPr>
    <w:rPr>
      <w:color w:val="auto"/>
    </w:rPr>
  </w:style>
  <w:style w:type="paragraph" w:customStyle="1" w:styleId="377">
    <w:name w:val="CM29"/>
    <w:basedOn w:val="15"/>
    <w:next w:val="15"/>
    <w:qFormat/>
    <w:uiPriority w:val="0"/>
    <w:pPr>
      <w:spacing w:line="400" w:lineRule="atLeast"/>
    </w:pPr>
    <w:rPr>
      <w:color w:val="auto"/>
    </w:rPr>
  </w:style>
  <w:style w:type="paragraph" w:customStyle="1" w:styleId="378">
    <w:name w:val="reader-word-layer"/>
    <w:basedOn w:val="1"/>
    <w:qFormat/>
    <w:uiPriority w:val="0"/>
    <w:pPr>
      <w:widowControl/>
      <w:spacing w:before="100" w:beforeAutospacing="1" w:after="100" w:afterAutospacing="1" w:line="240" w:lineRule="auto"/>
      <w:jc w:val="left"/>
    </w:pPr>
    <w:rPr>
      <w:rFonts w:ascii="宋体" w:hAnsi="宋体" w:cs="宋体"/>
      <w:kern w:val="0"/>
      <w:sz w:val="24"/>
    </w:rPr>
  </w:style>
  <w:style w:type="paragraph" w:customStyle="1" w:styleId="379">
    <w:name w:val="xl34"/>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jc w:val="left"/>
      <w:textAlignment w:val="center"/>
    </w:pPr>
    <w:rPr>
      <w:rFonts w:ascii="宋体" w:hAnsi="宋体"/>
      <w:bCs/>
      <w:kern w:val="0"/>
      <w:sz w:val="20"/>
      <w:szCs w:val="20"/>
    </w:rPr>
  </w:style>
  <w:style w:type="paragraph" w:customStyle="1" w:styleId="380">
    <w:name w:val="CM26"/>
    <w:basedOn w:val="15"/>
    <w:next w:val="15"/>
    <w:qFormat/>
    <w:uiPriority w:val="0"/>
    <w:pPr>
      <w:spacing w:line="400" w:lineRule="atLeast"/>
    </w:pPr>
    <w:rPr>
      <w:color w:val="auto"/>
    </w:rPr>
  </w:style>
  <w:style w:type="paragraph" w:customStyle="1" w:styleId="381">
    <w:name w:val="CM23"/>
    <w:basedOn w:val="15"/>
    <w:next w:val="15"/>
    <w:qFormat/>
    <w:uiPriority w:val="0"/>
    <w:pPr>
      <w:spacing w:line="398" w:lineRule="atLeast"/>
    </w:pPr>
    <w:rPr>
      <w:color w:val="auto"/>
    </w:rPr>
  </w:style>
  <w:style w:type="paragraph" w:customStyle="1" w:styleId="382">
    <w:name w:val="CM77"/>
    <w:basedOn w:val="15"/>
    <w:next w:val="15"/>
    <w:qFormat/>
    <w:uiPriority w:val="0"/>
    <w:pPr>
      <w:spacing w:line="400" w:lineRule="atLeast"/>
    </w:pPr>
    <w:rPr>
      <w:color w:val="auto"/>
    </w:rPr>
  </w:style>
  <w:style w:type="paragraph" w:customStyle="1" w:styleId="383">
    <w:name w:val="font5"/>
    <w:basedOn w:val="1"/>
    <w:qFormat/>
    <w:uiPriority w:val="0"/>
    <w:pPr>
      <w:widowControl/>
      <w:spacing w:before="100" w:beforeAutospacing="1" w:after="100" w:afterAutospacing="1" w:line="240" w:lineRule="auto"/>
      <w:jc w:val="left"/>
    </w:pPr>
    <w:rPr>
      <w:rFonts w:hint="eastAsia" w:ascii="宋体" w:hAnsi="宋体"/>
      <w:bCs/>
      <w:kern w:val="0"/>
      <w:sz w:val="18"/>
      <w:szCs w:val="18"/>
    </w:rPr>
  </w:style>
  <w:style w:type="paragraph" w:customStyle="1" w:styleId="384">
    <w:name w:val="默认段落字体 Para Char"/>
    <w:basedOn w:val="1"/>
    <w:qFormat/>
    <w:uiPriority w:val="0"/>
    <w:pPr>
      <w:spacing w:line="240" w:lineRule="auto"/>
    </w:pPr>
    <w:rPr>
      <w:sz w:val="24"/>
      <w:szCs w:val="20"/>
    </w:rPr>
  </w:style>
  <w:style w:type="paragraph" w:customStyle="1" w:styleId="385">
    <w:name w:val="CM94"/>
    <w:basedOn w:val="15"/>
    <w:next w:val="15"/>
    <w:qFormat/>
    <w:uiPriority w:val="0"/>
    <w:pPr>
      <w:spacing w:after="63"/>
    </w:pPr>
    <w:rPr>
      <w:color w:val="auto"/>
    </w:rPr>
  </w:style>
  <w:style w:type="paragraph" w:customStyle="1" w:styleId="386">
    <w:name w:val="普通(网站)2"/>
    <w:basedOn w:val="1"/>
    <w:qFormat/>
    <w:uiPriority w:val="0"/>
    <w:pPr>
      <w:spacing w:before="100" w:beforeAutospacing="1" w:after="100" w:afterAutospacing="1" w:line="240" w:lineRule="auto"/>
    </w:pPr>
    <w:rPr>
      <w:rFonts w:ascii="宋体" w:hAnsi="宋体" w:cs="宋体"/>
      <w:sz w:val="24"/>
    </w:rPr>
  </w:style>
  <w:style w:type="paragraph" w:customStyle="1" w:styleId="387">
    <w:name w:val="Char Char Char Char2"/>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88">
    <w:name w:val="Char1 Char Char Char1"/>
    <w:basedOn w:val="1"/>
    <w:qFormat/>
    <w:uiPriority w:val="0"/>
    <w:pPr>
      <w:spacing w:line="240" w:lineRule="auto"/>
    </w:pPr>
  </w:style>
  <w:style w:type="character" w:customStyle="1" w:styleId="389">
    <w:name w:val="不明显强调2"/>
    <w:qFormat/>
    <w:uiPriority w:val="0"/>
    <w:rPr>
      <w:i/>
      <w:iCs/>
      <w:color w:val="808080"/>
    </w:rPr>
  </w:style>
  <w:style w:type="character" w:customStyle="1" w:styleId="390">
    <w:name w:val="标题4 Char Char"/>
    <w:link w:val="159"/>
    <w:qFormat/>
    <w:uiPriority w:val="0"/>
    <w:rPr>
      <w:rFonts w:ascii="Times New Roman" w:hAnsi="Times New Roman" w:eastAsia="华文中宋" w:cs="Times New Roman"/>
      <w:bCs/>
      <w:kern w:val="0"/>
      <w:sz w:val="24"/>
      <w:szCs w:val="32"/>
    </w:rPr>
  </w:style>
  <w:style w:type="character" w:customStyle="1" w:styleId="391">
    <w:name w:val="明显参考2"/>
    <w:qFormat/>
    <w:uiPriority w:val="0"/>
    <w:rPr>
      <w:b/>
      <w:bCs/>
      <w:smallCaps/>
      <w:color w:val="C0504D"/>
      <w:spacing w:val="5"/>
      <w:u w:val="single"/>
    </w:rPr>
  </w:style>
  <w:style w:type="character" w:customStyle="1" w:styleId="392">
    <w:name w:val="书籍标题2"/>
    <w:qFormat/>
    <w:uiPriority w:val="0"/>
    <w:rPr>
      <w:b/>
      <w:bCs/>
      <w:smallCaps/>
      <w:spacing w:val="5"/>
    </w:rPr>
  </w:style>
  <w:style w:type="character" w:customStyle="1" w:styleId="393">
    <w:name w:val="明显强调2"/>
    <w:qFormat/>
    <w:uiPriority w:val="0"/>
    <w:rPr>
      <w:b/>
      <w:bCs/>
      <w:i/>
      <w:iCs/>
      <w:color w:val="4F81BD"/>
    </w:rPr>
  </w:style>
  <w:style w:type="character" w:customStyle="1" w:styleId="394">
    <w:name w:val="不明显参考2"/>
    <w:qFormat/>
    <w:uiPriority w:val="0"/>
    <w:rPr>
      <w:smallCaps/>
      <w:color w:val="C0504D"/>
      <w:u w:val="single"/>
    </w:rPr>
  </w:style>
  <w:style w:type="paragraph" w:customStyle="1" w:styleId="395">
    <w:name w:val="修订2"/>
    <w:qFormat/>
    <w:uiPriority w:val="0"/>
    <w:rPr>
      <w:rFonts w:ascii="Times New Roman" w:hAnsi="Times New Roman" w:eastAsia="宋体" w:cs="Times New Roman"/>
      <w:kern w:val="2"/>
      <w:sz w:val="21"/>
      <w:szCs w:val="24"/>
      <w:lang w:val="en-US" w:eastAsia="zh-CN" w:bidi="ar-SA"/>
    </w:rPr>
  </w:style>
  <w:style w:type="character" w:customStyle="1" w:styleId="396">
    <w:name w:val="明显引用 Char2"/>
    <w:basedOn w:val="70"/>
    <w:qFormat/>
    <w:uiPriority w:val="0"/>
    <w:rPr>
      <w:rFonts w:ascii="Calibri" w:hAnsi="Calibri"/>
      <w:b/>
      <w:bCs/>
      <w:i/>
      <w:iCs/>
      <w:color w:val="4F81BD"/>
      <w:kern w:val="2"/>
      <w:sz w:val="21"/>
      <w:szCs w:val="22"/>
    </w:rPr>
  </w:style>
  <w:style w:type="character" w:customStyle="1" w:styleId="397">
    <w:name w:val="引用 Char2"/>
    <w:basedOn w:val="70"/>
    <w:qFormat/>
    <w:uiPriority w:val="0"/>
    <w:rPr>
      <w:rFonts w:ascii="Calibri" w:hAnsi="Calibri"/>
      <w:i/>
      <w:iCs/>
      <w:color w:val="000000"/>
      <w:kern w:val="2"/>
      <w:sz w:val="21"/>
      <w:szCs w:val="22"/>
    </w:rPr>
  </w:style>
  <w:style w:type="character" w:customStyle="1" w:styleId="398">
    <w:name w:val="正文_表格 Char"/>
    <w:link w:val="399"/>
    <w:qFormat/>
    <w:uiPriority w:val="0"/>
    <w:rPr>
      <w:rFonts w:ascii="Arial" w:hAnsi="Arial"/>
      <w:color w:val="000000"/>
      <w:sz w:val="24"/>
      <w:szCs w:val="21"/>
      <w:lang w:eastAsia="en-US"/>
    </w:rPr>
  </w:style>
  <w:style w:type="paragraph" w:customStyle="1" w:styleId="399">
    <w:name w:val="正文_表格"/>
    <w:basedOn w:val="1"/>
    <w:link w:val="398"/>
    <w:qFormat/>
    <w:uiPriority w:val="0"/>
    <w:pPr>
      <w:widowControl/>
      <w:spacing w:line="480" w:lineRule="exact"/>
      <w:jc w:val="left"/>
    </w:pPr>
    <w:rPr>
      <w:rFonts w:ascii="Arial" w:hAnsi="Arial" w:eastAsiaTheme="minorEastAsia" w:cstheme="minorBidi"/>
      <w:color w:val="000000"/>
      <w:sz w:val="24"/>
      <w:szCs w:val="21"/>
      <w:lang w:eastAsia="en-US"/>
    </w:rPr>
  </w:style>
  <w:style w:type="character" w:customStyle="1" w:styleId="400">
    <w:name w:val="Outline 3 Char Char"/>
    <w:qFormat/>
    <w:locked/>
    <w:uiPriority w:val="0"/>
    <w:rPr>
      <w:rFonts w:ascii="Arial" w:hAnsi="Arial" w:cs="Arial"/>
      <w:b/>
      <w:bCs/>
      <w:i/>
      <w:iCs/>
      <w:kern w:val="28"/>
      <w:sz w:val="22"/>
      <w:szCs w:val="22"/>
      <w:lang w:eastAsia="en-US"/>
    </w:rPr>
  </w:style>
  <w:style w:type="character" w:customStyle="1" w:styleId="401">
    <w:name w:val="Char Char16"/>
    <w:qFormat/>
    <w:locked/>
    <w:uiPriority w:val="0"/>
    <w:rPr>
      <w:rFonts w:ascii="Arial" w:hAnsi="Arial" w:cs="Arial"/>
      <w:i/>
      <w:iCs/>
      <w:kern w:val="28"/>
      <w:sz w:val="22"/>
      <w:szCs w:val="22"/>
      <w:u w:val="single"/>
      <w:lang w:eastAsia="en-US"/>
    </w:rPr>
  </w:style>
  <w:style w:type="character" w:customStyle="1" w:styleId="402">
    <w:name w:val="Char Char15"/>
    <w:qFormat/>
    <w:locked/>
    <w:uiPriority w:val="0"/>
    <w:rPr>
      <w:rFonts w:ascii="Arial" w:hAnsi="Arial" w:cs="Arial"/>
      <w:i/>
      <w:iCs/>
      <w:kern w:val="28"/>
      <w:sz w:val="22"/>
      <w:szCs w:val="22"/>
      <w:lang w:eastAsia="en-US"/>
    </w:rPr>
  </w:style>
  <w:style w:type="character" w:customStyle="1" w:styleId="403">
    <w:name w:val="Char Char10"/>
    <w:qFormat/>
    <w:locked/>
    <w:uiPriority w:val="0"/>
    <w:rPr>
      <w:rFonts w:ascii="Arial" w:hAnsi="Arial" w:cs="Arial"/>
      <w:kern w:val="0"/>
      <w:sz w:val="18"/>
      <w:szCs w:val="18"/>
      <w:lang w:eastAsia="en-US"/>
    </w:rPr>
  </w:style>
  <w:style w:type="character" w:customStyle="1" w:styleId="404">
    <w:name w:val="Char Char17"/>
    <w:qFormat/>
    <w:locked/>
    <w:uiPriority w:val="0"/>
    <w:rPr>
      <w:rFonts w:ascii="Arial" w:hAnsi="Arial" w:cs="Arial"/>
      <w:b/>
      <w:bCs/>
      <w:kern w:val="28"/>
      <w:sz w:val="28"/>
      <w:szCs w:val="28"/>
      <w:lang w:eastAsia="en-US"/>
    </w:rPr>
  </w:style>
  <w:style w:type="character" w:customStyle="1" w:styleId="405">
    <w:name w:val="Char Char11"/>
    <w:qFormat/>
    <w:locked/>
    <w:uiPriority w:val="0"/>
    <w:rPr>
      <w:rFonts w:ascii="Arial" w:hAnsi="Arial" w:cs="Arial"/>
      <w:i/>
      <w:iCs/>
      <w:kern w:val="28"/>
      <w:sz w:val="22"/>
      <w:szCs w:val="22"/>
      <w:lang w:eastAsia="en-US"/>
    </w:rPr>
  </w:style>
  <w:style w:type="character" w:customStyle="1" w:styleId="406">
    <w:name w:val="Char Char13"/>
    <w:qFormat/>
    <w:locked/>
    <w:uiPriority w:val="0"/>
    <w:rPr>
      <w:rFonts w:ascii="Arial" w:hAnsi="Arial" w:cs="Arial"/>
      <w:i/>
      <w:iCs/>
      <w:kern w:val="28"/>
      <w:sz w:val="22"/>
      <w:szCs w:val="22"/>
      <w:lang w:eastAsia="en-US"/>
    </w:rPr>
  </w:style>
  <w:style w:type="character" w:customStyle="1" w:styleId="407">
    <w:name w:val="Char Char14"/>
    <w:qFormat/>
    <w:locked/>
    <w:uiPriority w:val="0"/>
    <w:rPr>
      <w:rFonts w:ascii="Arial" w:hAnsi="Arial" w:cs="Arial"/>
      <w:i/>
      <w:iCs/>
      <w:kern w:val="28"/>
      <w:sz w:val="22"/>
      <w:szCs w:val="22"/>
      <w:lang w:eastAsia="en-US"/>
    </w:rPr>
  </w:style>
  <w:style w:type="character" w:customStyle="1" w:styleId="408">
    <w:name w:val="Char Char12"/>
    <w:qFormat/>
    <w:locked/>
    <w:uiPriority w:val="0"/>
    <w:rPr>
      <w:rFonts w:ascii="Arial" w:hAnsi="Arial" w:cs="Arial"/>
      <w:i/>
      <w:iCs/>
      <w:kern w:val="28"/>
      <w:sz w:val="22"/>
      <w:szCs w:val="22"/>
      <w:lang w:eastAsia="en-US"/>
    </w:rPr>
  </w:style>
  <w:style w:type="character" w:customStyle="1" w:styleId="409">
    <w:name w:val="REP2 Char Char"/>
    <w:qFormat/>
    <w:locked/>
    <w:uiPriority w:val="0"/>
    <w:rPr>
      <w:rFonts w:ascii="Arial" w:hAnsi="Arial" w:cs="Arial"/>
      <w:b/>
      <w:bCs/>
      <w:kern w:val="28"/>
      <w:sz w:val="24"/>
      <w:szCs w:val="24"/>
      <w:lang w:eastAsia="en-US"/>
    </w:rPr>
  </w:style>
  <w:style w:type="character" w:customStyle="1" w:styleId="410">
    <w:name w:val="更改 Char"/>
    <w:link w:val="411"/>
    <w:qFormat/>
    <w:uiPriority w:val="0"/>
    <w:rPr>
      <w:rFonts w:ascii="Arial" w:hAnsi="Arial" w:eastAsia="仿宋"/>
      <w:color w:val="9BBB59"/>
      <w:sz w:val="24"/>
      <w:szCs w:val="21"/>
      <w:lang w:val="en-GB"/>
    </w:rPr>
  </w:style>
  <w:style w:type="paragraph" w:customStyle="1" w:styleId="411">
    <w:name w:val="更改"/>
    <w:basedOn w:val="1"/>
    <w:link w:val="410"/>
    <w:qFormat/>
    <w:uiPriority w:val="0"/>
    <w:pPr>
      <w:widowControl/>
      <w:spacing w:line="480" w:lineRule="exact"/>
      <w:jc w:val="left"/>
    </w:pPr>
    <w:rPr>
      <w:rFonts w:ascii="Arial" w:hAnsi="Arial" w:eastAsia="仿宋" w:cstheme="minorBidi"/>
      <w:color w:val="9BBB59"/>
      <w:sz w:val="24"/>
      <w:szCs w:val="21"/>
      <w:lang w:val="en-GB"/>
    </w:rPr>
  </w:style>
  <w:style w:type="character" w:customStyle="1" w:styleId="412">
    <w:name w:val="Char Char81"/>
    <w:qFormat/>
    <w:locked/>
    <w:uiPriority w:val="0"/>
    <w:rPr>
      <w:rFonts w:ascii="Arial" w:hAnsi="Arial" w:cs="Times New Roman"/>
      <w:b/>
      <w:sz w:val="40"/>
    </w:rPr>
  </w:style>
  <w:style w:type="paragraph" w:customStyle="1" w:styleId="413">
    <w:name w:val="단락5"/>
    <w:basedOn w:val="1"/>
    <w:qFormat/>
    <w:uiPriority w:val="0"/>
    <w:pPr>
      <w:tabs>
        <w:tab w:val="left" w:pos="2552"/>
      </w:tabs>
      <w:wordWrap w:val="0"/>
      <w:spacing w:line="240" w:lineRule="auto"/>
    </w:pPr>
    <w:rPr>
      <w:rFonts w:eastAsia="BatangChe"/>
      <w:sz w:val="24"/>
      <w:szCs w:val="20"/>
      <w:lang w:eastAsia="ko-KR"/>
    </w:rPr>
  </w:style>
  <w:style w:type="paragraph" w:customStyle="1" w:styleId="414">
    <w:name w:val="단락2"/>
    <w:basedOn w:val="1"/>
    <w:qFormat/>
    <w:uiPriority w:val="0"/>
    <w:pPr>
      <w:tabs>
        <w:tab w:val="left" w:pos="907"/>
      </w:tabs>
      <w:wordWrap w:val="0"/>
      <w:spacing w:line="240" w:lineRule="auto"/>
    </w:pPr>
    <w:rPr>
      <w:rFonts w:eastAsia="BatangChe"/>
      <w:sz w:val="24"/>
      <w:szCs w:val="20"/>
      <w:lang w:eastAsia="ko-KR"/>
    </w:rPr>
  </w:style>
  <w:style w:type="paragraph" w:customStyle="1" w:styleId="415">
    <w:name w:val="CM12"/>
    <w:basedOn w:val="15"/>
    <w:next w:val="15"/>
    <w:qFormat/>
    <w:uiPriority w:val="0"/>
    <w:pPr>
      <w:spacing w:line="360" w:lineRule="atLeast"/>
    </w:pPr>
    <w:rPr>
      <w:rFonts w:ascii="Arial" w:hAnsi="Arial" w:eastAsia="宋体" w:cs="Times New Roman"/>
      <w:color w:val="auto"/>
      <w:kern w:val="0"/>
    </w:rPr>
  </w:style>
  <w:style w:type="paragraph" w:customStyle="1" w:styleId="416">
    <w:name w:val="단락1"/>
    <w:basedOn w:val="1"/>
    <w:qFormat/>
    <w:uiPriority w:val="0"/>
    <w:pPr>
      <w:tabs>
        <w:tab w:val="left" w:pos="369"/>
      </w:tabs>
      <w:wordWrap w:val="0"/>
      <w:spacing w:line="240" w:lineRule="auto"/>
    </w:pPr>
    <w:rPr>
      <w:rFonts w:eastAsia="BatangChe"/>
      <w:b/>
      <w:sz w:val="24"/>
      <w:szCs w:val="20"/>
      <w:lang w:eastAsia="ko-KR"/>
    </w:rPr>
  </w:style>
  <w:style w:type="paragraph" w:customStyle="1" w:styleId="417">
    <w:name w:val="CM43"/>
    <w:basedOn w:val="15"/>
    <w:next w:val="15"/>
    <w:qFormat/>
    <w:uiPriority w:val="0"/>
    <w:pPr>
      <w:spacing w:line="360" w:lineRule="atLeast"/>
    </w:pPr>
    <w:rPr>
      <w:rFonts w:ascii="Arial" w:hAnsi="Arial" w:eastAsia="宋体" w:cs="Times New Roman"/>
      <w:color w:val="auto"/>
      <w:kern w:val="0"/>
    </w:rPr>
  </w:style>
  <w:style w:type="paragraph" w:customStyle="1" w:styleId="418">
    <w:name w:val="CM45"/>
    <w:basedOn w:val="15"/>
    <w:next w:val="15"/>
    <w:qFormat/>
    <w:uiPriority w:val="0"/>
    <w:pPr>
      <w:spacing w:line="363" w:lineRule="atLeast"/>
    </w:pPr>
    <w:rPr>
      <w:rFonts w:ascii="Arial" w:hAnsi="Arial" w:eastAsia="宋体" w:cs="Times New Roman"/>
      <w:color w:val="auto"/>
      <w:kern w:val="0"/>
    </w:rPr>
  </w:style>
  <w:style w:type="paragraph" w:customStyle="1" w:styleId="419">
    <w:name w:val="table text"/>
    <w:basedOn w:val="1"/>
    <w:qFormat/>
    <w:uiPriority w:val="0"/>
    <w:pPr>
      <w:widowControl/>
      <w:spacing w:before="60" w:after="60" w:line="240" w:lineRule="auto"/>
      <w:jc w:val="center"/>
    </w:pPr>
    <w:rPr>
      <w:rFonts w:ascii="Arial Narrow" w:hAnsi="Arial Narrow"/>
      <w:kern w:val="0"/>
      <w:sz w:val="24"/>
      <w:szCs w:val="20"/>
      <w:lang w:val="en-GB" w:eastAsia="en-US"/>
    </w:rPr>
  </w:style>
  <w:style w:type="paragraph" w:customStyle="1" w:styleId="420">
    <w:name w:val="CM41"/>
    <w:basedOn w:val="15"/>
    <w:next w:val="15"/>
    <w:qFormat/>
    <w:uiPriority w:val="0"/>
    <w:rPr>
      <w:rFonts w:ascii="Arial" w:hAnsi="Arial" w:eastAsia="宋体" w:cs="Times New Roman"/>
      <w:color w:val="auto"/>
      <w:kern w:val="0"/>
    </w:rPr>
  </w:style>
  <w:style w:type="paragraph" w:customStyle="1" w:styleId="421">
    <w:name w:val="CM5"/>
    <w:basedOn w:val="15"/>
    <w:next w:val="15"/>
    <w:qFormat/>
    <w:uiPriority w:val="0"/>
    <w:rPr>
      <w:rFonts w:ascii="Arial" w:hAnsi="Arial" w:eastAsia="宋体" w:cs="Times New Roman"/>
      <w:color w:val="auto"/>
      <w:kern w:val="0"/>
    </w:rPr>
  </w:style>
  <w:style w:type="paragraph" w:customStyle="1" w:styleId="422">
    <w:name w:val="CM63"/>
    <w:basedOn w:val="15"/>
    <w:next w:val="15"/>
    <w:qFormat/>
    <w:uiPriority w:val="0"/>
    <w:pPr>
      <w:spacing w:after="615"/>
    </w:pPr>
    <w:rPr>
      <w:rFonts w:ascii="Arial" w:hAnsi="Arial" w:eastAsia="宋体" w:cs="Times New Roman"/>
      <w:color w:val="auto"/>
      <w:kern w:val="0"/>
    </w:rPr>
  </w:style>
  <w:style w:type="paragraph" w:customStyle="1" w:styleId="423">
    <w:name w:val="CM21"/>
    <w:basedOn w:val="15"/>
    <w:next w:val="15"/>
    <w:qFormat/>
    <w:uiPriority w:val="0"/>
    <w:pPr>
      <w:spacing w:line="360" w:lineRule="atLeast"/>
    </w:pPr>
    <w:rPr>
      <w:rFonts w:ascii="Arial" w:hAnsi="Arial" w:eastAsia="宋体" w:cs="Times New Roman"/>
      <w:color w:val="auto"/>
      <w:kern w:val="0"/>
    </w:rPr>
  </w:style>
  <w:style w:type="paragraph" w:customStyle="1" w:styleId="424">
    <w:name w:val="CM64"/>
    <w:basedOn w:val="15"/>
    <w:next w:val="15"/>
    <w:qFormat/>
    <w:uiPriority w:val="0"/>
    <w:pPr>
      <w:spacing w:after="678"/>
    </w:pPr>
    <w:rPr>
      <w:rFonts w:ascii="Arial" w:hAnsi="Arial" w:eastAsia="宋体" w:cs="Times New Roman"/>
      <w:color w:val="auto"/>
      <w:kern w:val="0"/>
    </w:rPr>
  </w:style>
  <w:style w:type="paragraph" w:customStyle="1" w:styleId="425">
    <w:name w:val="단락4"/>
    <w:basedOn w:val="1"/>
    <w:qFormat/>
    <w:uiPriority w:val="0"/>
    <w:pPr>
      <w:tabs>
        <w:tab w:val="left" w:pos="1985"/>
      </w:tabs>
      <w:wordWrap w:val="0"/>
      <w:spacing w:line="240" w:lineRule="auto"/>
    </w:pPr>
    <w:rPr>
      <w:rFonts w:eastAsia="BatangChe"/>
      <w:sz w:val="24"/>
      <w:szCs w:val="20"/>
      <w:lang w:eastAsia="ko-KR"/>
    </w:rPr>
  </w:style>
  <w:style w:type="paragraph" w:customStyle="1" w:styleId="426">
    <w:name w:val="CM9"/>
    <w:basedOn w:val="15"/>
    <w:next w:val="15"/>
    <w:qFormat/>
    <w:uiPriority w:val="0"/>
    <w:pPr>
      <w:spacing w:line="463" w:lineRule="atLeast"/>
    </w:pPr>
    <w:rPr>
      <w:rFonts w:ascii="Arial" w:hAnsi="Arial" w:eastAsia="宋体" w:cs="Times New Roman"/>
      <w:color w:val="auto"/>
      <w:kern w:val="0"/>
    </w:rPr>
  </w:style>
  <w:style w:type="paragraph" w:customStyle="1" w:styleId="427">
    <w:name w:val="CM22"/>
    <w:basedOn w:val="15"/>
    <w:next w:val="15"/>
    <w:qFormat/>
    <w:uiPriority w:val="0"/>
    <w:pPr>
      <w:spacing w:line="360" w:lineRule="atLeast"/>
    </w:pPr>
    <w:rPr>
      <w:rFonts w:ascii="Arial" w:hAnsi="Arial" w:eastAsia="宋体" w:cs="Times New Roman"/>
      <w:color w:val="auto"/>
      <w:kern w:val="0"/>
    </w:rPr>
  </w:style>
  <w:style w:type="paragraph" w:customStyle="1" w:styleId="428">
    <w:name w:val="CM32"/>
    <w:basedOn w:val="15"/>
    <w:next w:val="15"/>
    <w:qFormat/>
    <w:uiPriority w:val="0"/>
    <w:pPr>
      <w:spacing w:line="423" w:lineRule="atLeast"/>
    </w:pPr>
    <w:rPr>
      <w:rFonts w:ascii="Arial" w:hAnsi="Arial" w:eastAsia="宋体" w:cs="Times New Roman"/>
      <w:color w:val="auto"/>
      <w:kern w:val="0"/>
    </w:rPr>
  </w:style>
  <w:style w:type="paragraph" w:customStyle="1" w:styleId="429">
    <w:name w:val="단락3"/>
    <w:basedOn w:val="1"/>
    <w:qFormat/>
    <w:uiPriority w:val="0"/>
    <w:pPr>
      <w:tabs>
        <w:tab w:val="left" w:pos="1644"/>
      </w:tabs>
      <w:wordWrap w:val="0"/>
      <w:spacing w:line="240" w:lineRule="auto"/>
    </w:pPr>
    <w:rPr>
      <w:rFonts w:eastAsia="BatangChe"/>
      <w:sz w:val="24"/>
      <w:szCs w:val="20"/>
      <w:lang w:eastAsia="ko-KR"/>
    </w:rPr>
  </w:style>
  <w:style w:type="paragraph" w:customStyle="1" w:styleId="430">
    <w:name w:val="TOC 标题3"/>
    <w:basedOn w:val="2"/>
    <w:next w:val="1"/>
    <w:qFormat/>
    <w:uiPriority w:val="39"/>
    <w:pPr>
      <w:widowControl/>
      <w:spacing w:before="480" w:after="0" w:line="276" w:lineRule="auto"/>
      <w:jc w:val="left"/>
      <w:outlineLvl w:val="9"/>
    </w:pPr>
    <w:rPr>
      <w:rFonts w:ascii="Cambria" w:hAnsi="Cambria" w:eastAsia="宋体"/>
      <w:b/>
      <w:bCs/>
      <w:color w:val="365F91"/>
      <w:kern w:val="0"/>
      <w:sz w:val="28"/>
      <w:szCs w:val="28"/>
    </w:rPr>
  </w:style>
  <w:style w:type="paragraph" w:customStyle="1" w:styleId="431">
    <w:name w:val="CM58"/>
    <w:basedOn w:val="15"/>
    <w:next w:val="15"/>
    <w:qFormat/>
    <w:uiPriority w:val="0"/>
    <w:pPr>
      <w:spacing w:after="230"/>
    </w:pPr>
    <w:rPr>
      <w:rFonts w:ascii="Arial" w:hAnsi="Arial" w:eastAsia="宋体" w:cs="Times New Roman"/>
      <w:color w:val="auto"/>
      <w:kern w:val="0"/>
    </w:rPr>
  </w:style>
  <w:style w:type="paragraph" w:customStyle="1" w:styleId="432">
    <w:name w:val="CM42"/>
    <w:basedOn w:val="15"/>
    <w:next w:val="15"/>
    <w:qFormat/>
    <w:uiPriority w:val="0"/>
    <w:pPr>
      <w:spacing w:line="383" w:lineRule="atLeast"/>
    </w:pPr>
    <w:rPr>
      <w:rFonts w:ascii="Arial" w:hAnsi="Arial" w:eastAsia="宋体" w:cs="Times New Roman"/>
      <w:color w:val="auto"/>
      <w:kern w:val="0"/>
    </w:rPr>
  </w:style>
  <w:style w:type="paragraph" w:customStyle="1" w:styleId="433">
    <w:name w:val="Table Title"/>
    <w:basedOn w:val="1"/>
    <w:qFormat/>
    <w:uiPriority w:val="0"/>
    <w:pPr>
      <w:widowControl/>
      <w:spacing w:before="60" w:after="60" w:line="240" w:lineRule="auto"/>
      <w:jc w:val="center"/>
    </w:pPr>
    <w:rPr>
      <w:rFonts w:ascii="Arial Narrow" w:hAnsi="Arial Narrow"/>
      <w:b/>
      <w:shadow/>
      <w:kern w:val="0"/>
      <w:sz w:val="24"/>
      <w:szCs w:val="20"/>
      <w:lang w:val="en-GB" w:eastAsia="en-US"/>
    </w:rPr>
  </w:style>
  <w:style w:type="paragraph" w:customStyle="1" w:styleId="434">
    <w:name w:val="CM17"/>
    <w:basedOn w:val="15"/>
    <w:next w:val="15"/>
    <w:qFormat/>
    <w:uiPriority w:val="0"/>
    <w:pPr>
      <w:spacing w:line="368" w:lineRule="atLeast"/>
    </w:pPr>
    <w:rPr>
      <w:rFonts w:ascii="Arial" w:hAnsi="Arial" w:eastAsia="宋体" w:cs="Times New Roman"/>
      <w:color w:val="auto"/>
      <w:kern w:val="0"/>
    </w:rPr>
  </w:style>
  <w:style w:type="paragraph" w:customStyle="1" w:styleId="435">
    <w:name w:val="CM16"/>
    <w:basedOn w:val="15"/>
    <w:next w:val="15"/>
    <w:qFormat/>
    <w:uiPriority w:val="0"/>
    <w:rPr>
      <w:rFonts w:ascii="Arial" w:hAnsi="Arial" w:eastAsia="宋体" w:cs="Times New Roman"/>
      <w:color w:val="auto"/>
      <w:kern w:val="0"/>
    </w:rPr>
  </w:style>
  <w:style w:type="paragraph" w:customStyle="1" w:styleId="436">
    <w:name w:val="CM59"/>
    <w:basedOn w:val="15"/>
    <w:next w:val="15"/>
    <w:qFormat/>
    <w:uiPriority w:val="0"/>
    <w:pPr>
      <w:spacing w:after="315"/>
    </w:pPr>
    <w:rPr>
      <w:rFonts w:ascii="Arial" w:hAnsi="Arial" w:eastAsia="宋体" w:cs="Times New Roman"/>
      <w:color w:val="auto"/>
      <w:kern w:val="0"/>
    </w:rPr>
  </w:style>
  <w:style w:type="paragraph" w:customStyle="1" w:styleId="437">
    <w:name w:val="CM38"/>
    <w:basedOn w:val="15"/>
    <w:next w:val="15"/>
    <w:qFormat/>
    <w:uiPriority w:val="0"/>
    <w:pPr>
      <w:spacing w:line="363" w:lineRule="atLeast"/>
    </w:pPr>
    <w:rPr>
      <w:rFonts w:ascii="Arial" w:hAnsi="Arial" w:eastAsia="宋体" w:cs="Times New Roman"/>
      <w:color w:val="auto"/>
      <w:kern w:val="0"/>
    </w:rPr>
  </w:style>
  <w:style w:type="paragraph" w:customStyle="1" w:styleId="438">
    <w:name w:val="CM27"/>
    <w:basedOn w:val="15"/>
    <w:next w:val="15"/>
    <w:qFormat/>
    <w:uiPriority w:val="0"/>
    <w:rPr>
      <w:rFonts w:ascii="Arial" w:hAnsi="Arial" w:eastAsia="宋体" w:cs="Times New Roman"/>
      <w:color w:val="auto"/>
      <w:kern w:val="0"/>
    </w:rPr>
  </w:style>
  <w:style w:type="paragraph" w:customStyle="1" w:styleId="439">
    <w:name w:val="CM11"/>
    <w:basedOn w:val="15"/>
    <w:next w:val="15"/>
    <w:qFormat/>
    <w:uiPriority w:val="0"/>
    <w:rPr>
      <w:rFonts w:ascii="Arial" w:hAnsi="Arial" w:eastAsia="宋体" w:cs="Times New Roman"/>
      <w:color w:val="auto"/>
      <w:kern w:val="0"/>
    </w:rPr>
  </w:style>
  <w:style w:type="paragraph" w:customStyle="1" w:styleId="440">
    <w:name w:val="列出段落2"/>
    <w:basedOn w:val="1"/>
    <w:qFormat/>
    <w:uiPriority w:val="0"/>
    <w:pPr>
      <w:adjustRightInd w:val="0"/>
      <w:spacing w:before="20" w:after="20" w:line="360" w:lineRule="atLeast"/>
      <w:ind w:left="720"/>
      <w:contextualSpacing/>
      <w:textAlignment w:val="baseline"/>
    </w:pPr>
    <w:rPr>
      <w:rFonts w:ascii="Arial" w:hAnsi="Arial" w:cs="Arial"/>
      <w:kern w:val="0"/>
      <w:sz w:val="20"/>
      <w:szCs w:val="20"/>
      <w:lang w:val="en-GB" w:eastAsia="en-US"/>
    </w:rPr>
  </w:style>
  <w:style w:type="paragraph" w:customStyle="1" w:styleId="441">
    <w:name w:val="Titelseite Feldbeschriftung"/>
    <w:basedOn w:val="1"/>
    <w:qFormat/>
    <w:uiPriority w:val="0"/>
    <w:pPr>
      <w:widowControl/>
      <w:spacing w:line="240" w:lineRule="auto"/>
      <w:jc w:val="center"/>
    </w:pPr>
    <w:rPr>
      <w:rFonts w:ascii="Arial" w:hAnsi="Arial"/>
      <w:kern w:val="0"/>
      <w:sz w:val="16"/>
      <w:szCs w:val="20"/>
      <w:lang w:val="de-DE" w:eastAsia="de-DE"/>
    </w:rPr>
  </w:style>
  <w:style w:type="paragraph" w:customStyle="1" w:styleId="442">
    <w:name w:val="CM7"/>
    <w:basedOn w:val="15"/>
    <w:next w:val="15"/>
    <w:qFormat/>
    <w:uiPriority w:val="0"/>
    <w:rPr>
      <w:rFonts w:ascii="Arial" w:hAnsi="Arial" w:eastAsia="宋体" w:cs="Times New Roman"/>
      <w:color w:val="auto"/>
      <w:kern w:val="0"/>
    </w:rPr>
  </w:style>
  <w:style w:type="paragraph" w:customStyle="1" w:styleId="443">
    <w:name w:val="Fließtext"/>
    <w:basedOn w:val="1"/>
    <w:qFormat/>
    <w:uiPriority w:val="0"/>
    <w:pPr>
      <w:widowControl/>
      <w:spacing w:line="240" w:lineRule="auto"/>
      <w:ind w:left="284"/>
      <w:jc w:val="left"/>
    </w:pPr>
    <w:rPr>
      <w:kern w:val="0"/>
      <w:sz w:val="22"/>
      <w:lang w:val="de-DE" w:eastAsia="en-US"/>
    </w:rPr>
  </w:style>
  <w:style w:type="paragraph" w:customStyle="1" w:styleId="444">
    <w:name w:val="CM52"/>
    <w:basedOn w:val="15"/>
    <w:next w:val="15"/>
    <w:qFormat/>
    <w:uiPriority w:val="0"/>
    <w:pPr>
      <w:spacing w:line="358" w:lineRule="atLeast"/>
    </w:pPr>
    <w:rPr>
      <w:rFonts w:ascii="Arial" w:hAnsi="Arial" w:eastAsia="宋体" w:cs="Times New Roman"/>
      <w:color w:val="auto"/>
      <w:kern w:val="0"/>
    </w:rPr>
  </w:style>
  <w:style w:type="paragraph" w:customStyle="1" w:styleId="445">
    <w:name w:val="CM60"/>
    <w:basedOn w:val="15"/>
    <w:next w:val="15"/>
    <w:qFormat/>
    <w:uiPriority w:val="0"/>
    <w:pPr>
      <w:spacing w:after="398"/>
    </w:pPr>
    <w:rPr>
      <w:rFonts w:ascii="Arial" w:hAnsi="Arial" w:eastAsia="宋体" w:cs="Times New Roman"/>
      <w:color w:val="auto"/>
      <w:kern w:val="0"/>
    </w:rPr>
  </w:style>
  <w:style w:type="paragraph" w:customStyle="1" w:styleId="446">
    <w:name w:val="Standard 10"/>
    <w:basedOn w:val="43"/>
    <w:qFormat/>
    <w:uiPriority w:val="0"/>
    <w:pPr>
      <w:widowControl/>
      <w:pBdr>
        <w:bottom w:val="none" w:color="auto" w:sz="0" w:space="0"/>
      </w:pBdr>
      <w:tabs>
        <w:tab w:val="clear" w:pos="4153"/>
        <w:tab w:val="clear" w:pos="8306"/>
      </w:tabs>
      <w:snapToGrid/>
      <w:spacing w:line="240" w:lineRule="auto"/>
      <w:ind w:right="-71"/>
      <w:jc w:val="left"/>
    </w:pPr>
    <w:rPr>
      <w:rFonts w:ascii="Arial" w:hAnsi="Arial"/>
      <w:kern w:val="0"/>
      <w:lang w:val="de-DE" w:eastAsia="de-DE"/>
    </w:rPr>
  </w:style>
  <w:style w:type="paragraph" w:customStyle="1" w:styleId="447">
    <w:name w:val="CM61"/>
    <w:basedOn w:val="15"/>
    <w:next w:val="15"/>
    <w:qFormat/>
    <w:uiPriority w:val="0"/>
    <w:pPr>
      <w:spacing w:after="158"/>
    </w:pPr>
    <w:rPr>
      <w:rFonts w:ascii="Arial" w:hAnsi="Arial" w:eastAsia="宋体" w:cs="Times New Roman"/>
      <w:color w:val="auto"/>
      <w:kern w:val="0"/>
    </w:rPr>
  </w:style>
  <w:style w:type="paragraph" w:customStyle="1" w:styleId="448">
    <w:name w:val="CM51"/>
    <w:basedOn w:val="15"/>
    <w:next w:val="15"/>
    <w:qFormat/>
    <w:uiPriority w:val="0"/>
    <w:pPr>
      <w:spacing w:line="531" w:lineRule="atLeast"/>
    </w:pPr>
    <w:rPr>
      <w:rFonts w:ascii="Arial" w:hAnsi="Arial" w:eastAsia="宋体" w:cs="Times New Roman"/>
      <w:color w:val="auto"/>
      <w:kern w:val="0"/>
    </w:rPr>
  </w:style>
  <w:style w:type="paragraph" w:customStyle="1" w:styleId="449">
    <w:name w:val="Textkörper-Einzug 1"/>
    <w:basedOn w:val="25"/>
    <w:qFormat/>
    <w:uiPriority w:val="0"/>
    <w:pPr>
      <w:widowControl/>
      <w:adjustRightInd/>
      <w:spacing w:line="240" w:lineRule="auto"/>
      <w:jc w:val="both"/>
      <w:textAlignment w:val="auto"/>
    </w:pPr>
    <w:rPr>
      <w:szCs w:val="24"/>
      <w:lang w:val="de-DE"/>
    </w:rPr>
  </w:style>
  <w:style w:type="paragraph" w:customStyle="1" w:styleId="450">
    <w:name w:val="CM37"/>
    <w:basedOn w:val="15"/>
    <w:next w:val="15"/>
    <w:qFormat/>
    <w:uiPriority w:val="0"/>
    <w:pPr>
      <w:spacing w:line="366" w:lineRule="atLeast"/>
    </w:pPr>
    <w:rPr>
      <w:rFonts w:ascii="Arial" w:hAnsi="Arial" w:eastAsia="宋体" w:cs="Times New Roman"/>
      <w:color w:val="auto"/>
      <w:kern w:val="0"/>
    </w:rPr>
  </w:style>
  <w:style w:type="paragraph" w:customStyle="1" w:styleId="451">
    <w:name w:val="_Style 5"/>
    <w:basedOn w:val="2"/>
    <w:next w:val="1"/>
    <w:qFormat/>
    <w:uiPriority w:val="0"/>
    <w:pPr>
      <w:spacing w:before="340" w:after="330" w:line="576" w:lineRule="auto"/>
      <w:jc w:val="both"/>
      <w:outlineLvl w:val="9"/>
    </w:pPr>
    <w:rPr>
      <w:rFonts w:eastAsia="宋体"/>
      <w:b/>
      <w:bCs/>
      <w:szCs w:val="44"/>
    </w:rPr>
  </w:style>
  <w:style w:type="paragraph" w:customStyle="1" w:styleId="452">
    <w:name w:val="xl66"/>
    <w:basedOn w:val="1"/>
    <w:qFormat/>
    <w:uiPriority w:val="0"/>
    <w:pPr>
      <w:widowControl/>
      <w:spacing w:before="100" w:beforeAutospacing="1" w:after="100" w:afterAutospacing="1" w:line="240" w:lineRule="auto"/>
      <w:jc w:val="left"/>
    </w:pPr>
    <w:rPr>
      <w:rFonts w:ascii="仿宋" w:hAnsi="仿宋" w:eastAsia="仿宋" w:cs="宋体"/>
      <w:kern w:val="0"/>
      <w:sz w:val="24"/>
    </w:rPr>
  </w:style>
  <w:style w:type="paragraph" w:customStyle="1" w:styleId="453">
    <w:name w:val="xl67"/>
    <w:basedOn w:val="1"/>
    <w:qFormat/>
    <w:uiPriority w:val="0"/>
    <w:pPr>
      <w:widowControl/>
      <w:spacing w:before="100" w:beforeAutospacing="1" w:after="100" w:afterAutospacing="1" w:line="240" w:lineRule="auto"/>
      <w:jc w:val="left"/>
      <w:textAlignment w:val="center"/>
    </w:pPr>
    <w:rPr>
      <w:rFonts w:ascii="仿宋" w:hAnsi="仿宋" w:eastAsia="仿宋" w:cs="宋体"/>
      <w:kern w:val="0"/>
      <w:sz w:val="24"/>
    </w:rPr>
  </w:style>
  <w:style w:type="paragraph" w:customStyle="1" w:styleId="454">
    <w:name w:val="xl68"/>
    <w:basedOn w:val="1"/>
    <w:qFormat/>
    <w:uiPriority w:val="0"/>
    <w:pPr>
      <w:widowControl/>
      <w:spacing w:before="100" w:beforeAutospacing="1" w:after="100" w:afterAutospacing="1" w:line="240" w:lineRule="auto"/>
      <w:jc w:val="center"/>
    </w:pPr>
    <w:rPr>
      <w:rFonts w:ascii="仿宋" w:hAnsi="仿宋" w:eastAsia="仿宋" w:cs="宋体"/>
      <w:kern w:val="0"/>
      <w:sz w:val="24"/>
    </w:rPr>
  </w:style>
  <w:style w:type="paragraph" w:customStyle="1" w:styleId="455">
    <w:name w:val="xl69"/>
    <w:basedOn w:val="1"/>
    <w:qFormat/>
    <w:uiPriority w:val="0"/>
    <w:pPr>
      <w:widowControl/>
      <w:spacing w:before="100" w:beforeAutospacing="1" w:after="100" w:afterAutospacing="1" w:line="240" w:lineRule="auto"/>
      <w:jc w:val="right"/>
    </w:pPr>
    <w:rPr>
      <w:rFonts w:ascii="仿宋" w:hAnsi="仿宋" w:eastAsia="仿宋" w:cs="宋体"/>
      <w:kern w:val="0"/>
      <w:sz w:val="24"/>
    </w:rPr>
  </w:style>
  <w:style w:type="paragraph" w:customStyle="1" w:styleId="456">
    <w:name w:val="xl70"/>
    <w:basedOn w:val="1"/>
    <w:qFormat/>
    <w:uiPriority w:val="0"/>
    <w:pPr>
      <w:widowControl/>
      <w:spacing w:before="100" w:beforeAutospacing="1" w:after="100" w:afterAutospacing="1" w:line="240" w:lineRule="auto"/>
      <w:jc w:val="right"/>
    </w:pPr>
    <w:rPr>
      <w:rFonts w:ascii="仿宋" w:hAnsi="仿宋" w:eastAsia="仿宋" w:cs="宋体"/>
      <w:kern w:val="0"/>
      <w:sz w:val="24"/>
    </w:rPr>
  </w:style>
  <w:style w:type="paragraph" w:customStyle="1" w:styleId="457">
    <w:name w:val="xl71"/>
    <w:basedOn w:val="1"/>
    <w:qFormat/>
    <w:uiPriority w:val="0"/>
    <w:pPr>
      <w:widowControl/>
      <w:spacing w:before="100" w:beforeAutospacing="1" w:after="100" w:afterAutospacing="1" w:line="240" w:lineRule="auto"/>
      <w:jc w:val="left"/>
    </w:pPr>
    <w:rPr>
      <w:rFonts w:ascii="仿宋" w:hAnsi="仿宋" w:eastAsia="仿宋" w:cs="宋体"/>
      <w:kern w:val="0"/>
      <w:sz w:val="24"/>
    </w:rPr>
  </w:style>
  <w:style w:type="paragraph" w:customStyle="1" w:styleId="458">
    <w:name w:val="xl72"/>
    <w:basedOn w:val="1"/>
    <w:qFormat/>
    <w:uiPriority w:val="0"/>
    <w:pPr>
      <w:widowControl/>
      <w:pBdr>
        <w:top w:val="single" w:color="auto" w:sz="4" w:space="0"/>
        <w:left w:val="single" w:color="auto" w:sz="4" w:space="0"/>
        <w:bottom w:val="single" w:color="auto" w:sz="4" w:space="0"/>
        <w:right w:val="single" w:color="auto" w:sz="4" w:space="0"/>
      </w:pBdr>
      <w:shd w:val="clear" w:color="FFFFFF" w:fill="FFFFFF"/>
      <w:spacing w:before="100" w:beforeAutospacing="1" w:after="100" w:afterAutospacing="1" w:line="240" w:lineRule="auto"/>
      <w:jc w:val="center"/>
      <w:textAlignment w:val="center"/>
    </w:pPr>
    <w:rPr>
      <w:rFonts w:ascii="仿宋" w:hAnsi="仿宋" w:eastAsia="仿宋" w:cs="宋体"/>
      <w:b/>
      <w:bCs/>
      <w:kern w:val="0"/>
      <w:sz w:val="24"/>
    </w:rPr>
  </w:style>
  <w:style w:type="paragraph" w:customStyle="1" w:styleId="459">
    <w:name w:val="xl73"/>
    <w:basedOn w:val="1"/>
    <w:qFormat/>
    <w:uiPriority w:val="0"/>
    <w:pPr>
      <w:widowControl/>
      <w:pBdr>
        <w:top w:val="single" w:color="auto" w:sz="4" w:space="0"/>
        <w:left w:val="single" w:color="auto" w:sz="4" w:space="0"/>
        <w:bottom w:val="single" w:color="auto" w:sz="4" w:space="0"/>
        <w:right w:val="single" w:color="auto" w:sz="4" w:space="0"/>
      </w:pBdr>
      <w:shd w:val="clear" w:color="FFFFFF" w:fill="FFFFFF"/>
      <w:spacing w:before="100" w:beforeAutospacing="1" w:after="100" w:afterAutospacing="1" w:line="240" w:lineRule="auto"/>
      <w:jc w:val="center"/>
      <w:textAlignment w:val="center"/>
    </w:pPr>
    <w:rPr>
      <w:rFonts w:ascii="仿宋" w:hAnsi="仿宋" w:eastAsia="仿宋" w:cs="宋体"/>
      <w:b/>
      <w:bCs/>
      <w:kern w:val="0"/>
      <w:sz w:val="24"/>
    </w:rPr>
  </w:style>
  <w:style w:type="paragraph" w:customStyle="1" w:styleId="460">
    <w:name w:val="xl74"/>
    <w:basedOn w:val="1"/>
    <w:qFormat/>
    <w:uiPriority w:val="0"/>
    <w:pPr>
      <w:widowControl/>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line="240" w:lineRule="auto"/>
      <w:jc w:val="center"/>
      <w:textAlignment w:val="center"/>
    </w:pPr>
    <w:rPr>
      <w:rFonts w:ascii="仿宋" w:hAnsi="仿宋" w:eastAsia="仿宋" w:cs="宋体"/>
      <w:b/>
      <w:bCs/>
      <w:kern w:val="0"/>
      <w:sz w:val="24"/>
    </w:rPr>
  </w:style>
  <w:style w:type="paragraph" w:customStyle="1" w:styleId="461">
    <w:name w:val="xl75"/>
    <w:basedOn w:val="1"/>
    <w:qFormat/>
    <w:uiPriority w:val="0"/>
    <w:pPr>
      <w:widowControl/>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line="240" w:lineRule="auto"/>
      <w:jc w:val="left"/>
      <w:textAlignment w:val="center"/>
    </w:pPr>
    <w:rPr>
      <w:rFonts w:ascii="仿宋" w:hAnsi="仿宋" w:eastAsia="仿宋" w:cs="宋体"/>
      <w:b/>
      <w:bCs/>
      <w:kern w:val="0"/>
      <w:sz w:val="24"/>
    </w:rPr>
  </w:style>
  <w:style w:type="paragraph" w:customStyle="1" w:styleId="462">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仿宋" w:hAnsi="仿宋" w:eastAsia="仿宋" w:cs="宋体"/>
      <w:b/>
      <w:bCs/>
      <w:kern w:val="0"/>
      <w:sz w:val="24"/>
    </w:rPr>
  </w:style>
  <w:style w:type="paragraph" w:customStyle="1" w:styleId="463">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textAlignment w:val="center"/>
    </w:pPr>
    <w:rPr>
      <w:rFonts w:ascii="仿宋" w:hAnsi="仿宋" w:eastAsia="仿宋" w:cs="宋体"/>
      <w:b/>
      <w:bCs/>
      <w:kern w:val="0"/>
      <w:sz w:val="24"/>
    </w:rPr>
  </w:style>
  <w:style w:type="paragraph" w:customStyle="1" w:styleId="464">
    <w:name w:val="xl78"/>
    <w:basedOn w:val="1"/>
    <w:qFormat/>
    <w:uiPriority w:val="0"/>
    <w:pPr>
      <w:widowControl/>
      <w:pBdr>
        <w:top w:val="single" w:color="auto" w:sz="4" w:space="0"/>
        <w:left w:val="single" w:color="auto" w:sz="4" w:space="0"/>
        <w:bottom w:val="single" w:color="auto" w:sz="4" w:space="0"/>
        <w:right w:val="single" w:color="auto" w:sz="4" w:space="0"/>
      </w:pBdr>
      <w:shd w:val="clear" w:color="FFFFFF" w:fill="FFFFFF"/>
      <w:spacing w:before="100" w:beforeAutospacing="1" w:after="100" w:afterAutospacing="1" w:line="240" w:lineRule="auto"/>
      <w:jc w:val="center"/>
      <w:textAlignment w:val="center"/>
    </w:pPr>
    <w:rPr>
      <w:rFonts w:ascii="仿宋" w:hAnsi="仿宋" w:eastAsia="仿宋" w:cs="宋体"/>
      <w:kern w:val="0"/>
      <w:sz w:val="24"/>
    </w:rPr>
  </w:style>
  <w:style w:type="paragraph" w:customStyle="1" w:styleId="465">
    <w:name w:val="xl79"/>
    <w:basedOn w:val="1"/>
    <w:qFormat/>
    <w:uiPriority w:val="0"/>
    <w:pPr>
      <w:widowControl/>
      <w:pBdr>
        <w:top w:val="single" w:color="auto" w:sz="4" w:space="0"/>
        <w:left w:val="single" w:color="auto" w:sz="4" w:space="0"/>
        <w:bottom w:val="single" w:color="auto" w:sz="4" w:space="0"/>
        <w:right w:val="single" w:color="auto" w:sz="4" w:space="0"/>
      </w:pBdr>
      <w:shd w:val="clear" w:color="FFFFFF" w:fill="FFFFFF"/>
      <w:spacing w:before="100" w:beforeAutospacing="1" w:after="100" w:afterAutospacing="1" w:line="240" w:lineRule="auto"/>
      <w:jc w:val="right"/>
      <w:textAlignment w:val="center"/>
    </w:pPr>
    <w:rPr>
      <w:rFonts w:ascii="仿宋" w:hAnsi="仿宋" w:eastAsia="仿宋" w:cs="宋体"/>
      <w:kern w:val="0"/>
      <w:sz w:val="24"/>
    </w:rPr>
  </w:style>
  <w:style w:type="paragraph" w:customStyle="1" w:styleId="466">
    <w:name w:val="xl80"/>
    <w:basedOn w:val="1"/>
    <w:qFormat/>
    <w:uiPriority w:val="0"/>
    <w:pPr>
      <w:widowControl/>
      <w:pBdr>
        <w:top w:val="single" w:color="auto" w:sz="4" w:space="0"/>
        <w:left w:val="single" w:color="auto" w:sz="4" w:space="0"/>
        <w:bottom w:val="single" w:color="auto" w:sz="4" w:space="0"/>
        <w:right w:val="single" w:color="auto" w:sz="4" w:space="0"/>
      </w:pBdr>
      <w:shd w:val="clear" w:color="FFFFFF" w:fill="FFFFFF"/>
      <w:spacing w:before="100" w:beforeAutospacing="1" w:after="100" w:afterAutospacing="1" w:line="240" w:lineRule="auto"/>
      <w:jc w:val="right"/>
      <w:textAlignment w:val="center"/>
    </w:pPr>
    <w:rPr>
      <w:rFonts w:ascii="仿宋" w:hAnsi="仿宋" w:eastAsia="仿宋" w:cs="宋体"/>
      <w:kern w:val="0"/>
      <w:sz w:val="24"/>
    </w:rPr>
  </w:style>
  <w:style w:type="paragraph" w:customStyle="1" w:styleId="467">
    <w:name w:val="xl81"/>
    <w:basedOn w:val="1"/>
    <w:qFormat/>
    <w:uiPriority w:val="0"/>
    <w:pPr>
      <w:widowControl/>
      <w:pBdr>
        <w:top w:val="single" w:color="auto" w:sz="4" w:space="0"/>
        <w:left w:val="single" w:color="auto" w:sz="4" w:space="0"/>
        <w:bottom w:val="single" w:color="auto" w:sz="4" w:space="0"/>
        <w:right w:val="single" w:color="auto" w:sz="4" w:space="0"/>
      </w:pBdr>
      <w:shd w:val="clear" w:color="FFFFFF" w:fill="FFFFFF"/>
      <w:spacing w:before="100" w:beforeAutospacing="1" w:after="100" w:afterAutospacing="1" w:line="240" w:lineRule="auto"/>
      <w:jc w:val="right"/>
      <w:textAlignment w:val="center"/>
    </w:pPr>
    <w:rPr>
      <w:rFonts w:ascii="仿宋" w:hAnsi="仿宋" w:eastAsia="仿宋" w:cs="宋体"/>
      <w:b/>
      <w:bCs/>
      <w:kern w:val="0"/>
      <w:sz w:val="24"/>
    </w:rPr>
  </w:style>
  <w:style w:type="paragraph" w:customStyle="1" w:styleId="468">
    <w:name w:val="xl82"/>
    <w:basedOn w:val="1"/>
    <w:qFormat/>
    <w:uiPriority w:val="0"/>
    <w:pPr>
      <w:widowControl/>
      <w:pBdr>
        <w:top w:val="single" w:color="auto" w:sz="4" w:space="0"/>
        <w:left w:val="single" w:color="auto" w:sz="4" w:space="0"/>
        <w:bottom w:val="single" w:color="auto" w:sz="4" w:space="0"/>
        <w:right w:val="single" w:color="auto" w:sz="4" w:space="0"/>
      </w:pBdr>
      <w:shd w:val="clear" w:color="FFFFFF" w:fill="FFFFFF"/>
      <w:spacing w:before="100" w:beforeAutospacing="1" w:after="100" w:afterAutospacing="1" w:line="240" w:lineRule="auto"/>
      <w:jc w:val="left"/>
      <w:textAlignment w:val="center"/>
    </w:pPr>
    <w:rPr>
      <w:rFonts w:ascii="仿宋" w:hAnsi="仿宋" w:eastAsia="仿宋" w:cs="宋体"/>
      <w:b/>
      <w:bCs/>
      <w:kern w:val="0"/>
      <w:sz w:val="24"/>
    </w:rPr>
  </w:style>
  <w:style w:type="paragraph" w:customStyle="1" w:styleId="469">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textAlignment w:val="center"/>
    </w:pPr>
    <w:rPr>
      <w:rFonts w:ascii="仿宋" w:hAnsi="仿宋" w:eastAsia="仿宋" w:cs="宋体"/>
      <w:kern w:val="0"/>
      <w:sz w:val="24"/>
    </w:rPr>
  </w:style>
  <w:style w:type="paragraph" w:customStyle="1" w:styleId="470">
    <w:name w:val="xl84"/>
    <w:basedOn w:val="1"/>
    <w:qFormat/>
    <w:uiPriority w:val="0"/>
    <w:pPr>
      <w:widowControl/>
      <w:pBdr>
        <w:top w:val="single" w:color="auto" w:sz="4" w:space="0"/>
        <w:left w:val="single" w:color="auto" w:sz="4" w:space="0"/>
        <w:bottom w:val="single" w:color="auto" w:sz="4" w:space="0"/>
        <w:right w:val="single" w:color="auto" w:sz="4" w:space="0"/>
      </w:pBdr>
      <w:shd w:val="clear" w:color="FFFFFF" w:fill="FFFFFF"/>
      <w:spacing w:before="100" w:beforeAutospacing="1" w:after="100" w:afterAutospacing="1" w:line="240" w:lineRule="auto"/>
      <w:jc w:val="left"/>
      <w:textAlignment w:val="center"/>
    </w:pPr>
    <w:rPr>
      <w:rFonts w:ascii="仿宋" w:hAnsi="仿宋" w:eastAsia="仿宋" w:cs="宋体"/>
      <w:kern w:val="0"/>
      <w:sz w:val="24"/>
    </w:rPr>
  </w:style>
  <w:style w:type="paragraph" w:customStyle="1" w:styleId="471">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仿宋" w:hAnsi="仿宋" w:eastAsia="仿宋" w:cs="宋体"/>
      <w:kern w:val="0"/>
      <w:sz w:val="24"/>
    </w:rPr>
  </w:style>
  <w:style w:type="paragraph" w:customStyle="1" w:styleId="472">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right"/>
      <w:textAlignment w:val="center"/>
    </w:pPr>
    <w:rPr>
      <w:rFonts w:ascii="仿宋" w:hAnsi="仿宋" w:eastAsia="仿宋" w:cs="宋体"/>
      <w:kern w:val="0"/>
      <w:sz w:val="24"/>
    </w:rPr>
  </w:style>
  <w:style w:type="paragraph" w:customStyle="1" w:styleId="473">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right"/>
      <w:textAlignment w:val="center"/>
    </w:pPr>
    <w:rPr>
      <w:rFonts w:ascii="仿宋" w:hAnsi="仿宋" w:eastAsia="仿宋" w:cs="宋体"/>
      <w:kern w:val="0"/>
      <w:sz w:val="24"/>
    </w:rPr>
  </w:style>
  <w:style w:type="paragraph" w:customStyle="1" w:styleId="474">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textAlignment w:val="center"/>
    </w:pPr>
    <w:rPr>
      <w:rFonts w:ascii="仿宋" w:hAnsi="仿宋" w:eastAsia="仿宋" w:cs="宋体"/>
      <w:b/>
      <w:bCs/>
      <w:kern w:val="0"/>
      <w:sz w:val="24"/>
    </w:rPr>
  </w:style>
  <w:style w:type="paragraph" w:customStyle="1" w:styleId="475">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仿宋" w:hAnsi="仿宋" w:eastAsia="仿宋" w:cs="宋体"/>
      <w:b/>
      <w:bCs/>
      <w:kern w:val="0"/>
      <w:sz w:val="24"/>
    </w:rPr>
  </w:style>
  <w:style w:type="paragraph" w:customStyle="1" w:styleId="476">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textAlignment w:val="center"/>
    </w:pPr>
    <w:rPr>
      <w:rFonts w:ascii="仿宋" w:hAnsi="仿宋" w:eastAsia="仿宋" w:cs="宋体"/>
      <w:b/>
      <w:bCs/>
      <w:kern w:val="0"/>
      <w:sz w:val="24"/>
    </w:rPr>
  </w:style>
  <w:style w:type="paragraph" w:customStyle="1" w:styleId="477">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right"/>
      <w:textAlignment w:val="center"/>
    </w:pPr>
    <w:rPr>
      <w:rFonts w:ascii="仿宋" w:hAnsi="仿宋" w:eastAsia="仿宋" w:cs="宋体"/>
      <w:b/>
      <w:bCs/>
      <w:kern w:val="0"/>
      <w:sz w:val="24"/>
    </w:rPr>
  </w:style>
  <w:style w:type="paragraph" w:customStyle="1" w:styleId="478">
    <w:name w:val="xl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right"/>
      <w:textAlignment w:val="center"/>
    </w:pPr>
    <w:rPr>
      <w:rFonts w:ascii="仿宋" w:hAnsi="仿宋" w:eastAsia="仿宋" w:cs="宋体"/>
      <w:b/>
      <w:bCs/>
      <w:kern w:val="0"/>
      <w:sz w:val="24"/>
    </w:rPr>
  </w:style>
  <w:style w:type="paragraph" w:customStyle="1" w:styleId="479">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仿宋" w:hAnsi="仿宋" w:eastAsia="仿宋" w:cs="宋体"/>
      <w:kern w:val="0"/>
      <w:sz w:val="24"/>
    </w:rPr>
  </w:style>
  <w:style w:type="paragraph" w:customStyle="1" w:styleId="480">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textAlignment w:val="center"/>
    </w:pPr>
    <w:rPr>
      <w:rFonts w:ascii="仿宋" w:hAnsi="仿宋" w:eastAsia="仿宋" w:cs="宋体"/>
      <w:kern w:val="0"/>
      <w:sz w:val="24"/>
    </w:rPr>
  </w:style>
  <w:style w:type="paragraph" w:customStyle="1" w:styleId="481">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仿宋" w:hAnsi="仿宋" w:eastAsia="仿宋" w:cs="宋体"/>
      <w:kern w:val="0"/>
      <w:sz w:val="24"/>
    </w:rPr>
  </w:style>
  <w:style w:type="paragraph" w:customStyle="1" w:styleId="482">
    <w:name w:val="xl9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仿宋" w:hAnsi="仿宋" w:eastAsia="仿宋" w:cs="宋体"/>
      <w:kern w:val="0"/>
      <w:sz w:val="24"/>
    </w:rPr>
  </w:style>
  <w:style w:type="paragraph" w:customStyle="1" w:styleId="483">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textAlignment w:val="center"/>
    </w:pPr>
    <w:rPr>
      <w:rFonts w:ascii="仿宋" w:hAnsi="仿宋" w:eastAsia="仿宋" w:cs="宋体"/>
      <w:kern w:val="0"/>
      <w:sz w:val="24"/>
    </w:rPr>
  </w:style>
  <w:style w:type="paragraph" w:customStyle="1" w:styleId="484">
    <w:name w:val="xl98"/>
    <w:basedOn w:val="1"/>
    <w:qFormat/>
    <w:uiPriority w:val="0"/>
    <w:pPr>
      <w:widowControl/>
      <w:spacing w:before="100" w:beforeAutospacing="1" w:after="100" w:afterAutospacing="1" w:line="240" w:lineRule="auto"/>
      <w:jc w:val="left"/>
      <w:textAlignment w:val="center"/>
    </w:pPr>
    <w:rPr>
      <w:rFonts w:ascii="仿宋" w:hAnsi="仿宋" w:eastAsia="仿宋" w:cs="宋体"/>
      <w:kern w:val="0"/>
      <w:sz w:val="24"/>
    </w:rPr>
  </w:style>
  <w:style w:type="character" w:customStyle="1" w:styleId="485">
    <w:name w:val="z-窗体顶端 Char"/>
    <w:qFormat/>
    <w:uiPriority w:val="0"/>
    <w:rPr>
      <w:rFonts w:ascii="Arial" w:hAnsi="Arial"/>
      <w:vanish/>
      <w:color w:val="000000"/>
      <w:sz w:val="16"/>
      <w:szCs w:val="16"/>
    </w:rPr>
  </w:style>
  <w:style w:type="paragraph" w:customStyle="1" w:styleId="486">
    <w:name w:val="z-窗体顶端2"/>
    <w:basedOn w:val="1"/>
    <w:next w:val="1"/>
    <w:link w:val="487"/>
    <w:qFormat/>
    <w:uiPriority w:val="0"/>
    <w:pPr>
      <w:pBdr>
        <w:bottom w:val="single" w:color="auto" w:sz="6" w:space="1"/>
      </w:pBdr>
      <w:spacing w:line="240" w:lineRule="auto"/>
      <w:jc w:val="center"/>
    </w:pPr>
    <w:rPr>
      <w:rFonts w:ascii="Arial" w:hAnsi="Arial" w:eastAsiaTheme="minorEastAsia" w:cstheme="minorBidi"/>
      <w:vanish/>
      <w:color w:val="000000"/>
      <w:kern w:val="0"/>
      <w:sz w:val="16"/>
      <w:szCs w:val="16"/>
    </w:rPr>
  </w:style>
  <w:style w:type="character" w:customStyle="1" w:styleId="487">
    <w:name w:val="z-窗体顶端 Char4"/>
    <w:basedOn w:val="70"/>
    <w:link w:val="486"/>
    <w:qFormat/>
    <w:uiPriority w:val="0"/>
    <w:rPr>
      <w:rFonts w:ascii="Arial" w:hAnsi="Arial"/>
      <w:vanish/>
      <w:color w:val="000000"/>
      <w:kern w:val="0"/>
      <w:sz w:val="16"/>
      <w:szCs w:val="16"/>
    </w:rPr>
  </w:style>
  <w:style w:type="character" w:customStyle="1" w:styleId="488">
    <w:name w:val="z-窗体底端 Char"/>
    <w:qFormat/>
    <w:uiPriority w:val="0"/>
    <w:rPr>
      <w:rFonts w:ascii="Arial" w:hAnsi="Arial"/>
      <w:vanish/>
      <w:color w:val="000000"/>
      <w:sz w:val="16"/>
      <w:szCs w:val="16"/>
    </w:rPr>
  </w:style>
  <w:style w:type="paragraph" w:customStyle="1" w:styleId="489">
    <w:name w:val="z-窗体底端2"/>
    <w:basedOn w:val="1"/>
    <w:next w:val="1"/>
    <w:link w:val="490"/>
    <w:qFormat/>
    <w:uiPriority w:val="0"/>
    <w:pPr>
      <w:pBdr>
        <w:top w:val="single" w:color="auto" w:sz="6" w:space="1"/>
      </w:pBdr>
      <w:spacing w:line="240" w:lineRule="auto"/>
      <w:jc w:val="center"/>
    </w:pPr>
    <w:rPr>
      <w:rFonts w:ascii="Arial" w:hAnsi="Arial" w:eastAsiaTheme="minorEastAsia" w:cstheme="minorBidi"/>
      <w:vanish/>
      <w:color w:val="000000"/>
      <w:kern w:val="0"/>
      <w:sz w:val="16"/>
      <w:szCs w:val="16"/>
    </w:rPr>
  </w:style>
  <w:style w:type="character" w:customStyle="1" w:styleId="490">
    <w:name w:val="z-窗体底端 Char3"/>
    <w:basedOn w:val="70"/>
    <w:link w:val="489"/>
    <w:qFormat/>
    <w:uiPriority w:val="0"/>
    <w:rPr>
      <w:rFonts w:ascii="Arial" w:hAnsi="Arial"/>
      <w:vanish/>
      <w:color w:val="000000"/>
      <w:kern w:val="0"/>
      <w:sz w:val="16"/>
      <w:szCs w:val="16"/>
    </w:rPr>
  </w:style>
  <w:style w:type="character" w:customStyle="1" w:styleId="491">
    <w:name w:val="style111"/>
    <w:qFormat/>
    <w:uiPriority w:val="0"/>
    <w:rPr>
      <w:b/>
      <w:bCs/>
      <w:color w:val="990000"/>
      <w:sz w:val="54"/>
      <w:szCs w:val="54"/>
    </w:rPr>
  </w:style>
  <w:style w:type="character" w:customStyle="1" w:styleId="492">
    <w:name w:val="Heading 1 Char"/>
    <w:qFormat/>
    <w:locked/>
    <w:uiPriority w:val="0"/>
    <w:rPr>
      <w:rFonts w:ascii="Times New Roman" w:hAnsi="Times New Roman" w:eastAsia="宋体" w:cs="Times New Roman"/>
      <w:b/>
      <w:bCs/>
      <w:kern w:val="44"/>
      <w:sz w:val="44"/>
      <w:szCs w:val="44"/>
    </w:rPr>
  </w:style>
  <w:style w:type="character" w:customStyle="1" w:styleId="493">
    <w:name w:val="gray"/>
    <w:basedOn w:val="70"/>
    <w:qFormat/>
    <w:uiPriority w:val="0"/>
  </w:style>
  <w:style w:type="character" w:customStyle="1" w:styleId="494">
    <w:name w:val="书籍标题3"/>
    <w:qFormat/>
    <w:uiPriority w:val="0"/>
    <w:rPr>
      <w:b/>
      <w:bCs/>
      <w:smallCaps/>
      <w:spacing w:val="5"/>
    </w:rPr>
  </w:style>
  <w:style w:type="character" w:customStyle="1" w:styleId="495">
    <w:name w:val="正文文本 2 Char2"/>
    <w:qFormat/>
    <w:uiPriority w:val="0"/>
    <w:rPr>
      <w:kern w:val="2"/>
      <w:sz w:val="21"/>
      <w:szCs w:val="24"/>
    </w:rPr>
  </w:style>
  <w:style w:type="character" w:customStyle="1" w:styleId="496">
    <w:name w:val="A4"/>
    <w:qFormat/>
    <w:uiPriority w:val="99"/>
    <w:rPr>
      <w:color w:val="221E1F"/>
      <w:sz w:val="23"/>
    </w:rPr>
  </w:style>
  <w:style w:type="character" w:customStyle="1" w:styleId="497">
    <w:name w:val="标题 1.1 Char"/>
    <w:qFormat/>
    <w:uiPriority w:val="0"/>
    <w:rPr>
      <w:rFonts w:ascii="Cambria" w:hAnsi="Cambria" w:eastAsia="宋体" w:cs="Times New Roman"/>
      <w:b/>
      <w:bCs/>
      <w:sz w:val="32"/>
      <w:szCs w:val="32"/>
    </w:rPr>
  </w:style>
  <w:style w:type="character" w:customStyle="1" w:styleId="498">
    <w:name w:val="正文文本 3 Char1"/>
    <w:qFormat/>
    <w:uiPriority w:val="99"/>
    <w:rPr>
      <w:kern w:val="2"/>
      <w:sz w:val="16"/>
      <w:szCs w:val="16"/>
    </w:rPr>
  </w:style>
  <w:style w:type="character" w:customStyle="1" w:styleId="499">
    <w:name w:val="HTML Markup"/>
    <w:qFormat/>
    <w:uiPriority w:val="0"/>
    <w:rPr>
      <w:vanish/>
      <w:color w:val="FF0000"/>
    </w:rPr>
  </w:style>
  <w:style w:type="character" w:customStyle="1" w:styleId="500">
    <w:name w:val="编号1. Char Char"/>
    <w:link w:val="501"/>
    <w:qFormat/>
    <w:locked/>
    <w:uiPriority w:val="0"/>
    <w:rPr>
      <w:sz w:val="28"/>
      <w:szCs w:val="24"/>
    </w:rPr>
  </w:style>
  <w:style w:type="paragraph" w:customStyle="1" w:styleId="501">
    <w:name w:val="编号1."/>
    <w:basedOn w:val="1"/>
    <w:link w:val="500"/>
    <w:qFormat/>
    <w:uiPriority w:val="0"/>
    <w:pPr>
      <w:tabs>
        <w:tab w:val="left" w:pos="547"/>
        <w:tab w:val="left" w:pos="907"/>
        <w:tab w:val="left" w:pos="1080"/>
      </w:tabs>
      <w:spacing w:line="480" w:lineRule="atLeast"/>
      <w:ind w:firstLine="547"/>
    </w:pPr>
    <w:rPr>
      <w:rFonts w:asciiTheme="minorHAnsi" w:hAnsiTheme="minorHAnsi" w:eastAsiaTheme="minorEastAsia" w:cstheme="minorBidi"/>
      <w:sz w:val="28"/>
    </w:rPr>
  </w:style>
  <w:style w:type="character" w:customStyle="1" w:styleId="502">
    <w:name w:val="G_正文 Char"/>
    <w:link w:val="503"/>
    <w:qFormat/>
    <w:uiPriority w:val="0"/>
    <w:rPr>
      <w:rFonts w:ascii="宋体" w:hAnsi="宋体"/>
      <w:sz w:val="24"/>
      <w:szCs w:val="24"/>
    </w:rPr>
  </w:style>
  <w:style w:type="paragraph" w:customStyle="1" w:styleId="503">
    <w:name w:val="G_正文"/>
    <w:basedOn w:val="1"/>
    <w:link w:val="502"/>
    <w:qFormat/>
    <w:uiPriority w:val="0"/>
    <w:pPr>
      <w:snapToGrid w:val="0"/>
      <w:ind w:firstLine="480" w:firstLineChars="200"/>
    </w:pPr>
    <w:rPr>
      <w:rFonts w:ascii="宋体" w:hAnsi="宋体" w:eastAsiaTheme="minorEastAsia" w:cstheme="minorBidi"/>
      <w:sz w:val="24"/>
    </w:rPr>
  </w:style>
  <w:style w:type="character" w:customStyle="1" w:styleId="504">
    <w:name w:val="不明显强调3"/>
    <w:qFormat/>
    <w:uiPriority w:val="0"/>
    <w:rPr>
      <w:i/>
      <w:iCs/>
      <w:color w:val="808080"/>
    </w:rPr>
  </w:style>
  <w:style w:type="character" w:customStyle="1" w:styleId="505">
    <w:name w:val="headline-1-index"/>
    <w:qFormat/>
    <w:uiPriority w:val="0"/>
  </w:style>
  <w:style w:type="character" w:customStyle="1" w:styleId="506">
    <w:name w:val="批注文字 Char2"/>
    <w:qFormat/>
    <w:uiPriority w:val="0"/>
    <w:rPr>
      <w:kern w:val="2"/>
      <w:sz w:val="21"/>
      <w:szCs w:val="24"/>
    </w:rPr>
  </w:style>
  <w:style w:type="character" w:customStyle="1" w:styleId="507">
    <w:name w:val="Char Char3"/>
    <w:qFormat/>
    <w:uiPriority w:val="0"/>
    <w:rPr>
      <w:kern w:val="2"/>
      <w:sz w:val="24"/>
      <w:szCs w:val="24"/>
    </w:rPr>
  </w:style>
  <w:style w:type="character" w:customStyle="1" w:styleId="508">
    <w:name w:val="正文文本缩进 Char1"/>
    <w:qFormat/>
    <w:uiPriority w:val="99"/>
    <w:rPr>
      <w:kern w:val="2"/>
      <w:sz w:val="21"/>
      <w:szCs w:val="24"/>
    </w:rPr>
  </w:style>
  <w:style w:type="character" w:customStyle="1" w:styleId="509">
    <w:name w:val="样式 超链接 + 仿宋_GB2312 小四 加粗"/>
    <w:qFormat/>
    <w:uiPriority w:val="0"/>
    <w:rPr>
      <w:rFonts w:ascii="仿宋_GB2312" w:hAnsi="仿宋_GB2312" w:eastAsia="黑体"/>
      <w:b/>
      <w:bCs/>
      <w:color w:val="auto"/>
      <w:sz w:val="24"/>
      <w:u w:val="none"/>
    </w:rPr>
  </w:style>
  <w:style w:type="character" w:customStyle="1" w:styleId="510">
    <w:name w:val="Char Char21"/>
    <w:qFormat/>
    <w:uiPriority w:val="0"/>
    <w:rPr>
      <w:rFonts w:ascii="Arial" w:hAnsi="Arial" w:eastAsia="黑体"/>
      <w:b/>
      <w:bCs/>
      <w:kern w:val="2"/>
      <w:sz w:val="32"/>
      <w:szCs w:val="32"/>
      <w:lang w:val="en-US" w:eastAsia="zh-CN" w:bidi="ar-SA"/>
    </w:rPr>
  </w:style>
  <w:style w:type="character" w:customStyle="1" w:styleId="511">
    <w:name w:val="宁天投标 四级标题 1.1.1 Char Char"/>
    <w:link w:val="512"/>
    <w:qFormat/>
    <w:uiPriority w:val="0"/>
    <w:rPr>
      <w:rFonts w:ascii="宋体" w:hAnsi="宋体"/>
      <w:b/>
      <w:sz w:val="24"/>
      <w:szCs w:val="24"/>
    </w:rPr>
  </w:style>
  <w:style w:type="paragraph" w:customStyle="1" w:styleId="512">
    <w:name w:val="宁天投标 四级标题 1.1.1"/>
    <w:basedOn w:val="1"/>
    <w:next w:val="513"/>
    <w:link w:val="511"/>
    <w:qFormat/>
    <w:uiPriority w:val="0"/>
    <w:pPr>
      <w:snapToGrid w:val="0"/>
      <w:spacing w:before="156" w:line="276" w:lineRule="auto"/>
      <w:outlineLvl w:val="3"/>
    </w:pPr>
    <w:rPr>
      <w:rFonts w:ascii="宋体" w:hAnsi="宋体" w:eastAsiaTheme="minorEastAsia" w:cstheme="minorBidi"/>
      <w:b/>
      <w:sz w:val="24"/>
    </w:rPr>
  </w:style>
  <w:style w:type="paragraph" w:customStyle="1" w:styleId="513">
    <w:name w:val="宁天投标五级标题 1.1.1.1"/>
    <w:basedOn w:val="1"/>
    <w:qFormat/>
    <w:uiPriority w:val="0"/>
    <w:pPr>
      <w:widowControl/>
      <w:tabs>
        <w:tab w:val="left" w:pos="360"/>
      </w:tabs>
      <w:adjustRightInd w:val="0"/>
      <w:snapToGrid w:val="0"/>
      <w:spacing w:beforeLines="50" w:after="100" w:afterAutospacing="1" w:line="300" w:lineRule="auto"/>
      <w:ind w:left="360" w:hanging="360" w:hangingChars="200"/>
      <w:jc w:val="left"/>
      <w:outlineLvl w:val="4"/>
    </w:pPr>
    <w:rPr>
      <w:rFonts w:ascii="黑体" w:hAnsi="黑体" w:eastAsia="黑体"/>
      <w:spacing w:val="2"/>
      <w:kern w:val="0"/>
      <w:sz w:val="24"/>
      <w:szCs w:val="20"/>
    </w:rPr>
  </w:style>
  <w:style w:type="character" w:customStyle="1" w:styleId="514">
    <w:name w:val="正文文本缩进 3 Char1"/>
    <w:qFormat/>
    <w:uiPriority w:val="99"/>
    <w:rPr>
      <w:kern w:val="2"/>
      <w:sz w:val="16"/>
      <w:szCs w:val="16"/>
    </w:rPr>
  </w:style>
  <w:style w:type="character" w:customStyle="1" w:styleId="515">
    <w:name w:val="标题 3 Char Char Char"/>
    <w:qFormat/>
    <w:uiPriority w:val="0"/>
    <w:rPr>
      <w:rFonts w:ascii="宋体" w:hAnsi="宋体" w:eastAsia="宋体"/>
      <w:b/>
      <w:bCs/>
      <w:sz w:val="24"/>
      <w:szCs w:val="32"/>
    </w:rPr>
  </w:style>
  <w:style w:type="character" w:customStyle="1" w:styleId="516">
    <w:name w:val="正文文本 2 Char1"/>
    <w:qFormat/>
    <w:uiPriority w:val="99"/>
    <w:rPr>
      <w:kern w:val="2"/>
      <w:sz w:val="21"/>
      <w:szCs w:val="24"/>
    </w:rPr>
  </w:style>
  <w:style w:type="character" w:customStyle="1" w:styleId="517">
    <w:name w:val="标题 2 Char1"/>
    <w:qFormat/>
    <w:uiPriority w:val="0"/>
    <w:rPr>
      <w:rFonts w:ascii="Arial" w:hAnsi="Arial" w:eastAsia="黑体"/>
      <w:b/>
      <w:sz w:val="44"/>
      <w:lang w:val="en-US" w:eastAsia="zh-CN" w:bidi="ar-SA"/>
    </w:rPr>
  </w:style>
  <w:style w:type="character" w:customStyle="1" w:styleId="518">
    <w:name w:val="宁天投标 正文 Char Char"/>
    <w:link w:val="519"/>
    <w:qFormat/>
    <w:uiPriority w:val="0"/>
    <w:rPr>
      <w:rFonts w:ascii="宋体" w:hAnsi="宋体"/>
      <w:color w:val="008000"/>
      <w:sz w:val="24"/>
      <w:szCs w:val="24"/>
    </w:rPr>
  </w:style>
  <w:style w:type="paragraph" w:customStyle="1" w:styleId="519">
    <w:name w:val="宁天投标 正文"/>
    <w:basedOn w:val="1"/>
    <w:link w:val="518"/>
    <w:qFormat/>
    <w:uiPriority w:val="0"/>
    <w:pPr>
      <w:spacing w:beforeLines="50" w:after="100" w:afterAutospacing="1"/>
      <w:ind w:firstLine="480" w:firstLineChars="200"/>
      <w:jc w:val="left"/>
    </w:pPr>
    <w:rPr>
      <w:rFonts w:ascii="宋体" w:hAnsi="宋体" w:eastAsiaTheme="minorEastAsia" w:cstheme="minorBidi"/>
      <w:color w:val="008000"/>
      <w:sz w:val="24"/>
    </w:rPr>
  </w:style>
  <w:style w:type="character" w:customStyle="1" w:styleId="520">
    <w:name w:val="明显强调3"/>
    <w:qFormat/>
    <w:uiPriority w:val="0"/>
    <w:rPr>
      <w:b/>
      <w:bCs/>
      <w:i/>
      <w:iCs/>
      <w:color w:val="4F81BD"/>
    </w:rPr>
  </w:style>
  <w:style w:type="character" w:customStyle="1" w:styleId="521">
    <w:name w:val="msoins"/>
    <w:qFormat/>
    <w:uiPriority w:val="0"/>
  </w:style>
  <w:style w:type="character" w:customStyle="1" w:styleId="522">
    <w:name w:val="样式 小四 行距: 固定值 23 磅1 Char Char"/>
    <w:link w:val="523"/>
    <w:qFormat/>
    <w:uiPriority w:val="0"/>
    <w:rPr>
      <w:sz w:val="24"/>
    </w:rPr>
  </w:style>
  <w:style w:type="paragraph" w:customStyle="1" w:styleId="523">
    <w:name w:val="样式 小四 行距: 固定值 23 磅1"/>
    <w:basedOn w:val="1"/>
    <w:link w:val="522"/>
    <w:qFormat/>
    <w:uiPriority w:val="0"/>
    <w:pPr>
      <w:spacing w:beforeLines="50" w:after="100" w:afterAutospacing="1" w:line="460" w:lineRule="exact"/>
      <w:ind w:firstLine="480" w:firstLineChars="200"/>
    </w:pPr>
    <w:rPr>
      <w:rFonts w:asciiTheme="minorHAnsi" w:hAnsiTheme="minorHAnsi" w:eastAsiaTheme="minorEastAsia" w:cstheme="minorBidi"/>
      <w:sz w:val="24"/>
      <w:szCs w:val="22"/>
    </w:rPr>
  </w:style>
  <w:style w:type="character" w:customStyle="1" w:styleId="524">
    <w:name w:val="z-窗体顶端 Char2"/>
    <w:qFormat/>
    <w:uiPriority w:val="0"/>
    <w:rPr>
      <w:rFonts w:ascii="Arial" w:hAnsi="Arial" w:cs="Arial"/>
      <w:vanish/>
      <w:kern w:val="2"/>
      <w:sz w:val="16"/>
      <w:szCs w:val="16"/>
    </w:rPr>
  </w:style>
  <w:style w:type="character" w:customStyle="1" w:styleId="525">
    <w:name w:val="headline-content"/>
    <w:qFormat/>
    <w:uiPriority w:val="0"/>
  </w:style>
  <w:style w:type="character" w:customStyle="1" w:styleId="526">
    <w:name w:val="标题 Char2"/>
    <w:qFormat/>
    <w:uiPriority w:val="10"/>
    <w:rPr>
      <w:rFonts w:ascii="Cambria" w:hAnsi="Cambria" w:eastAsia="宋体" w:cs="Times New Roman"/>
      <w:b/>
      <w:bCs/>
      <w:sz w:val="32"/>
      <w:szCs w:val="32"/>
    </w:rPr>
  </w:style>
  <w:style w:type="character" w:customStyle="1" w:styleId="527">
    <w:name w:val="编号1. Char"/>
    <w:qFormat/>
    <w:uiPriority w:val="0"/>
    <w:rPr>
      <w:kern w:val="2"/>
      <w:sz w:val="28"/>
      <w:szCs w:val="28"/>
    </w:rPr>
  </w:style>
  <w:style w:type="character" w:customStyle="1" w:styleId="528">
    <w:name w:val="图表文字中 Char Char"/>
    <w:link w:val="529"/>
    <w:qFormat/>
    <w:uiPriority w:val="0"/>
    <w:rPr>
      <w:rFonts w:eastAsia="Times New Roman"/>
    </w:rPr>
  </w:style>
  <w:style w:type="paragraph" w:customStyle="1" w:styleId="529">
    <w:name w:val="图表文字中"/>
    <w:link w:val="528"/>
    <w:qFormat/>
    <w:uiPriority w:val="0"/>
    <w:pPr>
      <w:adjustRightInd w:val="0"/>
      <w:snapToGrid w:val="0"/>
      <w:jc w:val="center"/>
    </w:pPr>
    <w:rPr>
      <w:rFonts w:eastAsia="Times New Roman" w:asciiTheme="minorHAnsi" w:hAnsiTheme="minorHAnsi" w:cstheme="minorBidi"/>
      <w:kern w:val="2"/>
      <w:sz w:val="21"/>
      <w:szCs w:val="22"/>
      <w:lang w:val="en-US" w:eastAsia="zh-CN" w:bidi="ar-SA"/>
    </w:rPr>
  </w:style>
  <w:style w:type="character" w:customStyle="1" w:styleId="530">
    <w:name w:val="脚注文本 Char1"/>
    <w:qFormat/>
    <w:uiPriority w:val="99"/>
    <w:rPr>
      <w:kern w:val="2"/>
      <w:sz w:val="18"/>
      <w:szCs w:val="18"/>
    </w:rPr>
  </w:style>
  <w:style w:type="character" w:customStyle="1" w:styleId="531">
    <w:name w:val="style131"/>
    <w:qFormat/>
    <w:uiPriority w:val="0"/>
    <w:rPr>
      <w:b/>
      <w:bCs/>
      <w:color w:val="990000"/>
      <w:sz w:val="45"/>
      <w:szCs w:val="45"/>
    </w:rPr>
  </w:style>
  <w:style w:type="character" w:customStyle="1" w:styleId="532">
    <w:name w:val="用户正文1 Char Char"/>
    <w:link w:val="533"/>
    <w:qFormat/>
    <w:uiPriority w:val="0"/>
    <w:rPr>
      <w:sz w:val="30"/>
    </w:rPr>
  </w:style>
  <w:style w:type="paragraph" w:customStyle="1" w:styleId="533">
    <w:name w:val="用户正文1"/>
    <w:link w:val="532"/>
    <w:qFormat/>
    <w:uiPriority w:val="0"/>
    <w:pPr>
      <w:spacing w:line="360" w:lineRule="auto"/>
      <w:ind w:firstLine="573"/>
      <w:jc w:val="both"/>
      <w:textAlignment w:val="center"/>
    </w:pPr>
    <w:rPr>
      <w:rFonts w:asciiTheme="minorHAnsi" w:hAnsiTheme="minorHAnsi" w:eastAsiaTheme="minorEastAsia" w:cstheme="minorBidi"/>
      <w:kern w:val="2"/>
      <w:sz w:val="30"/>
      <w:szCs w:val="22"/>
      <w:lang w:val="en-US" w:eastAsia="zh-CN" w:bidi="ar-SA"/>
    </w:rPr>
  </w:style>
  <w:style w:type="character" w:customStyle="1" w:styleId="534">
    <w:name w:val="宁天投标 正文 + 自动设置 Char Char"/>
    <w:link w:val="535"/>
    <w:qFormat/>
    <w:uiPriority w:val="0"/>
    <w:rPr>
      <w:rFonts w:ascii="宋体" w:hAnsi="宋体"/>
      <w:sz w:val="24"/>
      <w:szCs w:val="24"/>
    </w:rPr>
  </w:style>
  <w:style w:type="paragraph" w:customStyle="1" w:styleId="535">
    <w:name w:val="宁天投标 正文 + 自动设置"/>
    <w:basedOn w:val="1"/>
    <w:link w:val="534"/>
    <w:qFormat/>
    <w:uiPriority w:val="0"/>
    <w:pPr>
      <w:spacing w:beforeLines="50" w:after="100" w:afterAutospacing="1"/>
      <w:ind w:firstLine="480" w:firstLineChars="200"/>
      <w:jc w:val="left"/>
    </w:pPr>
    <w:rPr>
      <w:rFonts w:ascii="宋体" w:hAnsi="宋体" w:eastAsiaTheme="minorEastAsia" w:cstheme="minorBidi"/>
      <w:sz w:val="24"/>
    </w:rPr>
  </w:style>
  <w:style w:type="character" w:customStyle="1" w:styleId="536">
    <w:name w:val="明显参考3"/>
    <w:qFormat/>
    <w:uiPriority w:val="0"/>
    <w:rPr>
      <w:b/>
      <w:bCs/>
      <w:smallCaps/>
      <w:color w:val="C0504D"/>
      <w:spacing w:val="5"/>
      <w:u w:val="single"/>
    </w:rPr>
  </w:style>
  <w:style w:type="character" w:customStyle="1" w:styleId="537">
    <w:name w:val="text_edit editable-title"/>
    <w:qFormat/>
    <w:uiPriority w:val="0"/>
  </w:style>
  <w:style w:type="character" w:customStyle="1" w:styleId="538">
    <w:name w:val="title1"/>
    <w:qFormat/>
    <w:uiPriority w:val="0"/>
    <w:rPr>
      <w:b/>
      <w:bCs/>
      <w:sz w:val="30"/>
      <w:szCs w:val="30"/>
    </w:rPr>
  </w:style>
  <w:style w:type="character" w:customStyle="1" w:styleId="539">
    <w:name w:val="style161"/>
    <w:qFormat/>
    <w:uiPriority w:val="0"/>
    <w:rPr>
      <w:sz w:val="30"/>
      <w:szCs w:val="30"/>
    </w:rPr>
  </w:style>
  <w:style w:type="character" w:customStyle="1" w:styleId="540">
    <w:name w:val="z-窗体底端 Char2"/>
    <w:qFormat/>
    <w:uiPriority w:val="0"/>
    <w:rPr>
      <w:rFonts w:ascii="Arial" w:hAnsi="Arial" w:cs="Arial"/>
      <w:vanish/>
      <w:kern w:val="2"/>
      <w:sz w:val="16"/>
      <w:szCs w:val="16"/>
    </w:rPr>
  </w:style>
  <w:style w:type="character" w:customStyle="1" w:styleId="541">
    <w:name w:val="不明显参考3"/>
    <w:qFormat/>
    <w:uiPriority w:val="0"/>
    <w:rPr>
      <w:smallCaps/>
      <w:color w:val="C0504D"/>
      <w:u w:val="single"/>
    </w:rPr>
  </w:style>
  <w:style w:type="character" w:customStyle="1" w:styleId="542">
    <w:name w:val="纯文本 Char1"/>
    <w:qFormat/>
    <w:uiPriority w:val="99"/>
    <w:rPr>
      <w:rFonts w:ascii="宋体" w:hAnsi="Courier New" w:cs="Courier New"/>
      <w:kern w:val="2"/>
      <w:sz w:val="21"/>
      <w:szCs w:val="21"/>
    </w:rPr>
  </w:style>
  <w:style w:type="character" w:customStyle="1" w:styleId="543">
    <w:name w:val="Char Char5"/>
    <w:qFormat/>
    <w:uiPriority w:val="0"/>
    <w:rPr>
      <w:kern w:val="2"/>
      <w:sz w:val="24"/>
    </w:rPr>
  </w:style>
  <w:style w:type="character" w:customStyle="1" w:styleId="544">
    <w:name w:val="样式 小四 行距: 固定值 23 磅 Char Char"/>
    <w:link w:val="545"/>
    <w:qFormat/>
    <w:uiPriority w:val="0"/>
    <w:rPr>
      <w:sz w:val="24"/>
    </w:rPr>
  </w:style>
  <w:style w:type="paragraph" w:customStyle="1" w:styleId="545">
    <w:name w:val="样式 小四 行距: 固定值 23 磅"/>
    <w:basedOn w:val="1"/>
    <w:link w:val="544"/>
    <w:qFormat/>
    <w:uiPriority w:val="0"/>
    <w:pPr>
      <w:tabs>
        <w:tab w:val="left" w:pos="780"/>
        <w:tab w:val="left" w:pos="851"/>
      </w:tabs>
      <w:spacing w:beforeLines="50" w:after="100" w:afterAutospacing="1" w:line="460" w:lineRule="exact"/>
      <w:ind w:left="780" w:leftChars="200" w:hanging="360" w:hangingChars="200"/>
    </w:pPr>
    <w:rPr>
      <w:rFonts w:asciiTheme="minorHAnsi" w:hAnsiTheme="minorHAnsi" w:eastAsiaTheme="minorEastAsia" w:cstheme="minorBidi"/>
      <w:sz w:val="24"/>
      <w:szCs w:val="22"/>
    </w:rPr>
  </w:style>
  <w:style w:type="character" w:customStyle="1" w:styleId="546">
    <w:name w:val="标题 1 Char1"/>
    <w:qFormat/>
    <w:uiPriority w:val="0"/>
    <w:rPr>
      <w:rFonts w:ascii="Calibri" w:hAnsi="Calibri" w:eastAsia="宋体"/>
      <w:b/>
      <w:bCs/>
      <w:kern w:val="44"/>
      <w:sz w:val="44"/>
      <w:szCs w:val="44"/>
    </w:rPr>
  </w:style>
  <w:style w:type="character" w:customStyle="1" w:styleId="547">
    <w:name w:val="标题 Char1"/>
    <w:qFormat/>
    <w:uiPriority w:val="10"/>
    <w:rPr>
      <w:rFonts w:ascii="Cambria" w:hAnsi="Cambria" w:cs="Times New Roman"/>
      <w:b/>
      <w:bCs/>
      <w:kern w:val="2"/>
      <w:sz w:val="32"/>
      <w:szCs w:val="32"/>
    </w:rPr>
  </w:style>
  <w:style w:type="character" w:customStyle="1" w:styleId="548">
    <w:name w:val="Para head"/>
    <w:qFormat/>
    <w:uiPriority w:val="0"/>
    <w:rPr>
      <w:rFonts w:ascii="Arial" w:hAnsi="Arial" w:eastAsia="Times New Roman"/>
      <w:sz w:val="20"/>
    </w:rPr>
  </w:style>
  <w:style w:type="character" w:customStyle="1" w:styleId="549">
    <w:name w:val="Char Char31"/>
    <w:qFormat/>
    <w:uiPriority w:val="0"/>
    <w:rPr>
      <w:rFonts w:ascii="黑体" w:hAnsi="宋体" w:eastAsia="黑体"/>
      <w:kern w:val="36"/>
      <w:sz w:val="52"/>
      <w:lang w:bidi="ar-SA"/>
    </w:rPr>
  </w:style>
  <w:style w:type="paragraph" w:customStyle="1" w:styleId="550">
    <w:name w:val="宁天投标_七级标题 1.1.1.1.1.1"/>
    <w:basedOn w:val="1"/>
    <w:qFormat/>
    <w:uiPriority w:val="0"/>
    <w:pPr>
      <w:tabs>
        <w:tab w:val="left" w:pos="360"/>
      </w:tabs>
      <w:adjustRightInd w:val="0"/>
      <w:snapToGrid w:val="0"/>
      <w:spacing w:beforeLines="50" w:after="100" w:afterAutospacing="1" w:line="276" w:lineRule="auto"/>
      <w:ind w:left="360" w:hanging="360" w:hangingChars="200"/>
      <w:outlineLvl w:val="6"/>
    </w:pPr>
    <w:rPr>
      <w:sz w:val="28"/>
      <w:szCs w:val="28"/>
    </w:rPr>
  </w:style>
  <w:style w:type="paragraph" w:customStyle="1" w:styleId="551">
    <w:name w:val="xl40"/>
    <w:basedOn w:val="1"/>
    <w:qFormat/>
    <w:uiPriority w:val="0"/>
    <w:pPr>
      <w:widowControl/>
      <w:pBdr>
        <w:top w:val="single" w:color="auto" w:sz="4" w:space="0"/>
        <w:bottom w:val="single" w:color="auto" w:sz="4" w:space="0"/>
        <w:right w:val="single" w:color="auto" w:sz="4" w:space="0"/>
      </w:pBdr>
      <w:spacing w:before="100" w:beforeAutospacing="1" w:after="100" w:afterAutospacing="1" w:line="240" w:lineRule="auto"/>
      <w:jc w:val="center"/>
    </w:pPr>
    <w:rPr>
      <w:kern w:val="0"/>
      <w:sz w:val="24"/>
    </w:rPr>
  </w:style>
  <w:style w:type="paragraph" w:customStyle="1" w:styleId="552">
    <w:name w:val="Char Char Char1 Char"/>
    <w:basedOn w:val="1"/>
    <w:qFormat/>
    <w:uiPriority w:val="0"/>
    <w:rPr>
      <w:rFonts w:ascii="宋体" w:hAnsi="宋体" w:cs="Courier New"/>
      <w:sz w:val="32"/>
      <w:szCs w:val="32"/>
    </w:rPr>
  </w:style>
  <w:style w:type="paragraph" w:customStyle="1" w:styleId="553">
    <w:name w:val="Char Char Char Char Char Char"/>
    <w:basedOn w:val="1"/>
    <w:qFormat/>
    <w:uiPriority w:val="0"/>
    <w:pPr>
      <w:spacing w:line="240" w:lineRule="auto"/>
    </w:pPr>
  </w:style>
  <w:style w:type="paragraph" w:customStyle="1" w:styleId="554">
    <w:name w:val="表格3"/>
    <w:basedOn w:val="1"/>
    <w:qFormat/>
    <w:uiPriority w:val="0"/>
    <w:pPr>
      <w:adjustRightInd w:val="0"/>
      <w:spacing w:line="420" w:lineRule="atLeast"/>
      <w:textAlignment w:val="baseline"/>
    </w:pPr>
    <w:rPr>
      <w:rFonts w:eastAsia="楷体"/>
      <w:kern w:val="0"/>
      <w:szCs w:val="20"/>
    </w:rPr>
  </w:style>
  <w:style w:type="paragraph" w:customStyle="1" w:styleId="555">
    <w:name w:val="普通 (Web)"/>
    <w:basedOn w:val="1"/>
    <w:qFormat/>
    <w:uiPriority w:val="0"/>
    <w:pPr>
      <w:widowControl/>
      <w:spacing w:before="100" w:beforeAutospacing="1" w:after="100" w:afterAutospacing="1" w:line="240" w:lineRule="auto"/>
      <w:jc w:val="left"/>
    </w:pPr>
    <w:rPr>
      <w:rFonts w:ascii="宋体" w:hAnsi="宋体" w:cs="黑体"/>
      <w:kern w:val="0"/>
      <w:sz w:val="24"/>
    </w:rPr>
  </w:style>
  <w:style w:type="paragraph" w:customStyle="1" w:styleId="556">
    <w:name w:val="图表左对齐"/>
    <w:basedOn w:val="1"/>
    <w:qFormat/>
    <w:uiPriority w:val="0"/>
    <w:pPr>
      <w:spacing w:line="360" w:lineRule="exact"/>
      <w:jc w:val="left"/>
    </w:pPr>
    <w:rPr>
      <w:spacing w:val="-10"/>
      <w:sz w:val="24"/>
      <w:szCs w:val="28"/>
    </w:rPr>
  </w:style>
  <w:style w:type="paragraph" w:customStyle="1" w:styleId="557">
    <w:name w:val="Char Char Char Char Char Char Char Char Char Char"/>
    <w:basedOn w:val="1"/>
    <w:qFormat/>
    <w:uiPriority w:val="0"/>
    <w:pPr>
      <w:spacing w:line="240" w:lineRule="auto"/>
    </w:pPr>
    <w:rPr>
      <w:rFonts w:ascii="Tahoma" w:hAnsi="Tahoma" w:eastAsia="仿宋_GB2312"/>
      <w:b/>
      <w:sz w:val="24"/>
      <w:szCs w:val="20"/>
    </w:rPr>
  </w:style>
  <w:style w:type="paragraph" w:customStyle="1" w:styleId="558">
    <w:name w:val="二级标题"/>
    <w:basedOn w:val="1"/>
    <w:qFormat/>
    <w:uiPriority w:val="0"/>
    <w:pPr>
      <w:spacing w:line="324" w:lineRule="auto"/>
    </w:pPr>
    <w:rPr>
      <w:rFonts w:ascii="方正姚体" w:eastAsia="方正姚体" w:cs="宋体"/>
      <w:b/>
      <w:bCs/>
      <w:sz w:val="28"/>
      <w:szCs w:val="20"/>
    </w:rPr>
  </w:style>
  <w:style w:type="paragraph" w:customStyle="1" w:styleId="559">
    <w:name w:val="!四级标题 ALT+4"/>
    <w:basedOn w:val="1"/>
    <w:next w:val="560"/>
    <w:qFormat/>
    <w:uiPriority w:val="0"/>
    <w:pPr>
      <w:widowControl/>
      <w:tabs>
        <w:tab w:val="left" w:pos="1680"/>
      </w:tabs>
      <w:ind w:left="1680" w:firstLine="480" w:firstLineChars="200"/>
      <w:jc w:val="left"/>
      <w:outlineLvl w:val="4"/>
    </w:pPr>
    <w:rPr>
      <w:rFonts w:ascii="Calibri" w:hAnsi="Calibri"/>
      <w:kern w:val="0"/>
      <w:sz w:val="24"/>
      <w:lang w:eastAsia="en-US" w:bidi="en-US"/>
    </w:rPr>
  </w:style>
  <w:style w:type="paragraph" w:customStyle="1" w:styleId="560">
    <w:name w:val="!正文缩进 ALT+W"/>
    <w:basedOn w:val="1"/>
    <w:next w:val="1"/>
    <w:qFormat/>
    <w:uiPriority w:val="0"/>
    <w:pPr>
      <w:widowControl/>
      <w:ind w:firstLine="480" w:firstLineChars="200"/>
      <w:jc w:val="left"/>
    </w:pPr>
    <w:rPr>
      <w:rFonts w:ascii="Calibri" w:hAnsi="Calibri"/>
      <w:kern w:val="0"/>
      <w:sz w:val="24"/>
      <w:lang w:eastAsia="en-US" w:bidi="en-US"/>
    </w:rPr>
  </w:style>
  <w:style w:type="paragraph" w:customStyle="1" w:styleId="561">
    <w:name w:val="xl110"/>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line="240" w:lineRule="auto"/>
      <w:jc w:val="center"/>
    </w:pPr>
    <w:rPr>
      <w:rFonts w:ascii="宋体" w:hAnsi="宋体" w:cs="宋体"/>
      <w:b/>
      <w:bCs/>
      <w:kern w:val="0"/>
      <w:sz w:val="20"/>
      <w:szCs w:val="20"/>
    </w:rPr>
  </w:style>
  <w:style w:type="paragraph" w:customStyle="1" w:styleId="562">
    <w:name w:val="表格一"/>
    <w:basedOn w:val="1"/>
    <w:qFormat/>
    <w:uiPriority w:val="0"/>
    <w:pPr>
      <w:spacing w:line="240" w:lineRule="auto"/>
    </w:pPr>
    <w:rPr>
      <w:rFonts w:ascii="楷体_GB2312" w:eastAsia="楷体_GB2312"/>
      <w:szCs w:val="20"/>
    </w:rPr>
  </w:style>
  <w:style w:type="paragraph" w:customStyle="1" w:styleId="563">
    <w:name w:val="宁天投标_三级标题 1.1"/>
    <w:basedOn w:val="1"/>
    <w:next w:val="1"/>
    <w:qFormat/>
    <w:uiPriority w:val="0"/>
    <w:pPr>
      <w:tabs>
        <w:tab w:val="left" w:pos="360"/>
      </w:tabs>
      <w:spacing w:beforeLines="50" w:after="100" w:afterAutospacing="1" w:line="276" w:lineRule="auto"/>
      <w:ind w:left="360" w:hanging="360" w:hangingChars="200"/>
      <w:jc w:val="left"/>
      <w:outlineLvl w:val="2"/>
    </w:pPr>
    <w:rPr>
      <w:rFonts w:ascii="黑体" w:hAnsi="黑体" w:eastAsia="黑体"/>
      <w:sz w:val="30"/>
      <w:szCs w:val="30"/>
    </w:rPr>
  </w:style>
  <w:style w:type="paragraph" w:customStyle="1" w:styleId="564">
    <w:name w:val="标题3.1"/>
    <w:basedOn w:val="1"/>
    <w:qFormat/>
    <w:uiPriority w:val="0"/>
    <w:pPr>
      <w:spacing w:line="240" w:lineRule="auto"/>
      <w:jc w:val="center"/>
      <w:outlineLvl w:val="1"/>
    </w:pPr>
    <w:rPr>
      <w:rFonts w:ascii="黑体" w:eastAsia="黑体"/>
      <w:b/>
      <w:bCs/>
    </w:rPr>
  </w:style>
  <w:style w:type="paragraph" w:customStyle="1" w:styleId="565">
    <w:name w:val="xl1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textAlignment w:val="bottom"/>
    </w:pPr>
    <w:rPr>
      <w:rFonts w:ascii="宋体" w:hAnsi="宋体" w:cs="宋体"/>
      <w:kern w:val="0"/>
      <w:sz w:val="18"/>
      <w:szCs w:val="18"/>
    </w:rPr>
  </w:style>
  <w:style w:type="paragraph" w:customStyle="1" w:styleId="566">
    <w:name w:val="xl51"/>
    <w:basedOn w:val="1"/>
    <w:qFormat/>
    <w:uiPriority w:val="0"/>
    <w:pPr>
      <w:widowControl/>
      <w:pBdr>
        <w:top w:val="single" w:color="auto" w:sz="4" w:space="0"/>
      </w:pBdr>
      <w:spacing w:before="100" w:beforeAutospacing="1" w:after="100" w:afterAutospacing="1" w:line="240" w:lineRule="auto"/>
      <w:jc w:val="left"/>
      <w:textAlignment w:val="center"/>
    </w:pPr>
    <w:rPr>
      <w:rFonts w:ascii="宋体" w:hAnsi="宋体"/>
      <w:kern w:val="0"/>
      <w:sz w:val="24"/>
    </w:rPr>
  </w:style>
  <w:style w:type="paragraph" w:customStyle="1" w:styleId="567">
    <w:name w:val="xl55"/>
    <w:basedOn w:val="1"/>
    <w:qFormat/>
    <w:uiPriority w:val="0"/>
    <w:pPr>
      <w:widowControl/>
      <w:pBdr>
        <w:top w:val="single" w:color="auto" w:sz="4" w:space="0"/>
        <w:right w:val="single" w:color="auto" w:sz="4" w:space="0"/>
      </w:pBdr>
      <w:spacing w:before="100" w:beforeAutospacing="1" w:after="100" w:afterAutospacing="1" w:line="240" w:lineRule="auto"/>
      <w:jc w:val="center"/>
      <w:textAlignment w:val="center"/>
    </w:pPr>
    <w:rPr>
      <w:rFonts w:ascii="宋体" w:hAnsi="宋体"/>
      <w:kern w:val="0"/>
      <w:sz w:val="24"/>
    </w:rPr>
  </w:style>
  <w:style w:type="paragraph" w:customStyle="1" w:styleId="568">
    <w:name w:val="xl37"/>
    <w:basedOn w:val="1"/>
    <w:qFormat/>
    <w:uiPriority w:val="0"/>
    <w:pPr>
      <w:widowControl/>
      <w:spacing w:before="100" w:beforeAutospacing="1" w:after="100" w:afterAutospacing="1" w:line="240" w:lineRule="auto"/>
      <w:jc w:val="center"/>
    </w:pPr>
    <w:rPr>
      <w:rFonts w:ascii="宋体" w:hAnsi="宋体"/>
      <w:b/>
      <w:bCs/>
      <w:kern w:val="0"/>
      <w:sz w:val="24"/>
    </w:rPr>
  </w:style>
  <w:style w:type="paragraph" w:customStyle="1" w:styleId="569">
    <w:name w:val="表格1"/>
    <w:basedOn w:val="1"/>
    <w:qFormat/>
    <w:uiPriority w:val="0"/>
    <w:pPr>
      <w:adjustRightInd w:val="0"/>
      <w:spacing w:line="420" w:lineRule="atLeast"/>
      <w:ind w:left="284"/>
      <w:textAlignment w:val="baseline"/>
    </w:pPr>
    <w:rPr>
      <w:kern w:val="0"/>
      <w:szCs w:val="20"/>
    </w:rPr>
  </w:style>
  <w:style w:type="paragraph" w:customStyle="1" w:styleId="570">
    <w:name w:val="Char Char Char Char Char Char Char Char Char Char Char Char Char Char Char Char Char Char1 Char Char Char Char"/>
    <w:basedOn w:val="1"/>
    <w:qFormat/>
    <w:uiPriority w:val="0"/>
    <w:pPr>
      <w:spacing w:line="240" w:lineRule="auto"/>
    </w:pPr>
  </w:style>
  <w:style w:type="paragraph" w:customStyle="1" w:styleId="571">
    <w:name w:val="正文2"/>
    <w:qFormat/>
    <w:uiPriority w:val="0"/>
    <w:pPr>
      <w:widowControl w:val="0"/>
      <w:adjustRightInd w:val="0"/>
      <w:spacing w:line="240" w:lineRule="atLeast"/>
      <w:jc w:val="both"/>
      <w:textAlignment w:val="baseline"/>
    </w:pPr>
    <w:rPr>
      <w:rFonts w:ascii="宋体" w:hAnsi="Times New Roman" w:eastAsia="宋体" w:cs="Times New Roman"/>
      <w:sz w:val="34"/>
      <w:lang w:val="en-US" w:eastAsia="zh-CN" w:bidi="ar-SA"/>
    </w:rPr>
  </w:style>
  <w:style w:type="paragraph" w:customStyle="1" w:styleId="572">
    <w:name w:val="xl11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宋体" w:hAnsi="宋体" w:cs="宋体"/>
      <w:kern w:val="0"/>
      <w:sz w:val="18"/>
      <w:szCs w:val="18"/>
    </w:rPr>
  </w:style>
  <w:style w:type="paragraph" w:customStyle="1" w:styleId="573">
    <w:name w:val="xl10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textAlignment w:val="bottom"/>
    </w:pPr>
    <w:rPr>
      <w:rFonts w:ascii="宋体" w:hAnsi="宋体" w:cs="宋体"/>
      <w:kern w:val="0"/>
      <w:sz w:val="18"/>
      <w:szCs w:val="18"/>
    </w:rPr>
  </w:style>
  <w:style w:type="paragraph" w:customStyle="1" w:styleId="574">
    <w:name w:val="正文3"/>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customStyle="1" w:styleId="575">
    <w:name w:val="菲页(卷)"/>
    <w:basedOn w:val="2"/>
    <w:next w:val="326"/>
    <w:qFormat/>
    <w:uiPriority w:val="0"/>
    <w:pPr>
      <w:keepLines w:val="0"/>
      <w:widowControl/>
      <w:tabs>
        <w:tab w:val="left" w:pos="720"/>
      </w:tabs>
      <w:spacing w:before="0" w:after="0" w:line="240" w:lineRule="auto"/>
      <w:ind w:left="720" w:hanging="720"/>
      <w:outlineLvl w:val="1"/>
    </w:pPr>
    <w:rPr>
      <w:rFonts w:ascii="黑体"/>
      <w:kern w:val="0"/>
      <w:sz w:val="52"/>
    </w:rPr>
  </w:style>
  <w:style w:type="paragraph" w:customStyle="1" w:styleId="576">
    <w:name w:val="font9"/>
    <w:basedOn w:val="1"/>
    <w:qFormat/>
    <w:uiPriority w:val="0"/>
    <w:pPr>
      <w:widowControl/>
      <w:spacing w:before="100" w:beforeAutospacing="1" w:after="100" w:afterAutospacing="1" w:line="240" w:lineRule="auto"/>
      <w:jc w:val="left"/>
    </w:pPr>
    <w:rPr>
      <w:b/>
      <w:bCs/>
      <w:kern w:val="0"/>
      <w:sz w:val="24"/>
    </w:rPr>
  </w:style>
  <w:style w:type="paragraph" w:customStyle="1" w:styleId="577">
    <w:name w:val="xl11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right"/>
    </w:pPr>
    <w:rPr>
      <w:rFonts w:ascii="宋体" w:hAnsi="宋体" w:cs="宋体"/>
      <w:kern w:val="0"/>
      <w:sz w:val="18"/>
      <w:szCs w:val="18"/>
    </w:rPr>
  </w:style>
  <w:style w:type="paragraph" w:customStyle="1" w:styleId="578">
    <w:name w:val="xl1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宋体" w:hAnsi="宋体" w:cs="宋体"/>
      <w:b/>
      <w:bCs/>
      <w:kern w:val="0"/>
      <w:sz w:val="18"/>
      <w:szCs w:val="18"/>
    </w:rPr>
  </w:style>
  <w:style w:type="paragraph" w:customStyle="1" w:styleId="579">
    <w:name w:val="xl1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right"/>
    </w:pPr>
    <w:rPr>
      <w:rFonts w:ascii="宋体" w:hAnsi="宋体" w:cs="宋体"/>
      <w:b/>
      <w:bCs/>
      <w:kern w:val="0"/>
      <w:sz w:val="18"/>
      <w:szCs w:val="18"/>
    </w:rPr>
  </w:style>
  <w:style w:type="paragraph" w:customStyle="1" w:styleId="580">
    <w:name w:val="Char Char Char Char Char Char Char2"/>
    <w:basedOn w:val="1"/>
    <w:qFormat/>
    <w:uiPriority w:val="0"/>
    <w:pPr>
      <w:widowControl/>
      <w:spacing w:after="160" w:line="240" w:lineRule="exact"/>
      <w:jc w:val="left"/>
    </w:pPr>
    <w:rPr>
      <w:szCs w:val="20"/>
    </w:rPr>
  </w:style>
  <w:style w:type="paragraph" w:customStyle="1" w:styleId="581">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right"/>
    </w:pPr>
    <w:rPr>
      <w:rFonts w:ascii="宋体" w:hAnsi="宋体"/>
      <w:kern w:val="0"/>
      <w:sz w:val="24"/>
    </w:rPr>
  </w:style>
  <w:style w:type="paragraph" w:customStyle="1" w:styleId="582">
    <w:name w:val="_Style 67"/>
    <w:basedOn w:val="1"/>
    <w:qFormat/>
    <w:uiPriority w:val="0"/>
    <w:pPr>
      <w:spacing w:line="240" w:lineRule="auto"/>
    </w:pPr>
    <w:rPr>
      <w:rFonts w:ascii="Tahoma" w:hAnsi="Tahoma" w:eastAsia="仿宋_GB2312"/>
      <w:b/>
      <w:sz w:val="24"/>
      <w:szCs w:val="20"/>
    </w:rPr>
  </w:style>
  <w:style w:type="paragraph" w:customStyle="1" w:styleId="583">
    <w:name w:val="a"/>
    <w:basedOn w:val="1"/>
    <w:qFormat/>
    <w:uiPriority w:val="0"/>
    <w:pPr>
      <w:widowControl/>
      <w:spacing w:before="100" w:beforeAutospacing="1" w:after="100" w:afterAutospacing="1" w:line="240" w:lineRule="auto"/>
      <w:jc w:val="left"/>
    </w:pPr>
    <w:rPr>
      <w:rFonts w:ascii="宋体" w:hAnsi="宋体" w:cs="宋体"/>
      <w:kern w:val="0"/>
      <w:sz w:val="24"/>
    </w:rPr>
  </w:style>
  <w:style w:type="paragraph" w:customStyle="1" w:styleId="584">
    <w:name w:val="Char Char Char Char Char Char1 Char Char Char Char Char Char Char Char Char Char1"/>
    <w:basedOn w:val="1"/>
    <w:qFormat/>
    <w:uiPriority w:val="0"/>
    <w:pPr>
      <w:spacing w:line="240" w:lineRule="auto"/>
    </w:pPr>
    <w:rPr>
      <w:sz w:val="24"/>
      <w:szCs w:val="20"/>
    </w:rPr>
  </w:style>
  <w:style w:type="paragraph" w:customStyle="1" w:styleId="585">
    <w:name w:val="样式5-1"/>
    <w:qFormat/>
    <w:uiPriority w:val="0"/>
    <w:pPr>
      <w:spacing w:line="320" w:lineRule="exact"/>
    </w:pPr>
    <w:rPr>
      <w:rFonts w:ascii="宋体" w:hAnsi="Times New Roman" w:eastAsia="宋体" w:cs="Times New Roman"/>
      <w:sz w:val="24"/>
      <w:lang w:val="en-US" w:eastAsia="zh-CN" w:bidi="ar-SA"/>
    </w:rPr>
  </w:style>
  <w:style w:type="paragraph" w:customStyle="1" w:styleId="586">
    <w:name w:val="封面1"/>
    <w:basedOn w:val="1"/>
    <w:qFormat/>
    <w:uiPriority w:val="0"/>
    <w:pPr>
      <w:adjustRightInd w:val="0"/>
      <w:spacing w:beforeLines="200" w:afterLines="200" w:line="600" w:lineRule="exact"/>
      <w:jc w:val="center"/>
      <w:textAlignment w:val="baseline"/>
      <w:outlineLvl w:val="0"/>
    </w:pPr>
    <w:rPr>
      <w:rFonts w:ascii="宋体" w:hAnsi="宋体"/>
      <w:b/>
      <w:kern w:val="0"/>
      <w:sz w:val="36"/>
      <w:szCs w:val="36"/>
    </w:rPr>
  </w:style>
  <w:style w:type="paragraph" w:customStyle="1" w:styleId="587">
    <w:name w:val="宁天投标_一级标题 + 段前: 0.5 行 段后: 0.5 行"/>
    <w:basedOn w:val="1"/>
    <w:qFormat/>
    <w:uiPriority w:val="0"/>
    <w:pPr>
      <w:tabs>
        <w:tab w:val="left" w:pos="360"/>
      </w:tabs>
      <w:spacing w:before="156" w:afterLines="50" w:afterAutospacing="1"/>
      <w:ind w:left="360" w:hanging="360" w:hangingChars="200"/>
      <w:jc w:val="center"/>
      <w:outlineLvl w:val="0"/>
    </w:pPr>
    <w:rPr>
      <w:rFonts w:ascii="宋体" w:hAnsi="宋体" w:cs="宋体"/>
      <w:b/>
      <w:bCs/>
      <w:sz w:val="52"/>
      <w:szCs w:val="20"/>
    </w:rPr>
  </w:style>
  <w:style w:type="paragraph" w:customStyle="1" w:styleId="588">
    <w:name w:val="pbj1"/>
    <w:basedOn w:val="1"/>
    <w:qFormat/>
    <w:uiPriority w:val="0"/>
    <w:pPr>
      <w:widowControl/>
      <w:spacing w:line="240" w:lineRule="auto"/>
      <w:jc w:val="left"/>
    </w:pPr>
    <w:rPr>
      <w:rFonts w:ascii="宋体" w:hAnsi="宋体" w:cs="宋体"/>
      <w:kern w:val="0"/>
      <w:sz w:val="24"/>
    </w:rPr>
  </w:style>
  <w:style w:type="paragraph" w:customStyle="1" w:styleId="589">
    <w:name w:val="表格6"/>
    <w:basedOn w:val="1"/>
    <w:qFormat/>
    <w:uiPriority w:val="0"/>
    <w:pPr>
      <w:adjustRightInd w:val="0"/>
      <w:spacing w:line="420" w:lineRule="atLeast"/>
      <w:ind w:left="737"/>
      <w:textAlignment w:val="baseline"/>
    </w:pPr>
    <w:rPr>
      <w:rFonts w:ascii="宋体"/>
      <w:kern w:val="0"/>
      <w:szCs w:val="20"/>
    </w:rPr>
  </w:style>
  <w:style w:type="paragraph" w:customStyle="1" w:styleId="590">
    <w:name w:val="xl1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right"/>
    </w:pPr>
    <w:rPr>
      <w:rFonts w:ascii="宋体" w:hAnsi="宋体" w:cs="宋体"/>
      <w:color w:val="FF0000"/>
      <w:kern w:val="0"/>
      <w:sz w:val="18"/>
      <w:szCs w:val="18"/>
    </w:rPr>
  </w:style>
  <w:style w:type="paragraph" w:customStyle="1" w:styleId="591">
    <w:name w:val="表内容`"/>
    <w:basedOn w:val="1"/>
    <w:qFormat/>
    <w:uiPriority w:val="0"/>
    <w:pPr>
      <w:adjustRightInd w:val="0"/>
      <w:spacing w:line="240" w:lineRule="auto"/>
      <w:jc w:val="center"/>
      <w:textAlignment w:val="baseline"/>
    </w:pPr>
    <w:rPr>
      <w:color w:val="000000"/>
      <w:sz w:val="24"/>
    </w:rPr>
  </w:style>
  <w:style w:type="paragraph" w:customStyle="1" w:styleId="592">
    <w:name w:val="p20"/>
    <w:basedOn w:val="1"/>
    <w:qFormat/>
    <w:uiPriority w:val="0"/>
    <w:pPr>
      <w:widowControl/>
      <w:ind w:firstLine="420"/>
    </w:pPr>
    <w:rPr>
      <w:rFonts w:ascii="Arial" w:hAnsi="Arial" w:cs="Arial"/>
      <w:kern w:val="0"/>
      <w:sz w:val="24"/>
    </w:rPr>
  </w:style>
  <w:style w:type="paragraph" w:customStyle="1" w:styleId="593">
    <w:name w:val="Char12"/>
    <w:basedOn w:val="1"/>
    <w:qFormat/>
    <w:uiPriority w:val="0"/>
    <w:pPr>
      <w:spacing w:line="240" w:lineRule="auto"/>
    </w:pPr>
    <w:rPr>
      <w:rFonts w:ascii="Tahoma" w:hAnsi="Tahoma"/>
      <w:sz w:val="24"/>
      <w:szCs w:val="20"/>
    </w:rPr>
  </w:style>
  <w:style w:type="paragraph" w:customStyle="1" w:styleId="594">
    <w:name w:val="xl43"/>
    <w:basedOn w:val="1"/>
    <w:qFormat/>
    <w:uiPriority w:val="0"/>
    <w:pPr>
      <w:widowControl/>
      <w:pBdr>
        <w:bottom w:val="single" w:color="auto" w:sz="4" w:space="0"/>
      </w:pBdr>
      <w:spacing w:before="100" w:beforeAutospacing="1" w:after="100" w:afterAutospacing="1" w:line="240" w:lineRule="auto"/>
      <w:jc w:val="right"/>
    </w:pPr>
    <w:rPr>
      <w:rFonts w:ascii="宋体" w:hAnsi="宋体"/>
      <w:kern w:val="0"/>
      <w:sz w:val="24"/>
    </w:rPr>
  </w:style>
  <w:style w:type="paragraph" w:customStyle="1" w:styleId="595">
    <w:name w:val="封面2"/>
    <w:basedOn w:val="1"/>
    <w:qFormat/>
    <w:uiPriority w:val="0"/>
    <w:pPr>
      <w:adjustRightInd w:val="0"/>
      <w:spacing w:line="400" w:lineRule="exact"/>
      <w:ind w:firstLine="480" w:firstLineChars="200"/>
      <w:textAlignment w:val="baseline"/>
    </w:pPr>
    <w:rPr>
      <w:kern w:val="0"/>
      <w:sz w:val="32"/>
      <w:szCs w:val="34"/>
    </w:rPr>
  </w:style>
  <w:style w:type="paragraph" w:customStyle="1" w:styleId="596">
    <w:name w:val="表头"/>
    <w:basedOn w:val="1"/>
    <w:qFormat/>
    <w:uiPriority w:val="0"/>
    <w:pPr>
      <w:autoSpaceDE w:val="0"/>
      <w:autoSpaceDN w:val="0"/>
      <w:adjustRightInd w:val="0"/>
      <w:spacing w:beforeLines="50" w:line="400" w:lineRule="exact"/>
      <w:jc w:val="center"/>
      <w:textAlignment w:val="bottom"/>
    </w:pPr>
    <w:rPr>
      <w:b/>
      <w:bCs/>
      <w:kern w:val="0"/>
      <w:sz w:val="28"/>
      <w:szCs w:val="20"/>
    </w:rPr>
  </w:style>
  <w:style w:type="paragraph" w:customStyle="1" w:styleId="597">
    <w:name w:val="xl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宋体" w:hAnsi="宋体"/>
      <w:kern w:val="0"/>
      <w:sz w:val="24"/>
    </w:rPr>
  </w:style>
  <w:style w:type="paragraph" w:customStyle="1" w:styleId="598">
    <w:name w:val="Char1 Char Char Char2"/>
    <w:basedOn w:val="1"/>
    <w:qFormat/>
    <w:uiPriority w:val="0"/>
    <w:pPr>
      <w:spacing w:line="240" w:lineRule="auto"/>
    </w:pPr>
  </w:style>
  <w:style w:type="paragraph" w:customStyle="1" w:styleId="599">
    <w:name w:val="末级"/>
    <w:basedOn w:val="1"/>
    <w:qFormat/>
    <w:uiPriority w:val="0"/>
    <w:pPr>
      <w:tabs>
        <w:tab w:val="left" w:pos="780"/>
      </w:tabs>
      <w:ind w:left="780" w:hanging="360"/>
    </w:pPr>
    <w:rPr>
      <w:sz w:val="24"/>
    </w:rPr>
  </w:style>
  <w:style w:type="paragraph" w:customStyle="1" w:styleId="600">
    <w:name w:val="xl42"/>
    <w:basedOn w:val="1"/>
    <w:qFormat/>
    <w:uiPriority w:val="0"/>
    <w:pPr>
      <w:widowControl/>
      <w:spacing w:before="100" w:beforeAutospacing="1" w:after="100" w:afterAutospacing="1" w:line="240" w:lineRule="auto"/>
      <w:jc w:val="center"/>
    </w:pPr>
    <w:rPr>
      <w:rFonts w:ascii="宋体" w:hAnsi="宋体"/>
      <w:b/>
      <w:bCs/>
      <w:kern w:val="0"/>
      <w:sz w:val="28"/>
      <w:szCs w:val="28"/>
    </w:rPr>
  </w:style>
  <w:style w:type="paragraph" w:customStyle="1" w:styleId="601">
    <w:name w:val="重要文字2"/>
    <w:basedOn w:val="602"/>
    <w:qFormat/>
    <w:uiPriority w:val="0"/>
    <w:pPr>
      <w:ind w:firstLine="480" w:firstLineChars="0"/>
    </w:pPr>
  </w:style>
  <w:style w:type="paragraph" w:customStyle="1" w:styleId="602">
    <w:name w:val="重要文字1"/>
    <w:basedOn w:val="1"/>
    <w:qFormat/>
    <w:uiPriority w:val="0"/>
    <w:pPr>
      <w:spacing w:line="240" w:lineRule="auto"/>
      <w:ind w:firstLine="200" w:firstLineChars="200"/>
    </w:pPr>
    <w:rPr>
      <w:sz w:val="24"/>
      <w:szCs w:val="20"/>
    </w:rPr>
  </w:style>
  <w:style w:type="paragraph" w:customStyle="1" w:styleId="603">
    <w:name w:val="xl1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宋体" w:hAnsi="宋体" w:cs="宋体"/>
      <w:kern w:val="0"/>
      <w:sz w:val="18"/>
      <w:szCs w:val="18"/>
    </w:rPr>
  </w:style>
  <w:style w:type="paragraph" w:customStyle="1" w:styleId="604">
    <w:name w:val="xl132"/>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line="240" w:lineRule="auto"/>
      <w:jc w:val="center"/>
    </w:pPr>
    <w:rPr>
      <w:rFonts w:ascii="宋体" w:hAnsi="宋体" w:cs="宋体"/>
      <w:b/>
      <w:bCs/>
      <w:color w:val="FF0000"/>
      <w:kern w:val="0"/>
      <w:sz w:val="20"/>
      <w:szCs w:val="20"/>
    </w:rPr>
  </w:style>
  <w:style w:type="paragraph" w:customStyle="1" w:styleId="605">
    <w:name w:val="xl1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宋体" w:hAnsi="宋体" w:cs="宋体"/>
      <w:kern w:val="0"/>
      <w:sz w:val="18"/>
      <w:szCs w:val="18"/>
    </w:rPr>
  </w:style>
  <w:style w:type="paragraph" w:customStyle="1" w:styleId="606">
    <w:name w:val="表头1"/>
    <w:basedOn w:val="607"/>
    <w:qFormat/>
    <w:uiPriority w:val="0"/>
    <w:pPr>
      <w:jc w:val="right"/>
    </w:pPr>
  </w:style>
  <w:style w:type="paragraph" w:customStyle="1" w:styleId="607">
    <w:name w:val="表内文"/>
    <w:basedOn w:val="1"/>
    <w:qFormat/>
    <w:uiPriority w:val="0"/>
    <w:pPr>
      <w:autoSpaceDE w:val="0"/>
      <w:autoSpaceDN w:val="0"/>
      <w:adjustRightInd w:val="0"/>
      <w:spacing w:line="240" w:lineRule="auto"/>
      <w:jc w:val="center"/>
      <w:textAlignment w:val="bottom"/>
    </w:pPr>
    <w:rPr>
      <w:b/>
      <w:bCs/>
      <w:kern w:val="0"/>
      <w:sz w:val="20"/>
      <w:szCs w:val="20"/>
    </w:rPr>
  </w:style>
  <w:style w:type="paragraph" w:customStyle="1" w:styleId="608">
    <w:name w:val="xl52"/>
    <w:basedOn w:val="1"/>
    <w:qFormat/>
    <w:uiPriority w:val="0"/>
    <w:pPr>
      <w:widowControl/>
      <w:spacing w:before="100" w:beforeAutospacing="1" w:after="100" w:afterAutospacing="1" w:line="240" w:lineRule="auto"/>
      <w:jc w:val="left"/>
      <w:textAlignment w:val="center"/>
    </w:pPr>
    <w:rPr>
      <w:rFonts w:ascii="宋体" w:hAnsi="宋体"/>
      <w:kern w:val="0"/>
      <w:sz w:val="24"/>
    </w:rPr>
  </w:style>
  <w:style w:type="paragraph" w:customStyle="1" w:styleId="609">
    <w:name w:val="编号(1)"/>
    <w:basedOn w:val="1"/>
    <w:qFormat/>
    <w:uiPriority w:val="0"/>
    <w:pPr>
      <w:tabs>
        <w:tab w:val="left" w:pos="547"/>
        <w:tab w:val="left" w:pos="907"/>
        <w:tab w:val="left" w:pos="1080"/>
      </w:tabs>
      <w:spacing w:line="480" w:lineRule="atLeast"/>
      <w:ind w:firstLine="547"/>
    </w:pPr>
    <w:rPr>
      <w:sz w:val="28"/>
    </w:rPr>
  </w:style>
  <w:style w:type="paragraph" w:customStyle="1" w:styleId="610">
    <w:name w:val="xl54"/>
    <w:basedOn w:val="1"/>
    <w:qFormat/>
    <w:uiPriority w:val="0"/>
    <w:pPr>
      <w:widowControl/>
      <w:spacing w:before="100" w:beforeAutospacing="1" w:after="100" w:afterAutospacing="1" w:line="240" w:lineRule="auto"/>
      <w:jc w:val="left"/>
      <w:textAlignment w:val="center"/>
    </w:pPr>
    <w:rPr>
      <w:rFonts w:ascii="宋体" w:hAnsi="宋体"/>
      <w:b/>
      <w:bCs/>
      <w:kern w:val="0"/>
      <w:sz w:val="20"/>
      <w:szCs w:val="20"/>
    </w:rPr>
  </w:style>
  <w:style w:type="paragraph" w:customStyle="1" w:styleId="611">
    <w:name w:val="_Style 6"/>
    <w:basedOn w:val="2"/>
    <w:next w:val="1"/>
    <w:qFormat/>
    <w:uiPriority w:val="0"/>
    <w:pPr>
      <w:widowControl/>
      <w:spacing w:before="480" w:after="0" w:line="276" w:lineRule="auto"/>
      <w:jc w:val="left"/>
      <w:outlineLvl w:val="9"/>
    </w:pPr>
    <w:rPr>
      <w:rFonts w:ascii="Cambria" w:hAnsi="Cambria" w:eastAsia="宋体"/>
      <w:b/>
      <w:bCs/>
      <w:color w:val="365F91"/>
      <w:kern w:val="0"/>
      <w:sz w:val="28"/>
      <w:szCs w:val="28"/>
    </w:rPr>
  </w:style>
  <w:style w:type="paragraph" w:customStyle="1" w:styleId="612">
    <w:name w:val="样式e"/>
    <w:basedOn w:val="1"/>
    <w:qFormat/>
    <w:uiPriority w:val="0"/>
    <w:pPr>
      <w:tabs>
        <w:tab w:val="left" w:pos="420"/>
      </w:tabs>
      <w:snapToGrid w:val="0"/>
      <w:ind w:left="420" w:firstLine="420" w:firstLineChars="200"/>
    </w:pPr>
    <w:rPr>
      <w:rFonts w:ascii="宋体" w:hAnsi="宋体"/>
      <w:szCs w:val="21"/>
    </w:rPr>
  </w:style>
  <w:style w:type="paragraph" w:customStyle="1" w:styleId="613">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textAlignment w:val="center"/>
    </w:pPr>
    <w:rPr>
      <w:rFonts w:ascii="宋体" w:hAnsi="宋体"/>
      <w:kern w:val="0"/>
      <w:sz w:val="24"/>
    </w:rPr>
  </w:style>
  <w:style w:type="paragraph" w:customStyle="1" w:styleId="614">
    <w:name w:val="宁天投标_六级条标题 1.1.1.1.1 + 四号"/>
    <w:basedOn w:val="1"/>
    <w:qFormat/>
    <w:uiPriority w:val="0"/>
    <w:pPr>
      <w:tabs>
        <w:tab w:val="left" w:pos="360"/>
      </w:tabs>
      <w:spacing w:beforeLines="50" w:after="100" w:afterAutospacing="1" w:line="276" w:lineRule="auto"/>
      <w:ind w:left="360" w:hanging="360" w:hangingChars="200"/>
      <w:outlineLvl w:val="5"/>
    </w:pPr>
    <w:rPr>
      <w:sz w:val="28"/>
    </w:rPr>
  </w:style>
  <w:style w:type="paragraph" w:customStyle="1" w:styleId="615">
    <w:name w:val="p22"/>
    <w:basedOn w:val="1"/>
    <w:qFormat/>
    <w:uiPriority w:val="0"/>
    <w:pPr>
      <w:widowControl/>
      <w:ind w:firstLine="420"/>
    </w:pPr>
    <w:rPr>
      <w:rFonts w:ascii="Arial" w:hAnsi="Arial" w:cs="Arial"/>
      <w:kern w:val="0"/>
      <w:sz w:val="24"/>
    </w:rPr>
  </w:style>
  <w:style w:type="paragraph" w:customStyle="1" w:styleId="616">
    <w:name w:val="xl104"/>
    <w:basedOn w:val="1"/>
    <w:qFormat/>
    <w:uiPriority w:val="0"/>
    <w:pPr>
      <w:widowControl/>
      <w:spacing w:before="100" w:beforeAutospacing="1" w:after="100" w:afterAutospacing="1" w:line="240" w:lineRule="auto"/>
      <w:jc w:val="left"/>
      <w:textAlignment w:val="bottom"/>
    </w:pPr>
    <w:rPr>
      <w:rFonts w:ascii="宋体" w:hAnsi="宋体" w:cs="宋体"/>
      <w:kern w:val="0"/>
      <w:sz w:val="20"/>
      <w:szCs w:val="20"/>
    </w:rPr>
  </w:style>
  <w:style w:type="paragraph" w:customStyle="1" w:styleId="617">
    <w:name w:val="xl1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right"/>
    </w:pPr>
    <w:rPr>
      <w:rFonts w:ascii="宋体" w:hAnsi="宋体" w:cs="宋体"/>
      <w:b/>
      <w:bCs/>
      <w:color w:val="FF0000"/>
      <w:kern w:val="0"/>
      <w:sz w:val="18"/>
      <w:szCs w:val="18"/>
    </w:rPr>
  </w:style>
  <w:style w:type="paragraph" w:customStyle="1" w:styleId="618">
    <w:name w:val="style2"/>
    <w:basedOn w:val="1"/>
    <w:qFormat/>
    <w:uiPriority w:val="0"/>
    <w:pPr>
      <w:widowControl/>
      <w:spacing w:before="100" w:beforeAutospacing="1" w:after="100" w:afterAutospacing="1" w:line="240" w:lineRule="auto"/>
      <w:jc w:val="left"/>
    </w:pPr>
    <w:rPr>
      <w:rFonts w:ascii="宋体" w:hAnsi="宋体"/>
      <w:b/>
      <w:bCs/>
      <w:kern w:val="0"/>
      <w:sz w:val="40"/>
      <w:szCs w:val="40"/>
    </w:rPr>
  </w:style>
  <w:style w:type="paragraph" w:customStyle="1" w:styleId="619">
    <w:name w:val="表内1"/>
    <w:basedOn w:val="607"/>
    <w:qFormat/>
    <w:uiPriority w:val="0"/>
    <w:pPr>
      <w:autoSpaceDE/>
      <w:autoSpaceDN/>
      <w:adjustRightInd/>
      <w:snapToGrid w:val="0"/>
      <w:spacing w:line="300" w:lineRule="auto"/>
      <w:textAlignment w:val="auto"/>
    </w:pPr>
    <w:rPr>
      <w:rFonts w:ascii="宋体" w:hAnsi="宋体"/>
      <w:b w:val="0"/>
      <w:color w:val="000000"/>
      <w:kern w:val="2"/>
      <w:sz w:val="21"/>
      <w:szCs w:val="21"/>
    </w:rPr>
  </w:style>
  <w:style w:type="paragraph" w:customStyle="1" w:styleId="620">
    <w:name w:val="font10"/>
    <w:basedOn w:val="1"/>
    <w:qFormat/>
    <w:uiPriority w:val="0"/>
    <w:pPr>
      <w:widowControl/>
      <w:spacing w:before="100" w:beforeAutospacing="1" w:after="100" w:afterAutospacing="1" w:line="240" w:lineRule="auto"/>
      <w:jc w:val="left"/>
    </w:pPr>
    <w:rPr>
      <w:kern w:val="0"/>
      <w:sz w:val="24"/>
    </w:rPr>
  </w:style>
  <w:style w:type="paragraph" w:customStyle="1" w:styleId="621">
    <w:name w:val="正文111"/>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customStyle="1" w:styleId="622">
    <w:name w:val="Char13"/>
    <w:basedOn w:val="1"/>
    <w:qFormat/>
    <w:uiPriority w:val="0"/>
    <w:pPr>
      <w:spacing w:line="240" w:lineRule="auto"/>
    </w:pPr>
    <w:rPr>
      <w:rFonts w:ascii="Tahoma" w:hAnsi="Tahoma"/>
      <w:sz w:val="24"/>
      <w:szCs w:val="20"/>
    </w:rPr>
  </w:style>
  <w:style w:type="paragraph" w:customStyle="1" w:styleId="623">
    <w:name w:val="xl121"/>
    <w:basedOn w:val="1"/>
    <w:qFormat/>
    <w:uiPriority w:val="0"/>
    <w:pPr>
      <w:widowControl/>
      <w:spacing w:before="100" w:beforeAutospacing="1" w:after="100" w:afterAutospacing="1" w:line="240" w:lineRule="auto"/>
      <w:jc w:val="left"/>
      <w:textAlignment w:val="bottom"/>
    </w:pPr>
    <w:rPr>
      <w:rFonts w:ascii="宋体" w:hAnsi="宋体" w:cs="宋体"/>
      <w:b/>
      <w:bCs/>
      <w:color w:val="4F81BD"/>
      <w:kern w:val="0"/>
      <w:sz w:val="20"/>
      <w:szCs w:val="20"/>
    </w:rPr>
  </w:style>
  <w:style w:type="paragraph" w:customStyle="1" w:styleId="624">
    <w:name w:val="Char Char Char Char Char Char1 Char Char Char Char Char Char Char Char Char Char"/>
    <w:basedOn w:val="1"/>
    <w:qFormat/>
    <w:uiPriority w:val="0"/>
    <w:pPr>
      <w:spacing w:line="240" w:lineRule="auto"/>
    </w:pPr>
    <w:rPr>
      <w:sz w:val="24"/>
      <w:szCs w:val="20"/>
    </w:rPr>
  </w:style>
  <w:style w:type="paragraph" w:customStyle="1" w:styleId="625">
    <w:name w:val="xl1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textAlignment w:val="bottom"/>
    </w:pPr>
    <w:rPr>
      <w:rFonts w:ascii="宋体" w:hAnsi="宋体" w:cs="宋体"/>
      <w:color w:val="FF0000"/>
      <w:kern w:val="0"/>
      <w:sz w:val="18"/>
      <w:szCs w:val="18"/>
    </w:rPr>
  </w:style>
  <w:style w:type="paragraph" w:customStyle="1" w:styleId="626">
    <w:name w:val="xl125"/>
    <w:basedOn w:val="1"/>
    <w:qFormat/>
    <w:uiPriority w:val="0"/>
    <w:pPr>
      <w:widowControl/>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line="240" w:lineRule="auto"/>
      <w:jc w:val="left"/>
    </w:pPr>
    <w:rPr>
      <w:rFonts w:ascii="宋体" w:hAnsi="宋体" w:cs="宋体"/>
      <w:b/>
      <w:bCs/>
      <w:kern w:val="0"/>
      <w:sz w:val="18"/>
      <w:szCs w:val="18"/>
    </w:rPr>
  </w:style>
  <w:style w:type="paragraph" w:customStyle="1" w:styleId="627">
    <w:name w:val="xl38"/>
    <w:basedOn w:val="1"/>
    <w:qFormat/>
    <w:uiPriority w:val="0"/>
    <w:pPr>
      <w:widowControl/>
      <w:spacing w:before="100" w:beforeAutospacing="1" w:after="100" w:afterAutospacing="1" w:line="240" w:lineRule="auto"/>
      <w:jc w:val="center"/>
    </w:pPr>
    <w:rPr>
      <w:kern w:val="0"/>
      <w:sz w:val="24"/>
    </w:rPr>
  </w:style>
  <w:style w:type="paragraph" w:customStyle="1" w:styleId="628">
    <w:name w:val="xl1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宋体" w:hAnsi="宋体" w:cs="宋体"/>
      <w:kern w:val="0"/>
      <w:sz w:val="18"/>
      <w:szCs w:val="18"/>
    </w:rPr>
  </w:style>
  <w:style w:type="paragraph" w:customStyle="1" w:styleId="629">
    <w:name w:val="xl1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宋体" w:hAnsi="宋体" w:cs="宋体"/>
      <w:b/>
      <w:bCs/>
      <w:color w:val="FF0000"/>
      <w:kern w:val="0"/>
      <w:sz w:val="18"/>
      <w:szCs w:val="18"/>
    </w:rPr>
  </w:style>
  <w:style w:type="paragraph" w:customStyle="1" w:styleId="630">
    <w:name w:val="xl124"/>
    <w:basedOn w:val="1"/>
    <w:qFormat/>
    <w:uiPriority w:val="0"/>
    <w:pPr>
      <w:widowControl/>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line="240" w:lineRule="auto"/>
      <w:jc w:val="center"/>
    </w:pPr>
    <w:rPr>
      <w:rFonts w:ascii="宋体" w:hAnsi="宋体" w:cs="宋体"/>
      <w:b/>
      <w:bCs/>
      <w:kern w:val="0"/>
      <w:sz w:val="18"/>
      <w:szCs w:val="18"/>
    </w:rPr>
  </w:style>
  <w:style w:type="paragraph" w:customStyle="1" w:styleId="631">
    <w:name w:val="表号"/>
    <w:basedOn w:val="1"/>
    <w:qFormat/>
    <w:uiPriority w:val="0"/>
    <w:pPr>
      <w:autoSpaceDE w:val="0"/>
      <w:autoSpaceDN w:val="0"/>
      <w:adjustRightInd w:val="0"/>
      <w:spacing w:line="240" w:lineRule="auto"/>
      <w:jc w:val="center"/>
      <w:textAlignment w:val="bottom"/>
    </w:pPr>
    <w:rPr>
      <w:b/>
      <w:bCs/>
      <w:kern w:val="0"/>
      <w:sz w:val="24"/>
      <w:szCs w:val="32"/>
    </w:rPr>
  </w:style>
  <w:style w:type="paragraph" w:customStyle="1" w:styleId="632">
    <w:name w:val="宁天投标_正文 + 自动设置"/>
    <w:basedOn w:val="519"/>
    <w:qFormat/>
    <w:uiPriority w:val="0"/>
    <w:rPr>
      <w:color w:val="auto"/>
    </w:rPr>
  </w:style>
  <w:style w:type="paragraph" w:customStyle="1" w:styleId="633">
    <w:name w:val="xl10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right"/>
    </w:pPr>
    <w:rPr>
      <w:rFonts w:ascii="宋体" w:hAnsi="宋体" w:cs="宋体"/>
      <w:kern w:val="0"/>
      <w:sz w:val="20"/>
      <w:szCs w:val="20"/>
    </w:rPr>
  </w:style>
  <w:style w:type="paragraph" w:customStyle="1" w:styleId="634">
    <w:name w:val="Char Char Char Char Char Char1 Char Char Char Char Char Char Char Char Char Char2"/>
    <w:basedOn w:val="1"/>
    <w:qFormat/>
    <w:uiPriority w:val="0"/>
    <w:pPr>
      <w:spacing w:line="240" w:lineRule="auto"/>
    </w:pPr>
    <w:rPr>
      <w:sz w:val="24"/>
      <w:szCs w:val="20"/>
    </w:rPr>
  </w:style>
  <w:style w:type="paragraph" w:customStyle="1" w:styleId="635">
    <w:name w:val="xl10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宋体" w:hAnsi="宋体" w:cs="宋体"/>
      <w:kern w:val="0"/>
      <w:sz w:val="18"/>
      <w:szCs w:val="18"/>
    </w:rPr>
  </w:style>
  <w:style w:type="paragraph" w:customStyle="1" w:styleId="636">
    <w:name w:val="xl130"/>
    <w:basedOn w:val="1"/>
    <w:qFormat/>
    <w:uiPriority w:val="0"/>
    <w:pPr>
      <w:widowControl/>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line="240" w:lineRule="auto"/>
      <w:jc w:val="center"/>
    </w:pPr>
    <w:rPr>
      <w:rFonts w:ascii="宋体" w:hAnsi="宋体" w:cs="宋体"/>
      <w:b/>
      <w:bCs/>
      <w:color w:val="4F81BD"/>
      <w:kern w:val="0"/>
      <w:sz w:val="18"/>
      <w:szCs w:val="18"/>
    </w:rPr>
  </w:style>
  <w:style w:type="paragraph" w:customStyle="1" w:styleId="637">
    <w:name w:val="标题三 Char Char Char"/>
    <w:basedOn w:val="1"/>
    <w:qFormat/>
    <w:uiPriority w:val="0"/>
    <w:pPr>
      <w:spacing w:line="240" w:lineRule="auto"/>
    </w:pPr>
    <w:rPr>
      <w:rFonts w:eastAsia="黑体"/>
      <w:sz w:val="28"/>
      <w:szCs w:val="28"/>
    </w:rPr>
  </w:style>
  <w:style w:type="paragraph" w:customStyle="1" w:styleId="638">
    <w:name w:val="正文 Char Char"/>
    <w:qFormat/>
    <w:uiPriority w:val="0"/>
    <w:pPr>
      <w:spacing w:line="360" w:lineRule="auto"/>
      <w:ind w:firstLine="200" w:firstLineChars="200"/>
    </w:pPr>
    <w:rPr>
      <w:rFonts w:ascii="Times New Roman" w:hAnsi="Times New Roman" w:eastAsia="宋体" w:cs="Times New Roman"/>
      <w:kern w:val="2"/>
      <w:sz w:val="24"/>
      <w:szCs w:val="24"/>
      <w:lang w:val="en-US" w:eastAsia="zh-CN" w:bidi="ar-SA"/>
    </w:rPr>
  </w:style>
  <w:style w:type="paragraph" w:customStyle="1" w:styleId="639">
    <w:name w:val="xl129"/>
    <w:basedOn w:val="1"/>
    <w:qFormat/>
    <w:uiPriority w:val="0"/>
    <w:pPr>
      <w:widowControl/>
      <w:pBdr>
        <w:top w:val="single" w:color="auto" w:sz="4" w:space="0"/>
        <w:left w:val="single" w:color="auto" w:sz="8" w:space="0"/>
        <w:bottom w:val="single" w:color="auto" w:sz="4" w:space="0"/>
        <w:right w:val="single" w:color="auto" w:sz="4" w:space="0"/>
      </w:pBdr>
      <w:shd w:val="clear" w:color="000000" w:fill="D9D9D9"/>
      <w:spacing w:before="100" w:beforeAutospacing="1" w:after="100" w:afterAutospacing="1" w:line="240" w:lineRule="auto"/>
      <w:jc w:val="center"/>
    </w:pPr>
    <w:rPr>
      <w:rFonts w:ascii="宋体" w:hAnsi="宋体" w:cs="宋体"/>
      <w:b/>
      <w:bCs/>
      <w:color w:val="4F81BD"/>
      <w:kern w:val="0"/>
      <w:sz w:val="18"/>
      <w:szCs w:val="18"/>
    </w:rPr>
  </w:style>
  <w:style w:type="paragraph" w:customStyle="1" w:styleId="640">
    <w:name w:val="xl126"/>
    <w:basedOn w:val="1"/>
    <w:qFormat/>
    <w:uiPriority w:val="0"/>
    <w:pPr>
      <w:widowControl/>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line="240" w:lineRule="auto"/>
      <w:jc w:val="right"/>
    </w:pPr>
    <w:rPr>
      <w:rFonts w:ascii="宋体" w:hAnsi="宋体" w:cs="宋体"/>
      <w:b/>
      <w:bCs/>
      <w:kern w:val="0"/>
      <w:sz w:val="18"/>
      <w:szCs w:val="18"/>
    </w:rPr>
  </w:style>
  <w:style w:type="paragraph" w:customStyle="1" w:styleId="641">
    <w:name w:val="xl1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宋体" w:hAnsi="宋体" w:cs="宋体"/>
      <w:b/>
      <w:bCs/>
      <w:color w:val="FF0000"/>
      <w:kern w:val="0"/>
      <w:sz w:val="18"/>
      <w:szCs w:val="18"/>
    </w:rPr>
  </w:style>
  <w:style w:type="paragraph" w:customStyle="1" w:styleId="642">
    <w:name w:val="font0"/>
    <w:basedOn w:val="1"/>
    <w:qFormat/>
    <w:uiPriority w:val="0"/>
    <w:pPr>
      <w:widowControl/>
      <w:spacing w:before="100" w:beforeAutospacing="1" w:after="100" w:afterAutospacing="1" w:line="240" w:lineRule="auto"/>
      <w:jc w:val="left"/>
    </w:pPr>
    <w:rPr>
      <w:rFonts w:hint="eastAsia" w:ascii="宋体" w:hAnsi="宋体"/>
      <w:kern w:val="0"/>
      <w:sz w:val="24"/>
    </w:rPr>
  </w:style>
  <w:style w:type="paragraph" w:customStyle="1" w:styleId="643">
    <w:name w:val="font1"/>
    <w:basedOn w:val="1"/>
    <w:qFormat/>
    <w:uiPriority w:val="0"/>
    <w:pPr>
      <w:widowControl/>
      <w:spacing w:before="100" w:beforeAutospacing="1" w:after="100" w:afterAutospacing="1" w:line="240" w:lineRule="auto"/>
      <w:jc w:val="left"/>
    </w:pPr>
    <w:rPr>
      <w:rFonts w:hint="eastAsia" w:ascii="宋体" w:hAnsi="宋体"/>
      <w:kern w:val="0"/>
      <w:sz w:val="24"/>
    </w:rPr>
  </w:style>
  <w:style w:type="paragraph" w:customStyle="1" w:styleId="644">
    <w:name w:val="xl1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textAlignment w:val="bottom"/>
    </w:pPr>
    <w:rPr>
      <w:rFonts w:ascii="宋体" w:hAnsi="宋体" w:cs="宋体"/>
      <w:kern w:val="0"/>
      <w:sz w:val="18"/>
      <w:szCs w:val="18"/>
    </w:rPr>
  </w:style>
  <w:style w:type="paragraph" w:customStyle="1" w:styleId="645">
    <w:name w:val="xl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宋体" w:hAnsi="宋体"/>
      <w:kern w:val="0"/>
      <w:sz w:val="24"/>
    </w:rPr>
  </w:style>
  <w:style w:type="paragraph" w:customStyle="1" w:styleId="646">
    <w:name w:val="标题二"/>
    <w:basedOn w:val="1"/>
    <w:qFormat/>
    <w:uiPriority w:val="0"/>
    <w:pPr>
      <w:spacing w:line="240" w:lineRule="auto"/>
    </w:pPr>
    <w:rPr>
      <w:sz w:val="24"/>
      <w:szCs w:val="20"/>
    </w:rPr>
  </w:style>
  <w:style w:type="paragraph" w:customStyle="1" w:styleId="647">
    <w:name w:val="宁天投标_二级标题 1"/>
    <w:basedOn w:val="1"/>
    <w:next w:val="1"/>
    <w:qFormat/>
    <w:uiPriority w:val="0"/>
    <w:pPr>
      <w:tabs>
        <w:tab w:val="left" w:pos="360"/>
      </w:tabs>
      <w:spacing w:before="156" w:afterLines="50" w:afterAutospacing="1" w:line="276" w:lineRule="auto"/>
      <w:ind w:left="360" w:hanging="360" w:hangingChars="200"/>
      <w:jc w:val="left"/>
      <w:outlineLvl w:val="1"/>
    </w:pPr>
    <w:rPr>
      <w:rFonts w:ascii="黑体" w:hAnsi="黑体" w:eastAsia="黑体"/>
      <w:sz w:val="32"/>
      <w:szCs w:val="32"/>
    </w:rPr>
  </w:style>
  <w:style w:type="paragraph" w:customStyle="1" w:styleId="648">
    <w:name w:val="xl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right"/>
      <w:textAlignment w:val="center"/>
    </w:pPr>
    <w:rPr>
      <w:rFonts w:ascii="宋体" w:hAnsi="宋体"/>
      <w:kern w:val="0"/>
      <w:sz w:val="24"/>
    </w:rPr>
  </w:style>
  <w:style w:type="paragraph" w:customStyle="1" w:styleId="649">
    <w:name w:val="标题6"/>
    <w:basedOn w:val="7"/>
    <w:qFormat/>
    <w:uiPriority w:val="0"/>
    <w:pPr>
      <w:tabs>
        <w:tab w:val="right" w:leader="dot" w:pos="9061"/>
      </w:tabs>
      <w:spacing w:line="319" w:lineRule="auto"/>
      <w:jc w:val="center"/>
    </w:pPr>
    <w:rPr>
      <w:rFonts w:ascii="宋体" w:hAnsi="Arial"/>
      <w:bCs w:val="0"/>
      <w:sz w:val="21"/>
      <w:szCs w:val="20"/>
    </w:rPr>
  </w:style>
  <w:style w:type="paragraph" w:customStyle="1" w:styleId="650">
    <w:name w:val="!三级标题 ALT+3"/>
    <w:basedOn w:val="4"/>
    <w:next w:val="560"/>
    <w:qFormat/>
    <w:uiPriority w:val="0"/>
    <w:pPr>
      <w:keepNext w:val="0"/>
      <w:keepLines w:val="0"/>
      <w:widowControl/>
      <w:tabs>
        <w:tab w:val="left" w:pos="720"/>
        <w:tab w:val="left" w:pos="1260"/>
      </w:tabs>
      <w:adjustRightInd w:val="0"/>
      <w:snapToGrid w:val="0"/>
      <w:spacing w:before="0" w:after="0"/>
      <w:ind w:left="1260" w:hanging="420"/>
      <w:jc w:val="left"/>
    </w:pPr>
    <w:rPr>
      <w:rFonts w:ascii="Cambria" w:hAnsi="Cambria" w:eastAsia="宋体"/>
      <w:sz w:val="24"/>
      <w:szCs w:val="24"/>
      <w:lang w:eastAsia="en-US" w:bidi="en-US"/>
    </w:rPr>
  </w:style>
  <w:style w:type="paragraph" w:customStyle="1" w:styleId="651">
    <w:name w:val="xl1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宋体" w:hAnsi="宋体" w:cs="宋体"/>
      <w:kern w:val="0"/>
      <w:sz w:val="18"/>
      <w:szCs w:val="18"/>
    </w:rPr>
  </w:style>
  <w:style w:type="paragraph" w:customStyle="1" w:styleId="652">
    <w:name w:val="p15"/>
    <w:basedOn w:val="1"/>
    <w:qFormat/>
    <w:uiPriority w:val="0"/>
    <w:pPr>
      <w:widowControl/>
      <w:ind w:firstLine="420"/>
    </w:pPr>
    <w:rPr>
      <w:rFonts w:ascii="Arial" w:hAnsi="Arial" w:cs="Arial"/>
      <w:kern w:val="0"/>
      <w:sz w:val="24"/>
    </w:rPr>
  </w:style>
  <w:style w:type="paragraph" w:customStyle="1" w:styleId="653">
    <w:name w:val="xl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textAlignment w:val="center"/>
    </w:pPr>
    <w:rPr>
      <w:kern w:val="0"/>
      <w:sz w:val="24"/>
    </w:rPr>
  </w:style>
  <w:style w:type="paragraph" w:customStyle="1" w:styleId="654">
    <w:name w:val="菲页2"/>
    <w:basedOn w:val="4"/>
    <w:qFormat/>
    <w:uiPriority w:val="0"/>
    <w:pPr>
      <w:widowControl/>
      <w:tabs>
        <w:tab w:val="left" w:pos="2160"/>
      </w:tabs>
      <w:spacing w:before="120" w:after="120"/>
      <w:ind w:left="720" w:hanging="720"/>
      <w:jc w:val="center"/>
    </w:pPr>
    <w:rPr>
      <w:rFonts w:ascii="黑体" w:hAnsi="宋体"/>
      <w:bCs w:val="0"/>
      <w:sz w:val="44"/>
      <w:szCs w:val="20"/>
    </w:rPr>
  </w:style>
  <w:style w:type="paragraph" w:customStyle="1" w:styleId="655">
    <w:name w:val="表头2"/>
    <w:basedOn w:val="1"/>
    <w:qFormat/>
    <w:uiPriority w:val="0"/>
    <w:pPr>
      <w:autoSpaceDE w:val="0"/>
      <w:autoSpaceDN w:val="0"/>
      <w:adjustRightInd w:val="0"/>
      <w:spacing w:line="400" w:lineRule="atLeast"/>
      <w:jc w:val="center"/>
      <w:textAlignment w:val="bottom"/>
    </w:pPr>
    <w:rPr>
      <w:bCs/>
      <w:kern w:val="0"/>
      <w:sz w:val="24"/>
      <w:szCs w:val="20"/>
    </w:rPr>
  </w:style>
  <w:style w:type="paragraph" w:customStyle="1" w:styleId="656">
    <w:name w:val="xl115"/>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line="240" w:lineRule="auto"/>
      <w:jc w:val="center"/>
    </w:pPr>
    <w:rPr>
      <w:rFonts w:ascii="宋体" w:hAnsi="宋体" w:cs="宋体"/>
      <w:color w:val="FF0000"/>
      <w:kern w:val="0"/>
      <w:sz w:val="18"/>
      <w:szCs w:val="18"/>
    </w:rPr>
  </w:style>
  <w:style w:type="paragraph" w:customStyle="1" w:styleId="657">
    <w:name w:val="font14"/>
    <w:basedOn w:val="1"/>
    <w:qFormat/>
    <w:uiPriority w:val="0"/>
    <w:pPr>
      <w:widowControl/>
      <w:spacing w:before="100" w:beforeAutospacing="1" w:after="100" w:afterAutospacing="1" w:line="240" w:lineRule="auto"/>
      <w:jc w:val="left"/>
    </w:pPr>
    <w:rPr>
      <w:rFonts w:hint="eastAsia" w:ascii="宋体" w:hAnsi="宋体"/>
      <w:b/>
      <w:bCs/>
      <w:kern w:val="0"/>
      <w:sz w:val="24"/>
    </w:rPr>
  </w:style>
  <w:style w:type="paragraph" w:customStyle="1" w:styleId="658">
    <w:name w:val="xl123"/>
    <w:basedOn w:val="1"/>
    <w:qFormat/>
    <w:uiPriority w:val="0"/>
    <w:pPr>
      <w:widowControl/>
      <w:pBdr>
        <w:top w:val="single" w:color="auto" w:sz="4" w:space="0"/>
        <w:left w:val="single" w:color="auto" w:sz="8" w:space="0"/>
        <w:bottom w:val="single" w:color="auto" w:sz="4" w:space="0"/>
        <w:right w:val="single" w:color="auto" w:sz="4" w:space="0"/>
      </w:pBdr>
      <w:shd w:val="clear" w:color="000000" w:fill="D9D9D9"/>
      <w:spacing w:before="100" w:beforeAutospacing="1" w:after="100" w:afterAutospacing="1" w:line="240" w:lineRule="auto"/>
      <w:jc w:val="center"/>
    </w:pPr>
    <w:rPr>
      <w:rFonts w:ascii="宋体" w:hAnsi="宋体" w:cs="宋体"/>
      <w:b/>
      <w:bCs/>
      <w:kern w:val="0"/>
      <w:sz w:val="18"/>
      <w:szCs w:val="18"/>
    </w:rPr>
  </w:style>
  <w:style w:type="paragraph" w:customStyle="1" w:styleId="659">
    <w:name w:val="Pa8"/>
    <w:basedOn w:val="1"/>
    <w:next w:val="1"/>
    <w:qFormat/>
    <w:uiPriority w:val="99"/>
    <w:pPr>
      <w:autoSpaceDE w:val="0"/>
      <w:autoSpaceDN w:val="0"/>
      <w:spacing w:line="241" w:lineRule="atLeast"/>
      <w:jc w:val="left"/>
    </w:pPr>
    <w:rPr>
      <w:rFonts w:ascii="宋体" w:hAnsi="宋体"/>
      <w:color w:val="000000"/>
      <w:kern w:val="0"/>
      <w:sz w:val="24"/>
      <w:szCs w:val="20"/>
    </w:rPr>
  </w:style>
  <w:style w:type="paragraph" w:customStyle="1" w:styleId="660">
    <w:name w:val="!正文不缩进 ALT+Q"/>
    <w:basedOn w:val="1"/>
    <w:next w:val="1"/>
    <w:qFormat/>
    <w:uiPriority w:val="0"/>
    <w:pPr>
      <w:jc w:val="left"/>
    </w:pPr>
    <w:rPr>
      <w:rFonts w:ascii="Arial" w:hAnsi="Arial"/>
      <w:sz w:val="24"/>
      <w:szCs w:val="22"/>
    </w:rPr>
  </w:style>
  <w:style w:type="paragraph" w:customStyle="1" w:styleId="661">
    <w:name w:val="修订3"/>
    <w:unhideWhenUsed/>
    <w:qFormat/>
    <w:uiPriority w:val="99"/>
    <w:rPr>
      <w:rFonts w:ascii="Times New Roman" w:hAnsi="Times New Roman" w:eastAsia="宋体" w:cs="Times New Roman"/>
      <w:kern w:val="2"/>
      <w:sz w:val="21"/>
      <w:szCs w:val="24"/>
      <w:lang w:val="en-US" w:eastAsia="zh-CN" w:bidi="ar-SA"/>
    </w:rPr>
  </w:style>
  <w:style w:type="paragraph" w:customStyle="1" w:styleId="662">
    <w:name w:val="首行文字"/>
    <w:basedOn w:val="5"/>
    <w:qFormat/>
    <w:uiPriority w:val="0"/>
    <w:pPr>
      <w:keepNext w:val="0"/>
      <w:keepLines w:val="0"/>
      <w:spacing w:before="0" w:after="100" w:afterAutospacing="1" w:line="240" w:lineRule="auto"/>
      <w:ind w:firstLine="420" w:firstLineChars="200"/>
      <w:outlineLvl w:val="9"/>
    </w:pPr>
    <w:rPr>
      <w:rFonts w:ascii="宋体" w:hAnsi="宋体"/>
      <w:b w:val="0"/>
      <w:sz w:val="21"/>
    </w:rPr>
  </w:style>
  <w:style w:type="paragraph" w:customStyle="1" w:styleId="663">
    <w:name w:val="xl1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right"/>
    </w:pPr>
    <w:rPr>
      <w:rFonts w:ascii="宋体" w:hAnsi="宋体" w:cs="宋体"/>
      <w:color w:val="FF0000"/>
      <w:kern w:val="0"/>
      <w:sz w:val="18"/>
      <w:szCs w:val="18"/>
    </w:rPr>
  </w:style>
  <w:style w:type="paragraph" w:customStyle="1" w:styleId="664">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宋体" w:hAnsi="宋体"/>
      <w:b/>
      <w:bCs/>
      <w:kern w:val="0"/>
      <w:sz w:val="24"/>
    </w:rPr>
  </w:style>
  <w:style w:type="paragraph" w:customStyle="1" w:styleId="665">
    <w:name w:val="样式 表内2 + 五号 自动设置 非加宽量 / 紧缩量"/>
    <w:basedOn w:val="666"/>
    <w:qFormat/>
    <w:uiPriority w:val="0"/>
    <w:pPr>
      <w:adjustRightInd w:val="0"/>
      <w:snapToGrid w:val="0"/>
      <w:jc w:val="both"/>
    </w:pPr>
    <w:rPr>
      <w:rFonts w:ascii="宋体" w:hAnsi="宋体"/>
      <w:snapToGrid w:val="0"/>
      <w:spacing w:val="0"/>
      <w:kern w:val="0"/>
      <w:sz w:val="21"/>
    </w:rPr>
  </w:style>
  <w:style w:type="paragraph" w:customStyle="1" w:styleId="666">
    <w:name w:val="表内2"/>
    <w:basedOn w:val="1"/>
    <w:qFormat/>
    <w:uiPriority w:val="0"/>
    <w:pPr>
      <w:spacing w:line="240" w:lineRule="auto"/>
      <w:jc w:val="center"/>
    </w:pPr>
    <w:rPr>
      <w:spacing w:val="-20"/>
      <w:sz w:val="24"/>
      <w:szCs w:val="20"/>
    </w:rPr>
  </w:style>
  <w:style w:type="paragraph" w:customStyle="1" w:styleId="667">
    <w:name w:val="正文四号字"/>
    <w:basedOn w:val="1"/>
    <w:qFormat/>
    <w:uiPriority w:val="0"/>
    <w:pPr>
      <w:adjustRightInd w:val="0"/>
      <w:spacing w:line="312" w:lineRule="atLeast"/>
      <w:textAlignment w:val="baseline"/>
    </w:pPr>
    <w:rPr>
      <w:rFonts w:ascii="宋体"/>
      <w:spacing w:val="5"/>
      <w:kern w:val="0"/>
      <w:sz w:val="28"/>
      <w:szCs w:val="20"/>
    </w:rPr>
  </w:style>
  <w:style w:type="paragraph" w:customStyle="1" w:styleId="668">
    <w:name w:val="G_2级"/>
    <w:basedOn w:val="1"/>
    <w:qFormat/>
    <w:uiPriority w:val="0"/>
    <w:pPr>
      <w:keepNext/>
      <w:tabs>
        <w:tab w:val="left" w:pos="1200"/>
      </w:tabs>
      <w:spacing w:beforeLines="100" w:after="100" w:afterAutospacing="1"/>
      <w:ind w:left="1200" w:leftChars="400" w:hanging="360" w:hangingChars="200"/>
      <w:jc w:val="left"/>
      <w:outlineLvl w:val="1"/>
    </w:pPr>
    <w:rPr>
      <w:rFonts w:ascii="黑体" w:hAnsi="宋体" w:eastAsia="黑体"/>
      <w:b/>
      <w:sz w:val="28"/>
      <w:szCs w:val="28"/>
    </w:rPr>
  </w:style>
  <w:style w:type="paragraph" w:customStyle="1" w:styleId="669">
    <w:name w:val="xl1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宋体" w:hAnsi="宋体" w:cs="宋体"/>
      <w:color w:val="FF0000"/>
      <w:kern w:val="0"/>
      <w:sz w:val="18"/>
      <w:szCs w:val="18"/>
    </w:rPr>
  </w:style>
  <w:style w:type="paragraph" w:customStyle="1" w:styleId="670">
    <w:name w:val="Default Text"/>
    <w:basedOn w:val="1"/>
    <w:qFormat/>
    <w:uiPriority w:val="0"/>
    <w:pPr>
      <w:widowControl/>
      <w:adjustRightInd w:val="0"/>
      <w:spacing w:line="240" w:lineRule="auto"/>
      <w:jc w:val="left"/>
      <w:textAlignment w:val="baseline"/>
    </w:pPr>
    <w:rPr>
      <w:kern w:val="0"/>
      <w:sz w:val="24"/>
      <w:szCs w:val="20"/>
    </w:rPr>
  </w:style>
  <w:style w:type="paragraph" w:customStyle="1" w:styleId="671">
    <w:name w:val="封面"/>
    <w:basedOn w:val="1"/>
    <w:qFormat/>
    <w:uiPriority w:val="0"/>
    <w:pPr>
      <w:widowControl/>
      <w:tabs>
        <w:tab w:val="left" w:pos="6240"/>
      </w:tabs>
      <w:autoSpaceDE w:val="0"/>
      <w:autoSpaceDN w:val="0"/>
      <w:adjustRightInd w:val="0"/>
      <w:snapToGrid w:val="0"/>
      <w:spacing w:line="240" w:lineRule="auto"/>
      <w:jc w:val="center"/>
      <w:textAlignment w:val="bottom"/>
    </w:pPr>
    <w:rPr>
      <w:b/>
      <w:kern w:val="0"/>
      <w:sz w:val="52"/>
      <w:szCs w:val="52"/>
    </w:rPr>
  </w:style>
  <w:style w:type="paragraph" w:customStyle="1" w:styleId="672">
    <w:name w:val="标号"/>
    <w:basedOn w:val="1"/>
    <w:qFormat/>
    <w:uiPriority w:val="0"/>
    <w:pPr>
      <w:autoSpaceDE w:val="0"/>
      <w:autoSpaceDN w:val="0"/>
      <w:adjustRightInd w:val="0"/>
      <w:spacing w:line="240" w:lineRule="auto"/>
      <w:ind w:left="10846" w:hanging="10846" w:hangingChars="3386"/>
      <w:jc w:val="center"/>
      <w:textAlignment w:val="bottom"/>
      <w:outlineLvl w:val="0"/>
    </w:pPr>
    <w:rPr>
      <w:rFonts w:ascii="宋体" w:hAnsi="宋体"/>
      <w:b/>
      <w:bCs/>
      <w:sz w:val="32"/>
      <w:szCs w:val="32"/>
    </w:rPr>
  </w:style>
  <w:style w:type="paragraph" w:customStyle="1" w:styleId="673">
    <w:name w:val="xl44"/>
    <w:basedOn w:val="1"/>
    <w:qFormat/>
    <w:uiPriority w:val="0"/>
    <w:pPr>
      <w:widowControl/>
      <w:pBdr>
        <w:top w:val="single" w:color="auto" w:sz="4" w:space="0"/>
        <w:left w:val="single" w:color="auto" w:sz="4" w:space="0"/>
        <w:bottom w:val="single" w:color="auto" w:sz="4" w:space="0"/>
        <w:right w:val="single" w:color="auto" w:sz="8" w:space="0"/>
      </w:pBdr>
      <w:shd w:val="clear" w:color="auto" w:fill="FFFF99"/>
      <w:spacing w:before="100" w:beforeAutospacing="1" w:after="100" w:afterAutospacing="1" w:line="240" w:lineRule="auto"/>
      <w:jc w:val="left"/>
      <w:textAlignment w:val="center"/>
    </w:pPr>
    <w:rPr>
      <w:rFonts w:ascii="Arial Unicode MS" w:hAnsi="Arial Unicode MS"/>
      <w:kern w:val="0"/>
      <w:sz w:val="20"/>
      <w:szCs w:val="20"/>
    </w:rPr>
  </w:style>
  <w:style w:type="paragraph" w:customStyle="1" w:styleId="674">
    <w:name w:val="Char Char Char Char Char Char Char1"/>
    <w:basedOn w:val="1"/>
    <w:qFormat/>
    <w:uiPriority w:val="0"/>
    <w:pPr>
      <w:widowControl/>
      <w:spacing w:after="160" w:line="240" w:lineRule="exact"/>
      <w:jc w:val="left"/>
    </w:pPr>
    <w:rPr>
      <w:szCs w:val="20"/>
    </w:rPr>
  </w:style>
  <w:style w:type="paragraph" w:customStyle="1" w:styleId="675">
    <w:name w:val="投标书正文"/>
    <w:basedOn w:val="1"/>
    <w:qFormat/>
    <w:uiPriority w:val="0"/>
    <w:pPr>
      <w:spacing w:line="460" w:lineRule="exact"/>
      <w:ind w:firstLine="482"/>
    </w:pPr>
    <w:rPr>
      <w:rFonts w:ascii="宋体" w:hAnsi="宋体"/>
      <w:sz w:val="24"/>
    </w:rPr>
  </w:style>
  <w:style w:type="paragraph" w:customStyle="1" w:styleId="676">
    <w:name w:val="表内容"/>
    <w:basedOn w:val="1"/>
    <w:qFormat/>
    <w:uiPriority w:val="0"/>
    <w:pPr>
      <w:widowControl/>
      <w:autoSpaceDE w:val="0"/>
      <w:autoSpaceDN w:val="0"/>
      <w:spacing w:line="240" w:lineRule="auto"/>
      <w:ind w:right="28"/>
      <w:jc w:val="center"/>
      <w:textAlignment w:val="bottom"/>
    </w:pPr>
    <w:rPr>
      <w:rFonts w:eastAsia="仿宋_GB2312"/>
      <w:color w:val="000000"/>
      <w:szCs w:val="20"/>
    </w:rPr>
  </w:style>
  <w:style w:type="paragraph" w:customStyle="1" w:styleId="677">
    <w:name w:val="编号A"/>
    <w:basedOn w:val="1"/>
    <w:qFormat/>
    <w:uiPriority w:val="0"/>
    <w:pPr>
      <w:tabs>
        <w:tab w:val="left" w:pos="547"/>
        <w:tab w:val="left" w:pos="1080"/>
      </w:tabs>
      <w:snapToGrid w:val="0"/>
      <w:spacing w:line="480" w:lineRule="atLeast"/>
      <w:ind w:firstLine="547"/>
    </w:pPr>
    <w:rPr>
      <w:sz w:val="28"/>
      <w:szCs w:val="28"/>
    </w:rPr>
  </w:style>
  <w:style w:type="paragraph" w:customStyle="1" w:styleId="678">
    <w:name w:val="表格标题"/>
    <w:basedOn w:val="1"/>
    <w:qFormat/>
    <w:uiPriority w:val="0"/>
    <w:pPr>
      <w:spacing w:line="240" w:lineRule="auto"/>
      <w:ind w:firstLine="2523" w:firstLineChars="1200"/>
    </w:pPr>
    <w:rPr>
      <w:b/>
      <w:bCs/>
      <w:szCs w:val="20"/>
    </w:rPr>
  </w:style>
  <w:style w:type="paragraph" w:customStyle="1" w:styleId="679">
    <w:name w:val="标题1.1"/>
    <w:basedOn w:val="1"/>
    <w:qFormat/>
    <w:uiPriority w:val="0"/>
    <w:pPr>
      <w:tabs>
        <w:tab w:val="left" w:pos="1980"/>
      </w:tabs>
      <w:spacing w:line="240" w:lineRule="auto"/>
      <w:ind w:left="1980" w:hanging="720"/>
      <w:jc w:val="center"/>
    </w:pPr>
    <w:rPr>
      <w:rFonts w:ascii="黑体" w:eastAsia="黑体"/>
      <w:sz w:val="28"/>
    </w:rPr>
  </w:style>
  <w:style w:type="paragraph" w:customStyle="1" w:styleId="680">
    <w:name w:val="xl1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right"/>
    </w:pPr>
    <w:rPr>
      <w:rFonts w:ascii="宋体" w:hAnsi="宋体" w:cs="宋体"/>
      <w:b/>
      <w:bCs/>
      <w:color w:val="FF0000"/>
      <w:kern w:val="0"/>
      <w:sz w:val="18"/>
      <w:szCs w:val="18"/>
    </w:rPr>
  </w:style>
  <w:style w:type="paragraph" w:customStyle="1" w:styleId="681">
    <w:name w:val="表格4"/>
    <w:basedOn w:val="1"/>
    <w:qFormat/>
    <w:uiPriority w:val="0"/>
    <w:pPr>
      <w:adjustRightInd w:val="0"/>
      <w:spacing w:line="420" w:lineRule="atLeast"/>
      <w:ind w:left="1021"/>
      <w:textAlignment w:val="baseline"/>
    </w:pPr>
    <w:rPr>
      <w:kern w:val="0"/>
      <w:szCs w:val="20"/>
    </w:rPr>
  </w:style>
  <w:style w:type="paragraph" w:customStyle="1" w:styleId="682">
    <w:name w:val="font13"/>
    <w:basedOn w:val="1"/>
    <w:qFormat/>
    <w:uiPriority w:val="0"/>
    <w:pPr>
      <w:widowControl/>
      <w:spacing w:before="100" w:beforeAutospacing="1" w:after="100" w:afterAutospacing="1" w:line="240" w:lineRule="auto"/>
      <w:jc w:val="left"/>
    </w:pPr>
    <w:rPr>
      <w:kern w:val="0"/>
      <w:sz w:val="22"/>
      <w:szCs w:val="22"/>
    </w:rPr>
  </w:style>
  <w:style w:type="paragraph" w:customStyle="1" w:styleId="683">
    <w:name w:val="xl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right"/>
    </w:pPr>
    <w:rPr>
      <w:rFonts w:ascii="宋体" w:hAnsi="宋体" w:cs="宋体"/>
      <w:kern w:val="0"/>
      <w:sz w:val="20"/>
      <w:szCs w:val="20"/>
    </w:rPr>
  </w:style>
  <w:style w:type="paragraph" w:customStyle="1" w:styleId="684">
    <w:name w:val="xl137"/>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line="240" w:lineRule="auto"/>
      <w:jc w:val="center"/>
    </w:pPr>
    <w:rPr>
      <w:rFonts w:ascii="宋体" w:hAnsi="宋体" w:cs="宋体"/>
      <w:color w:val="FF0000"/>
      <w:kern w:val="0"/>
      <w:sz w:val="20"/>
      <w:szCs w:val="20"/>
    </w:rPr>
  </w:style>
  <w:style w:type="paragraph" w:customStyle="1" w:styleId="685">
    <w:name w:val="TOC 标题4"/>
    <w:basedOn w:val="2"/>
    <w:next w:val="1"/>
    <w:qFormat/>
    <w:uiPriority w:val="0"/>
    <w:pPr>
      <w:widowControl/>
      <w:spacing w:before="480" w:after="0" w:line="276" w:lineRule="auto"/>
      <w:jc w:val="left"/>
      <w:outlineLvl w:val="9"/>
    </w:pPr>
    <w:rPr>
      <w:rFonts w:ascii="Cambria" w:hAnsi="Cambria" w:eastAsia="宋体"/>
      <w:b/>
      <w:bCs/>
      <w:color w:val="365F91"/>
      <w:kern w:val="0"/>
      <w:sz w:val="28"/>
      <w:szCs w:val="28"/>
    </w:rPr>
  </w:style>
  <w:style w:type="paragraph" w:customStyle="1" w:styleId="686">
    <w:name w:val="样式 首行缩进:  2 字符"/>
    <w:basedOn w:val="1"/>
    <w:qFormat/>
    <w:uiPriority w:val="0"/>
    <w:pPr>
      <w:tabs>
        <w:tab w:val="left" w:pos="852"/>
      </w:tabs>
      <w:spacing w:line="500" w:lineRule="exact"/>
      <w:ind w:right="109" w:rightChars="39" w:firstLine="560" w:firstLineChars="200"/>
    </w:pPr>
    <w:rPr>
      <w:rFonts w:ascii="宋体" w:cs="宋体"/>
      <w:color w:val="000000"/>
      <w:kern w:val="0"/>
      <w:sz w:val="28"/>
      <w:szCs w:val="28"/>
    </w:rPr>
  </w:style>
  <w:style w:type="paragraph" w:customStyle="1" w:styleId="687">
    <w:name w:val="xl127"/>
    <w:basedOn w:val="1"/>
    <w:qFormat/>
    <w:uiPriority w:val="0"/>
    <w:pPr>
      <w:widowControl/>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line="240" w:lineRule="auto"/>
      <w:jc w:val="right"/>
    </w:pPr>
    <w:rPr>
      <w:rFonts w:ascii="宋体" w:hAnsi="宋体" w:cs="宋体"/>
      <w:b/>
      <w:bCs/>
      <w:kern w:val="0"/>
      <w:sz w:val="18"/>
      <w:szCs w:val="18"/>
    </w:rPr>
  </w:style>
  <w:style w:type="paragraph" w:customStyle="1" w:styleId="688">
    <w:name w:val="样式 段前: 0.5 行 段后: 0.5 行 行距: 固定值 18 磅"/>
    <w:basedOn w:val="1"/>
    <w:qFormat/>
    <w:uiPriority w:val="0"/>
    <w:pPr>
      <w:spacing w:line="360" w:lineRule="exact"/>
      <w:ind w:firstLine="150" w:firstLineChars="150"/>
    </w:pPr>
    <w:rPr>
      <w:rFonts w:cs="宋体"/>
      <w:sz w:val="24"/>
      <w:szCs w:val="20"/>
    </w:rPr>
  </w:style>
  <w:style w:type="paragraph" w:customStyle="1" w:styleId="689">
    <w:name w:val="!一级标题 ALT+1"/>
    <w:basedOn w:val="2"/>
    <w:next w:val="560"/>
    <w:qFormat/>
    <w:uiPriority w:val="0"/>
    <w:pPr>
      <w:keepNext w:val="0"/>
      <w:keepLines w:val="0"/>
      <w:widowControl/>
      <w:tabs>
        <w:tab w:val="left" w:pos="720"/>
      </w:tabs>
      <w:spacing w:before="340" w:beforeLines="100" w:after="330" w:afterLines="100"/>
      <w:ind w:left="720" w:hanging="720"/>
      <w:jc w:val="left"/>
    </w:pPr>
    <w:rPr>
      <w:rFonts w:ascii="黑体" w:hAnsi="Cambria"/>
      <w:bCs/>
      <w:kern w:val="32"/>
      <w:sz w:val="30"/>
      <w:szCs w:val="30"/>
      <w:lang w:eastAsia="en-US" w:bidi="en-US"/>
    </w:rPr>
  </w:style>
  <w:style w:type="paragraph" w:customStyle="1" w:styleId="690">
    <w:name w:val="xl1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right"/>
    </w:pPr>
    <w:rPr>
      <w:rFonts w:ascii="宋体" w:hAnsi="宋体" w:cs="宋体"/>
      <w:b/>
      <w:bCs/>
      <w:kern w:val="0"/>
      <w:sz w:val="18"/>
      <w:szCs w:val="18"/>
    </w:rPr>
  </w:style>
  <w:style w:type="paragraph" w:customStyle="1" w:styleId="691">
    <w:name w:val="表中"/>
    <w:basedOn w:val="1"/>
    <w:qFormat/>
    <w:uiPriority w:val="0"/>
    <w:pPr>
      <w:adjustRightInd w:val="0"/>
      <w:spacing w:line="360" w:lineRule="atLeast"/>
      <w:jc w:val="center"/>
      <w:textAlignment w:val="baseline"/>
    </w:pPr>
    <w:rPr>
      <w:kern w:val="0"/>
      <w:szCs w:val="20"/>
    </w:rPr>
  </w:style>
  <w:style w:type="paragraph" w:customStyle="1" w:styleId="692">
    <w:name w:val="xl22"/>
    <w:basedOn w:val="1"/>
    <w:qFormat/>
    <w:uiPriority w:val="0"/>
    <w:pPr>
      <w:widowControl/>
      <w:spacing w:before="100" w:beforeAutospacing="1" w:after="100" w:afterAutospacing="1" w:line="240" w:lineRule="auto"/>
    </w:pPr>
    <w:rPr>
      <w:kern w:val="0"/>
      <w:sz w:val="24"/>
    </w:rPr>
  </w:style>
  <w:style w:type="paragraph" w:customStyle="1" w:styleId="693">
    <w:name w:val="Char Char Char Char Char Char Char Char Char Char1"/>
    <w:basedOn w:val="1"/>
    <w:qFormat/>
    <w:uiPriority w:val="0"/>
    <w:pPr>
      <w:spacing w:line="240" w:lineRule="auto"/>
    </w:pPr>
    <w:rPr>
      <w:rFonts w:ascii="Tahoma" w:hAnsi="Tahoma" w:eastAsia="仿宋_GB2312"/>
      <w:b/>
      <w:sz w:val="24"/>
      <w:szCs w:val="20"/>
    </w:rPr>
  </w:style>
  <w:style w:type="paragraph" w:customStyle="1" w:styleId="694">
    <w:name w:val="Char11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695">
    <w:name w:val="章"/>
    <w:basedOn w:val="1"/>
    <w:qFormat/>
    <w:uiPriority w:val="0"/>
    <w:pPr>
      <w:adjustRightInd w:val="0"/>
      <w:spacing w:before="120" w:after="240" w:line="240" w:lineRule="auto"/>
      <w:jc w:val="center"/>
      <w:textAlignment w:val="baseline"/>
    </w:pPr>
    <w:rPr>
      <w:rFonts w:ascii="宋体"/>
      <w:b/>
      <w:spacing w:val="5"/>
      <w:kern w:val="0"/>
      <w:sz w:val="28"/>
      <w:szCs w:val="20"/>
    </w:rPr>
  </w:style>
  <w:style w:type="paragraph" w:customStyle="1" w:styleId="696">
    <w:name w:val="样式 样式 标题 2节½Ú?¨² + Times New Roman + 段前: 0.05 行 段后: 0.05 行"/>
    <w:basedOn w:val="1"/>
    <w:qFormat/>
    <w:uiPriority w:val="0"/>
    <w:pPr>
      <w:keepNext/>
      <w:tabs>
        <w:tab w:val="left" w:pos="576"/>
      </w:tabs>
      <w:autoSpaceDE w:val="0"/>
      <w:autoSpaceDN w:val="0"/>
      <w:adjustRightInd w:val="0"/>
      <w:snapToGrid w:val="0"/>
      <w:spacing w:beforeLines="5" w:afterLines="5"/>
      <w:ind w:left="57"/>
      <w:jc w:val="left"/>
      <w:outlineLvl w:val="1"/>
    </w:pPr>
    <w:rPr>
      <w:rFonts w:cs="宋体"/>
      <w:b/>
      <w:bCs/>
      <w:kern w:val="0"/>
      <w:sz w:val="32"/>
      <w:szCs w:val="20"/>
    </w:rPr>
  </w:style>
  <w:style w:type="paragraph" w:customStyle="1" w:styleId="697">
    <w:name w:val="xl1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宋体" w:hAnsi="宋体" w:cs="宋体"/>
      <w:color w:val="FF0000"/>
      <w:kern w:val="0"/>
      <w:sz w:val="18"/>
      <w:szCs w:val="18"/>
    </w:rPr>
  </w:style>
  <w:style w:type="paragraph" w:customStyle="1" w:styleId="698">
    <w:name w:val="xl120"/>
    <w:basedOn w:val="1"/>
    <w:qFormat/>
    <w:uiPriority w:val="0"/>
    <w:pPr>
      <w:widowControl/>
      <w:spacing w:before="100" w:beforeAutospacing="1" w:after="100" w:afterAutospacing="1" w:line="240" w:lineRule="auto"/>
      <w:jc w:val="left"/>
      <w:textAlignment w:val="bottom"/>
    </w:pPr>
    <w:rPr>
      <w:rFonts w:ascii="宋体" w:hAnsi="宋体" w:cs="宋体"/>
      <w:color w:val="FF0000"/>
      <w:kern w:val="0"/>
      <w:sz w:val="20"/>
      <w:szCs w:val="20"/>
    </w:rPr>
  </w:style>
  <w:style w:type="paragraph" w:customStyle="1" w:styleId="699">
    <w:name w:val="!二级标题 ALT+2"/>
    <w:basedOn w:val="3"/>
    <w:next w:val="560"/>
    <w:qFormat/>
    <w:uiPriority w:val="0"/>
    <w:pPr>
      <w:keepLines w:val="0"/>
      <w:widowControl/>
      <w:tabs>
        <w:tab w:val="left" w:pos="840"/>
      </w:tabs>
      <w:snapToGrid w:val="0"/>
      <w:spacing w:before="260" w:beforeLines="50" w:after="260" w:afterLines="50"/>
      <w:ind w:left="148" w:hanging="420"/>
      <w:jc w:val="left"/>
    </w:pPr>
    <w:rPr>
      <w:rFonts w:ascii="黑体" w:hAnsi="Arial"/>
      <w:bCs/>
      <w:iCs/>
      <w:sz w:val="28"/>
      <w:szCs w:val="28"/>
      <w:lang w:eastAsia="en-US" w:bidi="en-US"/>
    </w:rPr>
  </w:style>
  <w:style w:type="paragraph" w:customStyle="1" w:styleId="700">
    <w:name w:val="font8"/>
    <w:basedOn w:val="1"/>
    <w:qFormat/>
    <w:uiPriority w:val="0"/>
    <w:pPr>
      <w:widowControl/>
      <w:spacing w:before="100" w:beforeAutospacing="1" w:after="100" w:afterAutospacing="1" w:line="240" w:lineRule="auto"/>
      <w:jc w:val="left"/>
    </w:pPr>
    <w:rPr>
      <w:rFonts w:hint="eastAsia" w:ascii="宋体" w:hAnsi="宋体"/>
      <w:color w:val="000000"/>
      <w:kern w:val="0"/>
      <w:sz w:val="24"/>
    </w:rPr>
  </w:style>
  <w:style w:type="paragraph" w:customStyle="1" w:styleId="701">
    <w:name w:val="五号线a)"/>
    <w:qFormat/>
    <w:locked/>
    <w:uiPriority w:val="0"/>
    <w:pPr>
      <w:tabs>
        <w:tab w:val="left" w:pos="2520"/>
      </w:tabs>
      <w:spacing w:line="500" w:lineRule="exact"/>
      <w:ind w:left="2520" w:hanging="420"/>
      <w:outlineLvl w:val="5"/>
    </w:pPr>
    <w:rPr>
      <w:rFonts w:ascii="宋体" w:hAnsi="Times New Roman" w:eastAsia="宋体" w:cs="Times New Roman"/>
      <w:spacing w:val="6"/>
      <w:w w:val="95"/>
      <w:sz w:val="24"/>
      <w:lang w:val="en-US" w:eastAsia="zh-CN" w:bidi="ar-SA"/>
    </w:rPr>
  </w:style>
  <w:style w:type="paragraph" w:customStyle="1" w:styleId="702">
    <w:name w:val="xl128"/>
    <w:basedOn w:val="1"/>
    <w:qFormat/>
    <w:uiPriority w:val="0"/>
    <w:pPr>
      <w:widowControl/>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line="240" w:lineRule="auto"/>
      <w:jc w:val="left"/>
    </w:pPr>
    <w:rPr>
      <w:rFonts w:ascii="宋体" w:hAnsi="宋体" w:cs="宋体"/>
      <w:b/>
      <w:bCs/>
      <w:color w:val="0000FF"/>
      <w:kern w:val="0"/>
      <w:sz w:val="18"/>
      <w:szCs w:val="18"/>
    </w:rPr>
  </w:style>
  <w:style w:type="paragraph" w:customStyle="1" w:styleId="703">
    <w:name w:val="Char Char Char Char Char Char Char Char Char Char2"/>
    <w:basedOn w:val="1"/>
    <w:qFormat/>
    <w:uiPriority w:val="0"/>
    <w:pPr>
      <w:spacing w:line="240" w:lineRule="auto"/>
    </w:pPr>
    <w:rPr>
      <w:rFonts w:ascii="Tahoma" w:hAnsi="Tahoma" w:eastAsia="仿宋_GB2312"/>
      <w:b/>
      <w:sz w:val="24"/>
      <w:szCs w:val="20"/>
    </w:rPr>
  </w:style>
  <w:style w:type="paragraph" w:customStyle="1" w:styleId="704">
    <w:name w:val="正文5"/>
    <w:basedOn w:val="1"/>
    <w:qFormat/>
    <w:uiPriority w:val="0"/>
    <w:pPr>
      <w:tabs>
        <w:tab w:val="left" w:pos="900"/>
      </w:tabs>
      <w:spacing w:line="240" w:lineRule="auto"/>
      <w:ind w:left="900" w:hanging="420"/>
    </w:pPr>
    <w:rPr>
      <w:rFonts w:ascii="宋体" w:hAnsi="宋体"/>
      <w:color w:val="000000"/>
      <w:kern w:val="0"/>
      <w:szCs w:val="20"/>
    </w:rPr>
  </w:style>
  <w:style w:type="paragraph" w:customStyle="1" w:styleId="705">
    <w:name w:val="正文11"/>
    <w:qFormat/>
    <w:uiPriority w:val="0"/>
    <w:pPr>
      <w:spacing w:line="360" w:lineRule="exact"/>
    </w:pPr>
    <w:rPr>
      <w:rFonts w:ascii="Times New Roman" w:hAnsi="Times New Roman" w:eastAsia="宋体" w:cs="Times New Roman"/>
      <w:kern w:val="2"/>
      <w:sz w:val="24"/>
      <w:szCs w:val="24"/>
      <w:lang w:val="en-US" w:eastAsia="zh-CN" w:bidi="ar-SA"/>
    </w:rPr>
  </w:style>
  <w:style w:type="paragraph" w:customStyle="1" w:styleId="706">
    <w:name w:val="xl11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宋体" w:hAnsi="宋体" w:cs="宋体"/>
      <w:color w:val="FF0000"/>
      <w:kern w:val="0"/>
      <w:sz w:val="18"/>
      <w:szCs w:val="18"/>
    </w:rPr>
  </w:style>
  <w:style w:type="paragraph" w:customStyle="1" w:styleId="707">
    <w:name w:val="菲页1"/>
    <w:basedOn w:val="3"/>
    <w:qFormat/>
    <w:uiPriority w:val="0"/>
    <w:pPr>
      <w:widowControl/>
      <w:spacing w:before="260" w:after="260" w:line="416" w:lineRule="auto"/>
    </w:pPr>
    <w:rPr>
      <w:rFonts w:ascii="黑体" w:hAnsi="宋体"/>
      <w:sz w:val="52"/>
    </w:rPr>
  </w:style>
  <w:style w:type="paragraph" w:customStyle="1" w:styleId="708">
    <w:name w:val="xl131"/>
    <w:basedOn w:val="1"/>
    <w:qFormat/>
    <w:uiPriority w:val="0"/>
    <w:pPr>
      <w:widowControl/>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line="240" w:lineRule="auto"/>
      <w:jc w:val="left"/>
    </w:pPr>
    <w:rPr>
      <w:rFonts w:ascii="宋体" w:hAnsi="宋体" w:cs="宋体"/>
      <w:b/>
      <w:bCs/>
      <w:color w:val="4F81BD"/>
      <w:kern w:val="0"/>
      <w:sz w:val="18"/>
      <w:szCs w:val="18"/>
    </w:rPr>
  </w:style>
  <w:style w:type="paragraph" w:customStyle="1" w:styleId="709">
    <w:name w:val="!标题 ALT+0"/>
    <w:basedOn w:val="64"/>
    <w:next w:val="1"/>
    <w:qFormat/>
    <w:uiPriority w:val="0"/>
    <w:pPr>
      <w:widowControl/>
      <w:spacing w:beforeLines="100" w:afterLines="100"/>
    </w:pPr>
    <w:rPr>
      <w:rFonts w:ascii="Arial" w:hAnsi="Arial" w:eastAsia="宋体" w:cs="Arial"/>
      <w:kern w:val="28"/>
      <w:sz w:val="44"/>
      <w:lang w:eastAsia="en-US" w:bidi="en-US"/>
    </w:rPr>
  </w:style>
  <w:style w:type="paragraph" w:customStyle="1" w:styleId="710">
    <w:name w:val="_Style 156"/>
    <w:basedOn w:val="1"/>
    <w:qFormat/>
    <w:uiPriority w:val="0"/>
    <w:pPr>
      <w:snapToGrid w:val="0"/>
      <w:ind w:firstLine="200" w:firstLineChars="200"/>
    </w:pPr>
    <w:rPr>
      <w:szCs w:val="20"/>
    </w:rPr>
  </w:style>
  <w:style w:type="paragraph" w:customStyle="1" w:styleId="711">
    <w:name w:val="font12"/>
    <w:basedOn w:val="1"/>
    <w:qFormat/>
    <w:uiPriority w:val="0"/>
    <w:pPr>
      <w:widowControl/>
      <w:spacing w:before="100" w:beforeAutospacing="1" w:after="100" w:afterAutospacing="1" w:line="240" w:lineRule="auto"/>
      <w:jc w:val="left"/>
    </w:pPr>
    <w:rPr>
      <w:rFonts w:hint="eastAsia" w:ascii="宋体" w:hAnsi="宋体"/>
      <w:kern w:val="0"/>
      <w:sz w:val="22"/>
      <w:szCs w:val="22"/>
      <w:u w:val="single"/>
    </w:rPr>
  </w:style>
  <w:style w:type="paragraph" w:customStyle="1" w:styleId="712">
    <w:name w:val="xl41"/>
    <w:basedOn w:val="1"/>
    <w:qFormat/>
    <w:uiPriority w:val="0"/>
    <w:pPr>
      <w:widowControl/>
      <w:pBdr>
        <w:bottom w:val="single" w:color="auto" w:sz="4" w:space="0"/>
        <w:right w:val="single" w:color="auto" w:sz="4" w:space="0"/>
      </w:pBdr>
      <w:spacing w:before="100" w:beforeAutospacing="1" w:after="100" w:afterAutospacing="1" w:line="240" w:lineRule="auto"/>
      <w:jc w:val="center"/>
    </w:pPr>
    <w:rPr>
      <w:rFonts w:ascii="宋体" w:hAnsi="宋体"/>
      <w:b/>
      <w:bCs/>
      <w:kern w:val="0"/>
      <w:sz w:val="24"/>
    </w:rPr>
  </w:style>
  <w:style w:type="paragraph" w:customStyle="1" w:styleId="713">
    <w:name w:val="Char Char Char Char Char Char Char Char Char Char11"/>
    <w:basedOn w:val="1"/>
    <w:qFormat/>
    <w:uiPriority w:val="0"/>
    <w:pPr>
      <w:spacing w:line="240" w:lineRule="auto"/>
    </w:pPr>
    <w:rPr>
      <w:rFonts w:ascii="Tahoma" w:hAnsi="Tahoma" w:eastAsia="仿宋_GB2312"/>
      <w:b/>
      <w:sz w:val="24"/>
      <w:szCs w:val="20"/>
    </w:rPr>
  </w:style>
  <w:style w:type="paragraph" w:customStyle="1" w:styleId="714">
    <w:name w:val="表格2"/>
    <w:basedOn w:val="1"/>
    <w:qFormat/>
    <w:uiPriority w:val="0"/>
    <w:pPr>
      <w:adjustRightInd w:val="0"/>
      <w:spacing w:line="420" w:lineRule="atLeast"/>
      <w:ind w:left="284" w:firstLine="454"/>
      <w:textAlignment w:val="baseline"/>
    </w:pPr>
    <w:rPr>
      <w:kern w:val="0"/>
      <w:szCs w:val="20"/>
    </w:rPr>
  </w:style>
  <w:style w:type="paragraph" w:customStyle="1" w:styleId="715">
    <w:name w:val="xl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kern w:val="0"/>
      <w:sz w:val="24"/>
    </w:rPr>
  </w:style>
  <w:style w:type="paragraph" w:customStyle="1" w:styleId="716">
    <w:name w:val="标题2.1"/>
    <w:basedOn w:val="1"/>
    <w:qFormat/>
    <w:uiPriority w:val="0"/>
    <w:pPr>
      <w:tabs>
        <w:tab w:val="left" w:pos="420"/>
      </w:tabs>
      <w:spacing w:line="240" w:lineRule="auto"/>
      <w:ind w:left="420" w:hanging="420"/>
      <w:jc w:val="center"/>
    </w:pPr>
    <w:rPr>
      <w:rFonts w:ascii="黑体" w:eastAsia="黑体"/>
    </w:rPr>
  </w:style>
  <w:style w:type="paragraph" w:customStyle="1" w:styleId="717">
    <w:name w:val="xl53"/>
    <w:basedOn w:val="1"/>
    <w:qFormat/>
    <w:uiPriority w:val="0"/>
    <w:pPr>
      <w:widowControl/>
      <w:spacing w:before="100" w:beforeAutospacing="1" w:after="100" w:afterAutospacing="1" w:line="240" w:lineRule="auto"/>
      <w:jc w:val="center"/>
      <w:textAlignment w:val="center"/>
    </w:pPr>
    <w:rPr>
      <w:rFonts w:ascii="宋体" w:hAnsi="宋体"/>
      <w:b/>
      <w:bCs/>
      <w:kern w:val="0"/>
      <w:sz w:val="48"/>
      <w:szCs w:val="48"/>
    </w:rPr>
  </w:style>
  <w:style w:type="paragraph" w:customStyle="1" w:styleId="718">
    <w:name w:val="默认段落字体 Para Char Char Char Char"/>
    <w:basedOn w:val="1"/>
    <w:qFormat/>
    <w:uiPriority w:val="0"/>
    <w:pPr>
      <w:spacing w:line="240" w:lineRule="auto"/>
    </w:pPr>
  </w:style>
  <w:style w:type="paragraph" w:customStyle="1" w:styleId="719">
    <w:name w:val="哈尔滨机场 2级"/>
    <w:basedOn w:val="1"/>
    <w:next w:val="1"/>
    <w:qFormat/>
    <w:uiPriority w:val="0"/>
    <w:pPr>
      <w:tabs>
        <w:tab w:val="left" w:pos="1440"/>
      </w:tabs>
      <w:spacing w:line="440" w:lineRule="exact"/>
      <w:jc w:val="center"/>
      <w:outlineLvl w:val="1"/>
    </w:pPr>
    <w:rPr>
      <w:rFonts w:ascii="宋体" w:hAnsi="Calibri"/>
      <w:sz w:val="28"/>
      <w:szCs w:val="28"/>
    </w:rPr>
  </w:style>
  <w:style w:type="paragraph" w:customStyle="1" w:styleId="720">
    <w:name w:val="哈尔滨机场 表格居中"/>
    <w:basedOn w:val="1"/>
    <w:next w:val="1"/>
    <w:link w:val="721"/>
    <w:qFormat/>
    <w:uiPriority w:val="0"/>
    <w:pPr>
      <w:spacing w:line="440" w:lineRule="exact"/>
      <w:jc w:val="center"/>
    </w:pPr>
    <w:rPr>
      <w:rFonts w:ascii="宋体" w:hAnsi="宋体"/>
      <w:sz w:val="24"/>
    </w:rPr>
  </w:style>
  <w:style w:type="character" w:customStyle="1" w:styleId="721">
    <w:name w:val="哈尔滨机场 表格居中 Char"/>
    <w:link w:val="720"/>
    <w:qFormat/>
    <w:uiPriority w:val="0"/>
    <w:rPr>
      <w:rFonts w:ascii="宋体" w:hAnsi="宋体" w:eastAsia="宋体" w:cs="Times New Roman"/>
      <w:sz w:val="24"/>
      <w:szCs w:val="24"/>
    </w:rPr>
  </w:style>
  <w:style w:type="paragraph" w:customStyle="1" w:styleId="722">
    <w:name w:val="正文再缩近"/>
    <w:basedOn w:val="1"/>
    <w:qFormat/>
    <w:uiPriority w:val="99"/>
    <w:pPr>
      <w:spacing w:line="440" w:lineRule="exact"/>
      <w:ind w:firstLine="400" w:firstLineChars="400"/>
    </w:pPr>
    <w:rPr>
      <w:rFonts w:ascii="华文细黑" w:hAnsi="华文细黑" w:cs="Arial"/>
      <w:kern w:val="0"/>
      <w:sz w:val="24"/>
      <w:szCs w:val="28"/>
    </w:rPr>
  </w:style>
  <w:style w:type="paragraph" w:customStyle="1" w:styleId="723">
    <w:name w:val="小四文字"/>
    <w:basedOn w:val="1"/>
    <w:qFormat/>
    <w:uiPriority w:val="0"/>
    <w:pPr>
      <w:widowControl/>
      <w:adjustRightInd w:val="0"/>
      <w:snapToGrid w:val="0"/>
      <w:spacing w:line="240" w:lineRule="atLeast"/>
      <w:jc w:val="left"/>
    </w:pPr>
    <w:rPr>
      <w:kern w:val="0"/>
      <w:sz w:val="24"/>
      <w:szCs w:val="20"/>
    </w:rPr>
  </w:style>
  <w:style w:type="character" w:customStyle="1" w:styleId="724">
    <w:name w:val="15"/>
    <w:qFormat/>
    <w:uiPriority w:val="0"/>
    <w:rPr>
      <w:rFonts w:hint="default" w:ascii="Calibri" w:hAnsi="Calibri"/>
      <w:color w:val="0000FF"/>
      <w:u w:val="single"/>
    </w:rPr>
  </w:style>
  <w:style w:type="character" w:customStyle="1" w:styleId="725">
    <w:name w:val="No Spacing Char"/>
    <w:link w:val="726"/>
    <w:qFormat/>
    <w:locked/>
    <w:uiPriority w:val="0"/>
    <w:rPr>
      <w:rFonts w:ascii="Calibri" w:hAnsi="Calibri" w:eastAsia="Times New Roman"/>
      <w:sz w:val="22"/>
    </w:rPr>
  </w:style>
  <w:style w:type="paragraph" w:customStyle="1" w:styleId="726">
    <w:name w:val="无间隔3"/>
    <w:link w:val="725"/>
    <w:qFormat/>
    <w:uiPriority w:val="0"/>
    <w:rPr>
      <w:rFonts w:ascii="Calibri" w:hAnsi="Calibri" w:eastAsia="Times New Roman" w:cstheme="minorBidi"/>
      <w:kern w:val="2"/>
      <w:sz w:val="22"/>
      <w:szCs w:val="22"/>
      <w:lang w:val="en-US" w:eastAsia="zh-CN" w:bidi="ar-SA"/>
    </w:rPr>
  </w:style>
  <w:style w:type="paragraph" w:customStyle="1" w:styleId="727">
    <w:name w:val="s48"/>
    <w:basedOn w:val="1"/>
    <w:qFormat/>
    <w:uiPriority w:val="0"/>
    <w:pPr>
      <w:widowControl/>
      <w:spacing w:before="100" w:beforeAutospacing="1" w:after="100" w:afterAutospacing="1" w:line="240" w:lineRule="auto"/>
      <w:jc w:val="left"/>
    </w:pPr>
    <w:rPr>
      <w:rFonts w:ascii="宋体" w:hAnsi="宋体" w:cs="宋体"/>
      <w:kern w:val="0"/>
      <w:sz w:val="24"/>
    </w:rPr>
  </w:style>
  <w:style w:type="paragraph" w:customStyle="1" w:styleId="728">
    <w:name w:val="正文（首行缩进两字） Char"/>
    <w:basedOn w:val="1"/>
    <w:next w:val="17"/>
    <w:qFormat/>
    <w:uiPriority w:val="0"/>
    <w:pPr>
      <w:adjustRightInd w:val="0"/>
      <w:snapToGrid w:val="0"/>
      <w:spacing w:line="480" w:lineRule="auto"/>
      <w:ind w:firstLine="200" w:firstLineChars="200"/>
    </w:pPr>
    <w:rPr>
      <w:sz w:val="24"/>
      <w:szCs w:val="20"/>
    </w:rPr>
  </w:style>
  <w:style w:type="paragraph" w:customStyle="1" w:styleId="729">
    <w:name w:val="列出段落3"/>
    <w:basedOn w:val="1"/>
    <w:qFormat/>
    <w:uiPriority w:val="0"/>
    <w:pPr>
      <w:spacing w:line="240" w:lineRule="auto"/>
      <w:ind w:firstLine="420" w:firstLineChars="200"/>
    </w:pPr>
    <w:rPr>
      <w:rFonts w:ascii="Calibri" w:hAnsi="Calibri"/>
      <w:szCs w:val="22"/>
    </w:rPr>
  </w:style>
  <w:style w:type="paragraph" w:customStyle="1" w:styleId="730">
    <w:name w:val="正文居中"/>
    <w:basedOn w:val="1"/>
    <w:qFormat/>
    <w:uiPriority w:val="0"/>
    <w:pPr>
      <w:adjustRightInd w:val="0"/>
      <w:snapToGrid w:val="0"/>
      <w:spacing w:line="240" w:lineRule="auto"/>
      <w:jc w:val="center"/>
    </w:pPr>
    <w:rPr>
      <w:sz w:val="24"/>
      <w:szCs w:val="20"/>
    </w:rPr>
  </w:style>
  <w:style w:type="paragraph" w:customStyle="1" w:styleId="731">
    <w:name w:val="s21"/>
    <w:basedOn w:val="1"/>
    <w:qFormat/>
    <w:uiPriority w:val="0"/>
    <w:pPr>
      <w:widowControl/>
      <w:spacing w:before="100" w:beforeAutospacing="1" w:after="100" w:afterAutospacing="1" w:line="240" w:lineRule="auto"/>
      <w:jc w:val="left"/>
    </w:pPr>
    <w:rPr>
      <w:rFonts w:ascii="宋体" w:hAnsi="宋体" w:cs="宋体"/>
      <w:kern w:val="0"/>
      <w:sz w:val="24"/>
    </w:rPr>
  </w:style>
  <w:style w:type="paragraph" w:customStyle="1" w:styleId="732">
    <w:name w:val="s47"/>
    <w:basedOn w:val="1"/>
    <w:qFormat/>
    <w:uiPriority w:val="0"/>
    <w:pPr>
      <w:widowControl/>
      <w:spacing w:before="100" w:beforeAutospacing="1" w:after="100" w:afterAutospacing="1" w:line="240" w:lineRule="auto"/>
      <w:jc w:val="left"/>
    </w:pPr>
    <w:rPr>
      <w:rFonts w:ascii="宋体" w:hAnsi="宋体" w:cs="宋体"/>
      <w:kern w:val="0"/>
      <w:sz w:val="24"/>
    </w:rPr>
  </w:style>
  <w:style w:type="paragraph" w:customStyle="1" w:styleId="733">
    <w:name w:val="s41"/>
    <w:basedOn w:val="1"/>
    <w:qFormat/>
    <w:uiPriority w:val="0"/>
    <w:pPr>
      <w:widowControl/>
      <w:spacing w:before="100" w:beforeAutospacing="1" w:after="100" w:afterAutospacing="1" w:line="240" w:lineRule="auto"/>
      <w:jc w:val="left"/>
    </w:pPr>
    <w:rPr>
      <w:rFonts w:ascii="宋体" w:hAnsi="宋体" w:cs="宋体"/>
      <w:kern w:val="0"/>
      <w:sz w:val="24"/>
    </w:rPr>
  </w:style>
  <w:style w:type="paragraph" w:customStyle="1" w:styleId="734">
    <w:name w:val="标准正文"/>
    <w:basedOn w:val="1"/>
    <w:qFormat/>
    <w:uiPriority w:val="0"/>
    <w:pPr>
      <w:adjustRightInd w:val="0"/>
      <w:snapToGrid w:val="0"/>
    </w:pPr>
    <w:rPr>
      <w:rFonts w:ascii="宋体" w:hAnsi="宋体"/>
      <w:spacing w:val="1"/>
      <w:sz w:val="24"/>
    </w:rPr>
  </w:style>
  <w:style w:type="paragraph" w:customStyle="1" w:styleId="735">
    <w:name w:val="s31"/>
    <w:basedOn w:val="1"/>
    <w:qFormat/>
    <w:uiPriority w:val="0"/>
    <w:pPr>
      <w:widowControl/>
      <w:spacing w:before="100" w:beforeAutospacing="1" w:after="100" w:afterAutospacing="1" w:line="240" w:lineRule="auto"/>
      <w:jc w:val="left"/>
    </w:pPr>
    <w:rPr>
      <w:rFonts w:ascii="宋体" w:hAnsi="宋体" w:cs="宋体"/>
      <w:kern w:val="0"/>
      <w:sz w:val="24"/>
    </w:rPr>
  </w:style>
  <w:style w:type="paragraph" w:customStyle="1" w:styleId="736">
    <w:name w:val="s45"/>
    <w:basedOn w:val="1"/>
    <w:qFormat/>
    <w:uiPriority w:val="0"/>
    <w:pPr>
      <w:widowControl/>
      <w:spacing w:before="100" w:beforeAutospacing="1" w:after="100" w:afterAutospacing="1" w:line="240" w:lineRule="auto"/>
      <w:jc w:val="left"/>
    </w:pPr>
    <w:rPr>
      <w:rFonts w:ascii="宋体" w:hAnsi="宋体" w:cs="宋体"/>
      <w:kern w:val="0"/>
      <w:sz w:val="24"/>
    </w:rPr>
  </w:style>
  <w:style w:type="paragraph" w:customStyle="1" w:styleId="737">
    <w:name w:val="无间隔4"/>
    <w:qFormat/>
    <w:uiPriority w:val="0"/>
    <w:rPr>
      <w:rFonts w:ascii="Calibri" w:hAnsi="Calibri" w:eastAsia="Times New Roman" w:cs="Times New Roman"/>
      <w:kern w:val="2"/>
      <w:sz w:val="22"/>
      <w:lang w:val="en-US" w:eastAsia="zh-CN" w:bidi="ar-SA"/>
    </w:rPr>
  </w:style>
  <w:style w:type="paragraph" w:customStyle="1" w:styleId="738">
    <w:name w:val="列出段落4"/>
    <w:basedOn w:val="1"/>
    <w:qFormat/>
    <w:uiPriority w:val="0"/>
    <w:pPr>
      <w:spacing w:line="240" w:lineRule="auto"/>
      <w:ind w:firstLine="420" w:firstLineChars="200"/>
    </w:pPr>
    <w:rPr>
      <w:rFonts w:ascii="Calibri" w:hAnsi="Calibri"/>
      <w:szCs w:val="22"/>
    </w:rPr>
  </w:style>
  <w:style w:type="paragraph" w:customStyle="1" w:styleId="739">
    <w:name w:val="p"/>
    <w:basedOn w:val="1"/>
    <w:qFormat/>
    <w:uiPriority w:val="0"/>
    <w:pPr>
      <w:spacing w:line="525" w:lineRule="atLeast"/>
      <w:ind w:firstLine="375"/>
    </w:pPr>
    <w:rPr>
      <w:szCs w:val="21"/>
    </w:rPr>
  </w:style>
  <w:style w:type="paragraph" w:customStyle="1" w:styleId="740">
    <w:name w:val="TOC 标题5"/>
    <w:basedOn w:val="2"/>
    <w:next w:val="1"/>
    <w:unhideWhenUsed/>
    <w:qFormat/>
    <w:uiPriority w:val="0"/>
    <w:pPr>
      <w:spacing w:before="340" w:after="330" w:line="578" w:lineRule="auto"/>
      <w:jc w:val="both"/>
      <w:outlineLvl w:val="9"/>
    </w:pPr>
    <w:rPr>
      <w:rFonts w:eastAsia="宋体"/>
      <w:b/>
      <w:bCs/>
      <w:szCs w:val="44"/>
    </w:rPr>
  </w:style>
  <w:style w:type="character" w:customStyle="1" w:styleId="741">
    <w:name w:val="不明显强调4"/>
    <w:qFormat/>
    <w:uiPriority w:val="0"/>
    <w:rPr>
      <w:i/>
      <w:iCs/>
      <w:color w:val="808080"/>
    </w:rPr>
  </w:style>
  <w:style w:type="character" w:customStyle="1" w:styleId="742">
    <w:name w:val="明显参考4"/>
    <w:qFormat/>
    <w:uiPriority w:val="0"/>
    <w:rPr>
      <w:b/>
      <w:bCs/>
      <w:smallCaps/>
      <w:color w:val="C0504D"/>
      <w:spacing w:val="5"/>
      <w:u w:val="single"/>
    </w:rPr>
  </w:style>
  <w:style w:type="character" w:customStyle="1" w:styleId="743">
    <w:name w:val="书籍标题4"/>
    <w:qFormat/>
    <w:uiPriority w:val="0"/>
    <w:rPr>
      <w:b/>
      <w:bCs/>
      <w:smallCaps/>
      <w:spacing w:val="5"/>
    </w:rPr>
  </w:style>
  <w:style w:type="character" w:customStyle="1" w:styleId="744">
    <w:name w:val="明显强调4"/>
    <w:qFormat/>
    <w:uiPriority w:val="0"/>
    <w:rPr>
      <w:b/>
      <w:bCs/>
      <w:i/>
      <w:iCs/>
      <w:color w:val="4F81BD"/>
    </w:rPr>
  </w:style>
  <w:style w:type="character" w:customStyle="1" w:styleId="745">
    <w:name w:val="不明显参考4"/>
    <w:qFormat/>
    <w:uiPriority w:val="0"/>
    <w:rPr>
      <w:smallCaps/>
      <w:color w:val="C0504D"/>
      <w:u w:val="single"/>
    </w:rPr>
  </w:style>
  <w:style w:type="paragraph" w:customStyle="1" w:styleId="746">
    <w:name w:val="修订4"/>
    <w:qFormat/>
    <w:uiPriority w:val="0"/>
    <w:rPr>
      <w:rFonts w:ascii="Times New Roman" w:hAnsi="Times New Roman" w:eastAsia="宋体" w:cs="Times New Roman"/>
      <w:kern w:val="2"/>
      <w:sz w:val="21"/>
      <w:szCs w:val="24"/>
      <w:lang w:val="en-US" w:eastAsia="zh-CN" w:bidi="ar-SA"/>
    </w:rPr>
  </w:style>
  <w:style w:type="character" w:customStyle="1" w:styleId="747">
    <w:name w:val="未处理的提及2"/>
    <w:basedOn w:val="70"/>
    <w:semiHidden/>
    <w:unhideWhenUsed/>
    <w:qFormat/>
    <w:uiPriority w:val="99"/>
    <w:rPr>
      <w:color w:val="605E5C"/>
      <w:shd w:val="clear" w:color="auto" w:fill="E1DFDD"/>
    </w:rPr>
  </w:style>
  <w:style w:type="paragraph" w:customStyle="1" w:styleId="748">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character" w:customStyle="1" w:styleId="749">
    <w:name w:val="font21"/>
    <w:basedOn w:val="70"/>
    <w:qFormat/>
    <w:uiPriority w:val="0"/>
    <w:rPr>
      <w:rFonts w:hint="eastAsia" w:ascii="宋体" w:hAnsi="宋体" w:eastAsia="宋体" w:cs="宋体"/>
      <w:color w:val="000000"/>
      <w:sz w:val="24"/>
      <w:szCs w:val="24"/>
      <w:u w:val="none"/>
    </w:rPr>
  </w:style>
  <w:style w:type="character" w:customStyle="1" w:styleId="750">
    <w:name w:val="font31"/>
    <w:basedOn w:val="70"/>
    <w:qFormat/>
    <w:uiPriority w:val="0"/>
    <w:rPr>
      <w:rFonts w:hint="eastAsia" w:ascii="宋体" w:hAnsi="宋体" w:eastAsia="宋体" w:cs="宋体"/>
      <w:b/>
      <w:bCs/>
      <w:color w:val="000000"/>
      <w:sz w:val="24"/>
      <w:szCs w:val="24"/>
      <w:u w:val="none"/>
    </w:rPr>
  </w:style>
  <w:style w:type="character" w:customStyle="1" w:styleId="751">
    <w:name w:val="font41"/>
    <w:basedOn w:val="70"/>
    <w:qFormat/>
    <w:uiPriority w:val="0"/>
    <w:rPr>
      <w:rFonts w:hint="default" w:ascii="FZSSK--GBK1-0" w:hAnsi="FZSSK--GBK1-0" w:eastAsia="FZSSK--GBK1-0" w:cs="FZSSK--GBK1-0"/>
      <w:b/>
      <w:bCs/>
      <w:color w:val="000000"/>
      <w:sz w:val="24"/>
      <w:szCs w:val="24"/>
      <w:u w:val="none"/>
    </w:rPr>
  </w:style>
  <w:style w:type="character" w:customStyle="1" w:styleId="752">
    <w:name w:val="font51"/>
    <w:basedOn w:val="70"/>
    <w:qFormat/>
    <w:uiPriority w:val="0"/>
    <w:rPr>
      <w:rFonts w:ascii="DejaVuSans" w:hAnsi="DejaVuSans" w:eastAsia="DejaVuSans" w:cs="DejaVuSans"/>
      <w:color w:val="000000"/>
      <w:sz w:val="24"/>
      <w:szCs w:val="24"/>
      <w:u w:val="none"/>
    </w:rPr>
  </w:style>
  <w:style w:type="paragraph" w:customStyle="1" w:styleId="753">
    <w:name w:val="正文缩进2"/>
    <w:basedOn w:val="1"/>
    <w:qFormat/>
    <w:uiPriority w:val="0"/>
    <w:pPr>
      <w:wordWrap w:val="0"/>
      <w:ind w:firstLine="480"/>
    </w:pPr>
    <w:rPr>
      <w:iCs/>
      <w:shd w:val="clear" w:color="auto" w:fill="FFFFFF"/>
      <w:lang w:val="zh-CN"/>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4" Type="http://schemas.microsoft.com/office/2011/relationships/people" Target="people.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numbering" Target="numbering.xml"/><Relationship Id="rId20" Type="http://schemas.openxmlformats.org/officeDocument/2006/relationships/image" Target="media/image2.pn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8.xml"/><Relationship Id="rId17" Type="http://schemas.openxmlformats.org/officeDocument/2006/relationships/footer" Target="footer7.xml"/><Relationship Id="rId16" Type="http://schemas.openxmlformats.org/officeDocument/2006/relationships/footer" Target="footer6.xml"/><Relationship Id="rId15" Type="http://schemas.openxmlformats.org/officeDocument/2006/relationships/header" Target="header6.xml"/><Relationship Id="rId14" Type="http://schemas.openxmlformats.org/officeDocument/2006/relationships/header" Target="header5.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header" Target="header3.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278CDA-A980-48CA-A99F-C800195ACC39}">
  <ds:schemaRefs/>
</ds:datastoreItem>
</file>

<file path=docProps/app.xml><?xml version="1.0" encoding="utf-8"?>
<Properties xmlns="http://schemas.openxmlformats.org/officeDocument/2006/extended-properties" xmlns:vt="http://schemas.openxmlformats.org/officeDocument/2006/docPropsVTypes">
  <Template>Normal</Template>
  <Pages>104</Pages>
  <Words>4407</Words>
  <Characters>4969</Characters>
  <Lines>360</Lines>
  <Paragraphs>101</Paragraphs>
  <TotalTime>11</TotalTime>
  <ScaleCrop>false</ScaleCrop>
  <LinksUpToDate>false</LinksUpToDate>
  <CharactersWithSpaces>5113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2022-05-07T01:12:00Z</dcterms:created>
  <dc:creator>陆超</dc:creator>
  <cp:lastModifiedBy>陆超</cp:lastModifiedBy>
  <cp:lastPrinted>2023-06-14T08:16:00Z</cp:lastPrinted>
  <dcterms:modified xsi:type="dcterms:W3CDTF">2026-08-28T10:48:58Z</dcterms:modified>
  <cp:revision>895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97E76D58676643939EAB49199832E103</vt:lpwstr>
  </property>
  <property fmtid="{D5CDD505-2E9C-101B-9397-08002B2CF9AE}" pid="4" name="KSOTemplateDocerSaveRecord">
    <vt:lpwstr>eyJoZGlkIjoiYzc0ZWVmOWI3Njc1YzAwNTUwZWJkNDQ4OGY0OWQ4ODYiLCJ1c2VySWQiOiIyNDM0NTM5ODIifQ==</vt:lpwstr>
  </property>
</Properties>
</file>