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numId w:val="0"/>
        </w:numPr>
        <w:ind w:leftChars="0"/>
        <w:jc w:val="center"/>
        <w:rPr>
          <w:rFonts w:ascii="Arial" w:hAnsi="Arial" w:cs="Arial"/>
          <w:kern w:val="0"/>
          <w:szCs w:val="21"/>
        </w:rPr>
      </w:pPr>
      <w:bookmarkStart w:id="1" w:name="_GoBack"/>
      <w:bookmarkEnd w:id="1"/>
      <w:bookmarkStart w:id="0" w:name="_Toc11866"/>
      <w:r>
        <w:rPr>
          <w:rFonts w:ascii="Arial" w:cs="Arial"/>
        </w:rPr>
        <w:t>招标公告</w:t>
      </w:r>
      <w:bookmarkEnd w:id="0"/>
    </w:p>
    <w:p>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r>
        <w:rPr>
          <w:rFonts w:hint="eastAsia" w:ascii="宋体" w:hAnsi="宋体" w:cs="宋体"/>
          <w:spacing w:val="8"/>
          <w:kern w:val="0"/>
          <w:szCs w:val="21"/>
        </w:rPr>
        <w:t>项目概况</w:t>
      </w:r>
    </w:p>
    <w:p>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r>
        <w:rPr>
          <w:rFonts w:hint="eastAsia" w:ascii="宋体" w:hAnsi="宋体" w:cs="宋体"/>
          <w:spacing w:val="8"/>
          <w:kern w:val="0"/>
          <w:szCs w:val="21"/>
        </w:rPr>
        <w:t>东南大学2024年度伙食原料供应商遴选项目-冷冻水饺（全校区）的潜在投标人应在</w:t>
      </w:r>
      <w:r>
        <w:fldChar w:fldCharType="begin"/>
      </w:r>
      <w:r>
        <w:instrText xml:space="preserve"> HYPERLINK "http://www.ejy365.com/）获取招标文件，并于2020年" </w:instrText>
      </w:r>
      <w:r>
        <w:fldChar w:fldCharType="separate"/>
      </w:r>
      <w:r>
        <w:rPr>
          <w:rFonts w:hint="eastAsia" w:ascii="Arial" w:hAnsi="Arial" w:cs="Arial"/>
          <w:szCs w:val="21"/>
        </w:rPr>
        <w:t>中招联合招标采购平台（http://www.365trade.com.cn/）</w:t>
      </w:r>
      <w:r>
        <w:rPr>
          <w:rFonts w:hint="eastAsia" w:ascii="宋体" w:hAnsi="宋体" w:cs="宋体"/>
          <w:spacing w:val="8"/>
          <w:kern w:val="0"/>
          <w:szCs w:val="21"/>
        </w:rPr>
        <w:t>获取招标文件，并于2024年</w:t>
      </w:r>
      <w:r>
        <w:rPr>
          <w:rFonts w:ascii="宋体" w:hAnsi="宋体" w:cs="宋体"/>
          <w:spacing w:val="8"/>
          <w:kern w:val="0"/>
          <w:szCs w:val="21"/>
        </w:rPr>
        <w:fldChar w:fldCharType="end"/>
      </w:r>
      <w:r>
        <w:rPr>
          <w:rFonts w:hint="eastAsia" w:ascii="宋体" w:hAnsi="宋体" w:cs="宋体"/>
          <w:spacing w:val="8"/>
          <w:kern w:val="0"/>
          <w:szCs w:val="21"/>
          <w:lang w:val="en-US" w:eastAsia="zh-CN"/>
        </w:rPr>
        <w:t>3</w:t>
      </w:r>
      <w:r>
        <w:rPr>
          <w:rFonts w:hint="eastAsia" w:ascii="宋体" w:hAnsi="宋体" w:cs="宋体"/>
          <w:spacing w:val="8"/>
          <w:kern w:val="0"/>
          <w:szCs w:val="21"/>
        </w:rPr>
        <w:t>月</w:t>
      </w:r>
      <w:r>
        <w:rPr>
          <w:rFonts w:hint="eastAsia" w:ascii="宋体" w:hAnsi="宋体" w:cs="宋体"/>
          <w:spacing w:val="8"/>
          <w:kern w:val="0"/>
          <w:szCs w:val="21"/>
          <w:lang w:val="en-US" w:eastAsia="zh-CN"/>
        </w:rPr>
        <w:t>15</w:t>
      </w:r>
      <w:r>
        <w:rPr>
          <w:rFonts w:hint="eastAsia" w:ascii="宋体" w:hAnsi="宋体" w:cs="宋体"/>
          <w:spacing w:val="8"/>
          <w:kern w:val="0"/>
          <w:szCs w:val="21"/>
        </w:rPr>
        <w:t>日09点00分（北京时间）前递交投标文件。</w:t>
      </w:r>
    </w:p>
    <w:p>
      <w:pPr>
        <w:pStyle w:val="4"/>
      </w:pPr>
    </w:p>
    <w:p>
      <w:pPr>
        <w:widowControl/>
        <w:shd w:val="clear" w:color="auto" w:fill="FFFFFF" w:themeFill="background1"/>
        <w:spacing w:line="460" w:lineRule="exact"/>
        <w:rPr>
          <w:rFonts w:ascii="Arial" w:hAnsi="Arial" w:cs="Arial"/>
          <w:spacing w:val="8"/>
          <w:kern w:val="0"/>
          <w:szCs w:val="21"/>
        </w:rPr>
      </w:pPr>
    </w:p>
    <w:p>
      <w:pPr>
        <w:widowControl/>
        <w:shd w:val="clear" w:color="auto" w:fill="FFFFFF" w:themeFill="background1"/>
        <w:spacing w:line="460" w:lineRule="exact"/>
        <w:rPr>
          <w:rFonts w:ascii="Arial" w:hAnsi="Arial" w:cs="Arial"/>
          <w:b/>
          <w:spacing w:val="8"/>
          <w:kern w:val="0"/>
          <w:sz w:val="24"/>
        </w:rPr>
      </w:pPr>
      <w:r>
        <w:rPr>
          <w:rFonts w:ascii="Arial" w:hAnsi="Arial" w:cs="Arial"/>
          <w:spacing w:val="8"/>
          <w:kern w:val="0"/>
          <w:sz w:val="24"/>
        </w:rPr>
        <w:t> </w:t>
      </w:r>
      <w:r>
        <w:rPr>
          <w:rFonts w:ascii="Arial" w:hAnsi="Arial" w:cs="Arial"/>
          <w:b/>
          <w:spacing w:val="8"/>
          <w:kern w:val="0"/>
          <w:sz w:val="24"/>
        </w:rPr>
        <w:t>一、项目基本情况</w:t>
      </w:r>
    </w:p>
    <w:p>
      <w:pPr>
        <w:widowControl/>
        <w:shd w:val="clear" w:color="auto" w:fill="FFFFFF" w:themeFill="background1"/>
        <w:spacing w:line="460" w:lineRule="exact"/>
        <w:ind w:firstLine="370"/>
        <w:rPr>
          <w:rFonts w:ascii="Arial" w:hAnsi="Arial" w:cs="Arial"/>
          <w:spacing w:val="8"/>
          <w:kern w:val="0"/>
          <w:szCs w:val="21"/>
        </w:rPr>
      </w:pPr>
      <w:r>
        <w:rPr>
          <w:rFonts w:ascii="Arial" w:hAnsi="Arial" w:cs="Arial"/>
          <w:spacing w:val="8"/>
          <w:kern w:val="0"/>
          <w:szCs w:val="21"/>
        </w:rPr>
        <w:t>1.1项目编号：</w:t>
      </w:r>
      <w:r>
        <w:rPr>
          <w:rFonts w:hint="eastAsia" w:ascii="Arial" w:hAnsi="Arial" w:cs="Arial"/>
          <w:spacing w:val="8"/>
          <w:kern w:val="0"/>
          <w:szCs w:val="21"/>
        </w:rPr>
        <w:t>JC066024090187</w:t>
      </w:r>
    </w:p>
    <w:p>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1.2项目名称：</w:t>
      </w:r>
      <w:r>
        <w:rPr>
          <w:rFonts w:hint="eastAsia" w:ascii="Arial" w:hAnsi="Arial" w:cs="Arial"/>
          <w:spacing w:val="8"/>
          <w:kern w:val="0"/>
          <w:szCs w:val="21"/>
        </w:rPr>
        <w:t>东南大学2024年度伙食原料供应商遴选项目</w:t>
      </w:r>
      <w:r>
        <w:rPr>
          <w:rFonts w:hint="eastAsia" w:ascii="Arial" w:hAnsi="Arial" w:cs="Arial"/>
          <w:spacing w:val="8"/>
          <w:kern w:val="0"/>
          <w:szCs w:val="21"/>
          <w:lang w:val="en-US" w:eastAsia="zh-CN"/>
        </w:rPr>
        <w:t>--</w:t>
      </w:r>
      <w:r>
        <w:rPr>
          <w:rFonts w:hint="eastAsia" w:ascii="Arial" w:hAnsi="Arial" w:cs="Arial"/>
          <w:spacing w:val="8"/>
          <w:kern w:val="0"/>
          <w:szCs w:val="21"/>
        </w:rPr>
        <w:t>冷冻水饺（全校区）</w:t>
      </w:r>
    </w:p>
    <w:p>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250万元/年</w:t>
      </w:r>
    </w:p>
    <w:p>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250万元/年，分项最高限价详见报价清单（根据食堂上年度用量预估，合同履行过程中年用量以实际采购量为准，按实际采购量结算）</w:t>
      </w:r>
    </w:p>
    <w:p>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rPr>
        <w:t>冷冻水饺（全校区）</w:t>
      </w:r>
    </w:p>
    <w:p>
      <w:pPr>
        <w:widowControl/>
        <w:shd w:val="clear" w:color="auto" w:fill="FFFFFF" w:themeFill="background1"/>
        <w:spacing w:line="360" w:lineRule="auto"/>
        <w:ind w:firstLine="370"/>
        <w:rPr>
          <w:rFonts w:ascii="Arial" w:hAnsi="Arial" w:cs="Arial"/>
          <w:spacing w:val="8"/>
          <w:kern w:val="0"/>
          <w:szCs w:val="21"/>
        </w:rPr>
      </w:pPr>
      <w:r>
        <w:rPr>
          <w:rFonts w:hint="eastAsia" w:ascii="Arial" w:hAnsi="Arial" w:cs="Arial"/>
          <w:spacing w:val="8"/>
          <w:kern w:val="0"/>
          <w:szCs w:val="21"/>
        </w:rPr>
        <w:t>技术参数详见招标文件。</w:t>
      </w:r>
    </w:p>
    <w:p>
      <w:pPr>
        <w:widowControl/>
        <w:shd w:val="clear" w:color="auto" w:fill="FFFFFF" w:themeFill="background1"/>
        <w:spacing w:line="360" w:lineRule="auto"/>
        <w:ind w:firstLine="370"/>
        <w:rPr>
          <w:rFonts w:ascii="Arial" w:hAnsi="Arial" w:cs="Arial"/>
          <w:spacing w:val="8"/>
          <w:kern w:val="0"/>
          <w:szCs w:val="21"/>
        </w:rPr>
      </w:pPr>
      <w:r>
        <w:rPr>
          <w:rFonts w:hint="eastAsia" w:ascii="Arial" w:hAnsi="Arial" w:cs="Arial"/>
          <w:spacing w:val="8"/>
          <w:kern w:val="0"/>
          <w:szCs w:val="21"/>
        </w:rPr>
        <w:t xml:space="preserve">1.6合同履行期限：服务期1年。 </w:t>
      </w:r>
    </w:p>
    <w:p>
      <w:pPr>
        <w:widowControl/>
        <w:shd w:val="clear" w:color="auto" w:fill="FFFFFF" w:themeFill="background1"/>
        <w:spacing w:line="360" w:lineRule="auto"/>
        <w:ind w:firstLine="370"/>
        <w:rPr>
          <w:rFonts w:ascii="Arial" w:hAnsi="Arial" w:cs="Arial"/>
          <w:spacing w:val="8"/>
          <w:kern w:val="0"/>
          <w:szCs w:val="21"/>
        </w:rPr>
      </w:pPr>
      <w:r>
        <w:rPr>
          <w:rFonts w:hint="eastAsia" w:ascii="Arial" w:hAnsi="Arial" w:cs="Arial"/>
          <w:spacing w:val="8"/>
          <w:kern w:val="0"/>
          <w:szCs w:val="21"/>
        </w:rPr>
        <w:t>1.7行业划分：租赁和商务服务业</w:t>
      </w:r>
    </w:p>
    <w:p>
      <w:pPr>
        <w:widowControl/>
        <w:shd w:val="clear" w:color="auto" w:fill="FFFFFF" w:themeFill="background1"/>
        <w:spacing w:line="360" w:lineRule="auto"/>
        <w:ind w:firstLine="370"/>
        <w:rPr>
          <w:rFonts w:ascii="Arial" w:hAnsi="Arial" w:cs="Arial"/>
          <w:spacing w:val="8"/>
          <w:kern w:val="0"/>
          <w:szCs w:val="21"/>
        </w:rPr>
      </w:pPr>
      <w:r>
        <w:rPr>
          <w:rFonts w:hint="eastAsia" w:ascii="Arial" w:hAnsi="Arial" w:cs="Arial"/>
          <w:spacing w:val="8"/>
          <w:kern w:val="0"/>
          <w:szCs w:val="21"/>
        </w:rPr>
        <w:t>1.8</w:t>
      </w:r>
      <w:r>
        <w:rPr>
          <w:rFonts w:ascii="Arial" w:hAnsi="Arial" w:cs="Arial"/>
          <w:spacing w:val="8"/>
          <w:kern w:val="0"/>
          <w:szCs w:val="21"/>
        </w:rPr>
        <w:t>本项目</w:t>
      </w:r>
      <w:r>
        <w:rPr>
          <w:rFonts w:hint="eastAsia" w:ascii="Arial" w:hAnsi="Arial" w:cs="Arial"/>
          <w:spacing w:val="8"/>
          <w:kern w:val="0"/>
          <w:szCs w:val="21"/>
        </w:rPr>
        <w:t>不</w:t>
      </w:r>
      <w:r>
        <w:rPr>
          <w:rFonts w:ascii="Arial" w:hAnsi="Arial" w:cs="Arial"/>
          <w:spacing w:val="8"/>
          <w:kern w:val="0"/>
          <w:szCs w:val="21"/>
        </w:rPr>
        <w:t>接受联合体投标。</w:t>
      </w:r>
    </w:p>
    <w:p>
      <w:pPr>
        <w:widowControl/>
        <w:shd w:val="clear" w:color="auto" w:fill="FFFFFF" w:themeFill="background1"/>
        <w:spacing w:line="360" w:lineRule="auto"/>
        <w:ind w:firstLine="370"/>
        <w:rPr>
          <w:rFonts w:ascii="Arial" w:hAnsi="Arial" w:cs="Arial"/>
          <w:spacing w:val="8"/>
          <w:kern w:val="0"/>
          <w:szCs w:val="21"/>
        </w:rPr>
      </w:pPr>
    </w:p>
    <w:p>
      <w:pPr>
        <w:widowControl/>
        <w:shd w:val="clear" w:color="auto" w:fill="FFFFFF" w:themeFill="background1"/>
        <w:spacing w:line="460" w:lineRule="exact"/>
        <w:outlineLvl w:val="1"/>
        <w:rPr>
          <w:rFonts w:ascii="Arial" w:hAnsi="Arial" w:cs="Arial"/>
          <w:b/>
          <w:spacing w:val="8"/>
          <w:kern w:val="0"/>
          <w:sz w:val="24"/>
        </w:rPr>
      </w:pPr>
      <w:r>
        <w:rPr>
          <w:rFonts w:ascii="Arial" w:hAnsi="Arial" w:cs="Arial"/>
          <w:b/>
          <w:spacing w:val="8"/>
          <w:kern w:val="0"/>
          <w:sz w:val="24"/>
        </w:rPr>
        <w:t>二、申请人的资格要求</w:t>
      </w:r>
    </w:p>
    <w:p>
      <w:pPr>
        <w:widowControl/>
        <w:shd w:val="clear" w:color="auto" w:fill="FFFFFF" w:themeFill="background1"/>
        <w:spacing w:line="460" w:lineRule="exact"/>
        <w:ind w:firstLine="370"/>
        <w:rPr>
          <w:rFonts w:ascii="Arial" w:hAnsi="Arial" w:cs="Arial"/>
          <w:b/>
          <w:spacing w:val="8"/>
          <w:kern w:val="0"/>
          <w:szCs w:val="21"/>
        </w:rPr>
      </w:pPr>
      <w:r>
        <w:rPr>
          <w:rFonts w:ascii="Arial" w:hAnsi="Arial" w:cs="Arial"/>
          <w:b/>
          <w:spacing w:val="8"/>
          <w:kern w:val="0"/>
          <w:szCs w:val="21"/>
        </w:rPr>
        <w:t>2.1满足</w:t>
      </w:r>
      <w:r>
        <w:rPr>
          <w:rFonts w:hint="eastAsia" w:ascii="Arial" w:hAnsi="Arial" w:cs="Arial"/>
          <w:b/>
          <w:spacing w:val="8"/>
          <w:kern w:val="0"/>
          <w:szCs w:val="21"/>
        </w:rPr>
        <w:t>以下</w:t>
      </w:r>
      <w:r>
        <w:rPr>
          <w:rFonts w:ascii="Arial" w:hAnsi="Arial" w:cs="Arial"/>
          <w:b/>
          <w:spacing w:val="8"/>
          <w:kern w:val="0"/>
          <w:szCs w:val="21"/>
        </w:rPr>
        <w:t>规定；</w:t>
      </w:r>
    </w:p>
    <w:p>
      <w:pPr>
        <w:spacing w:line="460" w:lineRule="exact"/>
        <w:ind w:firstLine="424" w:firstLineChars="202"/>
        <w:rPr>
          <w:rFonts w:ascii="Arial" w:hAnsi="Arial" w:cs="Arial"/>
          <w:bCs/>
          <w:szCs w:val="21"/>
        </w:rPr>
      </w:pPr>
      <w:r>
        <w:rPr>
          <w:rFonts w:ascii="Arial" w:hAnsi="Arial" w:cs="Arial"/>
          <w:bCs/>
          <w:szCs w:val="21"/>
        </w:rPr>
        <w:t xml:space="preserve">（1）具有独立承担民事责任的能力（提供法人或者其他组织的营业执照；供应商为自然人的，提供其身份证）； </w:t>
      </w:r>
    </w:p>
    <w:p>
      <w:pPr>
        <w:spacing w:line="460" w:lineRule="exact"/>
        <w:ind w:firstLine="424" w:firstLineChars="202"/>
        <w:rPr>
          <w:rFonts w:ascii="Arial" w:hAnsi="Arial" w:cs="Arial"/>
          <w:bCs/>
          <w:szCs w:val="21"/>
        </w:rPr>
      </w:pPr>
      <w:r>
        <w:rPr>
          <w:rFonts w:ascii="Arial" w:hAnsi="Arial" w:cs="Arial"/>
          <w:bCs/>
          <w:szCs w:val="21"/>
        </w:rPr>
        <w:t>（2）具有良好的商业信誉和健全的财务会计制度（提供</w:t>
      </w:r>
      <w:r>
        <w:rPr>
          <w:rFonts w:hint="eastAsia" w:ascii="Arial" w:hAnsi="Arial" w:cs="Arial"/>
          <w:bCs/>
          <w:szCs w:val="21"/>
        </w:rPr>
        <w:t>2022</w:t>
      </w:r>
      <w:r>
        <w:rPr>
          <w:rFonts w:ascii="Arial" w:hAnsi="Arial" w:cs="Arial"/>
          <w:bCs/>
          <w:szCs w:val="21"/>
        </w:rPr>
        <w:t>年度</w:t>
      </w:r>
      <w:r>
        <w:rPr>
          <w:rFonts w:hint="eastAsia" w:ascii="Arial" w:hAnsi="Arial" w:cs="Arial"/>
          <w:bCs/>
          <w:szCs w:val="21"/>
        </w:rPr>
        <w:t>的财务报告</w:t>
      </w:r>
      <w:r>
        <w:rPr>
          <w:rFonts w:ascii="Arial" w:hAnsi="Arial" w:cs="Arial"/>
          <w:bCs/>
          <w:szCs w:val="21"/>
        </w:rPr>
        <w:t>，或投标截止时间前六个月内银行出具的资信证明）；</w:t>
      </w:r>
    </w:p>
    <w:p>
      <w:pPr>
        <w:spacing w:line="460" w:lineRule="exact"/>
        <w:ind w:firstLine="424" w:firstLineChars="202"/>
        <w:rPr>
          <w:rFonts w:ascii="Arial" w:hAnsi="Arial" w:cs="Arial"/>
          <w:bCs/>
          <w:szCs w:val="21"/>
        </w:rPr>
      </w:pPr>
      <w:r>
        <w:rPr>
          <w:rFonts w:ascii="Arial" w:hAnsi="Arial" w:cs="Arial"/>
          <w:bCs/>
          <w:szCs w:val="21"/>
        </w:rPr>
        <w:t>（3）具有履行合同所必需的设备和专业技术能力（供应商根据履行采购项目合同需要，提供履行合同所必需的设备和专业技术能力的证明材料）；</w:t>
      </w:r>
    </w:p>
    <w:p>
      <w:pPr>
        <w:spacing w:line="460" w:lineRule="exact"/>
        <w:ind w:firstLine="424" w:firstLineChars="202"/>
        <w:rPr>
          <w:rFonts w:ascii="Arial" w:hAnsi="Arial" w:cs="Arial"/>
          <w:bCs/>
          <w:szCs w:val="21"/>
        </w:rPr>
      </w:pPr>
      <w:r>
        <w:rPr>
          <w:rFonts w:ascii="Arial" w:hAnsi="Arial" w:cs="Arial"/>
          <w:bCs/>
          <w:szCs w:val="21"/>
        </w:rPr>
        <w:t>（4）有依法缴纳税收和社会保障资金的良好记录（提供参加本次政府采购活动前半年内至少一个月</w:t>
      </w:r>
      <w:r>
        <w:rPr>
          <w:rFonts w:hint="eastAsia" w:ascii="Arial" w:hAnsi="Arial" w:cs="Arial"/>
          <w:bCs/>
          <w:szCs w:val="21"/>
        </w:rPr>
        <w:t>：</w:t>
      </w:r>
      <w:r>
        <w:rPr>
          <w:rFonts w:hint="eastAsia" w:ascii="Arial" w:hAnsi="Arial" w:cs="Arial"/>
          <w:bCs/>
          <w:szCs w:val="21"/>
        </w:rPr>
        <w:fldChar w:fldCharType="begin"/>
      </w:r>
      <w:r>
        <w:rPr>
          <w:rFonts w:hint="eastAsia" w:ascii="Arial" w:hAnsi="Arial" w:cs="Arial"/>
          <w:bCs/>
          <w:szCs w:val="21"/>
        </w:rPr>
        <w:instrText xml:space="preserve"> EQ \o\ac(○,</w:instrText>
      </w:r>
      <w:r>
        <w:rPr>
          <w:rFonts w:hint="eastAsia" w:ascii="Arial" w:hAnsi="Arial" w:cs="Arial"/>
          <w:bCs/>
          <w:position w:val="2"/>
          <w:sz w:val="14"/>
          <w:szCs w:val="21"/>
        </w:rPr>
        <w:instrText xml:space="preserve">1</w:instrText>
      </w:r>
      <w:r>
        <w:rPr>
          <w:rFonts w:hint="eastAsia" w:ascii="Arial" w:hAnsi="Arial" w:cs="Arial"/>
          <w:bCs/>
          <w:szCs w:val="21"/>
        </w:rPr>
        <w:instrText xml:space="preserve">)</w:instrText>
      </w:r>
      <w:r>
        <w:rPr>
          <w:rFonts w:hint="eastAsia" w:ascii="Arial" w:hAnsi="Arial" w:cs="Arial"/>
          <w:bCs/>
          <w:szCs w:val="21"/>
        </w:rPr>
        <w:fldChar w:fldCharType="end"/>
      </w:r>
      <w:r>
        <w:rPr>
          <w:rFonts w:hint="eastAsia" w:ascii="Arial" w:hAnsi="Arial" w:cs="Arial"/>
          <w:bCs/>
          <w:szCs w:val="21"/>
        </w:rPr>
        <w:t>提供缴纳税收的凭证</w:t>
      </w:r>
      <w:r>
        <w:rPr>
          <w:rFonts w:ascii="Arial" w:hAnsi="Arial" w:cs="Arial"/>
          <w:bCs/>
          <w:szCs w:val="21"/>
        </w:rPr>
        <w:t>；</w:t>
      </w:r>
      <w:r>
        <w:rPr>
          <w:rFonts w:hint="eastAsia" w:ascii="Arial" w:hAnsi="Arial" w:cs="Arial"/>
          <w:bCs/>
          <w:szCs w:val="21"/>
        </w:rPr>
        <w:fldChar w:fldCharType="begin"/>
      </w:r>
      <w:r>
        <w:rPr>
          <w:rFonts w:hint="eastAsia" w:ascii="Arial" w:hAnsi="Arial" w:cs="Arial"/>
          <w:bCs/>
          <w:szCs w:val="21"/>
        </w:rPr>
        <w:instrText xml:space="preserve"> EQ \o\ac(○,</w:instrText>
      </w:r>
      <w:r>
        <w:rPr>
          <w:rFonts w:hint="eastAsia" w:ascii="Arial" w:hAnsi="Arial" w:cs="Arial"/>
          <w:bCs/>
          <w:position w:val="2"/>
          <w:sz w:val="14"/>
          <w:szCs w:val="21"/>
        </w:rPr>
        <w:instrText xml:space="preserve">2</w:instrText>
      </w:r>
      <w:r>
        <w:rPr>
          <w:rFonts w:hint="eastAsia" w:ascii="Arial" w:hAnsi="Arial" w:cs="Arial"/>
          <w:bCs/>
          <w:szCs w:val="21"/>
        </w:rPr>
        <w:instrText xml:space="preserve">)</w:instrText>
      </w:r>
      <w:r>
        <w:rPr>
          <w:rFonts w:hint="eastAsia" w:ascii="Arial" w:hAnsi="Arial" w:cs="Arial"/>
          <w:bCs/>
          <w:szCs w:val="21"/>
        </w:rPr>
        <w:fldChar w:fldCharType="end"/>
      </w:r>
      <w:r>
        <w:rPr>
          <w:rFonts w:ascii="Arial" w:hAnsi="Arial" w:cs="Arial"/>
          <w:bCs/>
          <w:szCs w:val="21"/>
        </w:rPr>
        <w:t>提供缴纳社会保险的凭据（专用收据或社会保险缴纳清单））</w:t>
      </w:r>
      <w:r>
        <w:rPr>
          <w:rFonts w:hint="eastAsia" w:ascii="Arial" w:hAnsi="Arial" w:cs="Arial"/>
          <w:bCs/>
          <w:szCs w:val="21"/>
        </w:rPr>
        <w:t>，依法享受免缴、缓缴的，提供证明材料</w:t>
      </w:r>
      <w:r>
        <w:rPr>
          <w:rFonts w:ascii="Arial" w:hAnsi="Arial" w:cs="Arial"/>
          <w:bCs/>
          <w:szCs w:val="21"/>
        </w:rPr>
        <w:t>；</w:t>
      </w:r>
    </w:p>
    <w:p>
      <w:pPr>
        <w:spacing w:line="460" w:lineRule="exact"/>
        <w:ind w:firstLine="424" w:firstLineChars="202"/>
        <w:rPr>
          <w:rFonts w:ascii="Arial" w:hAnsi="Arial" w:cs="Arial"/>
          <w:bCs/>
          <w:szCs w:val="21"/>
        </w:rPr>
      </w:pPr>
      <w:r>
        <w:rPr>
          <w:rFonts w:ascii="Arial" w:hAnsi="Arial" w:cs="Arial"/>
          <w:bCs/>
          <w:szCs w:val="21"/>
        </w:rPr>
        <w:t>（5）参加政府采购活动前三年内，在经营活动中没有重大违法记录（提供承诺书）；</w:t>
      </w:r>
    </w:p>
    <w:p>
      <w:pPr>
        <w:spacing w:line="460" w:lineRule="exact"/>
        <w:ind w:firstLine="424" w:firstLineChars="202"/>
        <w:rPr>
          <w:rFonts w:ascii="Arial" w:hAnsi="Arial" w:cs="Arial"/>
          <w:bCs/>
          <w:szCs w:val="21"/>
        </w:rPr>
      </w:pPr>
      <w:r>
        <w:rPr>
          <w:rFonts w:ascii="Arial" w:hAnsi="Arial" w:cs="Arial"/>
          <w:bCs/>
          <w:szCs w:val="21"/>
        </w:rPr>
        <w:t>（6）法律、行政法规规定的其他条件：无</w:t>
      </w:r>
    </w:p>
    <w:p>
      <w:pPr>
        <w:widowControl/>
        <w:shd w:val="clear" w:color="auto" w:fill="FFFFFF" w:themeFill="background1"/>
        <w:spacing w:line="460" w:lineRule="exact"/>
        <w:ind w:firstLine="370"/>
        <w:rPr>
          <w:rFonts w:ascii="Arial" w:hAnsi="Arial" w:cs="Arial"/>
          <w:b/>
          <w:szCs w:val="21"/>
        </w:rPr>
      </w:pPr>
      <w:r>
        <w:rPr>
          <w:rFonts w:ascii="Arial" w:hAnsi="Arial" w:cs="Arial"/>
          <w:b/>
          <w:spacing w:val="8"/>
          <w:kern w:val="0"/>
          <w:szCs w:val="21"/>
        </w:rPr>
        <w:t>2.2</w:t>
      </w:r>
      <w:r>
        <w:rPr>
          <w:rFonts w:ascii="Arial" w:hAnsi="Arial" w:cs="Arial"/>
          <w:b/>
          <w:szCs w:val="21"/>
        </w:rPr>
        <w:t>采购人根据采购项目的特殊要求规定的特定条件，并提供符合特殊要求的证明材料或者情况说明：</w:t>
      </w:r>
      <w:r>
        <w:rPr>
          <w:rFonts w:hint="eastAsia" w:ascii="Arial" w:hAnsi="Arial" w:cs="Arial"/>
          <w:bCs/>
          <w:szCs w:val="21"/>
        </w:rPr>
        <w:t>（1）如为制造商投标须提供食品生产许可证复印件，如为代理商投标须提供食品经营许可证复印件和制造商的食品生产许可证复印件。</w:t>
      </w:r>
    </w:p>
    <w:p>
      <w:pPr>
        <w:spacing w:line="460" w:lineRule="exact"/>
        <w:ind w:firstLine="452" w:firstLineChars="200"/>
        <w:rPr>
          <w:rFonts w:ascii="Arial" w:hAnsi="Arial" w:cs="Arial"/>
          <w:spacing w:val="8"/>
          <w:kern w:val="0"/>
          <w:szCs w:val="21"/>
        </w:rPr>
      </w:pPr>
      <w:r>
        <w:rPr>
          <w:rFonts w:hint="eastAsia" w:ascii="Arial" w:hAnsi="Arial" w:cs="Arial"/>
          <w:spacing w:val="8"/>
          <w:kern w:val="0"/>
          <w:szCs w:val="21"/>
        </w:rPr>
        <w:t>2.3第2.1（5）条所称重大违法记录，是指供应商因违法经营受到刑事处罚或者责令停产停业、吊销许可证或者执照、较大数额罚款等行政处罚。</w:t>
      </w:r>
    </w:p>
    <w:p>
      <w:pPr>
        <w:spacing w:line="460" w:lineRule="exact"/>
        <w:ind w:firstLine="452" w:firstLineChars="200"/>
        <w:rPr>
          <w:rFonts w:ascii="Arial" w:hAnsi="Arial" w:cs="Arial"/>
          <w:spacing w:val="8"/>
          <w:kern w:val="0"/>
          <w:szCs w:val="21"/>
        </w:rPr>
      </w:pPr>
      <w:r>
        <w:rPr>
          <w:rFonts w:hint="eastAsia" w:ascii="Arial" w:hAnsi="Arial" w:cs="Arial"/>
          <w:spacing w:val="8"/>
          <w:kern w:val="0"/>
          <w:szCs w:val="21"/>
        </w:rPr>
        <w:t>2.4单位负责人为同一人或者存在直接控股、管理关系的不同供应商，不得参加同一合同项下的采购活动。</w:t>
      </w:r>
    </w:p>
    <w:p>
      <w:pPr>
        <w:spacing w:line="460" w:lineRule="exact"/>
        <w:ind w:firstLine="452" w:firstLineChars="200"/>
        <w:rPr>
          <w:rFonts w:ascii="Arial" w:hAnsi="Arial" w:cs="Arial"/>
          <w:spacing w:val="8"/>
          <w:kern w:val="0"/>
          <w:szCs w:val="21"/>
        </w:rPr>
      </w:pPr>
      <w:r>
        <w:rPr>
          <w:rFonts w:hint="eastAsia" w:ascii="Arial" w:hAnsi="Arial" w:cs="Arial"/>
          <w:spacing w:val="8"/>
          <w:kern w:val="0"/>
          <w:szCs w:val="21"/>
        </w:rPr>
        <w:t>为采购项目提供整体设计、规范编制或者项目管理、监理、检测等服务的供应商，不得再参加该采购项目的其他采购活动。</w:t>
      </w:r>
    </w:p>
    <w:p>
      <w:pPr>
        <w:spacing w:line="460" w:lineRule="exact"/>
        <w:ind w:firstLine="452" w:firstLineChars="200"/>
        <w:rPr>
          <w:rFonts w:ascii="Arial" w:hAnsi="Arial" w:cs="Arial"/>
          <w:bCs/>
          <w:szCs w:val="21"/>
        </w:rPr>
      </w:pPr>
      <w:r>
        <w:rPr>
          <w:rFonts w:hint="eastAsia" w:ascii="Arial" w:hAnsi="Arial" w:cs="Arial"/>
          <w:spacing w:val="8"/>
          <w:kern w:val="0"/>
          <w:szCs w:val="21"/>
        </w:rPr>
        <w:t>2.5拒绝列入失信被执行人、重大税收违法案件当事人名单、政府采购严重违法失信行为记录名单的供应商参与采购活动。采购代理机构将在开标结束后，通过“中国政府采购网”、“信用中国”网站等渠道查询投标人信用记录并保存。</w:t>
      </w:r>
    </w:p>
    <w:p>
      <w:pPr>
        <w:widowControl/>
        <w:shd w:val="clear" w:color="auto" w:fill="FFFFFF" w:themeFill="background1"/>
        <w:spacing w:line="460" w:lineRule="exact"/>
        <w:outlineLvl w:val="1"/>
        <w:rPr>
          <w:rFonts w:ascii="Arial" w:hAnsi="Arial" w:cs="Arial"/>
          <w:b/>
          <w:spacing w:val="8"/>
          <w:kern w:val="0"/>
          <w:sz w:val="24"/>
        </w:rPr>
      </w:pPr>
      <w:r>
        <w:rPr>
          <w:rFonts w:ascii="Arial" w:hAnsi="Arial" w:cs="Arial"/>
          <w:b/>
          <w:spacing w:val="8"/>
          <w:kern w:val="0"/>
          <w:sz w:val="24"/>
        </w:rPr>
        <w:t>三、获取招标文件</w:t>
      </w:r>
    </w:p>
    <w:p>
      <w:pPr>
        <w:widowControl/>
        <w:shd w:val="clear" w:color="auto" w:fill="FFFFFF" w:themeFill="background1"/>
        <w:spacing w:line="460" w:lineRule="exact"/>
        <w:ind w:firstLine="360"/>
        <w:rPr>
          <w:rFonts w:ascii="Arial" w:hAnsi="Arial" w:cs="Arial"/>
          <w:spacing w:val="8"/>
          <w:kern w:val="0"/>
          <w:szCs w:val="21"/>
        </w:rPr>
      </w:pPr>
      <w:r>
        <w:rPr>
          <w:rFonts w:ascii="Arial" w:hAnsi="Arial" w:cs="Arial"/>
          <w:spacing w:val="8"/>
          <w:kern w:val="0"/>
          <w:szCs w:val="21"/>
        </w:rPr>
        <w:t>3.1时间：202</w:t>
      </w:r>
      <w:r>
        <w:rPr>
          <w:rFonts w:hint="eastAsia" w:ascii="Arial" w:hAnsi="Arial" w:cs="Arial"/>
          <w:spacing w:val="8"/>
          <w:kern w:val="0"/>
          <w:szCs w:val="21"/>
        </w:rPr>
        <w:t>4</w:t>
      </w:r>
      <w:r>
        <w:rPr>
          <w:rFonts w:ascii="Arial" w:hAnsi="Arial" w:cs="Arial"/>
          <w:spacing w:val="8"/>
          <w:kern w:val="0"/>
          <w:szCs w:val="21"/>
        </w:rPr>
        <w:t>年</w:t>
      </w:r>
      <w:r>
        <w:rPr>
          <w:rFonts w:hint="eastAsia" w:ascii="Arial" w:hAnsi="Arial" w:cs="Arial"/>
          <w:spacing w:val="8"/>
          <w:kern w:val="0"/>
          <w:szCs w:val="21"/>
        </w:rPr>
        <w:t>2</w:t>
      </w:r>
      <w:r>
        <w:rPr>
          <w:rFonts w:ascii="Arial" w:hAnsi="Arial" w:cs="Arial"/>
          <w:spacing w:val="8"/>
          <w:kern w:val="0"/>
          <w:szCs w:val="21"/>
        </w:rPr>
        <w:t>月</w:t>
      </w:r>
      <w:r>
        <w:rPr>
          <w:rFonts w:hint="eastAsia" w:ascii="Arial" w:hAnsi="Arial" w:cs="Arial"/>
          <w:spacing w:val="8"/>
          <w:kern w:val="0"/>
          <w:szCs w:val="21"/>
          <w:lang w:val="en-US" w:eastAsia="zh-CN"/>
        </w:rPr>
        <w:t>22</w:t>
      </w:r>
      <w:r>
        <w:rPr>
          <w:rFonts w:ascii="Arial" w:hAnsi="Arial" w:cs="Arial"/>
          <w:spacing w:val="8"/>
          <w:kern w:val="0"/>
          <w:szCs w:val="21"/>
        </w:rPr>
        <w:t>日至202</w:t>
      </w:r>
      <w:r>
        <w:rPr>
          <w:rFonts w:hint="eastAsia" w:ascii="Arial" w:hAnsi="Arial" w:cs="Arial"/>
          <w:spacing w:val="8"/>
          <w:kern w:val="0"/>
          <w:szCs w:val="21"/>
        </w:rPr>
        <w:t>4</w:t>
      </w:r>
      <w:r>
        <w:rPr>
          <w:rFonts w:ascii="Arial" w:hAnsi="Arial" w:cs="Arial"/>
          <w:spacing w:val="8"/>
          <w:kern w:val="0"/>
          <w:szCs w:val="21"/>
        </w:rPr>
        <w:t>年</w:t>
      </w:r>
      <w:r>
        <w:rPr>
          <w:rFonts w:hint="eastAsia" w:ascii="Arial" w:hAnsi="Arial" w:cs="Arial"/>
          <w:spacing w:val="8"/>
          <w:kern w:val="0"/>
          <w:szCs w:val="21"/>
        </w:rPr>
        <w:t>2</w:t>
      </w:r>
      <w:r>
        <w:rPr>
          <w:rFonts w:ascii="Arial" w:hAnsi="Arial" w:cs="Arial"/>
          <w:spacing w:val="8"/>
          <w:kern w:val="0"/>
          <w:szCs w:val="21"/>
        </w:rPr>
        <w:t>月</w:t>
      </w:r>
      <w:r>
        <w:rPr>
          <w:rFonts w:hint="eastAsia" w:ascii="Arial" w:hAnsi="Arial" w:cs="Arial"/>
          <w:spacing w:val="8"/>
          <w:kern w:val="0"/>
          <w:szCs w:val="21"/>
          <w:lang w:val="en-US" w:eastAsia="zh-CN"/>
        </w:rPr>
        <w:t>29</w:t>
      </w:r>
      <w:r>
        <w:rPr>
          <w:rFonts w:ascii="Arial" w:hAnsi="Arial" w:cs="Arial"/>
          <w:spacing w:val="8"/>
          <w:kern w:val="0"/>
          <w:szCs w:val="21"/>
        </w:rPr>
        <w:t>日17:30。（北京时间，法定节假日除外）</w:t>
      </w:r>
    </w:p>
    <w:p>
      <w:pPr>
        <w:widowControl/>
        <w:spacing w:line="460" w:lineRule="exact"/>
        <w:ind w:firstLine="360"/>
        <w:rPr>
          <w:rFonts w:ascii="Arial" w:hAnsi="Arial" w:cs="Arial"/>
          <w:spacing w:val="8"/>
          <w:kern w:val="0"/>
          <w:szCs w:val="21"/>
        </w:rPr>
      </w:pPr>
      <w:r>
        <w:rPr>
          <w:rFonts w:hint="eastAsia" w:ascii="Arial" w:hAnsi="Arial" w:cs="Arial"/>
          <w:spacing w:val="8"/>
          <w:kern w:val="0"/>
          <w:szCs w:val="21"/>
        </w:rPr>
        <w:t>3.2地点：登录中招联合招标采购平台（以下简称平台）网址为：http://365trade.com.cn/</w:t>
      </w:r>
    </w:p>
    <w:p>
      <w:pPr>
        <w:widowControl/>
        <w:spacing w:line="460" w:lineRule="exact"/>
        <w:ind w:firstLine="360"/>
        <w:rPr>
          <w:rFonts w:ascii="Arial" w:hAnsi="Arial" w:cs="Arial"/>
          <w:spacing w:val="8"/>
          <w:kern w:val="0"/>
          <w:szCs w:val="21"/>
        </w:rPr>
      </w:pPr>
      <w:r>
        <w:rPr>
          <w:rFonts w:hint="eastAsia" w:ascii="Arial" w:hAnsi="Arial" w:cs="Arial"/>
          <w:spacing w:val="8"/>
          <w:kern w:val="0"/>
          <w:szCs w:val="21"/>
        </w:rPr>
        <w:t>3.3方式：</w:t>
      </w:r>
    </w:p>
    <w:p>
      <w:pPr>
        <w:widowControl/>
        <w:shd w:val="clear" w:color="auto" w:fill="FFFFFF" w:themeFill="background1"/>
        <w:spacing w:line="460" w:lineRule="exact"/>
        <w:ind w:firstLine="360"/>
        <w:rPr>
          <w:rFonts w:ascii="Arial" w:hAnsi="Arial" w:cs="Arial"/>
          <w:spacing w:val="8"/>
          <w:kern w:val="0"/>
          <w:szCs w:val="21"/>
        </w:rPr>
      </w:pPr>
      <w:r>
        <w:rPr>
          <w:rFonts w:hint="eastAsia" w:ascii="Arial" w:hAnsi="Arial" w:cs="Arial"/>
          <w:spacing w:val="8"/>
          <w:kern w:val="0"/>
          <w:szCs w:val="21"/>
        </w:rPr>
        <w:t>（1）登陆平台下载电子招标文件。下载者首次登陆平台前，须前往平台免费注册，平台将对下载者注册信息与其提供扫描件信息进行一致性检查。注册为一次性工作，以后若有需要可变更及完善相关信息；注册成功后，可以及时参与平台上所有发布的采购项目；同一单位不同的经办人可各自建立不同账户。</w:t>
      </w:r>
    </w:p>
    <w:p>
      <w:pPr>
        <w:widowControl/>
        <w:shd w:val="clear" w:color="auto" w:fill="FFFFFF" w:themeFill="background1"/>
        <w:spacing w:line="460" w:lineRule="exact"/>
        <w:ind w:firstLine="360"/>
        <w:rPr>
          <w:rFonts w:ascii="Arial" w:hAnsi="Arial" w:cs="Arial"/>
          <w:spacing w:val="8"/>
          <w:kern w:val="0"/>
          <w:szCs w:val="21"/>
        </w:rPr>
      </w:pPr>
      <w:r>
        <w:rPr>
          <w:rFonts w:hint="eastAsia" w:ascii="Arial" w:hAnsi="Arial" w:cs="Arial"/>
          <w:spacing w:val="8"/>
          <w:kern w:val="0"/>
          <w:szCs w:val="21"/>
        </w:rPr>
        <w:t>（2）下载者应充分考虑平台注册、信息检查、资料上传、费用支付所需时间，下载者必须在前述时间段内完成支付，否则将无法保证获取电子招标文件。</w:t>
      </w:r>
    </w:p>
    <w:p>
      <w:pPr>
        <w:widowControl/>
        <w:shd w:val="clear" w:color="auto" w:fill="FFFFFF" w:themeFill="background1"/>
        <w:spacing w:line="460" w:lineRule="exact"/>
        <w:ind w:firstLine="360"/>
        <w:rPr>
          <w:rFonts w:ascii="Arial" w:hAnsi="Arial" w:cs="Arial"/>
          <w:spacing w:val="8"/>
          <w:kern w:val="0"/>
          <w:szCs w:val="21"/>
        </w:rPr>
      </w:pPr>
      <w:r>
        <w:rPr>
          <w:rFonts w:hint="eastAsia" w:ascii="Arial" w:hAnsi="Arial" w:cs="Arial"/>
          <w:spacing w:val="8"/>
          <w:kern w:val="0"/>
          <w:szCs w:val="21"/>
        </w:rPr>
        <w:t>（3）下载者需要发票的，须通过平台“发票管理”模块进行操作。招标文件服务费及邮购费发票由采购代理机构出具；下载者选择出具增值税普通发票的，可在支付后3日内登陆前述模块下载增值税电子普通发票；选择出具增值税专用发票的，可在开标时在开标现场领取；平台服务费发票由中招联合信息股份有限公司（以下简称平台公司）自动出具增值税电子普通发票，下载者可在支付后3日内登陆前述模块下载。非因招标代理机构或平台公司原因，发票一经开具不予退换。</w:t>
      </w:r>
    </w:p>
    <w:p>
      <w:pPr>
        <w:widowControl/>
        <w:shd w:val="clear" w:color="auto" w:fill="FFFFFF" w:themeFill="background1"/>
        <w:spacing w:line="460" w:lineRule="exact"/>
        <w:ind w:firstLine="360"/>
        <w:rPr>
          <w:rFonts w:ascii="Arial" w:hAnsi="Arial" w:cs="Arial"/>
          <w:spacing w:val="8"/>
          <w:kern w:val="0"/>
          <w:szCs w:val="21"/>
        </w:rPr>
      </w:pPr>
      <w:r>
        <w:rPr>
          <w:rFonts w:hint="eastAsia" w:ascii="Arial" w:hAnsi="Arial" w:cs="Arial"/>
          <w:spacing w:val="8"/>
          <w:kern w:val="0"/>
          <w:szCs w:val="21"/>
        </w:rPr>
        <w:t>（5）平台网站首页“帮助中心”提供操作手册，下载者可以下载并根据操作手册提示进行注册、登录、下载支付、发票开具领取等操作。平台咨询电话为：010-86397110，服务时间为工作日上午9时至12时，下午1时到6时。平台会通过短信提醒下载者进行注册、支付、下载等操作。</w:t>
      </w:r>
    </w:p>
    <w:p>
      <w:pPr>
        <w:widowControl/>
        <w:shd w:val="clear" w:color="auto" w:fill="FFFFFF" w:themeFill="background1"/>
        <w:spacing w:line="460" w:lineRule="exact"/>
        <w:ind w:firstLine="360"/>
        <w:rPr>
          <w:rFonts w:ascii="Arial" w:hAnsi="Arial" w:cs="Arial"/>
          <w:spacing w:val="8"/>
          <w:kern w:val="0"/>
          <w:szCs w:val="21"/>
        </w:rPr>
      </w:pPr>
      <w:r>
        <w:rPr>
          <w:rFonts w:hint="eastAsia" w:ascii="Arial" w:hAnsi="Arial" w:cs="Arial"/>
          <w:spacing w:val="8"/>
          <w:kern w:val="0"/>
          <w:szCs w:val="21"/>
        </w:rPr>
        <w:t>（6）联合体投标（如允许）的，联合体各方应当指定牵头人，并授权其以自身名义在平台办理注册、购买文件、缴纳保证金等手续，其在平台的办理行为，对联合体各方均具有约束力。</w:t>
      </w:r>
    </w:p>
    <w:p>
      <w:pPr>
        <w:widowControl/>
        <w:shd w:val="clear" w:color="auto" w:fill="FFFFFF" w:themeFill="background1"/>
        <w:spacing w:line="360" w:lineRule="auto"/>
        <w:ind w:firstLine="36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8"/>
          <w:kern w:val="0"/>
          <w:szCs w:val="21"/>
        </w:rPr>
        <w:t>3.4招标文件服务费</w:t>
      </w:r>
      <w:r>
        <w:rPr>
          <w:rFonts w:hint="eastAsia" w:asciiTheme="minorEastAsia" w:hAnsiTheme="minorEastAsia" w:eastAsiaTheme="minorEastAsia" w:cstheme="minorEastAsia"/>
          <w:szCs w:val="21"/>
        </w:rPr>
        <w:t>每套</w:t>
      </w:r>
      <w:r>
        <w:rPr>
          <w:rFonts w:hint="eastAsia" w:asciiTheme="minorEastAsia" w:hAnsiTheme="minorEastAsia" w:eastAsiaTheme="minorEastAsia" w:cstheme="minorEastAsia"/>
          <w:szCs w:val="21"/>
          <w:u w:val="single" w:color="000000" w:themeColor="text1"/>
        </w:rPr>
        <w:t>400</w:t>
      </w:r>
      <w:r>
        <w:rPr>
          <w:rFonts w:hint="eastAsia" w:asciiTheme="minorEastAsia" w:hAnsiTheme="minorEastAsia" w:eastAsiaTheme="minorEastAsia" w:cstheme="minorEastAsia"/>
          <w:szCs w:val="21"/>
        </w:rPr>
        <w:t>元，平台下载费200元，售后不退。</w:t>
      </w:r>
    </w:p>
    <w:p>
      <w:pPr>
        <w:pStyle w:val="7"/>
      </w:pPr>
    </w:p>
    <w:p>
      <w:pPr>
        <w:widowControl/>
        <w:shd w:val="clear" w:color="auto" w:fill="FFFFFF" w:themeFill="background1"/>
        <w:spacing w:line="460" w:lineRule="exact"/>
        <w:outlineLvl w:val="1"/>
        <w:rPr>
          <w:rFonts w:ascii="Arial" w:hAnsi="Arial" w:cs="Arial"/>
          <w:b/>
          <w:spacing w:val="8"/>
          <w:kern w:val="0"/>
          <w:sz w:val="24"/>
        </w:rPr>
      </w:pPr>
      <w:r>
        <w:rPr>
          <w:rFonts w:ascii="Arial" w:hAnsi="Arial" w:cs="Arial"/>
          <w:b/>
          <w:spacing w:val="8"/>
          <w:kern w:val="0"/>
          <w:sz w:val="24"/>
        </w:rPr>
        <w:t>四、提交投标文件截止时间、开标时间和地点</w:t>
      </w:r>
    </w:p>
    <w:p>
      <w:pPr>
        <w:widowControl/>
        <w:shd w:val="clear" w:color="auto" w:fill="FFFFFF" w:themeFill="background1"/>
        <w:spacing w:line="460" w:lineRule="exact"/>
        <w:ind w:firstLine="370"/>
        <w:rPr>
          <w:rFonts w:ascii="Arial" w:hAnsi="Arial" w:cs="Arial"/>
          <w:spacing w:val="8"/>
          <w:kern w:val="0"/>
          <w:szCs w:val="21"/>
        </w:rPr>
      </w:pPr>
      <w:r>
        <w:rPr>
          <w:rFonts w:ascii="Arial" w:hAnsi="Arial" w:cs="Arial"/>
          <w:spacing w:val="8"/>
          <w:kern w:val="0"/>
          <w:szCs w:val="21"/>
        </w:rPr>
        <w:t>4.1</w:t>
      </w:r>
      <w:r>
        <w:rPr>
          <w:rFonts w:ascii="Arial" w:hAnsi="Arial" w:cs="Arial"/>
          <w:u w:val="single" w:color="000000" w:themeColor="text1"/>
        </w:rPr>
        <w:t> </w:t>
      </w:r>
      <w:r>
        <w:rPr>
          <w:rFonts w:hint="eastAsia" w:ascii="Arial" w:hAnsi="Arial" w:cs="Arial"/>
          <w:u w:val="single" w:color="000000" w:themeColor="text1"/>
        </w:rPr>
        <w:t>2024</w:t>
      </w:r>
      <w:r>
        <w:rPr>
          <w:rFonts w:ascii="Arial" w:hAnsi="Arial" w:cs="Arial"/>
          <w:spacing w:val="8"/>
          <w:kern w:val="0"/>
          <w:szCs w:val="21"/>
        </w:rPr>
        <w:t>年</w:t>
      </w:r>
      <w:r>
        <w:rPr>
          <w:rFonts w:hint="eastAsia" w:ascii="Arial" w:hAnsi="Arial" w:cs="Arial"/>
          <w:u w:val="single" w:color="000000" w:themeColor="text1"/>
          <w:lang w:val="en-US" w:eastAsia="zh-CN"/>
        </w:rPr>
        <w:t>3</w:t>
      </w:r>
      <w:r>
        <w:rPr>
          <w:rFonts w:ascii="Arial" w:hAnsi="Arial" w:cs="Arial"/>
          <w:spacing w:val="8"/>
          <w:kern w:val="0"/>
          <w:szCs w:val="21"/>
        </w:rPr>
        <w:t>月</w:t>
      </w:r>
      <w:r>
        <w:rPr>
          <w:rFonts w:hint="eastAsia" w:ascii="Arial" w:hAnsi="Arial" w:cs="Arial"/>
          <w:u w:val="single" w:color="000000" w:themeColor="text1"/>
          <w:lang w:val="en-US" w:eastAsia="zh-CN"/>
        </w:rPr>
        <w:t>15</w:t>
      </w:r>
      <w:r>
        <w:rPr>
          <w:rFonts w:ascii="Arial" w:hAnsi="Arial" w:cs="Arial"/>
          <w:spacing w:val="8"/>
          <w:kern w:val="0"/>
          <w:szCs w:val="21"/>
        </w:rPr>
        <w:t>日</w:t>
      </w:r>
      <w:r>
        <w:rPr>
          <w:rFonts w:ascii="Arial" w:hAnsi="Arial" w:cs="Arial"/>
          <w:u w:val="single" w:color="000000" w:themeColor="text1"/>
        </w:rPr>
        <w:t> </w:t>
      </w:r>
      <w:r>
        <w:rPr>
          <w:rFonts w:hint="eastAsia" w:ascii="Arial" w:hAnsi="Arial" w:cs="Arial"/>
          <w:u w:val="single" w:color="000000" w:themeColor="text1"/>
        </w:rPr>
        <w:t>09</w:t>
      </w:r>
      <w:r>
        <w:rPr>
          <w:rFonts w:ascii="Arial" w:hAnsi="Arial" w:cs="Arial"/>
          <w:spacing w:val="8"/>
          <w:kern w:val="0"/>
          <w:szCs w:val="21"/>
        </w:rPr>
        <w:t>点</w:t>
      </w:r>
      <w:r>
        <w:rPr>
          <w:rFonts w:hint="eastAsia" w:ascii="Arial" w:hAnsi="Arial" w:cs="Arial"/>
          <w:u w:val="single" w:color="000000" w:themeColor="text1"/>
        </w:rPr>
        <w:t>00</w:t>
      </w:r>
      <w:r>
        <w:rPr>
          <w:rFonts w:ascii="Arial" w:hAnsi="Arial" w:cs="Arial"/>
          <w:spacing w:val="8"/>
          <w:kern w:val="0"/>
          <w:szCs w:val="21"/>
        </w:rPr>
        <w:t>分（北京时间）</w:t>
      </w:r>
    </w:p>
    <w:p>
      <w:pPr>
        <w:widowControl/>
        <w:shd w:val="clear" w:color="auto" w:fill="FFFFFF" w:themeFill="background1"/>
        <w:spacing w:line="460" w:lineRule="exact"/>
        <w:ind w:firstLine="370"/>
        <w:rPr>
          <w:rFonts w:ascii="Arial" w:hAnsi="Arial" w:cs="Arial"/>
          <w:spacing w:val="8"/>
          <w:kern w:val="0"/>
          <w:szCs w:val="21"/>
        </w:rPr>
      </w:pPr>
      <w:r>
        <w:rPr>
          <w:rFonts w:ascii="Arial" w:hAnsi="Arial" w:cs="Arial"/>
          <w:spacing w:val="8"/>
          <w:kern w:val="0"/>
          <w:szCs w:val="21"/>
        </w:rPr>
        <w:t>4.2</w:t>
      </w:r>
      <w:r>
        <w:rPr>
          <w:rFonts w:hint="eastAsia" w:ascii="Arial" w:hAnsi="Arial" w:cs="Arial"/>
          <w:spacing w:val="8"/>
          <w:kern w:val="0"/>
          <w:szCs w:val="21"/>
        </w:rPr>
        <w:t>提交投标文件</w:t>
      </w:r>
      <w:r>
        <w:rPr>
          <w:rFonts w:ascii="Arial" w:hAnsi="Arial" w:cs="Arial"/>
          <w:spacing w:val="8"/>
          <w:kern w:val="0"/>
          <w:szCs w:val="21"/>
        </w:rPr>
        <w:t>地点</w:t>
      </w:r>
      <w:r>
        <w:rPr>
          <w:rFonts w:hint="eastAsia" w:ascii="Arial" w:hAnsi="Arial" w:cs="Arial"/>
          <w:spacing w:val="8"/>
          <w:kern w:val="0"/>
          <w:szCs w:val="21"/>
        </w:rPr>
        <w:t>及开标地点</w:t>
      </w:r>
      <w:r>
        <w:rPr>
          <w:rFonts w:ascii="Arial" w:hAnsi="Arial" w:cs="Arial"/>
          <w:spacing w:val="8"/>
          <w:kern w:val="0"/>
          <w:szCs w:val="21"/>
        </w:rPr>
        <w:t>：</w:t>
      </w:r>
      <w:r>
        <w:rPr>
          <w:rFonts w:hint="eastAsia" w:ascii="Arial" w:hAnsi="Arial" w:cs="Arial"/>
          <w:spacing w:val="8"/>
          <w:kern w:val="0"/>
          <w:szCs w:val="21"/>
        </w:rPr>
        <w:t>南京市鼓楼区清江南路18号鼓楼创新广场D栋11楼开标1室</w:t>
      </w:r>
    </w:p>
    <w:p>
      <w:pPr>
        <w:widowControl/>
        <w:shd w:val="clear" w:color="auto" w:fill="FFFFFF" w:themeFill="background1"/>
        <w:spacing w:line="460" w:lineRule="exact"/>
        <w:ind w:firstLine="370"/>
        <w:rPr>
          <w:rFonts w:ascii="Arial" w:hAnsi="Arial" w:cs="Arial"/>
          <w:spacing w:val="8"/>
          <w:kern w:val="0"/>
          <w:szCs w:val="21"/>
        </w:rPr>
      </w:pPr>
      <w:r>
        <w:rPr>
          <w:rFonts w:hint="eastAsia" w:asciiTheme="minorEastAsia" w:hAnsiTheme="minorEastAsia" w:eastAsiaTheme="minorEastAsia" w:cstheme="minorBidi"/>
          <w:szCs w:val="21"/>
        </w:rPr>
        <w:t>投标人前来投标的授权代表，必须为本单位员工，需提供投标人为其缴纳的截止至投标截止时间前3个月（2023年11月-2024年1月）的社保缴纳证明材料。</w:t>
      </w:r>
    </w:p>
    <w:p>
      <w:pPr>
        <w:widowControl/>
        <w:shd w:val="clear" w:color="auto" w:fill="FFFFFF" w:themeFill="background1"/>
        <w:spacing w:line="460" w:lineRule="exact"/>
        <w:ind w:firstLine="370"/>
        <w:rPr>
          <w:rFonts w:ascii="宋体" w:hAnsi="宋体"/>
          <w:b/>
          <w:bCs/>
        </w:rPr>
      </w:pPr>
      <w:r>
        <w:rPr>
          <w:rFonts w:hint="eastAsia" w:ascii="宋体" w:hAnsi="宋体"/>
          <w:b/>
          <w:bCs/>
        </w:rPr>
        <w:t>投标人因</w:t>
      </w:r>
      <w:r>
        <w:rPr>
          <w:rFonts w:hint="eastAsia" w:ascii="宋体" w:hAnsi="宋体"/>
          <w:b/>
          <w:bCs/>
          <w:szCs w:val="21"/>
        </w:rPr>
        <w:t>故</w:t>
      </w:r>
      <w:r>
        <w:rPr>
          <w:rFonts w:hint="eastAsia" w:ascii="宋体" w:hAnsi="宋体"/>
          <w:b/>
          <w:bCs/>
        </w:rPr>
        <w:t>未出席开标会的，视同同意本项目开标结果。</w:t>
      </w:r>
    </w:p>
    <w:p>
      <w:pPr>
        <w:widowControl/>
        <w:spacing w:line="460" w:lineRule="exact"/>
        <w:ind w:firstLine="370"/>
        <w:rPr>
          <w:rFonts w:ascii="Arial" w:hAnsi="Arial" w:cs="Arial"/>
          <w:szCs w:val="21"/>
        </w:rPr>
      </w:pPr>
      <w:r>
        <w:rPr>
          <w:rFonts w:ascii="Arial" w:hAnsi="Arial" w:cs="Arial"/>
          <w:spacing w:val="8"/>
          <w:kern w:val="0"/>
          <w:szCs w:val="21"/>
        </w:rPr>
        <w:t>4.3</w:t>
      </w:r>
      <w:r>
        <w:rPr>
          <w:rFonts w:ascii="Arial" w:hAnsi="宋体" w:cs="Arial"/>
          <w:b/>
          <w:bCs/>
          <w:szCs w:val="21"/>
        </w:rPr>
        <w:t>投标人应提供投标文件一式</w:t>
      </w:r>
      <w:r>
        <w:rPr>
          <w:rFonts w:hint="eastAsia" w:ascii="Arial" w:hAnsi="宋体" w:cs="Arial"/>
          <w:b/>
          <w:bCs/>
          <w:szCs w:val="21"/>
        </w:rPr>
        <w:t>伍</w:t>
      </w:r>
      <w:r>
        <w:rPr>
          <w:rFonts w:ascii="Arial" w:hAnsi="宋体" w:cs="Arial"/>
          <w:b/>
          <w:bCs/>
          <w:szCs w:val="21"/>
        </w:rPr>
        <w:t>份（正本</w:t>
      </w:r>
      <w:r>
        <w:rPr>
          <w:rFonts w:hint="eastAsia" w:ascii="Arial" w:hAnsi="宋体" w:cs="Arial"/>
          <w:b/>
          <w:bCs/>
          <w:szCs w:val="21"/>
        </w:rPr>
        <w:t>壹</w:t>
      </w:r>
      <w:r>
        <w:rPr>
          <w:rFonts w:ascii="Arial" w:hAnsi="宋体" w:cs="Arial"/>
          <w:b/>
          <w:bCs/>
          <w:szCs w:val="21"/>
        </w:rPr>
        <w:t>份、副本</w:t>
      </w:r>
      <w:r>
        <w:rPr>
          <w:rFonts w:hint="eastAsia" w:ascii="Arial" w:hAnsi="宋体" w:cs="Arial"/>
          <w:b/>
          <w:bCs/>
          <w:szCs w:val="21"/>
        </w:rPr>
        <w:t>肆</w:t>
      </w:r>
      <w:r>
        <w:rPr>
          <w:rFonts w:ascii="Arial" w:hAnsi="宋体" w:cs="Arial"/>
          <w:b/>
          <w:bCs/>
          <w:szCs w:val="21"/>
        </w:rPr>
        <w:t>份），所有投标文件均应密封后递交，同时应提供电子版投标文件壹份（</w:t>
      </w:r>
      <w:r>
        <w:rPr>
          <w:rFonts w:hint="eastAsia" w:ascii="Arial" w:hAnsi="宋体" w:cs="Arial"/>
          <w:b/>
          <w:bCs/>
          <w:szCs w:val="21"/>
        </w:rPr>
        <w:t>电子版须为投标文件正本加盖公章、签字后形成PDF扫描件，扫描件内容应与纸质投标文件正本完全一致</w:t>
      </w:r>
      <w:r>
        <w:rPr>
          <w:rFonts w:ascii="Arial" w:hAnsi="宋体" w:cs="Arial"/>
          <w:b/>
          <w:bCs/>
          <w:szCs w:val="21"/>
        </w:rPr>
        <w:t>、U盘形式（单独封装）、随纸质正本文件一并提交）。</w:t>
      </w:r>
      <w:r>
        <w:rPr>
          <w:rFonts w:ascii="Arial" w:hAnsi="宋体" w:cs="Arial"/>
          <w:szCs w:val="21"/>
        </w:rPr>
        <w:t>当电子版文件和纸质正本文件不一致时，以纸质正本文件为准。电子版文件用于辅助评标和平台存档，投标人需承担前述不一致造成的不利后果。</w:t>
      </w:r>
    </w:p>
    <w:p>
      <w:pPr>
        <w:widowControl/>
        <w:shd w:val="clear" w:color="auto" w:fill="FFFFFF" w:themeFill="background1"/>
        <w:spacing w:line="460" w:lineRule="exact"/>
        <w:ind w:firstLine="370"/>
        <w:rPr>
          <w:rFonts w:ascii="Arial" w:hAnsi="Arial" w:cs="Arial"/>
          <w:spacing w:val="8"/>
          <w:kern w:val="0"/>
          <w:szCs w:val="21"/>
        </w:rPr>
      </w:pPr>
    </w:p>
    <w:p>
      <w:pPr>
        <w:widowControl/>
        <w:shd w:val="clear" w:color="auto" w:fill="FFFFFF" w:themeFill="background1"/>
        <w:spacing w:line="460" w:lineRule="exact"/>
        <w:outlineLvl w:val="1"/>
        <w:rPr>
          <w:rFonts w:ascii="Arial" w:hAnsi="Arial" w:cs="Arial"/>
          <w:b/>
          <w:spacing w:val="8"/>
          <w:kern w:val="0"/>
          <w:sz w:val="24"/>
        </w:rPr>
      </w:pPr>
      <w:r>
        <w:rPr>
          <w:rFonts w:ascii="Arial" w:hAnsi="Arial" w:cs="Arial"/>
          <w:b/>
          <w:spacing w:val="8"/>
          <w:kern w:val="0"/>
          <w:sz w:val="24"/>
        </w:rPr>
        <w:t>五、公告期限</w:t>
      </w:r>
    </w:p>
    <w:p>
      <w:pPr>
        <w:widowControl/>
        <w:shd w:val="clear" w:color="auto" w:fill="FFFFFF" w:themeFill="background1"/>
        <w:spacing w:line="460" w:lineRule="exact"/>
        <w:ind w:firstLine="370"/>
        <w:rPr>
          <w:rFonts w:ascii="Arial" w:hAnsi="Arial" w:cs="Arial"/>
          <w:spacing w:val="8"/>
          <w:kern w:val="0"/>
          <w:szCs w:val="21"/>
        </w:rPr>
      </w:pPr>
      <w:r>
        <w:rPr>
          <w:rFonts w:ascii="Arial" w:hAnsi="Arial" w:cs="Arial"/>
          <w:spacing w:val="8"/>
          <w:kern w:val="0"/>
          <w:szCs w:val="21"/>
        </w:rPr>
        <w:t>自本公告发布之日起5个工作日。</w:t>
      </w:r>
    </w:p>
    <w:p>
      <w:pPr>
        <w:widowControl/>
        <w:shd w:val="clear" w:color="auto" w:fill="FFFFFF" w:themeFill="background1"/>
        <w:spacing w:line="460" w:lineRule="exact"/>
        <w:ind w:firstLine="370"/>
        <w:rPr>
          <w:rFonts w:ascii="Arial" w:hAnsi="Arial" w:cs="Arial"/>
          <w:spacing w:val="8"/>
          <w:kern w:val="0"/>
          <w:szCs w:val="21"/>
        </w:rPr>
      </w:pPr>
    </w:p>
    <w:p>
      <w:pPr>
        <w:widowControl/>
        <w:shd w:val="clear" w:color="auto" w:fill="FFFFFF" w:themeFill="background1"/>
        <w:spacing w:line="460" w:lineRule="exact"/>
        <w:outlineLvl w:val="1"/>
        <w:rPr>
          <w:rFonts w:ascii="Arial" w:hAnsi="Arial" w:cs="Arial"/>
          <w:b/>
          <w:spacing w:val="8"/>
          <w:kern w:val="0"/>
          <w:sz w:val="24"/>
        </w:rPr>
      </w:pPr>
      <w:r>
        <w:rPr>
          <w:rFonts w:ascii="Arial" w:hAnsi="Arial" w:cs="Arial"/>
          <w:b/>
          <w:spacing w:val="8"/>
          <w:kern w:val="0"/>
          <w:sz w:val="24"/>
        </w:rPr>
        <w:t>六、其他补充事宜</w:t>
      </w:r>
    </w:p>
    <w:p>
      <w:pPr>
        <w:widowControl/>
        <w:shd w:val="clear" w:color="auto" w:fill="FFFFFF" w:themeFill="background1"/>
        <w:spacing w:line="460" w:lineRule="exact"/>
        <w:ind w:firstLine="363" w:firstLineChars="173"/>
        <w:outlineLvl w:val="1"/>
        <w:rPr>
          <w:rFonts w:ascii="Arial" w:hAnsi="Arial" w:cs="Arial"/>
          <w:szCs w:val="21"/>
          <w:lang w:val="zh-CN"/>
        </w:rPr>
      </w:pPr>
      <w:r>
        <w:rPr>
          <w:rFonts w:ascii="Arial" w:hAnsi="Arial" w:cs="Arial"/>
          <w:szCs w:val="21"/>
          <w:lang w:val="zh-CN"/>
        </w:rPr>
        <w:t>6.1本项目在</w:t>
      </w:r>
      <w:r>
        <w:rPr>
          <w:rFonts w:hint="eastAsia" w:ascii="宋体" w:hAnsi="宋体" w:cs="宋体"/>
          <w:b/>
          <w:bCs/>
          <w:szCs w:val="21"/>
        </w:rPr>
        <w:t>中国</w:t>
      </w:r>
      <w:r>
        <w:rPr>
          <w:rFonts w:hint="eastAsia" w:ascii="宋体" w:hAnsi="宋体" w:cs="宋体"/>
          <w:b/>
          <w:bCs/>
          <w:szCs w:val="21"/>
          <w:lang w:val="zh-CN"/>
        </w:rPr>
        <w:t>政府采购网</w:t>
      </w:r>
      <w:r>
        <w:rPr>
          <w:rFonts w:ascii="Arial" w:hAnsi="Arial" w:cs="Arial"/>
          <w:szCs w:val="21"/>
          <w:lang w:val="zh-CN"/>
        </w:rPr>
        <w:t>网站发布公告。</w:t>
      </w:r>
    </w:p>
    <w:p>
      <w:pPr>
        <w:widowControl/>
        <w:shd w:val="clear" w:color="auto" w:fill="FFFFFF" w:themeFill="background1"/>
        <w:spacing w:line="460" w:lineRule="exact"/>
        <w:ind w:firstLine="363" w:firstLineChars="173"/>
        <w:outlineLvl w:val="1"/>
        <w:rPr>
          <w:rFonts w:ascii="Arial" w:hAnsi="Arial" w:cs="Arial"/>
          <w:szCs w:val="21"/>
        </w:rPr>
      </w:pPr>
      <w:r>
        <w:rPr>
          <w:rFonts w:ascii="Arial" w:hAnsi="Arial" w:cs="Arial"/>
          <w:szCs w:val="21"/>
          <w:lang w:val="zh-CN"/>
        </w:rPr>
        <w:t>6.</w:t>
      </w:r>
      <w:r>
        <w:rPr>
          <w:rFonts w:hint="eastAsia" w:ascii="Arial" w:hAnsi="Arial" w:cs="Arial"/>
          <w:szCs w:val="21"/>
        </w:rPr>
        <w:t>2投标人应当从采购代理机构合法获得招标项目的招标文件。本次招标请按“标段”获取招标文件，编制、提交投标文件，并按“标段”开标、评标。</w:t>
      </w:r>
    </w:p>
    <w:p>
      <w:pPr>
        <w:widowControl/>
        <w:shd w:val="clear" w:color="auto" w:fill="FFFFFF" w:themeFill="background1"/>
        <w:spacing w:line="460" w:lineRule="exact"/>
        <w:ind w:firstLine="363" w:firstLineChars="173"/>
        <w:outlineLvl w:val="1"/>
        <w:rPr>
          <w:rFonts w:ascii="Arial" w:hAnsi="Arial" w:cs="Arial"/>
          <w:szCs w:val="21"/>
        </w:rPr>
      </w:pPr>
      <w:r>
        <w:rPr>
          <w:rFonts w:hint="eastAsia" w:ascii="Arial" w:hAnsi="Arial" w:cs="Arial"/>
          <w:szCs w:val="21"/>
        </w:rPr>
        <w:t>6.3 勘察现场：无。</w:t>
      </w:r>
    </w:p>
    <w:p>
      <w:pPr>
        <w:widowControl/>
        <w:shd w:val="clear" w:color="auto" w:fill="FFFFFF" w:themeFill="background1"/>
        <w:spacing w:line="460" w:lineRule="exact"/>
        <w:ind w:firstLine="363" w:firstLineChars="173"/>
        <w:outlineLvl w:val="1"/>
        <w:rPr>
          <w:rFonts w:ascii="Arial" w:hAnsi="Arial" w:cs="Arial"/>
          <w:szCs w:val="21"/>
        </w:rPr>
      </w:pPr>
      <w:r>
        <w:rPr>
          <w:rFonts w:hint="eastAsia" w:ascii="Arial" w:hAnsi="Arial" w:cs="Arial"/>
          <w:szCs w:val="21"/>
        </w:rPr>
        <w:t>6.4 本项目资金来源非财政性资金，非政府采购，非依法必须招标项目，仅参考政府采购部分要求执行。</w:t>
      </w:r>
    </w:p>
    <w:p>
      <w:pPr>
        <w:widowControl/>
        <w:shd w:val="clear" w:color="auto" w:fill="FFFFFF" w:themeFill="background1"/>
        <w:spacing w:line="460" w:lineRule="exact"/>
        <w:ind w:firstLine="363" w:firstLineChars="173"/>
        <w:outlineLvl w:val="1"/>
        <w:rPr>
          <w:rFonts w:ascii="Arial" w:hAnsi="Arial" w:cs="Arial"/>
          <w:color w:val="7030A0"/>
          <w:szCs w:val="21"/>
        </w:rPr>
      </w:pPr>
    </w:p>
    <w:p>
      <w:pPr>
        <w:widowControl/>
        <w:shd w:val="clear" w:color="auto" w:fill="FFFFFF" w:themeFill="background1"/>
        <w:spacing w:line="460" w:lineRule="exact"/>
        <w:rPr>
          <w:rFonts w:ascii="Arial" w:hAnsi="Arial" w:cs="Arial"/>
          <w:b/>
          <w:spacing w:val="8"/>
          <w:kern w:val="0"/>
          <w:sz w:val="24"/>
        </w:rPr>
      </w:pPr>
      <w:r>
        <w:rPr>
          <w:rFonts w:ascii="Arial" w:hAnsi="Arial" w:cs="Arial"/>
          <w:b/>
          <w:spacing w:val="8"/>
          <w:kern w:val="0"/>
          <w:sz w:val="24"/>
        </w:rPr>
        <w:t>七、对本次招标提出询问，请按以下方式联系</w:t>
      </w:r>
    </w:p>
    <w:p>
      <w:pPr>
        <w:widowControl/>
        <w:shd w:val="clear" w:color="auto" w:fill="FFFFFF" w:themeFill="background1"/>
        <w:spacing w:line="460" w:lineRule="exact"/>
        <w:jc w:val="left"/>
        <w:rPr>
          <w:rFonts w:ascii="Arial" w:hAnsi="Arial" w:cs="Arial"/>
          <w:spacing w:val="8"/>
          <w:kern w:val="0"/>
          <w:szCs w:val="21"/>
        </w:rPr>
      </w:pPr>
      <w:r>
        <w:rPr>
          <w:rFonts w:ascii="Arial" w:hAnsi="Arial" w:cs="Arial"/>
          <w:spacing w:val="8"/>
          <w:kern w:val="0"/>
          <w:szCs w:val="21"/>
        </w:rPr>
        <w:t>　 7.1采购人信息</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 xml:space="preserve">名 称：东南大学 </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 xml:space="preserve">地址：南京市玄武区四牌楼2号 </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联系方式：程老师，电话：025-</w:t>
      </w:r>
      <w:r>
        <w:rPr>
          <w:rFonts w:ascii="Arial" w:hAnsi="Arial" w:cs="Arial"/>
          <w:spacing w:val="8"/>
          <w:kern w:val="0"/>
          <w:szCs w:val="21"/>
        </w:rPr>
        <w:t>52090307</w:t>
      </w:r>
      <w:r>
        <w:rPr>
          <w:rFonts w:hint="eastAsia" w:ascii="Arial" w:hAnsi="Arial" w:cs="Arial"/>
          <w:spacing w:val="8"/>
          <w:kern w:val="0"/>
          <w:szCs w:val="21"/>
        </w:rPr>
        <w:t>；</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ascii="Arial" w:hAnsi="Arial" w:cs="Arial"/>
          <w:spacing w:val="8"/>
          <w:kern w:val="0"/>
          <w:szCs w:val="21"/>
        </w:rPr>
        <w:t>7.2采购代理机构信息</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名 称：江苏省设备成套股份有限公司</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地　址：南京市鼓楼区清江南路18号鼓楼创新广场D座9楼902室</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联系人：李晨娟</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 xml:space="preserve">联系方式：025-86636850 </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邮箱：licj@jcec.cn</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7.3项目联系方式</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联系人：李晨娟</w:t>
      </w:r>
    </w:p>
    <w:p>
      <w:pPr>
        <w:widowControl/>
        <w:shd w:val="clear" w:color="auto" w:fill="FFFFFF" w:themeFill="background1"/>
        <w:spacing w:line="460" w:lineRule="exact"/>
        <w:ind w:firstLine="334" w:firstLineChars="148"/>
        <w:jc w:val="left"/>
        <w:rPr>
          <w:rFonts w:ascii="Arial" w:hAnsi="Arial" w:cs="Arial"/>
          <w:spacing w:val="8"/>
          <w:kern w:val="0"/>
          <w:szCs w:val="21"/>
        </w:rPr>
      </w:pPr>
      <w:r>
        <w:rPr>
          <w:rFonts w:hint="eastAsia" w:ascii="Arial" w:hAnsi="Arial" w:cs="Arial"/>
          <w:spacing w:val="8"/>
          <w:kern w:val="0"/>
          <w:szCs w:val="21"/>
        </w:rPr>
        <w:t>联系方式：025-86636850</w:t>
      </w:r>
    </w:p>
    <w:p>
      <w:pPr>
        <w:pStyle w:val="8"/>
        <w:spacing w:line="460" w:lineRule="exact"/>
        <w:ind w:firstLine="452"/>
        <w:rPr>
          <w:rFonts w:ascii="Arial" w:hAnsi="Arial" w:cs="Arial"/>
          <w:spacing w:val="8"/>
          <w:kern w:val="0"/>
          <w:szCs w:val="21"/>
        </w:rPr>
      </w:pPr>
    </w:p>
    <w:p>
      <w:pPr>
        <w:widowControl/>
        <w:shd w:val="clear" w:color="auto" w:fill="FFFFFF"/>
        <w:spacing w:line="460" w:lineRule="exact"/>
        <w:ind w:firstLine="452" w:firstLineChars="200"/>
        <w:jc w:val="right"/>
        <w:rPr>
          <w:rFonts w:ascii="宋体" w:hAnsi="宋体" w:cs="宋体"/>
          <w:spacing w:val="8"/>
          <w:kern w:val="0"/>
          <w:szCs w:val="20"/>
        </w:rPr>
      </w:pPr>
      <w:r>
        <w:rPr>
          <w:rFonts w:hint="eastAsia" w:ascii="宋体" w:hAnsi="宋体" w:cs="宋体"/>
          <w:spacing w:val="8"/>
          <w:kern w:val="0"/>
          <w:szCs w:val="20"/>
        </w:rPr>
        <w:t>采购代理机构：江苏省设备成套股份有限公司</w:t>
      </w:r>
    </w:p>
    <w:p>
      <w:pPr>
        <w:jc w:val="right"/>
      </w:pPr>
      <w:r>
        <w:rPr>
          <w:rFonts w:hint="eastAsia" w:ascii="宋体" w:hAnsi="宋体" w:cs="宋体"/>
          <w:spacing w:val="8"/>
          <w:kern w:val="0"/>
          <w:szCs w:val="20"/>
        </w:rPr>
        <w:t>2024年2月</w:t>
      </w:r>
      <w:r>
        <w:rPr>
          <w:rFonts w:hint="eastAsia" w:ascii="宋体" w:hAnsi="宋体" w:cs="宋体"/>
          <w:spacing w:val="8"/>
          <w:kern w:val="0"/>
          <w:szCs w:val="20"/>
          <w:lang w:val="en-US" w:eastAsia="zh-CN"/>
        </w:rPr>
        <w:t>22</w:t>
      </w:r>
      <w:r>
        <w:rPr>
          <w:rFonts w:hint="eastAsia" w:ascii="宋体" w:hAnsi="宋体" w:cs="宋体"/>
          <w:spacing w:val="8"/>
          <w:kern w:val="0"/>
          <w:szCs w:val="2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hODc1MjJiNTRiOTkzMDk2YzZiNjkzZDhkNGQ1ODIifQ=="/>
  </w:docVars>
  <w:rsids>
    <w:rsidRoot w:val="70946759"/>
    <w:rsid w:val="016047A7"/>
    <w:rsid w:val="016F022F"/>
    <w:rsid w:val="01FE5936"/>
    <w:rsid w:val="0397598C"/>
    <w:rsid w:val="066430B5"/>
    <w:rsid w:val="087E418C"/>
    <w:rsid w:val="089044F5"/>
    <w:rsid w:val="0AB6740A"/>
    <w:rsid w:val="0B9E766C"/>
    <w:rsid w:val="0C370568"/>
    <w:rsid w:val="0E2147BF"/>
    <w:rsid w:val="0F5631E6"/>
    <w:rsid w:val="10E73198"/>
    <w:rsid w:val="123239ED"/>
    <w:rsid w:val="12F87C31"/>
    <w:rsid w:val="133B3C1D"/>
    <w:rsid w:val="13E73269"/>
    <w:rsid w:val="15B05D95"/>
    <w:rsid w:val="15CF7CCD"/>
    <w:rsid w:val="16933628"/>
    <w:rsid w:val="191C5E62"/>
    <w:rsid w:val="1E186888"/>
    <w:rsid w:val="20D73253"/>
    <w:rsid w:val="29797A23"/>
    <w:rsid w:val="2B560E3D"/>
    <w:rsid w:val="2C7925A5"/>
    <w:rsid w:val="2E3F6629"/>
    <w:rsid w:val="2E6B2648"/>
    <w:rsid w:val="2FB9416F"/>
    <w:rsid w:val="2FF32741"/>
    <w:rsid w:val="31062147"/>
    <w:rsid w:val="32942E56"/>
    <w:rsid w:val="33DE0CB7"/>
    <w:rsid w:val="34F50213"/>
    <w:rsid w:val="3990704B"/>
    <w:rsid w:val="39C5278D"/>
    <w:rsid w:val="40397626"/>
    <w:rsid w:val="426F5F92"/>
    <w:rsid w:val="48643188"/>
    <w:rsid w:val="49780868"/>
    <w:rsid w:val="49F77E59"/>
    <w:rsid w:val="4C593CFA"/>
    <w:rsid w:val="4EB922AA"/>
    <w:rsid w:val="4EC05DAB"/>
    <w:rsid w:val="4F6217ED"/>
    <w:rsid w:val="50E9749A"/>
    <w:rsid w:val="59C54B34"/>
    <w:rsid w:val="60CA749A"/>
    <w:rsid w:val="63F02C30"/>
    <w:rsid w:val="66662E27"/>
    <w:rsid w:val="69981114"/>
    <w:rsid w:val="700973E4"/>
    <w:rsid w:val="701F7156"/>
    <w:rsid w:val="70946759"/>
    <w:rsid w:val="72665A07"/>
    <w:rsid w:val="73C032B0"/>
    <w:rsid w:val="75B7381C"/>
    <w:rsid w:val="76066C9C"/>
    <w:rsid w:val="79762856"/>
    <w:rsid w:val="7B111E70"/>
    <w:rsid w:val="7BBA479D"/>
    <w:rsid w:val="7C356C93"/>
    <w:rsid w:val="7DDD45E5"/>
    <w:rsid w:val="7F877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32"/>
      <w:szCs w:val="44"/>
    </w:rPr>
  </w:style>
  <w:style w:type="character" w:default="1" w:styleId="6">
    <w:name w:val="Default Paragraph Font"/>
    <w:autoRedefine/>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after="120"/>
      <w:ind w:left="420" w:leftChars="200"/>
    </w:pPr>
  </w:style>
  <w:style w:type="paragraph" w:styleId="4">
    <w:name w:val="Body Text First Indent 2"/>
    <w:basedOn w:val="3"/>
    <w:qFormat/>
    <w:uiPriority w:val="0"/>
    <w:pPr>
      <w:ind w:firstLine="420" w:firstLineChars="200"/>
    </w:pPr>
    <w:rPr>
      <w:rFonts w:ascii="Calibri" w:hAnsi="Calibri"/>
      <w:szCs w:val="20"/>
    </w:rPr>
  </w:style>
  <w:style w:type="paragraph" w:customStyle="1" w:styleId="7">
    <w:name w:val="BodyText"/>
    <w:basedOn w:val="1"/>
    <w:autoRedefine/>
    <w:qFormat/>
    <w:uiPriority w:val="0"/>
    <w:pPr>
      <w:jc w:val="center"/>
      <w:textAlignment w:val="baseline"/>
    </w:pPr>
    <w:rPr>
      <w:rFonts w:eastAsia="幼圆" w:cs="Calibri"/>
      <w:b/>
      <w:bCs/>
      <w:sz w:val="44"/>
    </w:rPr>
  </w:style>
  <w:style w:type="paragraph" w:customStyle="1" w:styleId="8">
    <w:name w:val="列表段落1"/>
    <w:basedOn w:val="1"/>
    <w:autoRedefine/>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2024-02-22T01:57:00Z</dcterms:created>
  <dc:creator>tvxq0706</dc:creator>
  <cp:lastModifiedBy>tvxq0706</cp:lastModifiedBy>
  <dcterms:modified xsi:type="dcterms:W3CDTF">2024-02-22T02:10:32Z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A4EE13821B7F42CE9804B0C806C64B4B_11</vt:lpwstr>
  </property>
</Properties>
</file>