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440605-2026-04100</w:t>
      </w:r>
    </w:p>
    <w:p>
      <w:pPr>
        <w:pStyle w:val="null3"/>
        <w:jc w:val="center"/>
        <w:outlineLvl w:val="3"/>
      </w:pPr>
      <w:r>
        <w:rPr>
          <w:sz w:val="24"/>
          <w:b/>
        </w:rPr>
        <w:t>采购项目编号：</w:t>
      </w:r>
      <w:r>
        <w:rPr>
          <w:sz w:val="24"/>
          <w:b/>
        </w:rPr>
        <w:t>FS2026（NH01）XZ0009</w:t>
      </w:r>
    </w:p>
    <w:p>
      <w:pPr>
        <w:pStyle w:val="null3"/>
        <w:jc w:val="center"/>
        <w:outlineLvl w:val="3"/>
      </w:pPr>
      <w:r>
        <w:rPr>
          <w:sz w:val="24"/>
          <w:b/>
        </w:rPr>
        <w:t>项目名称：</w:t>
      </w:r>
      <w:r>
        <w:rPr>
          <w:sz w:val="24"/>
          <w:b/>
        </w:rPr>
        <w:t>采购建筑物等测绘服务项目（2026-2028）</w:t>
      </w:r>
    </w:p>
    <w:p>
      <w:pPr>
        <w:pStyle w:val="null3"/>
        <w:jc w:val="center"/>
        <w:outlineLvl w:val="3"/>
      </w:pPr>
      <w:r>
        <w:rPr>
          <w:sz w:val="24"/>
          <w:b/>
        </w:rPr>
        <w:t>采购人：</w:t>
      </w:r>
      <w:r>
        <w:rPr>
          <w:sz w:val="24"/>
          <w:b/>
        </w:rPr>
        <w:t>佛山市南海区桂城街道综合行政执法队</w:t>
      </w:r>
    </w:p>
    <w:p>
      <w:pPr>
        <w:pStyle w:val="null3"/>
        <w:jc w:val="center"/>
        <w:outlineLvl w:val="3"/>
      </w:pPr>
      <w:r>
        <w:rPr>
          <w:sz w:val="24"/>
          <w:b/>
        </w:rPr>
        <w:t>采购代理机构：</w:t>
      </w:r>
      <w:r>
        <w:rPr>
          <w:sz w:val="24"/>
          <w:b/>
        </w:rPr>
        <w:t>广东裕丰工程咨询有限公司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广东裕丰工程咨询有限公司 </w:t>
      </w:r>
      <w:r>
        <w:rPr/>
        <w:t>受</w:t>
      </w:r>
      <w:r>
        <w:rPr/>
        <w:t>佛山市南海区桂城街道综合行政执法队</w:t>
      </w:r>
      <w:r>
        <w:rPr/>
        <w:t>的委托，采用</w:t>
      </w:r>
      <w:r>
        <w:rPr/>
        <w:t>公开招标</w:t>
      </w:r>
      <w:r>
        <w:rPr/>
        <w:t>方式组织采购</w:t>
      </w:r>
      <w:r>
        <w:rPr/>
        <w:t>采购建筑物等测绘服务项目（2026-2028）</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采购建筑物等测绘服务项目（2026-2028）</w:t>
      </w:r>
    </w:p>
    <w:p>
      <w:pPr>
        <w:pStyle w:val="null3"/>
        <w:ind w:firstLine="480"/>
      </w:pPr>
      <w:r>
        <w:rPr/>
        <w:t>采购计划编号：</w:t>
      </w:r>
      <w:r>
        <w:rPr/>
        <w:t>440605-2026-04100</w:t>
      </w:r>
    </w:p>
    <w:p>
      <w:pPr>
        <w:pStyle w:val="null3"/>
        <w:ind w:firstLine="480"/>
      </w:pPr>
      <w:r>
        <w:rPr/>
        <w:t>采购项目编号：</w:t>
      </w:r>
      <w:r>
        <w:rPr/>
        <w:t>FS2026（NH01）XZ0009</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采购包1(采购建筑物等测绘服务项目（2026-2028）):</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测绘服务</w:t>
            </w:r>
          </w:p>
        </w:tc>
        <w:tc>
          <w:tcPr>
            <w:tcW w:type="dxa" w:w="2052"/>
          </w:tcPr>
          <w:p>
            <w:pPr>
              <w:pStyle w:val="null3"/>
            </w:pPr>
            <w:r>
              <w:rPr/>
              <w:t>采购建筑物等测绘服务项目（2026-2028）</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总服务期限为2年。项目采购确认两名中标人，其中每名中标人服务期限按以下方式计算：每名中标人服务金额为人民币50万元，结算时当实际服务金额达到50万元或服务期满1年（以先到达时间为准）完成之日起停止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同一上级公司的两个分支机构不得同时参加本项目投标；总公司与分支机构不得同时参加本项目投标。）</w:t>
      </w:r>
    </w:p>
    <w:p>
      <w:pPr>
        <w:pStyle w:val="null3"/>
      </w:pPr>
      <w:r>
        <w:rPr/>
        <w:t>2）有依法缴纳税收和社会保障资金的良好记录：供应商提供加盖供应商公章的《政府采购供应商资格信用承诺函》（详见附件）或提供以下资料：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加盖供应商公章的《政府采购供应商资格信用承诺函》（详见附件）或提供以下任一项资料：提供2024年或2025年度财务状况报告或基本开户行出具的资信证明，成立不足一年的单位可提供投标截止日前上一月份财务会计报表。</w:t>
      </w:r>
    </w:p>
    <w:p>
      <w:pPr>
        <w:pStyle w:val="null3"/>
      </w:pPr>
      <w:r>
        <w:rPr/>
        <w:t>4）履行合同所必需的设备和专业技术能力：按投标（响应）文件格式填报设备及专业技术能力情况（或供应商提供承诺函，格式自拟）。</w:t>
      </w:r>
    </w:p>
    <w:p>
      <w:pPr>
        <w:pStyle w:val="null3"/>
      </w:pPr>
      <w:r>
        <w:rPr/>
        <w:t>5）参加采购活动前3年内，在经营活动中没有重大违法记录：参照投标（报价）函相关承诺格式内容或提供《政府采购供应商资格信用承诺函》（详见附件）并加盖公章。上述重大违法记录，是指供应商因违法经营受到刑事处罚或者受到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采购包1（采购建筑物等测绘服务项目（2026-2028））：</w:t>
      </w:r>
      <w:r>
        <w:rPr/>
        <w:t>本项目属于专门面向中小企业采购的项目。参与的供应商提供的货物全部由符合政策要求的中小企业制造。（提供中小企业声明函）中小企业具体标准根据《关于印发中小企业划型标准规定的通知》（工信部联企业〔2011〕300号）进行划分；监狱企业根据（财库〔2014〕68号）的规定；残疾人福利性单位根据（财库〔2017〕141号）的规定。采购标的对应的中小企业划分标准：其他未列明行业。</w:t>
      </w:r>
    </w:p>
    <w:p>
      <w:pPr>
        <w:pStyle w:val="null3"/>
        <w:outlineLvl w:val="3"/>
      </w:pPr>
      <w:r>
        <w:rPr>
          <w:sz w:val="24"/>
          <w:b/>
        </w:rPr>
        <w:t>3.本项目特定的资格要求：</w:t>
      </w:r>
    </w:p>
    <w:p>
      <w:pPr>
        <w:pStyle w:val="null3"/>
      </w:pPr>
      <w:r>
        <w:rPr/>
        <w:t>采购包1（采购建筑物等测绘服务项目（2026-2028））：</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2)具有有效的测绘行政主管部门颁发的测绘乙级(或以上)资质证书</w:t>
      </w:r>
    </w:p>
    <w:p>
      <w:pPr>
        <w:pStyle w:val="null3"/>
      </w:pPr>
      <w:r>
        <w:rPr/>
        <w:t>3)单位负责人为同一人或者存在直接控股、管理关系的不同供应商，不得同时参加本采购项目（或采购包）投标（响应）。为本项目提供整体设计、规范编制或者项目 管理、监理、检测等服务的供应商，不得再参与本项目投标（响应）。投标时按招标文件要求提交承诺函，格式自拟。</w:t>
      </w:r>
    </w:p>
    <w:p>
      <w:pPr>
        <w:pStyle w:val="null3"/>
      </w:pPr>
      <w:r>
        <w:rPr/>
        <w:t>4)本项目不接受联合体参与投标。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佛山市南海区桂城街道综合行政执法队</w:t>
      </w:r>
    </w:p>
    <w:p>
      <w:pPr>
        <w:pStyle w:val="null3"/>
        <w:ind w:firstLine="480"/>
      </w:pPr>
      <w:r>
        <w:rPr/>
        <w:t xml:space="preserve"> 地址：</w:t>
      </w:r>
      <w:r>
        <w:rPr/>
        <w:t>佛山市南海区桂城街道平洲永安北路1号</w:t>
      </w:r>
    </w:p>
    <w:p>
      <w:pPr>
        <w:pStyle w:val="null3"/>
        <w:ind w:firstLine="480"/>
      </w:pPr>
      <w:r>
        <w:rPr/>
        <w:t xml:space="preserve"> 联系方式：</w:t>
      </w:r>
      <w:r>
        <w:rPr/>
        <w:t>0757-86396535</w:t>
      </w:r>
    </w:p>
    <w:p>
      <w:pPr>
        <w:pStyle w:val="null3"/>
        <w:outlineLvl w:val="3"/>
      </w:pPr>
      <w:r>
        <w:rPr>
          <w:sz w:val="24"/>
          <w:b/>
        </w:rPr>
        <w:t xml:space="preserve"> 2.采购代理机构信息</w:t>
      </w:r>
    </w:p>
    <w:p>
      <w:pPr>
        <w:pStyle w:val="null3"/>
        <w:ind w:firstLine="480"/>
      </w:pPr>
      <w:r>
        <w:rPr/>
        <w:t xml:space="preserve"> 名称：</w:t>
      </w:r>
      <w:r>
        <w:rPr/>
        <w:t>广东裕丰工程咨询有限公司</w:t>
      </w:r>
    </w:p>
    <w:p>
      <w:pPr>
        <w:pStyle w:val="null3"/>
        <w:ind w:firstLine="480"/>
      </w:pPr>
      <w:r>
        <w:rPr/>
        <w:t xml:space="preserve"> 地址：</w:t>
      </w:r>
      <w:r>
        <w:rPr/>
        <w:t>广东省佛山市南海区狮山镇罗村乐城一路北2号南信广场A座603房</w:t>
      </w:r>
    </w:p>
    <w:p>
      <w:pPr>
        <w:pStyle w:val="null3"/>
        <w:ind w:firstLine="480"/>
      </w:pPr>
      <w:r>
        <w:rPr/>
        <w:t xml:space="preserve"> 联系方式：</w:t>
      </w:r>
      <w:r>
        <w:rPr/>
        <w:t>0757-86402725</w:t>
      </w:r>
    </w:p>
    <w:p>
      <w:pPr>
        <w:pStyle w:val="null3"/>
        <w:outlineLvl w:val="3"/>
      </w:pPr>
      <w:r>
        <w:rPr>
          <w:sz w:val="24"/>
          <w:b/>
        </w:rPr>
        <w:t xml:space="preserve"> 3.项目联系方式</w:t>
      </w:r>
    </w:p>
    <w:p>
      <w:pPr>
        <w:pStyle w:val="null3"/>
        <w:ind w:firstLine="480"/>
      </w:pPr>
      <w:r>
        <w:rPr/>
        <w:t xml:space="preserve"> 项目联系人：</w:t>
      </w:r>
      <w:r>
        <w:rPr/>
        <w:t>陈先生、李小姐</w:t>
      </w:r>
    </w:p>
    <w:p>
      <w:pPr>
        <w:pStyle w:val="null3"/>
        <w:ind w:firstLine="480"/>
      </w:pPr>
      <w:r>
        <w:rPr/>
        <w:t xml:space="preserve"> 电话：</w:t>
      </w:r>
      <w:r>
        <w:rPr/>
        <w:t>0757-86402725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广东裕丰工程咨询有限公司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采购建筑物等测绘服务项目（</w:t>
      </w:r>
      <w:r>
        <w:rPr>
          <w:sz w:val="21"/>
        </w:rPr>
        <w:t>2026-2028）：</w:t>
      </w:r>
      <w:r>
        <w:rPr>
          <w:sz w:val="21"/>
        </w:rPr>
        <w:t>该项目主要包括违法建设用地测绘；建</w:t>
      </w:r>
      <w:r>
        <w:rPr>
          <w:sz w:val="21"/>
        </w:rPr>
        <w:t>（</w:t>
      </w:r>
      <w:r>
        <w:rPr>
          <w:sz w:val="21"/>
        </w:rPr>
        <w:t>构</w:t>
      </w:r>
      <w:r>
        <w:rPr>
          <w:sz w:val="21"/>
        </w:rPr>
        <w:t>）</w:t>
      </w:r>
      <w:r>
        <w:rPr>
          <w:sz w:val="21"/>
        </w:rPr>
        <w:t>筑物测绘；简易棚架、违法广告或占用公共地方等</w:t>
      </w:r>
      <w:r>
        <w:rPr>
          <w:sz w:val="21"/>
        </w:rPr>
        <w:t>事项（物品）</w:t>
      </w:r>
      <w:r>
        <w:rPr>
          <w:sz w:val="21"/>
        </w:rPr>
        <w:t>测绘。</w:t>
      </w:r>
    </w:p>
    <w:p>
      <w:pPr>
        <w:pStyle w:val="null3"/>
        <w:ind w:firstLine="422"/>
        <w:jc w:val="both"/>
      </w:pPr>
      <w:r>
        <w:rPr>
          <w:sz w:val="21"/>
          <w:b/>
        </w:rPr>
        <w:t>1.</w:t>
      </w:r>
      <w:r>
        <w:rPr>
          <w:sz w:val="21"/>
          <w:b/>
        </w:rPr>
        <w:t>计费依据</w:t>
      </w:r>
      <w:r>
        <w:rPr>
          <w:sz w:val="21"/>
          <w:b/>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60"/>
        <w:gridCol w:w="1905"/>
        <w:gridCol w:w="975"/>
        <w:gridCol w:w="840"/>
        <w:gridCol w:w="1875"/>
        <w:gridCol w:w="1935"/>
      </w:tblGrid>
      <w:tr>
        <w:tc>
          <w:tcPr>
            <w:tcW w:type="dxa" w:w="6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05"/>
              <w:jc w:val="center"/>
            </w:pPr>
            <w:r>
              <w:rPr>
                <w:sz w:val="21"/>
              </w:rPr>
              <w:t>序号</w:t>
            </w:r>
          </w:p>
        </w:tc>
        <w:tc>
          <w:tcPr>
            <w:tcW w:type="dxa" w:w="1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sz w:val="21"/>
              </w:rPr>
              <w:t>项</w:t>
            </w:r>
            <w:r>
              <w:rPr>
                <w:sz w:val="21"/>
              </w:rPr>
              <w:t>目</w:t>
            </w:r>
          </w:p>
        </w:tc>
        <w:tc>
          <w:tcPr>
            <w:tcW w:type="dxa" w:w="9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sz w:val="21"/>
              </w:rPr>
              <w:t>单位</w:t>
            </w:r>
          </w:p>
        </w:tc>
        <w:tc>
          <w:tcPr>
            <w:tcW w:type="dxa" w:w="8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sz w:val="21"/>
              </w:rPr>
              <w:t>工程量</w:t>
            </w:r>
          </w:p>
        </w:tc>
        <w:tc>
          <w:tcPr>
            <w:tcW w:type="dxa" w:w="18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firstLine="517"/>
              <w:jc w:val="center"/>
            </w:pPr>
            <w:r>
              <w:rPr>
                <w:sz w:val="21"/>
              </w:rPr>
              <w:t>综合单价</w:t>
            </w:r>
            <w:r>
              <w:rPr>
                <w:sz w:val="21"/>
              </w:rPr>
              <w:t>(元)</w:t>
            </w:r>
          </w:p>
        </w:tc>
        <w:tc>
          <w:tcPr>
            <w:tcW w:type="dxa" w:w="19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sz w:val="21"/>
              </w:rPr>
              <w:t>备注</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sz w:val="21"/>
              </w:rPr>
              <w:t>1</w:t>
            </w:r>
          </w:p>
        </w:tc>
        <w:tc>
          <w:tcPr>
            <w:tcW w:type="dxa" w:w="1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极坐标细部点测量</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点</w:t>
            </w:r>
          </w:p>
        </w:tc>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1</w:t>
            </w:r>
          </w:p>
        </w:tc>
        <w:tc>
          <w:tcPr>
            <w:tcW w:type="dxa" w:w="18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60.00</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20"/>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建筑物面积测绘</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平方米</w:t>
            </w:r>
          </w:p>
        </w:tc>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1</w:t>
            </w:r>
          </w:p>
        </w:tc>
        <w:tc>
          <w:tcPr>
            <w:tcW w:type="dxa" w:w="18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1.36</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80"/>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彩色航拍片</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张</w:t>
            </w:r>
          </w:p>
        </w:tc>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rPr>
              <w:t>l</w:t>
            </w:r>
          </w:p>
        </w:tc>
        <w:tc>
          <w:tcPr>
            <w:tcW w:type="dxa" w:w="18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2729.67</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1：2000-1：500</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sz w:val="21"/>
              </w:rPr>
              <w:t>4</w:t>
            </w:r>
          </w:p>
        </w:tc>
        <w:tc>
          <w:tcPr>
            <w:tcW w:type="dxa" w:w="1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宗地面积</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1"/>
              </w:rPr>
              <w:t>平方米</w:t>
            </w:r>
          </w:p>
        </w:tc>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1</w:t>
            </w:r>
          </w:p>
        </w:tc>
        <w:tc>
          <w:tcPr>
            <w:tcW w:type="dxa" w:w="18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0.23</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地籍测绘，</w:t>
            </w:r>
            <w:r>
              <w:rPr>
                <w:sz w:val="21"/>
              </w:rPr>
              <w:t>1：500</w:t>
            </w:r>
          </w:p>
        </w:tc>
      </w:tr>
      <w:tr>
        <w:tc>
          <w:tcPr>
            <w:tcW w:type="dxa" w:w="8190"/>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0" w:firstLine="450"/>
            </w:pPr>
            <w:r>
              <w:rPr>
                <w:sz w:val="21"/>
              </w:rPr>
              <w:t>备注说明：</w:t>
            </w:r>
          </w:p>
          <w:p>
            <w:pPr>
              <w:pStyle w:val="null3"/>
              <w:spacing w:before="180"/>
              <w:ind w:left="90" w:firstLine="450"/>
            </w:pPr>
            <w:r>
              <w:rPr>
                <w:sz w:val="21"/>
              </w:rPr>
              <w:t>以上综合单价费用已包括人工费、材料费、机械费、利润、税金、安全防护、文明施工措施</w:t>
            </w:r>
            <w:r>
              <w:rPr>
                <w:sz w:val="21"/>
              </w:rPr>
              <w:t>项目费、危险作业意外伤害保险费等所有费</w:t>
            </w:r>
            <w:r>
              <w:rPr>
                <w:sz w:val="21"/>
              </w:rPr>
              <w:t>用在内。如在施工操作等过程中所发生的一切事故均由施工操作人员</w:t>
            </w:r>
            <w:r>
              <w:rPr>
                <w:sz w:val="21"/>
              </w:rPr>
              <w:t>及</w:t>
            </w:r>
            <w:r>
              <w:rPr>
                <w:sz w:val="21"/>
              </w:rPr>
              <w:t>承包单位</w:t>
            </w:r>
            <w:r>
              <w:rPr>
                <w:sz w:val="21"/>
              </w:rPr>
              <w:t>负责，如发生一</w:t>
            </w:r>
            <w:r>
              <w:rPr>
                <w:sz w:val="21"/>
              </w:rPr>
              <w:t>切事故，</w:t>
            </w:r>
            <w:r>
              <w:rPr>
                <w:sz w:val="21"/>
              </w:rPr>
              <w:t>采购人</w:t>
            </w:r>
            <w:r>
              <w:rPr>
                <w:sz w:val="21"/>
              </w:rPr>
              <w:t>一律不负任何责任。</w:t>
            </w:r>
          </w:p>
        </w:tc>
      </w:tr>
    </w:tbl>
    <w:p>
      <w:pPr>
        <w:pStyle w:val="null3"/>
      </w:pPr>
      <w:r>
        <w:rPr/>
        <w:t>采购包1（采购建筑物等测绘服务项目（2026-2028））</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总服务期限为2年。其中每名中标人服务期限：每名中标人服务金额为人民币50万元，结算时当实际服务金额达到50万元或服务期满1年（以先到达时间为准）完成之日起停止服务。合同签订并生效后，先由第一中标人服务，第一中标人结算时当实际服务金额达到50万元或服务期满1年（以先到达时间为准）停止服务，接下来由第二中标人服务，第二中标人结算时当实际服务金额达到50万元或服务期满1年（以先到达时间为准）停止服务。</w:t>
            </w:r>
          </w:p>
        </w:tc>
      </w:tr>
      <w:tr>
        <w:tc>
          <w:tcPr>
            <w:tcW w:type="dxa" w:w="4153"/>
          </w:tcPr>
          <w:p>
            <w:pPr>
              <w:pStyle w:val="null3"/>
            </w:pPr>
            <w:r>
              <w:rPr/>
              <w:t>标的提供的地点</w:t>
            </w:r>
          </w:p>
        </w:tc>
        <w:tc>
          <w:tcPr>
            <w:tcW w:type="dxa" w:w="4153"/>
          </w:tcPr>
          <w:p>
            <w:pPr>
              <w:pStyle w:val="null3"/>
            </w:pPr>
            <w:r>
              <w:rPr/>
              <w:t>采购人指定地点（桂城街道辖区范围）。</w:t>
            </w:r>
          </w:p>
        </w:tc>
      </w:tr>
      <w:tr>
        <w:tc>
          <w:tcPr>
            <w:tcW w:type="dxa" w:w="4153"/>
          </w:tcPr>
          <w:p>
            <w:pPr>
              <w:pStyle w:val="null3"/>
            </w:pPr>
            <w:r>
              <w:rPr/>
              <w:t>付款方式</w:t>
            </w:r>
          </w:p>
        </w:tc>
        <w:tc>
          <w:tcPr>
            <w:tcW w:type="dxa" w:w="4153"/>
          </w:tcPr>
          <w:p>
            <w:pPr>
              <w:pStyle w:val="null3"/>
            </w:pPr>
            <w:r>
              <w:rPr/>
              <w:t>1期：支付比例100%,1.服务费每三个月结算一次，本项目以支票方式或银行转账方式支付。验收合格后，中标人应在每三个月终月的次月15日前上报上三个月完成的实际项目数量，经采购人和中标人双方确认无误后，以中标人中标的综合单价（计费依据中对应项目综合单价*中标折扣率）为结算依据，交由桂城街道财政部门委托中介机构审核和桂城街道财政部门复核，投标文件中没有清单项目可适用时，以桂城街道财政部门委托中介机构采用市场询价方式来确定综合单价作为结算依据。采购人与中标人确认无误后，由中标人向采购人提供有效增值税发票。 2.每名中标人服务金额为人民币50万元，结算时当实际服务金额达到50万元或服务期满1年（以先到达时间为准）完成之日起停止服务。合同签订并生效后，先由第一中标人服务，第一中标人结算时当实际服务金额达到50万元或服务期满1年（以先到达时间为准）停止服务，接下来由第二中标人服务，第二中标人结算时当实际服务金额达到50万元或服务期满1年（以先到达时间为准）停止服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1期：符合现行国家，省，市要求。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其他，1.投标报价要求。 1.1计费依据：详见“第二章 采购需求”第一条项目概况第一小点“计费依据”。以上综合单价费用已包括人工费、材料费、机械费、利润、税金、安全防护、文明施工措施项目费、危险作业意外伤害保险费等所有费用在内。如在施工操作等过程中所发生的一切事故均由施工操作人员及中标人负责，如发生一切事故，采购人一律不负任何责任。 1.2 有效报价范围：投标人须以有效投标折扣率形式对本项目进行投标报价【投标人的投标折扣率的有效报价范围：0%＜投标折扣率≤100%。投标人所报的投标折扣率须在有效的报价范围内，否则视为无效投标。投标折扣率必须为固定的报价（如 75%），不得存在区间值（如 75～80%）】，统一对本项目报一个投标折扣率，不接受有选择性报价，且所报的投标折扣率应当适用于每个单项项目。1.3 结算价=实际项目数量×计费依据对应项目综合单价×中标折扣率。 1.4 投标人报价已包括本项目所有工作内容、耗材、后续服务等伴随的服务、各种税费及项目实施过程中的不可预见费用等全部费用。如出现任何遗漏内容需产生额外费用，均由中标人自行承担，采购人将不再另支付任何费用。中标人必须充分考虑市场价格的调节，在服务期内，采购人不再增加任何费用。 1.5禁止报价低于成本价。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2.服务要求。 2.1 采购人对中标人发出任务后，中标人需在接收任务后2个工作日内与采购人取得联系，次日作出答复；并在给出答复后2个工作日内开展工作，5个工作日内完成测绘，10个工作日内完成采购人发布的所有工作并给出加盖公章的电子版和纸质版测绘报告。 2.2 中标人在服务期内有以下情形，受到采购人两次警告以上（不含两次）的，采购人有权终止合同：2.2.1 每个结算期内，如果中标人报告内容不准确、不明确从而导致采购人数据出错的情况达2次，记一次警告。合同期内，上述情况不得出现超过3次；2.2.2 中标人完成工作后没有在一周内认真核实完毕的，记一次警告；2.2.3中标人在服务期内没有按采购人要求及时汇报工作内容的，没有严格遵从采购人安排的，分别记一次警告。 2.3合同期内所有业务联系均需由中标人授权代表与采购人对接。 备注:“主要商务要求”所述内容和条款如本文未有特别声明均作为投标实质性响应内容（即视为标注★号条款），投标人投标时必须响应满足或实质性优于该内容。否则，其投标将被认定为不能满足招标文件要求而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测绘服务</w:t>
            </w:r>
          </w:p>
        </w:tc>
        <w:tc>
          <w:tcPr>
            <w:tcW w:type="dxa" w:w="831"/>
          </w:tcPr>
          <w:p>
            <w:pPr>
              <w:pStyle w:val="null3"/>
              <w:jc w:val="left"/>
            </w:pPr>
            <w:r>
              <w:rPr/>
              <w:t>采购建筑物等测绘服务项目（2026-2028）</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500,000.00</w:t>
            </w:r>
          </w:p>
        </w:tc>
        <w:tc>
          <w:tcPr>
            <w:tcW w:type="dxa" w:w="831"/>
          </w:tcPr>
          <w:p>
            <w:pPr>
              <w:pStyle w:val="null3"/>
              <w:jc w:val="right"/>
            </w:pPr>
            <w:r>
              <w:rPr/>
              <w:t>1,000,000.00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采购建筑物等测绘服务项目（2026-2028）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作业技术依据</w:t>
            </w:r>
          </w:p>
          <w:p>
            <w:pPr>
              <w:pStyle w:val="null3"/>
              <w:jc w:val="both"/>
            </w:pPr>
            <w:r>
              <w:rPr>
                <w:sz w:val="21"/>
              </w:rPr>
              <w:t>1.1</w:t>
            </w:r>
            <w:r>
              <w:rPr>
                <w:sz w:val="21"/>
              </w:rPr>
              <w:t xml:space="preserve"> </w:t>
            </w:r>
            <w:r>
              <w:rPr>
                <w:sz w:val="21"/>
              </w:rPr>
              <w:t>《房产测量规范》</w:t>
            </w:r>
            <w:r>
              <w:rPr>
                <w:sz w:val="21"/>
              </w:rPr>
              <w:t>GB/T17986-2000；</w:t>
            </w:r>
          </w:p>
          <w:p>
            <w:pPr>
              <w:pStyle w:val="null3"/>
              <w:jc w:val="both"/>
            </w:pPr>
            <w:r>
              <w:rPr>
                <w:sz w:val="21"/>
              </w:rPr>
              <w:t>1.2</w:t>
            </w:r>
            <w:r>
              <w:rPr>
                <w:sz w:val="21"/>
              </w:rPr>
              <w:t xml:space="preserve"> </w:t>
            </w:r>
            <w:r>
              <w:rPr>
                <w:sz w:val="21"/>
              </w:rPr>
              <w:t>《测绘成果质量检查与验收》</w:t>
            </w:r>
            <w:r>
              <w:rPr>
                <w:sz w:val="21"/>
              </w:rPr>
              <w:t>GB/T 24356-2023</w:t>
            </w:r>
            <w:r>
              <w:rPr>
                <w:sz w:val="21"/>
              </w:rPr>
              <w:t>；</w:t>
            </w:r>
          </w:p>
          <w:p>
            <w:pPr>
              <w:pStyle w:val="null3"/>
              <w:jc w:val="both"/>
            </w:pPr>
            <w:r>
              <w:rPr>
                <w:sz w:val="21"/>
              </w:rPr>
              <w:t>1.3</w:t>
            </w:r>
            <w:r>
              <w:rPr>
                <w:sz w:val="21"/>
              </w:rPr>
              <w:t xml:space="preserve"> </w:t>
            </w:r>
            <w:r>
              <w:rPr>
                <w:sz w:val="21"/>
              </w:rPr>
              <w:t>《数字测绘成果质量检查与验收》</w:t>
            </w:r>
            <w:r>
              <w:rPr>
                <w:sz w:val="21"/>
              </w:rPr>
              <w:t>GB/T 18316-2008</w:t>
            </w:r>
            <w:r>
              <w:rPr>
                <w:sz w:val="21"/>
              </w:rPr>
              <w:t>；</w:t>
            </w:r>
          </w:p>
          <w:p>
            <w:pPr>
              <w:pStyle w:val="null3"/>
              <w:jc w:val="both"/>
            </w:pPr>
            <w:r>
              <w:rPr>
                <w:sz w:val="21"/>
              </w:rPr>
              <w:t>1.4</w:t>
            </w:r>
            <w:r>
              <w:rPr>
                <w:sz w:val="21"/>
              </w:rPr>
              <w:t xml:space="preserve"> </w:t>
            </w:r>
            <w:r>
              <w:rPr>
                <w:sz w:val="21"/>
              </w:rPr>
              <w:t>《卫星定位城市测量技术规范》</w:t>
            </w:r>
            <w:r>
              <w:rPr>
                <w:sz w:val="21"/>
              </w:rPr>
              <w:t>CJJ/T73-2019；</w:t>
            </w:r>
          </w:p>
          <w:p>
            <w:pPr>
              <w:pStyle w:val="null3"/>
              <w:jc w:val="left"/>
            </w:pPr>
            <w:r>
              <w:rPr>
                <w:sz w:val="21"/>
              </w:rPr>
              <w:t>1.</w:t>
            </w:r>
            <w:r>
              <w:rPr>
                <w:sz w:val="21"/>
              </w:rPr>
              <w:t xml:space="preserve">5 </w:t>
            </w:r>
            <w:r>
              <w:rPr>
                <w:sz w:val="21"/>
              </w:rPr>
              <w:t>《</w:t>
            </w:r>
            <w:r>
              <w:rPr>
                <w:sz w:val="21"/>
                <w:shd w:fill="FFFFFF" w:val="clear"/>
              </w:rPr>
              <w:t>城市建设工程竣工测量成果规范</w:t>
            </w:r>
            <w:r>
              <w:rPr>
                <w:sz w:val="21"/>
              </w:rPr>
              <w:t>》</w:t>
            </w:r>
            <w:r>
              <w:rPr>
                <w:sz w:val="21"/>
              </w:rPr>
              <w:t>CH/T 6001-2014</w:t>
            </w:r>
            <w:r>
              <w:rPr>
                <w:sz w:val="21"/>
              </w:rPr>
              <w:t>；</w:t>
            </w:r>
          </w:p>
          <w:p>
            <w:pPr>
              <w:pStyle w:val="null3"/>
              <w:jc w:val="both"/>
            </w:pPr>
            <w:r>
              <w:rPr>
                <w:sz w:val="21"/>
              </w:rPr>
              <w:t>1.</w:t>
            </w:r>
            <w:r>
              <w:rPr>
                <w:sz w:val="21"/>
              </w:rPr>
              <w:t xml:space="preserve">6 </w:t>
            </w:r>
            <w:r>
              <w:rPr>
                <w:sz w:val="21"/>
              </w:rPr>
              <w:t>《</w:t>
            </w:r>
            <w:r>
              <w:rPr>
                <w:sz w:val="21"/>
              </w:rPr>
              <w:t>1:500 1:1 000 1:2 000地形图图式》GB/T20257.1-20</w:t>
            </w:r>
            <w:r>
              <w:rPr>
                <w:sz w:val="21"/>
              </w:rPr>
              <w:t>1</w:t>
            </w:r>
            <w:r>
              <w:rPr>
                <w:sz w:val="21"/>
              </w:rPr>
              <w:t>7；</w:t>
            </w:r>
          </w:p>
          <w:p>
            <w:pPr>
              <w:pStyle w:val="null3"/>
              <w:jc w:val="both"/>
            </w:pPr>
            <w:r>
              <w:rPr>
                <w:sz w:val="21"/>
              </w:rPr>
              <w:t>1.</w:t>
            </w:r>
            <w:r>
              <w:rPr>
                <w:sz w:val="21"/>
              </w:rPr>
              <w:t xml:space="preserve">7 </w:t>
            </w:r>
            <w:r>
              <w:rPr>
                <w:sz w:val="21"/>
              </w:rPr>
              <w:t>《全球定位系统实时动态测量（</w:t>
            </w:r>
            <w:r>
              <w:rPr>
                <w:sz w:val="21"/>
              </w:rPr>
              <w:t>RTK）技术规范》（CH/T 2009－2010）；</w:t>
            </w:r>
          </w:p>
          <w:p>
            <w:pPr>
              <w:pStyle w:val="null3"/>
              <w:jc w:val="both"/>
            </w:pPr>
            <w:r>
              <w:rPr>
                <w:sz w:val="21"/>
              </w:rPr>
              <w:t>1.</w:t>
            </w:r>
            <w:r>
              <w:rPr>
                <w:sz w:val="21"/>
              </w:rPr>
              <w:t xml:space="preserve">8 </w:t>
            </w:r>
            <w:r>
              <w:rPr>
                <w:sz w:val="21"/>
              </w:rPr>
              <w:t>《城市测量规范》</w:t>
            </w:r>
            <w:r>
              <w:rPr>
                <w:sz w:val="21"/>
              </w:rPr>
              <w:t>CJJ/T 8-2011；</w:t>
            </w:r>
          </w:p>
          <w:p>
            <w:pPr>
              <w:pStyle w:val="null3"/>
              <w:jc w:val="both"/>
            </w:pPr>
            <w:r>
              <w:rPr>
                <w:sz w:val="21"/>
              </w:rPr>
              <w:t>1.</w:t>
            </w:r>
            <w:r>
              <w:rPr>
                <w:sz w:val="21"/>
              </w:rPr>
              <w:t xml:space="preserve">9 </w:t>
            </w:r>
            <w:r>
              <w:rPr>
                <w:sz w:val="21"/>
              </w:rPr>
              <w:t>《</w:t>
            </w:r>
            <w:r>
              <w:rPr>
                <w:sz w:val="21"/>
              </w:rPr>
              <w:t>1:500、1:1000、1:2000地形图质量检验技术规程》（CH/T 1020-2010）；</w:t>
            </w:r>
          </w:p>
          <w:p>
            <w:pPr>
              <w:pStyle w:val="null3"/>
            </w:pPr>
            <w:r>
              <w:rPr>
                <w:sz w:val="21"/>
              </w:rPr>
              <w:t>1.</w:t>
            </w:r>
            <w:r>
              <w:rPr>
                <w:sz w:val="21"/>
              </w:rPr>
              <w:t xml:space="preserve">10 </w:t>
            </w:r>
            <w:r>
              <w:rPr>
                <w:sz w:val="21"/>
              </w:rPr>
              <w:t>《测绘技术设计规定》（</w:t>
            </w:r>
            <w:r>
              <w:rPr>
                <w:sz w:val="21"/>
              </w:rPr>
              <w:t>CH/T1004-2005）。</w:t>
            </w:r>
          </w:p>
        </w:tc>
      </w:tr>
      <w:tr>
        <w:tc>
          <w:tcPr>
            <w:tcW w:type="dxa" w:w="2076"/>
          </w:tcPr>
          <w:p/>
        </w:tc>
        <w:tc>
          <w:tcPr>
            <w:tcW w:type="dxa" w:w="415"/>
          </w:tcPr>
          <w:p>
            <w:pPr>
              <w:pStyle w:val="null3"/>
            </w:pPr>
            <w:r>
              <w:rPr/>
              <w:t>2</w:t>
            </w:r>
          </w:p>
        </w:tc>
        <w:tc>
          <w:tcPr>
            <w:tcW w:type="dxa" w:w="5814"/>
          </w:tcPr>
          <w:p>
            <w:pPr>
              <w:pStyle w:val="null3"/>
              <w:jc w:val="both"/>
            </w:pPr>
            <w:r>
              <w:rPr>
                <w:sz w:val="21"/>
              </w:rPr>
              <w:t>2</w:t>
            </w:r>
            <w:r>
              <w:rPr>
                <w:sz w:val="21"/>
              </w:rPr>
              <w:t>.</w:t>
            </w:r>
            <w:r>
              <w:rPr>
                <w:sz w:val="21"/>
              </w:rPr>
              <w:t>作业技术指标</w:t>
            </w:r>
          </w:p>
          <w:p>
            <w:pPr>
              <w:pStyle w:val="null3"/>
              <w:jc w:val="both"/>
            </w:pPr>
            <w:r>
              <w:rPr>
                <w:sz w:val="21"/>
              </w:rPr>
              <w:t>2.1</w:t>
            </w:r>
            <w:r>
              <w:rPr>
                <w:sz w:val="21"/>
              </w:rPr>
              <w:t xml:space="preserve"> </w:t>
            </w:r>
            <w:r>
              <w:rPr>
                <w:sz w:val="21"/>
              </w:rPr>
              <w:t>坐标系统</w:t>
            </w:r>
          </w:p>
          <w:p>
            <w:pPr>
              <w:pStyle w:val="null3"/>
              <w:jc w:val="both"/>
            </w:pPr>
            <w:r>
              <w:rPr>
                <w:sz w:val="21"/>
              </w:rPr>
              <w:t>（</w:t>
            </w:r>
            <w:r>
              <w:rPr>
                <w:sz w:val="21"/>
              </w:rPr>
              <w:t>1）平面坐标系统：采用“</w:t>
            </w:r>
            <w:r>
              <w:rPr>
                <w:sz w:val="21"/>
              </w:rPr>
              <w:t>佛山市</w:t>
            </w:r>
            <w:r>
              <w:rPr>
                <w:sz w:val="21"/>
              </w:rPr>
              <w:t>2000坐标系</w:t>
            </w:r>
            <w:r>
              <w:rPr>
                <w:sz w:val="21"/>
              </w:rPr>
              <w:t>”，中央子午线113°。</w:t>
            </w:r>
          </w:p>
          <w:p>
            <w:pPr>
              <w:pStyle w:val="null3"/>
              <w:jc w:val="left"/>
            </w:pPr>
            <w:r>
              <w:rPr>
                <w:sz w:val="21"/>
              </w:rPr>
              <w:t>（</w:t>
            </w:r>
            <w:r>
              <w:rPr>
                <w:sz w:val="21"/>
              </w:rPr>
              <w:t>2）</w:t>
            </w:r>
            <w:r>
              <w:rPr>
                <w:sz w:val="21"/>
              </w:rPr>
              <w:t>高程系统：正常高系统，高程基准：</w:t>
            </w:r>
            <w:r>
              <w:rPr>
                <w:sz w:val="21"/>
              </w:rPr>
              <w:t>1985国家高程基准。</w:t>
            </w:r>
          </w:p>
          <w:p>
            <w:pPr>
              <w:pStyle w:val="null3"/>
              <w:jc w:val="both"/>
            </w:pPr>
            <w:r>
              <w:rPr>
                <w:sz w:val="21"/>
              </w:rPr>
              <w:t>（</w:t>
            </w:r>
            <w:r>
              <w:rPr>
                <w:sz w:val="21"/>
              </w:rPr>
              <w:t>3）投影方式：采用高斯克吕格投影，3°分带。</w:t>
            </w:r>
          </w:p>
          <w:p>
            <w:pPr>
              <w:pStyle w:val="null3"/>
              <w:jc w:val="both"/>
            </w:pPr>
            <w:r>
              <w:rPr>
                <w:sz w:val="21"/>
              </w:rPr>
              <w:t>2.2</w:t>
            </w:r>
            <w:r>
              <w:rPr>
                <w:sz w:val="21"/>
              </w:rPr>
              <w:t xml:space="preserve"> </w:t>
            </w:r>
            <w:r>
              <w:rPr>
                <w:sz w:val="21"/>
              </w:rPr>
              <w:t>成图比例尺及其他说明</w:t>
            </w:r>
          </w:p>
          <w:p>
            <w:pPr>
              <w:pStyle w:val="null3"/>
              <w:jc w:val="both"/>
            </w:pPr>
            <w:r>
              <w:rPr>
                <w:sz w:val="21"/>
              </w:rPr>
              <w:t>成图比例尺为</w:t>
            </w:r>
            <w:r>
              <w:rPr>
                <w:sz w:val="21"/>
              </w:rPr>
              <w:t>1:500，基本等高距为0.5米。由于本次1:500数字化地形图测绘是为数字潮安地理空间框架建设提供基础数据，为方便后续入库工作，图形文件不分幅，按照实际需要做好块图文件。</w:t>
            </w:r>
          </w:p>
          <w:p>
            <w:pPr>
              <w:pStyle w:val="null3"/>
              <w:jc w:val="both"/>
            </w:pPr>
            <w:r>
              <w:rPr>
                <w:sz w:val="21"/>
              </w:rPr>
              <w:t>2.3</w:t>
            </w:r>
            <w:r>
              <w:rPr>
                <w:sz w:val="21"/>
              </w:rPr>
              <w:t xml:space="preserve"> </w:t>
            </w:r>
            <w:r>
              <w:rPr>
                <w:sz w:val="21"/>
              </w:rPr>
              <w:t>取位</w:t>
            </w:r>
          </w:p>
          <w:p>
            <w:pPr>
              <w:pStyle w:val="null3"/>
              <w:jc w:val="both"/>
            </w:pPr>
            <w:r>
              <w:rPr>
                <w:sz w:val="21"/>
              </w:rPr>
              <w:t>各类控制点数据平面取至</w:t>
            </w:r>
            <w:r>
              <w:rPr>
                <w:sz w:val="21"/>
              </w:rPr>
              <w:t>0.001m，高程取至0.01m，测距值取至0.001m，测角值取至秒，碎部点高程注记取至0.01m。</w:t>
            </w:r>
          </w:p>
          <w:p>
            <w:pPr>
              <w:pStyle w:val="null3"/>
              <w:jc w:val="both"/>
            </w:pPr>
            <w:r>
              <w:rPr>
                <w:sz w:val="21"/>
              </w:rPr>
              <w:t>2.4</w:t>
            </w:r>
            <w:r>
              <w:rPr>
                <w:sz w:val="21"/>
              </w:rPr>
              <w:t xml:space="preserve"> </w:t>
            </w:r>
            <w:r>
              <w:rPr>
                <w:sz w:val="21"/>
              </w:rPr>
              <w:t>精度指标要求</w:t>
            </w:r>
          </w:p>
          <w:p>
            <w:pPr>
              <w:pStyle w:val="null3"/>
              <w:jc w:val="both"/>
            </w:pPr>
            <w:r>
              <w:rPr>
                <w:sz w:val="21"/>
              </w:rPr>
              <w:t>（</w:t>
            </w:r>
            <w:r>
              <w:rPr>
                <w:sz w:val="21"/>
              </w:rPr>
              <w:t>1）各级控制点平面精度</w:t>
            </w:r>
          </w:p>
          <w:p>
            <w:pPr>
              <w:pStyle w:val="null3"/>
              <w:jc w:val="both"/>
            </w:pPr>
            <w:r>
              <w:rPr>
                <w:sz w:val="21"/>
              </w:rPr>
              <w:t>各级控制点相对于起算点的中误差不得大于</w:t>
            </w:r>
            <w:r>
              <w:rPr>
                <w:sz w:val="21"/>
              </w:rPr>
              <w:t>5cm。</w:t>
            </w:r>
          </w:p>
          <w:p>
            <w:pPr>
              <w:pStyle w:val="null3"/>
              <w:jc w:val="both"/>
            </w:pPr>
            <w:r>
              <w:rPr>
                <w:sz w:val="21"/>
              </w:rPr>
              <w:t>（</w:t>
            </w:r>
            <w:r>
              <w:rPr>
                <w:sz w:val="21"/>
              </w:rPr>
              <w:t>2）各级控制点高程精度</w:t>
            </w:r>
          </w:p>
          <w:p>
            <w:pPr>
              <w:pStyle w:val="null3"/>
              <w:jc w:val="both"/>
            </w:pPr>
            <w:r>
              <w:rPr>
                <w:sz w:val="21"/>
              </w:rPr>
              <w:t>一级控制点相对于起算点的最弱点中误差不应大于</w:t>
            </w:r>
            <w:r>
              <w:rPr>
                <w:sz w:val="21"/>
              </w:rPr>
              <w:t>0.02m；</w:t>
            </w:r>
          </w:p>
          <w:p>
            <w:pPr>
              <w:pStyle w:val="null3"/>
              <w:jc w:val="both"/>
            </w:pPr>
            <w:r>
              <w:rPr>
                <w:sz w:val="21"/>
              </w:rPr>
              <w:t>图根控制点高程中误差不得大于测图基本等高距的</w:t>
            </w:r>
            <w:r>
              <w:rPr>
                <w:sz w:val="21"/>
              </w:rPr>
              <w:t>1/10。</w:t>
            </w:r>
          </w:p>
          <w:p>
            <w:pPr>
              <w:pStyle w:val="null3"/>
              <w:jc w:val="both"/>
            </w:pPr>
            <w:r>
              <w:rPr>
                <w:sz w:val="21"/>
              </w:rPr>
              <w:t>2.5</w:t>
            </w:r>
            <w:r>
              <w:rPr>
                <w:sz w:val="21"/>
              </w:rPr>
              <w:t xml:space="preserve"> </w:t>
            </w:r>
            <w:r>
              <w:rPr>
                <w:sz w:val="21"/>
              </w:rPr>
              <w:t>测图平面精度</w:t>
            </w:r>
          </w:p>
          <w:p>
            <w:pPr>
              <w:pStyle w:val="null3"/>
              <w:jc w:val="both"/>
            </w:pPr>
            <w:r>
              <w:rPr>
                <w:sz w:val="21"/>
              </w:rPr>
              <w:t>采用</w:t>
            </w:r>
            <w:r>
              <w:rPr>
                <w:sz w:val="21"/>
              </w:rPr>
              <w:t>1:500全野外数字化地形测量的方法进行数据采集精度要求见下表：</w:t>
            </w:r>
          </w:p>
          <w:p>
            <w:pPr>
              <w:pStyle w:val="null3"/>
              <w:ind w:firstLine="420"/>
              <w:jc w:val="both"/>
            </w:pPr>
            <w:r>
              <w:rPr>
                <w:sz w:val="21"/>
              </w:rPr>
              <w:t>表</w:t>
            </w:r>
            <w:r>
              <w:rPr>
                <w:sz w:val="21"/>
              </w:rPr>
              <w:t>1-1全野外数字化测量的精度表</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2693"/>
              <w:gridCol w:w="2360"/>
            </w:tblGrid>
            <w:tr>
              <w:tc>
                <w:tcPr>
                  <w:tcW w:type="dxa" w:w="5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505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地物点相对于邻近控制点的点位误差，相邻地物点间距误差（</w:t>
                  </w:r>
                  <w:r>
                    <w:rPr>
                      <w:sz w:val="21"/>
                    </w:rPr>
                    <w:t>cm）</w:t>
                  </w:r>
                </w:p>
              </w:tc>
            </w:tr>
            <w:tr>
              <w:tc>
                <w:tcPr>
                  <w:tcW w:type="dxa" w:w="545"/>
                  <w:vMerge/>
                  <w:tcBorders>
                    <w:top w:val="single" w:color="000000" w:sz="4"/>
                    <w:left w:val="single" w:color="000000" w:sz="4"/>
                    <w:bottom w:val="single" w:color="000000" w:sz="4"/>
                    <w:right w:val="single" w:color="000000" w:sz="4"/>
                  </w:tcBorders>
                </w:tcP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中误差</w:t>
                  </w:r>
                </w:p>
              </w:tc>
              <w:tc>
                <w:tcPr>
                  <w:tcW w:type="dxa" w:w="2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允许误差</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注：明显地物点精度不低于一级，隐蔽地物点精度不低于二级。</w:t>
                  </w:r>
                </w:p>
              </w:tc>
            </w:tr>
          </w:tbl>
          <w:p>
            <w:pPr>
              <w:pStyle w:val="null3"/>
              <w:jc w:val="both"/>
            </w:pPr>
            <w:r>
              <w:rPr>
                <w:sz w:val="21"/>
              </w:rPr>
              <w:t>2.6</w:t>
            </w:r>
            <w:r>
              <w:rPr>
                <w:sz w:val="21"/>
              </w:rPr>
              <w:t xml:space="preserve"> </w:t>
            </w:r>
            <w:r>
              <w:rPr>
                <w:sz w:val="21"/>
              </w:rPr>
              <w:t>测图高程精度</w:t>
            </w:r>
          </w:p>
          <w:p>
            <w:pPr>
              <w:pStyle w:val="null3"/>
              <w:jc w:val="both"/>
            </w:pPr>
            <w:r>
              <w:rPr>
                <w:sz w:val="21"/>
              </w:rPr>
              <w:t>建筑区和平坦地区高程注记点相对于邻近图根点的高程中误差不应大于</w:t>
            </w:r>
            <w:r>
              <w:rPr>
                <w:sz w:val="21"/>
              </w:rPr>
              <w:t>15cm。地形特征点必须测注高程点，高程注记点间隔一般不大于15m，平坦及地形简单地区可放宽至1.5倍，建筑区、道路中心应测注高程点。</w:t>
            </w:r>
          </w:p>
          <w:p>
            <w:pPr>
              <w:pStyle w:val="null3"/>
              <w:jc w:val="both"/>
            </w:pPr>
            <w:r>
              <w:rPr>
                <w:sz w:val="21"/>
              </w:rPr>
              <w:t>2.7</w:t>
            </w:r>
            <w:r>
              <w:rPr>
                <w:sz w:val="21"/>
              </w:rPr>
              <w:t xml:space="preserve"> </w:t>
            </w:r>
            <w:r>
              <w:rPr>
                <w:sz w:val="21"/>
              </w:rPr>
              <w:t>计量单位要求</w:t>
            </w:r>
          </w:p>
          <w:p>
            <w:pPr>
              <w:pStyle w:val="null3"/>
              <w:jc w:val="both"/>
            </w:pPr>
            <w:r>
              <w:rPr>
                <w:sz w:val="21"/>
              </w:rPr>
              <w:t>长度单位采用米</w:t>
            </w:r>
            <w:r>
              <w:rPr>
                <w:sz w:val="21"/>
              </w:rPr>
              <w:t>(m)</w:t>
            </w:r>
            <w:r>
              <w:rPr>
                <w:sz w:val="21"/>
              </w:rPr>
              <w:t>，</w:t>
            </w:r>
            <w:r>
              <w:rPr>
                <w:sz w:val="21"/>
              </w:rPr>
              <w:t>保留</w:t>
            </w:r>
            <w:r>
              <w:rPr>
                <w:sz w:val="21"/>
              </w:rPr>
              <w:t>2位小数；面积计算单位采用平方米（㎡），保留2位小数。</w:t>
            </w:r>
          </w:p>
          <w:p>
            <w:pPr>
              <w:pStyle w:val="null3"/>
              <w:jc w:val="both"/>
            </w:pPr>
            <w:r>
              <w:rPr>
                <w:sz w:val="21"/>
              </w:rPr>
              <w:t>2.8</w:t>
            </w:r>
            <w:r>
              <w:rPr>
                <w:sz w:val="21"/>
              </w:rPr>
              <w:t xml:space="preserve"> </w:t>
            </w:r>
            <w:r>
              <w:rPr>
                <w:sz w:val="21"/>
              </w:rPr>
              <w:t>面积量算</w:t>
            </w:r>
          </w:p>
          <w:p>
            <w:pPr>
              <w:pStyle w:val="null3"/>
            </w:pPr>
            <w:r>
              <w:rPr>
                <w:sz w:val="21"/>
              </w:rPr>
              <w:t>依据《房产测量规范》（</w:t>
            </w:r>
            <w:r>
              <w:rPr>
                <w:sz w:val="21"/>
              </w:rPr>
              <w:t>GB / T17986.1－2000）的算法规定，按现场实测数据，应用南方CASS成图软件对各幢房屋进行面积计算、成图。</w:t>
            </w:r>
          </w:p>
        </w:tc>
      </w:tr>
      <w:tr>
        <w:tc>
          <w:tcPr>
            <w:tcW w:type="dxa" w:w="2076"/>
          </w:tcPr>
          <w:p/>
        </w:tc>
        <w:tc>
          <w:tcPr>
            <w:tcW w:type="dxa" w:w="415"/>
          </w:tcPr>
          <w:p>
            <w:pPr>
              <w:pStyle w:val="null3"/>
            </w:pPr>
            <w:r>
              <w:rPr/>
              <w:t>3</w:t>
            </w:r>
          </w:p>
        </w:tc>
        <w:tc>
          <w:tcPr>
            <w:tcW w:type="dxa" w:w="5814"/>
          </w:tcPr>
          <w:p>
            <w:pPr>
              <w:pStyle w:val="null3"/>
              <w:jc w:val="both"/>
            </w:pPr>
            <w:r>
              <w:rPr>
                <w:sz w:val="21"/>
              </w:rPr>
              <w:t>3</w:t>
            </w:r>
            <w:r>
              <w:rPr>
                <w:sz w:val="21"/>
              </w:rPr>
              <w:t>.</w:t>
            </w:r>
            <w:r>
              <w:rPr>
                <w:sz w:val="21"/>
              </w:rPr>
              <w:t>设备及生产周期安排</w:t>
            </w:r>
          </w:p>
          <w:p>
            <w:pPr>
              <w:pStyle w:val="null3"/>
              <w:jc w:val="both"/>
            </w:pPr>
            <w:r>
              <w:rPr>
                <w:sz w:val="21"/>
              </w:rPr>
              <w:t>3.1</w:t>
            </w:r>
            <w:r>
              <w:rPr>
                <w:sz w:val="21"/>
              </w:rPr>
              <w:t xml:space="preserve"> </w:t>
            </w:r>
            <w:r>
              <w:rPr>
                <w:sz w:val="21"/>
              </w:rPr>
              <w:t>设备投入</w:t>
            </w:r>
          </w:p>
          <w:tbl>
            <w:tblPr>
              <w:tblInd w:type="dxa" w:w="120"/>
              <w:tblBorders>
                <w:top w:val="none" w:color="000000" w:sz="4"/>
                <w:left w:val="none" w:color="000000" w:sz="4"/>
                <w:bottom w:val="none" w:color="000000" w:sz="4"/>
                <w:right w:val="none" w:color="000000" w:sz="4"/>
                <w:insideH w:val="none"/>
                <w:insideV w:val="none"/>
              </w:tblBorders>
            </w:tblPr>
            <w:tblGrid>
              <w:gridCol w:w="532"/>
              <w:gridCol w:w="1952"/>
              <w:gridCol w:w="1447"/>
              <w:gridCol w:w="1051"/>
              <w:gridCol w:w="614"/>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p>
                  <w:pPr>
                    <w:pStyle w:val="null3"/>
                    <w:jc w:val="center"/>
                  </w:pPr>
                  <w:r>
                    <w:rPr>
                      <w:sz w:val="21"/>
                    </w:rPr>
                    <w:t>（参考）</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手持式激光测距仪</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电子全站仪</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GPS（RTK）测量仪</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手提电脑</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A4打印机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应用软件</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南方</w:t>
                  </w:r>
                  <w:r>
                    <w:rPr>
                      <w:sz w:val="21"/>
                    </w:rPr>
                    <w:t>CASS绘图软件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应用软件</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AUTO CAD</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工作用小汽车</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both"/>
            </w:pPr>
            <w:r>
              <w:rPr>
                <w:sz w:val="21"/>
              </w:rPr>
              <w:t>3.</w:t>
            </w:r>
            <w:r>
              <w:rPr>
                <w:sz w:val="21"/>
              </w:rPr>
              <w:t xml:space="preserve">2 </w:t>
            </w:r>
            <w:r>
              <w:rPr>
                <w:sz w:val="21"/>
              </w:rPr>
              <w:t>生产周期：</w:t>
            </w:r>
          </w:p>
          <w:p>
            <w:pPr>
              <w:pStyle w:val="null3"/>
            </w:pPr>
            <w:r>
              <w:rPr>
                <w:sz w:val="21"/>
              </w:rPr>
              <w:t>采购人对中标人发出任务，中标人收到任务后，需在当日内与采购人取得联系、作出答复；在给出答复后根据采购人的安排开展工作，</w:t>
            </w:r>
            <w:r>
              <w:rPr>
                <w:sz w:val="21"/>
              </w:rPr>
              <w:t>5个工作日内提交电子版测绘报告成果，1</w:t>
            </w:r>
            <w:r>
              <w:rPr>
                <w:sz w:val="21"/>
              </w:rPr>
              <w:t>0个工作日</w:t>
            </w:r>
            <w:r>
              <w:rPr>
                <w:sz w:val="21"/>
              </w:rPr>
              <w:t>内提交公章纸质版测绘报告成果；如遇上加急情况，需在</w:t>
            </w:r>
            <w:r>
              <w:rPr>
                <w:sz w:val="21"/>
              </w:rPr>
              <w:t>2个工作日内完成现场实测，4个工作日内提交电子版测绘报告成果，有需要时，5个工作日内提交公章纸质版测绘报告成果。</w:t>
            </w:r>
          </w:p>
        </w:tc>
      </w:tr>
      <w:tr>
        <w:tc>
          <w:tcPr>
            <w:tcW w:type="dxa" w:w="2076"/>
          </w:tcPr>
          <w:p/>
        </w:tc>
        <w:tc>
          <w:tcPr>
            <w:tcW w:type="dxa" w:w="415"/>
          </w:tcPr>
          <w:p>
            <w:pPr>
              <w:pStyle w:val="null3"/>
            </w:pPr>
            <w:r>
              <w:rPr/>
              <w:t>4</w:t>
            </w:r>
          </w:p>
        </w:tc>
        <w:tc>
          <w:tcPr>
            <w:tcW w:type="dxa" w:w="5814"/>
          </w:tcPr>
          <w:p>
            <w:pPr>
              <w:pStyle w:val="null3"/>
              <w:jc w:val="both"/>
            </w:pPr>
            <w:r>
              <w:rPr>
                <w:sz w:val="21"/>
              </w:rPr>
              <w:t>4</w:t>
            </w:r>
            <w:r>
              <w:rPr>
                <w:sz w:val="21"/>
              </w:rPr>
              <w:t>.</w:t>
            </w:r>
            <w:r>
              <w:rPr>
                <w:sz w:val="21"/>
              </w:rPr>
              <w:t>测绘技术要求</w:t>
            </w:r>
          </w:p>
          <w:p>
            <w:pPr>
              <w:pStyle w:val="null3"/>
              <w:jc w:val="both"/>
            </w:pPr>
            <w:r>
              <w:rPr>
                <w:sz w:val="21"/>
              </w:rPr>
              <w:t>4.1</w:t>
            </w:r>
            <w:r>
              <w:rPr>
                <w:sz w:val="21"/>
              </w:rPr>
              <w:t xml:space="preserve"> </w:t>
            </w:r>
            <w:r>
              <w:rPr>
                <w:sz w:val="21"/>
              </w:rPr>
              <w:t>一级控制点平面控制测量</w:t>
            </w:r>
          </w:p>
          <w:p>
            <w:pPr>
              <w:pStyle w:val="null3"/>
              <w:jc w:val="both"/>
            </w:pPr>
            <w:r>
              <w:rPr>
                <w:sz w:val="21"/>
              </w:rPr>
              <w:t>（</w:t>
            </w:r>
            <w:r>
              <w:rPr>
                <w:sz w:val="21"/>
              </w:rPr>
              <w:t>1）本次控制点观测可采用网络RTK测量方式进行，测量所采用的GPS接收机应符合下表规定：</w:t>
            </w:r>
          </w:p>
          <w:p>
            <w:pPr>
              <w:pStyle w:val="null3"/>
              <w:ind w:firstLine="420"/>
              <w:jc w:val="center"/>
            </w:pPr>
            <w:r>
              <w:rPr>
                <w:sz w:val="21"/>
              </w:rPr>
              <w:t>表</w:t>
            </w:r>
            <w:r>
              <w:rPr>
                <w:sz w:val="21"/>
              </w:rPr>
              <w:t>7-1动态测量卫星定位接收机的选用</w:t>
            </w:r>
          </w:p>
          <w:tbl>
            <w:tblPr>
              <w:tblInd w:type="dxa" w:w="120"/>
              <w:tblBorders>
                <w:top w:val="none" w:color="000000" w:sz="4"/>
                <w:left w:val="none" w:color="000000" w:sz="4"/>
                <w:bottom w:val="none" w:color="000000" w:sz="4"/>
                <w:right w:val="none" w:color="000000" w:sz="4"/>
                <w:insideH w:val="none"/>
                <w:insideV w:val="none"/>
              </w:tblBorders>
            </w:tblPr>
            <w:tblGrid>
              <w:gridCol w:w="1301"/>
              <w:gridCol w:w="1710"/>
              <w:gridCol w:w="2587"/>
            </w:tblGrid>
            <w:tr>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接收机类型</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标称精度</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双频</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≤10mm+2×10</w:t>
                  </w:r>
                  <w:r>
                    <w:rPr>
                      <w:sz w:val="21"/>
                      <w:vertAlign w:val="superscript"/>
                    </w:rPr>
                    <w:t>-6</w:t>
                  </w:r>
                  <w:r>
                    <w:rPr>
                      <w:sz w:val="21"/>
                    </w:rPr>
                    <w:t>d</w:t>
                  </w:r>
                </w:p>
              </w:tc>
            </w:tr>
          </w:tbl>
          <w:p>
            <w:pPr>
              <w:pStyle w:val="null3"/>
              <w:jc w:val="center"/>
            </w:pPr>
            <w:r>
              <w:rPr>
                <w:sz w:val="21"/>
              </w:rPr>
              <w:t>注：</w:t>
            </w:r>
            <w:r>
              <w:rPr>
                <w:sz w:val="21"/>
              </w:rPr>
              <w:t>d—基线长度</w:t>
            </w:r>
          </w:p>
          <w:p>
            <w:pPr>
              <w:pStyle w:val="null3"/>
              <w:jc w:val="both"/>
            </w:pPr>
            <w:r>
              <w:rPr>
                <w:sz w:val="21"/>
              </w:rPr>
              <w:t>（</w:t>
            </w:r>
            <w:r>
              <w:rPr>
                <w:sz w:val="21"/>
              </w:rPr>
              <w:t>2）采用网络RTK外业观测时，应现场填写《RTK实时定位观测记录表》。</w:t>
            </w:r>
          </w:p>
          <w:p>
            <w:pPr>
              <w:pStyle w:val="null3"/>
              <w:jc w:val="both"/>
            </w:pPr>
            <w:r>
              <w:rPr>
                <w:sz w:val="21"/>
              </w:rPr>
              <w:t>（</w:t>
            </w:r>
            <w:r>
              <w:rPr>
                <w:sz w:val="21"/>
              </w:rPr>
              <w:t>3）网络RTK测量卫星的状态应符合下表的技术规定：</w:t>
            </w:r>
          </w:p>
          <w:p>
            <w:pPr>
              <w:pStyle w:val="null3"/>
              <w:ind w:firstLine="420"/>
              <w:jc w:val="center"/>
            </w:pPr>
            <w:r>
              <w:rPr>
                <w:sz w:val="21"/>
              </w:rPr>
              <w:t>表</w:t>
            </w:r>
            <w:r>
              <w:rPr>
                <w:sz w:val="21"/>
              </w:rPr>
              <w:t>7-2网络RTK测量卫星状态的基本要求</w:t>
            </w:r>
          </w:p>
          <w:tbl>
            <w:tblPr>
              <w:tblInd w:type="dxa" w:w="120"/>
              <w:tblBorders>
                <w:top w:val="none" w:color="000000" w:sz="4"/>
                <w:left w:val="none" w:color="000000" w:sz="4"/>
                <w:bottom w:val="none" w:color="000000" w:sz="4"/>
                <w:right w:val="none" w:color="000000" w:sz="4"/>
                <w:insideH w:val="none"/>
                <w:insideV w:val="none"/>
              </w:tblBorders>
            </w:tblPr>
            <w:tblGrid>
              <w:gridCol w:w="1539"/>
              <w:gridCol w:w="2550"/>
              <w:gridCol w:w="1509"/>
            </w:tblGrid>
            <w:tr>
              <w:tc>
                <w:tcPr>
                  <w:tcW w:type="dxa" w:w="1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观测窗口状态</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截止高度角</w:t>
                  </w:r>
                  <w:r>
                    <w:rPr>
                      <w:sz w:val="21"/>
                    </w:rPr>
                    <w:t>15°以上的卫星个数</w:t>
                  </w:r>
                </w:p>
              </w:tc>
              <w:tc>
                <w:tcPr>
                  <w:tcW w:type="dxa" w:w="1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PDOP值</w:t>
                  </w:r>
                </w:p>
              </w:tc>
            </w:tr>
            <w:tr>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良好</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r>
            <w:tr>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可用</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≥4且≤6</w:t>
                  </w:r>
                </w:p>
              </w:tc>
            </w:tr>
            <w:tr>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不可用</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bl>
          <w:p>
            <w:pPr>
              <w:pStyle w:val="null3"/>
              <w:jc w:val="both"/>
            </w:pPr>
            <w:r>
              <w:rPr>
                <w:sz w:val="21"/>
              </w:rPr>
              <w:t>（</w:t>
            </w:r>
            <w:r>
              <w:rPr>
                <w:sz w:val="21"/>
              </w:rPr>
              <w:t>4）一级控制点网络RTK测量主要技术要求应符合下表要求：</w:t>
            </w:r>
          </w:p>
          <w:p>
            <w:pPr>
              <w:pStyle w:val="null3"/>
              <w:ind w:firstLine="420"/>
              <w:jc w:val="center"/>
            </w:pPr>
            <w:r>
              <w:rPr>
                <w:sz w:val="21"/>
              </w:rPr>
              <w:t>表</w:t>
            </w:r>
            <w:r>
              <w:rPr>
                <w:sz w:val="21"/>
              </w:rPr>
              <w:t>7-3动态卫星定位网的主要技术指标</w:t>
            </w:r>
          </w:p>
          <w:tbl>
            <w:tblPr>
              <w:tblInd w:type="dxa" w:w="120"/>
              <w:tblBorders>
                <w:top w:val="none" w:color="000000" w:sz="4"/>
                <w:left w:val="none" w:color="000000" w:sz="4"/>
                <w:bottom w:val="none" w:color="000000" w:sz="4"/>
                <w:right w:val="none" w:color="000000" w:sz="4"/>
                <w:insideH w:val="none"/>
                <w:insideV w:val="none"/>
              </w:tblBorders>
            </w:tblPr>
            <w:tblGrid>
              <w:gridCol w:w="669"/>
              <w:gridCol w:w="1673"/>
              <w:gridCol w:w="1202"/>
              <w:gridCol w:w="1263"/>
              <w:gridCol w:w="791"/>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w:t>
                  </w:r>
                </w:p>
              </w:tc>
              <w:tc>
                <w:tcPr>
                  <w:tcW w:type="dxa" w:w="1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相邻点间平均边长</w:t>
                  </w:r>
                  <w:r>
                    <w:rPr>
                      <w:sz w:val="21"/>
                    </w:rPr>
                    <w:t>/m</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点位中误差</w:t>
                  </w:r>
                  <w:r>
                    <w:rPr>
                      <w:sz w:val="21"/>
                    </w:rPr>
                    <w:t>(cm)</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边长相对中误差</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测回数</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注：网络</w:t>
                  </w:r>
                  <w:r>
                    <w:rPr>
                      <w:sz w:val="21"/>
                    </w:rPr>
                    <w:t>RTK控制测量可不受流动站到基准站距离的限制，但应在网络有效服务范围内。</w:t>
                  </w:r>
                </w:p>
              </w:tc>
            </w:tr>
          </w:tbl>
          <w:p>
            <w:pPr>
              <w:pStyle w:val="null3"/>
              <w:jc w:val="both"/>
            </w:pPr>
            <w:r>
              <w:rPr>
                <w:sz w:val="21"/>
              </w:rPr>
              <w:t>（</w:t>
            </w:r>
            <w:r>
              <w:rPr>
                <w:sz w:val="21"/>
              </w:rPr>
              <w:t>5）一级控制点的控制测量采用网络RTK模式进行，测量流动站的技术要求应满足如下：</w:t>
            </w:r>
          </w:p>
          <w:p>
            <w:pPr>
              <w:pStyle w:val="null3"/>
              <w:jc w:val="both"/>
            </w:pPr>
            <w:r>
              <w:rPr>
                <w:sz w:val="21"/>
              </w:rPr>
              <w:t>①网络 RTK测量的流动站获得系统服务的授权，流动站应在 CORS网的有效服务区域内进行，并实现与服务控制中心的数据通信；</w:t>
            </w:r>
          </w:p>
          <w:p>
            <w:pPr>
              <w:pStyle w:val="null3"/>
              <w:jc w:val="both"/>
            </w:pPr>
            <w:r>
              <w:rPr>
                <w:sz w:val="21"/>
              </w:rPr>
              <w:t>②用数据采集器设置流动站的坐标系统转换参数，设置与基准站的通信；</w:t>
            </w:r>
          </w:p>
          <w:p>
            <w:pPr>
              <w:pStyle w:val="null3"/>
              <w:jc w:val="both"/>
            </w:pPr>
            <w:r>
              <w:rPr>
                <w:sz w:val="21"/>
              </w:rPr>
              <w:t>③观测开始前应对仪器进行初始化，并得到固定解，当长时间不能获得固定解时，宜断开通信链路，再次进行初始化操作；</w:t>
            </w:r>
          </w:p>
          <w:p>
            <w:pPr>
              <w:pStyle w:val="null3"/>
              <w:jc w:val="both"/>
            </w:pPr>
            <w:r>
              <w:rPr>
                <w:sz w:val="21"/>
              </w:rPr>
              <w:t>④每次观测之间流动站应重新初始化；</w:t>
            </w:r>
          </w:p>
          <w:p>
            <w:pPr>
              <w:pStyle w:val="null3"/>
              <w:jc w:val="both"/>
            </w:pPr>
            <w:r>
              <w:rPr>
                <w:sz w:val="21"/>
              </w:rPr>
              <w:t>⑤作业过程中，如出现卫星信号失锁，应重新初始化，方能继续作业；</w:t>
            </w:r>
          </w:p>
          <w:p>
            <w:pPr>
              <w:pStyle w:val="null3"/>
              <w:jc w:val="both"/>
            </w:pPr>
            <w:r>
              <w:rPr>
                <w:sz w:val="21"/>
              </w:rPr>
              <w:t>⑥平面坐标转换残差应≤±2cm；</w:t>
            </w:r>
          </w:p>
          <w:p>
            <w:pPr>
              <w:pStyle w:val="null3"/>
              <w:jc w:val="both"/>
            </w:pPr>
            <w:r>
              <w:rPr>
                <w:sz w:val="21"/>
              </w:rPr>
              <w:t>⑦数据采集器设置控制点的单次观测的平面收敛精度应≤±2cm；</w:t>
            </w:r>
          </w:p>
          <w:p>
            <w:pPr>
              <w:pStyle w:val="null3"/>
              <w:jc w:val="both"/>
            </w:pPr>
            <w:r>
              <w:rPr>
                <w:sz w:val="21"/>
              </w:rPr>
              <w:t>⑧RTK平面控制点测量流动站观测时应采用三角架对中、整平，每次观测历元数应不小于60个，采样间隔2秒，各次测量的坐标较差不大于±5cm</w:t>
            </w:r>
            <w:r>
              <w:rPr>
                <w:sz w:val="21"/>
              </w:rPr>
              <w:t>；</w:t>
            </w:r>
          </w:p>
          <w:p>
            <w:pPr>
              <w:pStyle w:val="null3"/>
              <w:jc w:val="both"/>
            </w:pPr>
            <w:r>
              <w:rPr>
                <w:sz w:val="21"/>
              </w:rPr>
              <w:t>⑨每日观测结束后，应及时将数据从 GPS接收机转存到计算机上，确保观测数据不丢失，并拷贝备份由专人保管。</w:t>
            </w:r>
          </w:p>
          <w:p>
            <w:pPr>
              <w:pStyle w:val="null3"/>
              <w:jc w:val="both"/>
            </w:pPr>
            <w:r>
              <w:rPr>
                <w:sz w:val="21"/>
              </w:rPr>
              <w:t>4.2</w:t>
            </w:r>
            <w:r>
              <w:rPr>
                <w:sz w:val="21"/>
              </w:rPr>
              <w:t xml:space="preserve"> </w:t>
            </w:r>
            <w:r>
              <w:rPr>
                <w:sz w:val="21"/>
              </w:rPr>
              <w:t>一级控制点数据处理</w:t>
            </w:r>
          </w:p>
          <w:p>
            <w:pPr>
              <w:pStyle w:val="null3"/>
              <w:jc w:val="both"/>
            </w:pPr>
            <w:r>
              <w:rPr>
                <w:sz w:val="21"/>
              </w:rPr>
              <w:t>（</w:t>
            </w:r>
            <w:r>
              <w:rPr>
                <w:sz w:val="21"/>
              </w:rPr>
              <w:t>1）数据处理软件采用FSCORS工作组编制的数据处理软件，主要功能包括：坐标转换、成果数据质量分析、成果生成和精度统计。</w:t>
            </w:r>
          </w:p>
          <w:p>
            <w:pPr>
              <w:pStyle w:val="null3"/>
            </w:pPr>
            <w:r>
              <w:rPr>
                <w:sz w:val="21"/>
              </w:rPr>
              <w:t>（</w:t>
            </w:r>
            <w:r>
              <w:rPr>
                <w:sz w:val="21"/>
              </w:rPr>
              <w:t>2）时段标准差及重复性较差均符合要求才可作为最终的有效时段，各点有效时段观测结果的平均值作为最终的点位观测结果。最后将处理后的数据发送CORS中心，由CORS中心进行转换并提供最终2000国家大地坐标系，中央子午线为113°带平面成果。</w:t>
            </w:r>
          </w:p>
        </w:tc>
      </w:tr>
      <w:tr>
        <w:tc>
          <w:tcPr>
            <w:tcW w:type="dxa" w:w="2076"/>
          </w:tcPr>
          <w:p/>
        </w:tc>
        <w:tc>
          <w:tcPr>
            <w:tcW w:type="dxa" w:w="415"/>
          </w:tcPr>
          <w:p>
            <w:pPr>
              <w:pStyle w:val="null3"/>
            </w:pPr>
            <w:r>
              <w:rPr/>
              <w:t>5</w:t>
            </w:r>
          </w:p>
        </w:tc>
        <w:tc>
          <w:tcPr>
            <w:tcW w:type="dxa" w:w="5814"/>
          </w:tcPr>
          <w:p>
            <w:pPr>
              <w:pStyle w:val="null3"/>
              <w:jc w:val="both"/>
            </w:pPr>
            <w:r>
              <w:rPr>
                <w:sz w:val="21"/>
              </w:rPr>
              <w:t>5</w:t>
            </w:r>
            <w:r>
              <w:rPr>
                <w:sz w:val="21"/>
              </w:rPr>
              <w:t>.</w:t>
            </w:r>
            <w:r>
              <w:rPr>
                <w:sz w:val="21"/>
              </w:rPr>
              <w:t>图根点控制测量</w:t>
            </w:r>
          </w:p>
          <w:p>
            <w:pPr>
              <w:pStyle w:val="null3"/>
              <w:jc w:val="both"/>
            </w:pPr>
            <w:r>
              <w:rPr>
                <w:sz w:val="21"/>
              </w:rPr>
              <w:t>图根点控制测量可采用常规</w:t>
            </w:r>
            <w:r>
              <w:rPr>
                <w:sz w:val="21"/>
              </w:rPr>
              <w:t>RTK模式以及传统电磁波测距导线测量模式进行测量。</w:t>
            </w:r>
          </w:p>
          <w:p>
            <w:pPr>
              <w:pStyle w:val="null3"/>
              <w:jc w:val="both"/>
            </w:pPr>
            <w:r>
              <w:rPr>
                <w:sz w:val="21"/>
              </w:rPr>
              <w:t>5.1</w:t>
            </w:r>
            <w:r>
              <w:rPr>
                <w:sz w:val="21"/>
              </w:rPr>
              <w:t xml:space="preserve"> </w:t>
            </w:r>
            <w:r>
              <w:rPr>
                <w:sz w:val="21"/>
              </w:rPr>
              <w:t>图根控制点选埋</w:t>
            </w:r>
          </w:p>
          <w:p>
            <w:pPr>
              <w:pStyle w:val="null3"/>
              <w:jc w:val="both"/>
            </w:pPr>
            <w:r>
              <w:rPr>
                <w:sz w:val="21"/>
              </w:rPr>
              <w:t>（</w:t>
            </w:r>
            <w:r>
              <w:rPr>
                <w:sz w:val="21"/>
              </w:rPr>
              <w:t>1）图根点根据测图需求布设，确保每平方千米不少于 64个控制点（包括高级控制点），埋石点不少于 32个（原则上每图幅控制点不少于 4个，埋石点不少于 2个）。基本沿主要道路布设，交叉路口、主要的巷口、单位出入口、厂区出入口一般应布设点位，较大的小区、单位内部也应布设点位，坚固地物上、主要路口等便于发展控制及保存控制点的位置也要考虑布设点位。</w:t>
            </w:r>
          </w:p>
          <w:p>
            <w:pPr>
              <w:pStyle w:val="null3"/>
              <w:jc w:val="both"/>
            </w:pPr>
            <w:r>
              <w:rPr>
                <w:sz w:val="21"/>
              </w:rPr>
              <w:t>（</w:t>
            </w:r>
            <w:r>
              <w:rPr>
                <w:sz w:val="21"/>
              </w:rPr>
              <w:t>2）为保证测图精度，困难地区应适当加密一定数量的图根点。</w:t>
            </w:r>
          </w:p>
          <w:p>
            <w:pPr>
              <w:pStyle w:val="null3"/>
              <w:jc w:val="both"/>
            </w:pPr>
            <w:r>
              <w:rPr>
                <w:sz w:val="21"/>
              </w:rPr>
              <w:t>（</w:t>
            </w:r>
            <w:r>
              <w:rPr>
                <w:sz w:val="21"/>
              </w:rPr>
              <w:t>3）对于埋石点，需在地面埋设普通混凝土标石，标石规格：上底12cm×12cm，下底18cm×18cm，高40cm。在埋石困难的水泥地面上，可打入直径为12mm，长50mm带十字的钉，在周围刻20cm×20cm，深3.0mm的方框、等级和点号，并涂上红油漆。</w:t>
            </w:r>
          </w:p>
          <w:p>
            <w:pPr>
              <w:pStyle w:val="null3"/>
              <w:jc w:val="left"/>
            </w:pPr>
            <w:r>
              <w:rPr>
                <w:sz w:val="21"/>
              </w:rPr>
              <w:t>（</w:t>
            </w:r>
            <w:r>
              <w:rPr>
                <w:sz w:val="21"/>
              </w:rPr>
              <w:t>4）图根点埋石规格以及标石面样式如下图：</w:t>
            </w:r>
          </w:p>
          <w:p>
            <w:pPr>
              <w:pStyle w:val="null3"/>
              <w:jc w:val="both"/>
            </w:pPr>
            <w:r>
              <w:drawing>
                <wp:inline distT="0" distR="0" distB="0" distL="0">
                  <wp:extent cx="3554730" cy="142569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1425693"/>
                          </a:xfrm>
                          <a:prstGeom prst="rect">
                            <a:avLst/>
                          </a:prstGeom>
                        </pic:spPr>
                      </pic:pic>
                    </a:graphicData>
                  </a:graphic>
                </wp:inline>
              </w:drawing>
            </w:r>
          </w:p>
          <w:p>
            <w:pPr>
              <w:pStyle w:val="null3"/>
              <w:jc w:val="both"/>
            </w:pPr>
            <w:r>
              <w:rPr>
                <w:sz w:val="21"/>
              </w:rPr>
              <w:t>（</w:t>
            </w:r>
            <w:r>
              <w:rPr>
                <w:sz w:val="21"/>
              </w:rPr>
              <w:t>5）非固定图根点标志使用统一的不锈钢钉。</w:t>
            </w:r>
          </w:p>
          <w:p>
            <w:pPr>
              <w:pStyle w:val="null3"/>
            </w:pPr>
            <w:r>
              <w:rPr>
                <w:sz w:val="21"/>
              </w:rPr>
              <w:t>（</w:t>
            </w:r>
            <w:r>
              <w:rPr>
                <w:sz w:val="21"/>
              </w:rPr>
              <w:t>6）图根点编号一般采用英文字母“T”＋“自然数顺序号”表示。其中自然数顺序号在0001～9999中取值，允许缺号或跳号，不得重复。埋石点与非埋石点均采用此种方式编号，在成果表中对埋石点加以说明，图上根据《图式》中规定的不同符号表示。埋石点需要用油漆涂写图根点号，字头统一朝北。</w:t>
            </w:r>
          </w:p>
        </w:tc>
      </w:tr>
      <w:tr>
        <w:tc>
          <w:tcPr>
            <w:tcW w:type="dxa" w:w="2076"/>
          </w:tcPr>
          <w:p/>
        </w:tc>
        <w:tc>
          <w:tcPr>
            <w:tcW w:type="dxa" w:w="415"/>
          </w:tcPr>
          <w:p>
            <w:pPr>
              <w:pStyle w:val="null3"/>
            </w:pPr>
            <w:r>
              <w:rPr/>
              <w:t>6</w:t>
            </w:r>
          </w:p>
        </w:tc>
        <w:tc>
          <w:tcPr>
            <w:tcW w:type="dxa" w:w="5814"/>
          </w:tcPr>
          <w:p>
            <w:pPr>
              <w:pStyle w:val="null3"/>
              <w:jc w:val="both"/>
            </w:pPr>
            <w:r>
              <w:rPr>
                <w:sz w:val="21"/>
              </w:rPr>
              <w:t>6</w:t>
            </w:r>
            <w:r>
              <w:rPr>
                <w:sz w:val="21"/>
              </w:rPr>
              <w:t>.</w:t>
            </w:r>
            <w:r>
              <w:rPr>
                <w:sz w:val="21"/>
              </w:rPr>
              <w:t>1:500地形图测绘</w:t>
            </w:r>
          </w:p>
          <w:p>
            <w:pPr>
              <w:pStyle w:val="null3"/>
              <w:jc w:val="both"/>
            </w:pPr>
            <w:r>
              <w:rPr>
                <w:sz w:val="21"/>
              </w:rPr>
              <w:t>地形图测绘外业碎部测量采用全站仪测图的模式进行，数据采集时均采用编码法，外业采集点位时输入相应编码，内业根据编码连线，编辑成图。</w:t>
            </w:r>
          </w:p>
          <w:p>
            <w:pPr>
              <w:pStyle w:val="null3"/>
              <w:jc w:val="both"/>
            </w:pPr>
            <w:r>
              <w:rPr>
                <w:sz w:val="21"/>
              </w:rPr>
              <w:t>6.1</w:t>
            </w:r>
            <w:r>
              <w:rPr>
                <w:sz w:val="21"/>
              </w:rPr>
              <w:t xml:space="preserve"> </w:t>
            </w:r>
            <w:r>
              <w:rPr>
                <w:sz w:val="21"/>
              </w:rPr>
              <w:t>数据采集方法</w:t>
            </w:r>
          </w:p>
          <w:p>
            <w:pPr>
              <w:pStyle w:val="null3"/>
              <w:jc w:val="both"/>
            </w:pPr>
            <w:r>
              <w:rPr>
                <w:sz w:val="21"/>
              </w:rPr>
              <w:t>地形图数据采集采用全站仪进行，用极坐标法直接采集的方法，测定地形要素的坐标和高程，对于部分隐蔽点则采取皮尺或手持激光测距仪丈量边长，用边长交会方法求得其坐标，也可采用方向交会法测定地物点的位置。</w:t>
            </w:r>
          </w:p>
          <w:p>
            <w:pPr>
              <w:pStyle w:val="null3"/>
              <w:jc w:val="both"/>
            </w:pPr>
            <w:r>
              <w:rPr>
                <w:sz w:val="21"/>
              </w:rPr>
              <w:t>6.2</w:t>
            </w:r>
            <w:r>
              <w:rPr>
                <w:sz w:val="21"/>
              </w:rPr>
              <w:t xml:space="preserve"> </w:t>
            </w:r>
            <w:r>
              <w:rPr>
                <w:sz w:val="21"/>
              </w:rPr>
              <w:t>全站仪测图仪器安置及测站检核要求</w:t>
            </w:r>
          </w:p>
          <w:p>
            <w:pPr>
              <w:pStyle w:val="null3"/>
              <w:jc w:val="both"/>
            </w:pPr>
            <w:r>
              <w:rPr>
                <w:sz w:val="21"/>
              </w:rPr>
              <w:t>（</w:t>
            </w:r>
            <w:r>
              <w:rPr>
                <w:sz w:val="21"/>
              </w:rPr>
              <w:t>1</w:t>
            </w:r>
            <w:r>
              <w:rPr>
                <w:sz w:val="21"/>
              </w:rPr>
              <w:t>）</w:t>
            </w:r>
            <w:r>
              <w:rPr>
                <w:sz w:val="21"/>
              </w:rPr>
              <w:t>对中及仪器高</w:t>
            </w:r>
          </w:p>
          <w:p>
            <w:pPr>
              <w:pStyle w:val="null3"/>
              <w:jc w:val="both"/>
            </w:pPr>
            <w:r>
              <w:rPr>
                <w:sz w:val="21"/>
              </w:rPr>
              <w:t>仪器的对中偏差不应大于</w:t>
            </w:r>
            <w:r>
              <w:rPr>
                <w:sz w:val="21"/>
              </w:rPr>
              <w:t>5mm，仪器高和反光镜高的量取应精确至1mm。</w:t>
            </w:r>
          </w:p>
          <w:p>
            <w:pPr>
              <w:pStyle w:val="null3"/>
              <w:jc w:val="both"/>
            </w:pPr>
            <w:r>
              <w:rPr>
                <w:sz w:val="21"/>
              </w:rPr>
              <w:t>应选择较远的图根点作为测站定向点，并施测另一图根点的坐标和高程，作为测站检核。检核点的平面位置较差不应大于图上</w:t>
            </w:r>
            <w:r>
              <w:rPr>
                <w:sz w:val="21"/>
              </w:rPr>
              <w:t>0.2mm，高程较差不应大于基本等高距的1/6。</w:t>
            </w:r>
          </w:p>
          <w:p>
            <w:pPr>
              <w:pStyle w:val="null3"/>
              <w:jc w:val="both"/>
            </w:pPr>
            <w:r>
              <w:rPr>
                <w:sz w:val="21"/>
              </w:rPr>
              <w:t>（</w:t>
            </w:r>
            <w:r>
              <w:rPr>
                <w:sz w:val="21"/>
              </w:rPr>
              <w:t>2</w:t>
            </w:r>
            <w:r>
              <w:rPr>
                <w:sz w:val="21"/>
              </w:rPr>
              <w:t>）</w:t>
            </w:r>
            <w:r>
              <w:rPr>
                <w:sz w:val="21"/>
              </w:rPr>
              <w:t>测站检核</w:t>
            </w:r>
          </w:p>
          <w:p>
            <w:pPr>
              <w:pStyle w:val="null3"/>
              <w:jc w:val="both"/>
            </w:pPr>
            <w:r>
              <w:rPr>
                <w:sz w:val="21"/>
              </w:rPr>
              <w:t>作业过程中和作业结束前，应对定向方位进行检查核对</w:t>
            </w:r>
          </w:p>
          <w:p>
            <w:pPr>
              <w:pStyle w:val="null3"/>
              <w:jc w:val="left"/>
            </w:pPr>
            <w:r>
              <w:rPr>
                <w:sz w:val="21"/>
              </w:rPr>
              <w:t>（</w:t>
            </w:r>
            <w:r>
              <w:rPr>
                <w:sz w:val="21"/>
              </w:rPr>
              <w:t>3</w:t>
            </w:r>
            <w:r>
              <w:rPr>
                <w:sz w:val="21"/>
              </w:rPr>
              <w:t>）</w:t>
            </w:r>
            <w:r>
              <w:rPr>
                <w:sz w:val="21"/>
              </w:rPr>
              <w:t>过程检核</w:t>
            </w:r>
          </w:p>
          <w:p>
            <w:pPr>
              <w:pStyle w:val="null3"/>
              <w:jc w:val="both"/>
            </w:pPr>
            <w:r>
              <w:rPr>
                <w:sz w:val="21"/>
              </w:rPr>
              <w:t>由于测区位于市区，建筑物密集分布，综合实际情况及规范要求，全站仪测图的最大测距长度地物点为</w:t>
            </w:r>
            <w:r>
              <w:rPr>
                <w:sz w:val="21"/>
              </w:rPr>
              <w:t>80m，最大测距长度地形点为150米。</w:t>
            </w:r>
          </w:p>
          <w:p>
            <w:pPr>
              <w:pStyle w:val="null3"/>
              <w:jc w:val="both"/>
            </w:pPr>
            <w:r>
              <w:rPr>
                <w:sz w:val="21"/>
              </w:rPr>
              <w:t>（</w:t>
            </w:r>
            <w:r>
              <w:rPr>
                <w:sz w:val="21"/>
              </w:rPr>
              <w:t>4</w:t>
            </w:r>
            <w:r>
              <w:rPr>
                <w:sz w:val="21"/>
              </w:rPr>
              <w:t>）</w:t>
            </w:r>
            <w:r>
              <w:rPr>
                <w:sz w:val="21"/>
              </w:rPr>
              <w:t>测距控制</w:t>
            </w:r>
          </w:p>
          <w:p>
            <w:pPr>
              <w:pStyle w:val="null3"/>
              <w:jc w:val="left"/>
            </w:pPr>
            <w:r>
              <w:rPr>
                <w:sz w:val="21"/>
              </w:rPr>
              <w:t>①图形自适应性检查，过滤非CASS8.0以上属性的实体，并进行相应修改，保证CASS8.0以上格式数据与DWG图形的无损交换。</w:t>
            </w:r>
          </w:p>
          <w:p>
            <w:pPr>
              <w:pStyle w:val="null3"/>
              <w:jc w:val="both"/>
            </w:pPr>
            <w:r>
              <w:rPr>
                <w:sz w:val="21"/>
              </w:rPr>
              <w:t>②查找复合线上重复点、多余点，并删除。</w:t>
            </w:r>
          </w:p>
          <w:p>
            <w:pPr>
              <w:pStyle w:val="null3"/>
              <w:jc w:val="both"/>
            </w:pPr>
            <w:r>
              <w:rPr>
                <w:sz w:val="21"/>
              </w:rPr>
              <w:t>③查找删除由于拼接图所造成的重复实体，信息标识点。</w:t>
            </w:r>
          </w:p>
          <w:p>
            <w:pPr>
              <w:pStyle w:val="null3"/>
              <w:jc w:val="both"/>
            </w:pPr>
            <w:r>
              <w:rPr>
                <w:sz w:val="21"/>
              </w:rPr>
              <w:t>④检查线相交。</w:t>
            </w:r>
          </w:p>
          <w:p>
            <w:pPr>
              <w:pStyle w:val="null3"/>
              <w:jc w:val="both"/>
            </w:pPr>
            <w:r>
              <w:rPr>
                <w:sz w:val="21"/>
              </w:rPr>
              <w:t>⑤检查高程注记正确性。</w:t>
            </w:r>
          </w:p>
          <w:p>
            <w:pPr>
              <w:pStyle w:val="null3"/>
              <w:jc w:val="both"/>
            </w:pPr>
            <w:r>
              <w:rPr>
                <w:sz w:val="21"/>
              </w:rPr>
              <w:t>⑥复杂线型预处理（处理骨架线）。</w:t>
            </w:r>
          </w:p>
          <w:p>
            <w:pPr>
              <w:pStyle w:val="null3"/>
              <w:jc w:val="both"/>
            </w:pPr>
            <w:r>
              <w:rPr>
                <w:sz w:val="21"/>
              </w:rPr>
              <w:t>⑦检查悬挂点和伪结点，自动去除伪结点，并对悬挂点进行判断处理。</w:t>
            </w:r>
          </w:p>
          <w:p>
            <w:pPr>
              <w:pStyle w:val="null3"/>
              <w:jc w:val="both"/>
            </w:pPr>
            <w:r>
              <w:rPr>
                <w:sz w:val="21"/>
              </w:rPr>
              <w:t>⑧检查面状区域是否封闭，有无溢出，岛是否正确。</w:t>
            </w:r>
          </w:p>
          <w:p>
            <w:pPr>
              <w:pStyle w:val="null3"/>
              <w:jc w:val="both"/>
            </w:pPr>
            <w:r>
              <w:rPr>
                <w:sz w:val="21"/>
              </w:rPr>
              <w:t>⑨检查线的连续性，使注记不切断道路、河流、鱼塘、等高线等。</w:t>
            </w:r>
          </w:p>
          <w:p>
            <w:pPr>
              <w:pStyle w:val="null3"/>
              <w:jc w:val="both"/>
            </w:pPr>
            <w:r>
              <w:rPr>
                <w:sz w:val="21"/>
              </w:rPr>
              <w:t>⑩采用南方CASS8.0成图系统，应使绘图系统中的图形数据，属性数据紧密联系，不可分割，并通过唯一的标识将图形单元和属性记录相关联。</w:t>
            </w:r>
          </w:p>
          <w:p>
            <w:pPr>
              <w:pStyle w:val="null3"/>
              <w:jc w:val="both"/>
            </w:pPr>
            <w:r>
              <w:rPr>
                <w:sz w:val="21"/>
              </w:rPr>
              <w:t>⑪图形数据存为AUTO CAD R14的dwg文件格式。支导线法测定时，长度不宜超过50m，边数不宜超过两条。对于间距很短的相邻界址点应直接丈量边长。</w:t>
            </w:r>
          </w:p>
          <w:p>
            <w:pPr>
              <w:pStyle w:val="null3"/>
              <w:jc w:val="both"/>
            </w:pPr>
            <w:r>
              <w:rPr>
                <w:sz w:val="21"/>
              </w:rPr>
              <w:t>⑬参照《房产测量规范》（GB/T17986.1—2000）要求进行建筑面积计算。</w:t>
            </w:r>
          </w:p>
          <w:p>
            <w:pPr>
              <w:pStyle w:val="null3"/>
              <w:jc w:val="both"/>
            </w:pPr>
            <w:r>
              <w:rPr>
                <w:sz w:val="21"/>
              </w:rPr>
              <w:t>⑭制作违建建筑物的情况明细表、界址点成果表、构筑物情况明细表（包含建筑物的结构、层数、占地面积、建筑面积、土地证内占地面积、土地证外占地面积、土地证内建筑面积、土地证外建筑面积等。</w:t>
            </w:r>
          </w:p>
          <w:p>
            <w:pPr>
              <w:pStyle w:val="null3"/>
              <w:jc w:val="both"/>
            </w:pPr>
            <w:r>
              <w:rPr>
                <w:sz w:val="21"/>
              </w:rPr>
              <w:t>⑮对实地拍照回来的违建建筑照片进行标记。</w:t>
            </w:r>
          </w:p>
          <w:p>
            <w:pPr>
              <w:pStyle w:val="null3"/>
              <w:jc w:val="both"/>
            </w:pPr>
            <w:r>
              <w:rPr>
                <w:sz w:val="21"/>
              </w:rPr>
              <w:t>⑯房产面积测量的精度要求，采用《房产测量规范》（GB/T17986.1—2000）</w:t>
            </w:r>
          </w:p>
          <w:p>
            <w:pPr>
              <w:pStyle w:val="null3"/>
              <w:jc w:val="both"/>
            </w:pPr>
            <w:r>
              <w:rPr>
                <w:sz w:val="21"/>
              </w:rPr>
              <w:t>二、三级房产面积测量精度。</w:t>
            </w:r>
          </w:p>
          <w:p>
            <w:pPr>
              <w:pStyle w:val="null3"/>
              <w:jc w:val="both"/>
            </w:pPr>
            <w:r>
              <w:rPr>
                <w:sz w:val="21"/>
              </w:rPr>
              <w:t>6.3</w:t>
            </w:r>
            <w:r>
              <w:rPr>
                <w:sz w:val="21"/>
              </w:rPr>
              <w:t xml:space="preserve"> </w:t>
            </w:r>
            <w:r>
              <w:rPr>
                <w:sz w:val="21"/>
              </w:rPr>
              <w:t>数据采集要素</w:t>
            </w:r>
          </w:p>
          <w:p>
            <w:pPr>
              <w:pStyle w:val="null3"/>
              <w:jc w:val="both"/>
            </w:pPr>
            <w:r>
              <w:rPr>
                <w:sz w:val="21"/>
              </w:rPr>
              <w:t>采集的地形图要素应包括如下内容：测量控制点、水系、居民地及工矿设施、交通、管线、境界、地貌、植被与土质、注记等。</w:t>
            </w:r>
          </w:p>
          <w:p>
            <w:pPr>
              <w:pStyle w:val="null3"/>
              <w:jc w:val="both"/>
            </w:pPr>
            <w:r>
              <w:rPr>
                <w:sz w:val="21"/>
              </w:rPr>
              <w:t>6.4</w:t>
            </w:r>
            <w:r>
              <w:rPr>
                <w:sz w:val="21"/>
              </w:rPr>
              <w:t xml:space="preserve"> </w:t>
            </w:r>
            <w:r>
              <w:rPr>
                <w:sz w:val="21"/>
              </w:rPr>
              <w:t>1:500外业数据采集内容及表示方法</w:t>
            </w:r>
          </w:p>
          <w:p>
            <w:pPr>
              <w:pStyle w:val="null3"/>
              <w:jc w:val="both"/>
            </w:pPr>
            <w:r>
              <w:rPr>
                <w:sz w:val="21"/>
              </w:rPr>
              <w:t>（</w:t>
            </w:r>
            <w:r>
              <w:rPr>
                <w:sz w:val="21"/>
              </w:rPr>
              <w:t>1</w:t>
            </w:r>
            <w:r>
              <w:rPr>
                <w:sz w:val="21"/>
              </w:rPr>
              <w:t>）</w:t>
            </w:r>
            <w:r>
              <w:rPr>
                <w:sz w:val="21"/>
              </w:rPr>
              <w:t>测量控制点</w:t>
            </w:r>
          </w:p>
          <w:p>
            <w:pPr>
              <w:pStyle w:val="null3"/>
              <w:jc w:val="both"/>
            </w:pPr>
            <w:r>
              <w:rPr>
                <w:sz w:val="21"/>
              </w:rPr>
              <w:t>地形图上应表示所有基本控制点和图根点，各等级控制点在图上的表示，按《图式》符号执行。</w:t>
            </w:r>
          </w:p>
          <w:p>
            <w:pPr>
              <w:pStyle w:val="null3"/>
              <w:jc w:val="both"/>
            </w:pPr>
            <w:r>
              <w:rPr>
                <w:sz w:val="21"/>
              </w:rPr>
              <w:t>（</w:t>
            </w:r>
            <w:r>
              <w:rPr>
                <w:sz w:val="21"/>
              </w:rPr>
              <w:t>2</w:t>
            </w:r>
            <w:r>
              <w:rPr>
                <w:sz w:val="21"/>
              </w:rPr>
              <w:t>）</w:t>
            </w:r>
            <w:r>
              <w:rPr>
                <w:sz w:val="21"/>
              </w:rPr>
              <w:t>水系</w:t>
            </w:r>
          </w:p>
          <w:p>
            <w:pPr>
              <w:pStyle w:val="null3"/>
              <w:jc w:val="both"/>
            </w:pPr>
            <w:r>
              <w:rPr>
                <w:sz w:val="21"/>
              </w:rPr>
              <w:t>①江、河、湖、水库、池塘、沟渠、泉、井等及其他水利设施，均应准确测绘表示，有名称的加注名称。</w:t>
            </w:r>
          </w:p>
          <w:p>
            <w:pPr>
              <w:pStyle w:val="null3"/>
              <w:jc w:val="both"/>
            </w:pPr>
            <w:r>
              <w:rPr>
                <w:sz w:val="21"/>
              </w:rPr>
              <w:t>②河流、溪流、湖泊、水库等水涯线，宜按测图时水位测定，当水涯线与陡坎线在图上投影距离小于1mm时以陡坎线符号表示。河流在图上宽度小于0.5mm、沟渠在图上宽度小于1mm（1：500地形图上小于0.5mm）的用单线表示。</w:t>
            </w:r>
          </w:p>
          <w:p>
            <w:pPr>
              <w:pStyle w:val="null3"/>
              <w:jc w:val="both"/>
            </w:pPr>
            <w:r>
              <w:rPr>
                <w:sz w:val="21"/>
              </w:rPr>
              <w:t>③水位高及施测日期视需要测注。水渠应测注渠顶边和渠低高程；堤、坝应测注顶部和坡脚高程；泉、井应测注泉的出水口与井台高程，并根据需要注记井台至水面的高度。</w:t>
            </w:r>
          </w:p>
          <w:p>
            <w:pPr>
              <w:pStyle w:val="null3"/>
              <w:jc w:val="both"/>
            </w:pPr>
            <w:r>
              <w:rPr>
                <w:sz w:val="21"/>
              </w:rPr>
              <w:t>（</w:t>
            </w:r>
            <w:r>
              <w:rPr>
                <w:sz w:val="21"/>
              </w:rPr>
              <w:t>3</w:t>
            </w:r>
            <w:r>
              <w:rPr>
                <w:sz w:val="21"/>
              </w:rPr>
              <w:t>）</w:t>
            </w:r>
            <w:r>
              <w:rPr>
                <w:sz w:val="21"/>
              </w:rPr>
              <w:t>居民地及设施</w:t>
            </w:r>
          </w:p>
          <w:p>
            <w:pPr>
              <w:pStyle w:val="null3"/>
              <w:jc w:val="both"/>
            </w:pPr>
            <w:r>
              <w:rPr>
                <w:sz w:val="21"/>
              </w:rPr>
              <w:t>①居民地的各类建筑物、构建物及主要附属设施应准确测绘实地外围轮廓和如实反映建筑结构特征。</w:t>
            </w:r>
          </w:p>
          <w:p>
            <w:pPr>
              <w:pStyle w:val="null3"/>
              <w:jc w:val="both"/>
            </w:pPr>
            <w:r>
              <w:rPr>
                <w:sz w:val="21"/>
              </w:rPr>
              <w:t>②房屋的轮廓应以墙基外角为准，并按建筑材料和性质分类，注记层数。房屋应逐个表示，临时性房屋可舍去。房屋内部天井应分开来。</w:t>
            </w:r>
          </w:p>
          <w:p>
            <w:pPr>
              <w:pStyle w:val="null3"/>
              <w:jc w:val="both"/>
            </w:pPr>
            <w:r>
              <w:rPr>
                <w:sz w:val="21"/>
              </w:rPr>
              <w:t>③测绘垣栅应类别清楚，取舍得当。城墙按城基轮廓依比例尺表示，城楼、城门、豁口均应实测；围墙、栅栏、栏杆等可根据永久性、规整性、重要性等综合考虑取舍。</w:t>
            </w:r>
          </w:p>
          <w:p>
            <w:pPr>
              <w:pStyle w:val="null3"/>
              <w:jc w:val="both"/>
            </w:pPr>
            <w:r>
              <w:rPr>
                <w:sz w:val="21"/>
              </w:rPr>
              <w:t>（</w:t>
            </w:r>
            <w:r>
              <w:rPr>
                <w:sz w:val="21"/>
              </w:rPr>
              <w:t>4</w:t>
            </w:r>
            <w:r>
              <w:rPr>
                <w:sz w:val="21"/>
              </w:rPr>
              <w:t>）</w:t>
            </w:r>
            <w:r>
              <w:rPr>
                <w:sz w:val="21"/>
              </w:rPr>
              <w:t>交通</w:t>
            </w:r>
          </w:p>
          <w:p>
            <w:pPr>
              <w:pStyle w:val="null3"/>
              <w:jc w:val="both"/>
            </w:pPr>
            <w:r>
              <w:rPr>
                <w:sz w:val="21"/>
              </w:rPr>
              <w:t>①交通及附属设施的测绘，图上应准确反映道路的类别和等级，附属设施的结构和关系；正确处理道路的相交关系及其它要素的关系。</w:t>
            </w:r>
          </w:p>
          <w:p>
            <w:pPr>
              <w:pStyle w:val="null3"/>
              <w:jc w:val="both"/>
            </w:pPr>
            <w:r>
              <w:rPr>
                <w:sz w:val="21"/>
              </w:rPr>
              <w:t>②公路与其它双线道路在图上均应按实宽依比例尺表示。公路应在图上每隔15至20厘米注出公路技术等级代码，国道应注出国道路线编号。公路、街道按其铺面材料分为水泥、沥青、砾石、条石或石板、硬砖、碎石和土路等。应分别以砼、沥、砾、石、砖、碴、土等注记于图中路面上，铺面材质改变处应用地类界分开。</w:t>
            </w:r>
          </w:p>
          <w:p>
            <w:pPr>
              <w:pStyle w:val="null3"/>
              <w:jc w:val="both"/>
            </w:pPr>
            <w:r>
              <w:rPr>
                <w:sz w:val="21"/>
              </w:rPr>
              <w:t>③路堑、路堤应按实地宽度绘出边界，并应在其坡顶、坡脚适当测注高程。</w:t>
            </w:r>
          </w:p>
          <w:p>
            <w:pPr>
              <w:pStyle w:val="null3"/>
              <w:jc w:val="both"/>
            </w:pPr>
            <w:r>
              <w:rPr>
                <w:sz w:val="21"/>
              </w:rPr>
              <w:t>④道路通过居民地不宜中断，应按真实位置绘出。市区街道应按车行道、过街天桥、过街地道的出入口、分隔带、环岛、街心花园、人行道和绿化地等绘出。</w:t>
            </w:r>
          </w:p>
          <w:p>
            <w:pPr>
              <w:pStyle w:val="null3"/>
              <w:jc w:val="both"/>
            </w:pPr>
            <w:r>
              <w:rPr>
                <w:sz w:val="21"/>
              </w:rPr>
              <w:t>⑤跨河或谷地等的桥梁，应按测桥头、桥身和桥墩的位置，加注建筑结构。码头应实测轮廓线，有专门名称的加注名称，无名称者注“码头”，码头上的建筑应实测并以相应的符号表示。</w:t>
            </w:r>
          </w:p>
          <w:p>
            <w:pPr>
              <w:pStyle w:val="null3"/>
              <w:jc w:val="both"/>
            </w:pPr>
            <w:r>
              <w:rPr>
                <w:sz w:val="21"/>
              </w:rPr>
              <w:t>（</w:t>
            </w:r>
            <w:r>
              <w:rPr>
                <w:sz w:val="21"/>
              </w:rPr>
              <w:t>5</w:t>
            </w:r>
            <w:r>
              <w:rPr>
                <w:sz w:val="21"/>
              </w:rPr>
              <w:t>）</w:t>
            </w:r>
            <w:r>
              <w:rPr>
                <w:sz w:val="21"/>
              </w:rPr>
              <w:t>管线</w:t>
            </w:r>
          </w:p>
          <w:p>
            <w:pPr>
              <w:pStyle w:val="null3"/>
              <w:jc w:val="both"/>
            </w:pPr>
            <w:r>
              <w:rPr>
                <w:sz w:val="21"/>
              </w:rPr>
              <w:t>①永久性的电力线、电信线均应准确表示，塔位、电杆位应实测。当多种线路下同一杆架上时，只表示主要的。城市建筑区内电力线、电信线可不连接，但应在杆架上绘出线路方向。单电杆可不测，各种线路应做到线类分明，走向连贯。</w:t>
            </w:r>
          </w:p>
          <w:p>
            <w:pPr>
              <w:pStyle w:val="null3"/>
              <w:jc w:val="both"/>
            </w:pPr>
            <w:r>
              <w:rPr>
                <w:sz w:val="21"/>
              </w:rPr>
              <w:t>②架空的、地面上的、有管堤的管道均应实测，分别用相应的符号表示，并注记传输物质的名称。当架空管道直线部分的支架密集时，可适当取舍。地下管线检修井宜测绘表示。</w:t>
            </w:r>
          </w:p>
          <w:p>
            <w:pPr>
              <w:pStyle w:val="null3"/>
              <w:jc w:val="both"/>
            </w:pPr>
            <w:r>
              <w:rPr>
                <w:sz w:val="21"/>
              </w:rPr>
              <w:t>（</w:t>
            </w:r>
            <w:r>
              <w:rPr>
                <w:sz w:val="21"/>
              </w:rPr>
              <w:t>6</w:t>
            </w:r>
            <w:r>
              <w:rPr>
                <w:sz w:val="21"/>
              </w:rPr>
              <w:t>）</w:t>
            </w:r>
            <w:r>
              <w:rPr>
                <w:sz w:val="21"/>
              </w:rPr>
              <w:t>境界</w:t>
            </w:r>
          </w:p>
          <w:p>
            <w:pPr>
              <w:pStyle w:val="null3"/>
              <w:jc w:val="both"/>
            </w:pPr>
            <w:r>
              <w:rPr>
                <w:sz w:val="21"/>
              </w:rPr>
              <w:t>本项目不在图上显示各级行政界线。</w:t>
            </w:r>
          </w:p>
          <w:p>
            <w:pPr>
              <w:pStyle w:val="null3"/>
              <w:jc w:val="both"/>
            </w:pPr>
            <w:r>
              <w:rPr>
                <w:sz w:val="21"/>
              </w:rPr>
              <w:t>（</w:t>
            </w:r>
            <w:r>
              <w:rPr>
                <w:sz w:val="21"/>
              </w:rPr>
              <w:t>7</w:t>
            </w:r>
            <w:r>
              <w:rPr>
                <w:sz w:val="21"/>
              </w:rPr>
              <w:t>）</w:t>
            </w:r>
            <w:r>
              <w:rPr>
                <w:sz w:val="21"/>
              </w:rPr>
              <w:t>地貌</w:t>
            </w:r>
          </w:p>
          <w:p>
            <w:pPr>
              <w:pStyle w:val="null3"/>
              <w:jc w:val="both"/>
            </w:pPr>
            <w:r>
              <w:rPr>
                <w:sz w:val="21"/>
              </w:rPr>
              <w:t>①地貌和土质的测绘，图上应准确表示其形状、类别和分布特征。</w:t>
            </w:r>
          </w:p>
          <w:p>
            <w:pPr>
              <w:pStyle w:val="null3"/>
              <w:jc w:val="both"/>
            </w:pPr>
            <w:r>
              <w:rPr>
                <w:sz w:val="21"/>
              </w:rPr>
              <w:t>②自然形状的地貌宜用等高线表示，崩塌残蚀地貌、坡、坎和其他特殊地貌应用相应的符号或用等高线配合符号表示。施工地、乱掘地、填土区可不绘等高线。</w:t>
            </w:r>
          </w:p>
          <w:p>
            <w:pPr>
              <w:pStyle w:val="null3"/>
              <w:jc w:val="both"/>
            </w:pPr>
            <w:r>
              <w:rPr>
                <w:sz w:val="21"/>
              </w:rPr>
              <w:t>③各种天然形成和人工修筑的坡、坎其坡度在70°以上时表示为陡坎，70°以下时表示为斜坡。斜坡在图上投影宽度小于2mm时，以陡坎符号表示。当坡、坎比高小于1/2基本等高线或在图上长度小于5mm时，可不表示，坡、坎密集时，可适当取舍。</w:t>
            </w:r>
          </w:p>
          <w:p>
            <w:pPr>
              <w:pStyle w:val="null3"/>
              <w:jc w:val="both"/>
            </w:pPr>
            <w:r>
              <w:rPr>
                <w:sz w:val="21"/>
              </w:rPr>
              <w:t>④各种土质按图式规定的相应符号表示，大面积沙地用等高线加注表示。</w:t>
            </w:r>
          </w:p>
          <w:p>
            <w:pPr>
              <w:pStyle w:val="null3"/>
              <w:jc w:val="both"/>
            </w:pPr>
            <w:r>
              <w:rPr>
                <w:sz w:val="21"/>
              </w:rPr>
              <w:t>（</w:t>
            </w:r>
            <w:r>
              <w:rPr>
                <w:sz w:val="21"/>
              </w:rPr>
              <w:t>8</w:t>
            </w:r>
            <w:r>
              <w:rPr>
                <w:sz w:val="21"/>
              </w:rPr>
              <w:t>）</w:t>
            </w:r>
            <w:r>
              <w:rPr>
                <w:sz w:val="21"/>
              </w:rPr>
              <w:t>植被与土质</w:t>
            </w:r>
          </w:p>
          <w:p>
            <w:pPr>
              <w:pStyle w:val="null3"/>
              <w:jc w:val="both"/>
            </w:pPr>
            <w:r>
              <w:rPr>
                <w:sz w:val="21"/>
              </w:rPr>
              <w:t>①地形图上应准确反映出植被的类别特征和范围分布。对耕地、园地应实测范围，配置相应符号表示。大面积分布的植被在能表达清楚的情况下可采用注记说明。同一地段生长有多种植物时，可按经济价值和数量适当取舍，符号配置不得超过三种（连同土质符号）。</w:t>
            </w:r>
          </w:p>
          <w:p>
            <w:pPr>
              <w:pStyle w:val="null3"/>
              <w:jc w:val="both"/>
            </w:pPr>
            <w:r>
              <w:rPr>
                <w:sz w:val="21"/>
              </w:rPr>
              <w:t>②旱地包括种植小麦、杂粮、烟草、大豆和油菜的田地，经济作物、油料作物应加注品质名称。有节水灌溉设备的旱地应加注“喷灌”、“滴灌”等。一年分几季种植不同作物的耕地，应以夏季主要作物为准配置符号表示。</w:t>
            </w:r>
          </w:p>
          <w:p>
            <w:pPr>
              <w:pStyle w:val="null3"/>
              <w:jc w:val="both"/>
            </w:pPr>
            <w:r>
              <w:rPr>
                <w:sz w:val="21"/>
              </w:rPr>
              <w:t>③田埂宽度在图上大于1mm的应用双线表示，小于1mm的应用单线表示。田块内应测注有代表性的高程。</w:t>
            </w:r>
          </w:p>
          <w:p>
            <w:pPr>
              <w:pStyle w:val="null3"/>
              <w:jc w:val="both"/>
            </w:pPr>
            <w:r>
              <w:rPr>
                <w:sz w:val="21"/>
              </w:rPr>
              <w:t>④花坛面积大于6㎡的要表示，若外围砌成高度大于0.2m，小于0.5m的围坎时，以“花圃范围线〈实线〉”符号表示；围坎高于0.5m时，以“花圃范围线〈加固坎线〉”符号表示；其他以“花圃范围线〈地类界线〉”符号表示；三者地物编码应相同。单位内部及居民地内部可放宽表示。活树篱笆长度大于10m，应采用相应的符号表示。</w:t>
            </w:r>
          </w:p>
          <w:p>
            <w:pPr>
              <w:pStyle w:val="null3"/>
              <w:jc w:val="both"/>
            </w:pPr>
            <w:r>
              <w:rPr>
                <w:sz w:val="21"/>
              </w:rPr>
              <w:t>（</w:t>
            </w:r>
            <w:r>
              <w:rPr>
                <w:sz w:val="21"/>
              </w:rPr>
              <w:t>9</w:t>
            </w:r>
            <w:r>
              <w:rPr>
                <w:sz w:val="21"/>
              </w:rPr>
              <w:t>）</w:t>
            </w:r>
            <w:r>
              <w:rPr>
                <w:sz w:val="21"/>
              </w:rPr>
              <w:t>地形图上各要素配合及表示</w:t>
            </w:r>
          </w:p>
          <w:p>
            <w:pPr>
              <w:pStyle w:val="null3"/>
              <w:jc w:val="both"/>
            </w:pPr>
            <w:r>
              <w:rPr>
                <w:sz w:val="21"/>
              </w:rPr>
              <w:t>①当两个地物中心重合或接近，难以同时准确表示时，可将较重要的地物准确表示，次要地物移位0.3mm或缩小1/3表示。</w:t>
            </w:r>
          </w:p>
          <w:p>
            <w:pPr>
              <w:pStyle w:val="null3"/>
              <w:jc w:val="both"/>
            </w:pPr>
            <w:r>
              <w:rPr>
                <w:sz w:val="21"/>
              </w:rPr>
              <w:t>②独立性地物与房屋、道路、水系等其他地物重叠时，可中断其他地物符号，间隔0.3mm，将独立性地物完整绘出。</w:t>
            </w:r>
          </w:p>
          <w:p>
            <w:pPr>
              <w:pStyle w:val="null3"/>
              <w:jc w:val="both"/>
            </w:pPr>
            <w:r>
              <w:rPr>
                <w:sz w:val="21"/>
              </w:rPr>
              <w:t>③房屋或围墙等高出地面的建筑物，直接建筑在陡坎或斜坡上且建筑物边线与坎坡上沿线重合的，可用建筑物边线代替坡坎上沿线；当坡坎上沿线距建筑物边线很近时，可移位间隔0.3mm表示。</w:t>
            </w:r>
          </w:p>
          <w:p>
            <w:pPr>
              <w:pStyle w:val="null3"/>
              <w:jc w:val="both"/>
            </w:pPr>
            <w:r>
              <w:rPr>
                <w:sz w:val="21"/>
              </w:rPr>
              <w:t>④悬空建筑在水上的房屋与水涯线重合。可间断水涯线，房屋照常绘出。</w:t>
            </w:r>
          </w:p>
          <w:p>
            <w:pPr>
              <w:pStyle w:val="null3"/>
              <w:jc w:val="both"/>
            </w:pPr>
            <w:r>
              <w:rPr>
                <w:sz w:val="21"/>
              </w:rPr>
              <w:t>⑤水涯线与陡坎重合，可用陡坎边线代替水涯线；水涯线与斜坡脚重合，仍应在坡脚将水涯线绘出。</w:t>
            </w:r>
          </w:p>
          <w:p>
            <w:pPr>
              <w:pStyle w:val="null3"/>
              <w:jc w:val="both"/>
            </w:pPr>
            <w:r>
              <w:rPr>
                <w:sz w:val="21"/>
              </w:rPr>
              <w:t>⑥双线道路与房屋、围墙等高出地面的建筑物边线重合时，可以建筑物边线代替路边线。道路边线与建筑物的接头处应间隔0.3mm。</w:t>
            </w:r>
          </w:p>
          <w:p>
            <w:pPr>
              <w:pStyle w:val="null3"/>
              <w:jc w:val="both"/>
            </w:pPr>
            <w:r>
              <w:rPr>
                <w:sz w:val="21"/>
              </w:rPr>
              <w:t>⑦地类界与地面上有实物线状符号重合，可省略不绘；与地面上无实物的线状符号（如架空管线、等高线等）重合时，可将地类界移位0.3mm绘出。</w:t>
            </w:r>
          </w:p>
          <w:p>
            <w:pPr>
              <w:pStyle w:val="null3"/>
              <w:jc w:val="both"/>
            </w:pPr>
            <w:r>
              <w:rPr>
                <w:sz w:val="21"/>
              </w:rPr>
              <w:t>⑧等高线遇到房屋及其他建筑物、双线道路、路堤、路堑、坑穴、陡坎、斜坡、湖泊、双线河等均应中断。</w:t>
            </w:r>
          </w:p>
          <w:p>
            <w:pPr>
              <w:pStyle w:val="null3"/>
              <w:jc w:val="both"/>
            </w:pPr>
            <w:r>
              <w:rPr>
                <w:sz w:val="21"/>
              </w:rPr>
              <w:t>6.5</w:t>
            </w:r>
            <w:r>
              <w:rPr>
                <w:sz w:val="21"/>
              </w:rPr>
              <w:t xml:space="preserve"> </w:t>
            </w:r>
            <w:r>
              <w:rPr>
                <w:sz w:val="21"/>
              </w:rPr>
              <w:t>地形图编辑</w:t>
            </w:r>
          </w:p>
          <w:p>
            <w:pPr>
              <w:pStyle w:val="null3"/>
              <w:jc w:val="both"/>
            </w:pPr>
            <w:r>
              <w:rPr>
                <w:sz w:val="21"/>
              </w:rPr>
              <w:t>（</w:t>
            </w:r>
            <w:r>
              <w:rPr>
                <w:sz w:val="21"/>
              </w:rPr>
              <w:t>1</w:t>
            </w:r>
            <w:r>
              <w:rPr>
                <w:sz w:val="21"/>
              </w:rPr>
              <w:t>）</w:t>
            </w:r>
            <w:r>
              <w:rPr>
                <w:sz w:val="21"/>
              </w:rPr>
              <w:t>最终成图数据分层及颜色规定图层设置、颜色按南方</w:t>
            </w:r>
            <w:r>
              <w:rPr>
                <w:sz w:val="21"/>
              </w:rPr>
              <w:t>CASS8.0以上成图系统软件功能自动生成。</w:t>
            </w:r>
            <w:r>
              <w:br/>
            </w:r>
            <w:r>
              <w:rPr>
                <w:sz w:val="21"/>
              </w:rPr>
              <w:t>（</w:t>
            </w:r>
            <w:r>
              <w:rPr>
                <w:sz w:val="21"/>
              </w:rPr>
              <w:t>2</w:t>
            </w:r>
            <w:r>
              <w:rPr>
                <w:sz w:val="21"/>
              </w:rPr>
              <w:t>）</w:t>
            </w:r>
            <w:r>
              <w:rPr>
                <w:sz w:val="21"/>
              </w:rPr>
              <w:t>图形编辑内业编辑软件采用南方</w:t>
            </w:r>
            <w:r>
              <w:rPr>
                <w:sz w:val="21"/>
              </w:rPr>
              <w:t>CASS8.0以上成图软件。对原始野外采集的碎部测量数据进行分类、排错、解码、碎部测点坐标计算等处理，并形成碎部点文件。根据点文件信息，将属于同一地物的各个测点按照一定的格式进行排列和处理，形成图形文件，借助软件图形编辑功能进行图形编辑、修改、注记等，最后形成正式的碎部点文件和图形文件。</w:t>
            </w:r>
          </w:p>
          <w:p>
            <w:pPr>
              <w:pStyle w:val="null3"/>
              <w:jc w:val="both"/>
            </w:pPr>
            <w:r>
              <w:rPr>
                <w:sz w:val="21"/>
              </w:rPr>
              <w:t>将点、线、面的属性数据和几何数据等组成统一的格式文件，即图形数据文件。图形数据文件以块图为单位进行数据信息存储。</w:t>
            </w:r>
          </w:p>
          <w:p>
            <w:pPr>
              <w:pStyle w:val="null3"/>
              <w:jc w:val="both"/>
            </w:pPr>
            <w:r>
              <w:rPr>
                <w:sz w:val="21"/>
              </w:rPr>
              <w:t>点线面要素按规定的图层分开存储。要求点状（实体点、标识点）要素必须有确定坐标的点，线状（线段、折线、弧段、环）要素必须用</w:t>
            </w:r>
            <w:r>
              <w:rPr>
                <w:sz w:val="21"/>
              </w:rPr>
              <w:t>PLINE线绘制，面状要素必须用闭合PLINE线绘制。</w:t>
            </w:r>
          </w:p>
          <w:p>
            <w:pPr>
              <w:pStyle w:val="null3"/>
              <w:jc w:val="both"/>
            </w:pPr>
            <w:r>
              <w:rPr>
                <w:sz w:val="21"/>
              </w:rPr>
              <w:t>当控制点注记（或其它注记）压住道路线、等高线、房屋线等时，不能切断道路线、房屋线等。在绘制图时，可按制图要求采用软件遮掩功能处理。同时充分利用图形编辑软件的数据检查功能，检查地形图上所有地物是否完整一致，对所有地形数据应进行逐层处理，直至达到要求。</w:t>
            </w:r>
          </w:p>
          <w:p>
            <w:pPr>
              <w:pStyle w:val="null3"/>
              <w:jc w:val="both"/>
            </w:pPr>
            <w:r>
              <w:rPr>
                <w:sz w:val="21"/>
              </w:rPr>
              <w:t>内业编辑时，要保证线、面属性的正确性，各种线型、图层、文件命名规则、格式应按软件要求进行，骨架线应保留；字体注记应按图式要求进行不得拷贝。其格式为</w:t>
            </w:r>
            <w:r>
              <w:rPr>
                <w:sz w:val="21"/>
              </w:rPr>
              <w:t>dwg格式。</w:t>
            </w:r>
          </w:p>
          <w:p>
            <w:pPr>
              <w:pStyle w:val="null3"/>
              <w:jc w:val="both"/>
            </w:pPr>
            <w:r>
              <w:rPr>
                <w:sz w:val="21"/>
              </w:rPr>
              <w:t>（</w:t>
            </w:r>
            <w:r>
              <w:rPr>
                <w:sz w:val="21"/>
              </w:rPr>
              <w:t>3</w:t>
            </w:r>
            <w:r>
              <w:rPr>
                <w:sz w:val="21"/>
              </w:rPr>
              <w:t>）</w:t>
            </w:r>
            <w:r>
              <w:rPr>
                <w:sz w:val="21"/>
              </w:rPr>
              <w:t>图面整理</w:t>
            </w:r>
          </w:p>
          <w:p>
            <w:pPr>
              <w:pStyle w:val="null3"/>
              <w:jc w:val="both"/>
            </w:pPr>
            <w:r>
              <w:rPr>
                <w:sz w:val="21"/>
              </w:rPr>
              <w:t>为保证数据完整性，对于图形数据，属性信息要求完整、准确。将点、线、面的属性数据和几何数据等组成统一格式的图形数据文件，图形数据文件以块图为单位进行数据信息存储。文件名应按统一的标准命名、存放、备份。</w:t>
            </w:r>
          </w:p>
          <w:p>
            <w:pPr>
              <w:pStyle w:val="null3"/>
              <w:jc w:val="both"/>
            </w:pPr>
            <w:r>
              <w:rPr>
                <w:sz w:val="21"/>
              </w:rPr>
              <w:t>根据图形数据，按</w:t>
            </w:r>
            <w:r>
              <w:rPr>
                <w:sz w:val="21"/>
              </w:rPr>
              <w:t>CASS8.0以上成图软件要求进行GIS前端数据采集、建立图形拓扑关系，将数据无损导出。</w:t>
            </w:r>
          </w:p>
          <w:p>
            <w:pPr>
              <w:pStyle w:val="null3"/>
              <w:jc w:val="both"/>
            </w:pPr>
            <w:r>
              <w:rPr>
                <w:sz w:val="21"/>
              </w:rPr>
              <w:t>①图形编辑过程中，为保证数据的图层、编码符合CASS8.0以上系统的要求，所有的地物、地貌、注记必须由CASS8.0以上命令生产，不得自行建立图层、编码，不得随意使用AutoCAD命令画线、拷贝，注记。</w:t>
            </w:r>
          </w:p>
          <w:p>
            <w:pPr>
              <w:pStyle w:val="null3"/>
              <w:jc w:val="both"/>
            </w:pPr>
            <w:r>
              <w:rPr>
                <w:sz w:val="21"/>
              </w:rPr>
              <w:t>②为顺利建立图形拓扑关系，保证面状地物如房屋、鱼塘、花坛等应由Pline命令绘制并使用C命令闭合，道路、水域可采用规定辅助线闭合。</w:t>
            </w:r>
          </w:p>
          <w:p>
            <w:pPr>
              <w:pStyle w:val="null3"/>
              <w:jc w:val="both"/>
            </w:pPr>
            <w:r>
              <w:rPr>
                <w:sz w:val="21"/>
              </w:rPr>
              <w:t>③严格按CASS8.0以上要求进行图形属性编辑、拓扑关系修改、信息标识Lable点标注，以及房屋、阳台、飘楼的结构层次标注。</w:t>
            </w:r>
          </w:p>
          <w:p>
            <w:pPr>
              <w:pStyle w:val="null3"/>
              <w:jc w:val="both"/>
            </w:pPr>
            <w:r>
              <w:rPr>
                <w:sz w:val="21"/>
              </w:rPr>
              <w:t>④房屋面的属性信息包含房屋结构、所在层数、楼栋名称。</w:t>
            </w:r>
          </w:p>
          <w:p>
            <w:pPr>
              <w:pStyle w:val="null3"/>
              <w:jc w:val="both"/>
            </w:pPr>
            <w:r>
              <w:rPr>
                <w:sz w:val="21"/>
              </w:rPr>
              <w:t>⑤道路中心线的属性信息包含道路等级、道路宽度、道路名称，根据道路中心线信息建立起完整的路网图。</w:t>
            </w:r>
          </w:p>
          <w:p>
            <w:pPr>
              <w:pStyle w:val="null3"/>
              <w:jc w:val="both"/>
            </w:pPr>
            <w:r>
              <w:rPr>
                <w:sz w:val="21"/>
              </w:rPr>
              <w:t>⑥内部道路绘制在公园、工矿、机关、学校、居民小区等内部有铺装材料的道路。</w:t>
            </w:r>
          </w:p>
          <w:p>
            <w:pPr>
              <w:pStyle w:val="null3"/>
              <w:jc w:val="both"/>
            </w:pPr>
            <w:r>
              <w:rPr>
                <w:sz w:val="21"/>
              </w:rPr>
              <w:t>⑦机构与单位名称要详细调注，能建立起完整的地名数据库。</w:t>
            </w:r>
          </w:p>
          <w:p>
            <w:pPr>
              <w:pStyle w:val="null3"/>
              <w:jc w:val="both"/>
            </w:pPr>
            <w:r>
              <w:rPr>
                <w:sz w:val="21"/>
              </w:rPr>
              <w:t>⑧利用质量检查模块，对图形文件进行预处理检查，检查内容包括：</w:t>
            </w:r>
          </w:p>
          <w:p>
            <w:pPr>
              <w:pStyle w:val="null3"/>
              <w:jc w:val="both"/>
            </w:pPr>
            <w:r>
              <w:rPr>
                <w:sz w:val="21"/>
              </w:rPr>
              <w:t>6.6</w:t>
            </w:r>
            <w:r>
              <w:rPr>
                <w:sz w:val="21"/>
              </w:rPr>
              <w:t xml:space="preserve"> </w:t>
            </w:r>
            <w:r>
              <w:rPr>
                <w:sz w:val="21"/>
              </w:rPr>
              <w:t>数据整理</w:t>
            </w:r>
          </w:p>
          <w:p>
            <w:pPr>
              <w:pStyle w:val="null3"/>
              <w:jc w:val="both"/>
            </w:pPr>
            <w:r>
              <w:rPr>
                <w:sz w:val="21"/>
              </w:rPr>
              <w:t>作业过程中所有数据应及时进行备份和内外业检查，最终成果资料提交以后所有资料不得私自保存。</w:t>
            </w:r>
          </w:p>
          <w:p>
            <w:pPr>
              <w:pStyle w:val="null3"/>
              <w:jc w:val="both"/>
            </w:pPr>
            <w:r>
              <w:rPr>
                <w:sz w:val="21"/>
              </w:rPr>
              <w:t>6.7</w:t>
            </w:r>
            <w:r>
              <w:rPr>
                <w:sz w:val="21"/>
              </w:rPr>
              <w:t xml:space="preserve"> </w:t>
            </w:r>
            <w:r>
              <w:rPr>
                <w:sz w:val="21"/>
              </w:rPr>
              <w:t>内业处理</w:t>
            </w:r>
          </w:p>
          <w:p>
            <w:pPr>
              <w:pStyle w:val="null3"/>
              <w:jc w:val="both"/>
            </w:pPr>
            <w:r>
              <w:rPr>
                <w:sz w:val="21"/>
              </w:rPr>
              <w:t>6.8</w:t>
            </w:r>
            <w:r>
              <w:rPr>
                <w:sz w:val="21"/>
              </w:rPr>
              <w:t xml:space="preserve"> </w:t>
            </w:r>
            <w:r>
              <w:rPr>
                <w:sz w:val="21"/>
              </w:rPr>
              <w:t>对违建建筑进行实地拍照，照片能够反映建筑物四周的真实情况。</w:t>
            </w:r>
          </w:p>
          <w:p>
            <w:pPr>
              <w:pStyle w:val="null3"/>
              <w:jc w:val="both"/>
            </w:pPr>
            <w:r>
              <w:rPr>
                <w:sz w:val="21"/>
              </w:rPr>
              <w:t>6.9</w:t>
            </w:r>
            <w:r>
              <w:rPr>
                <w:sz w:val="21"/>
              </w:rPr>
              <w:t xml:space="preserve"> </w:t>
            </w:r>
            <w:r>
              <w:rPr>
                <w:sz w:val="21"/>
              </w:rPr>
              <w:t>成图软件：</w:t>
            </w:r>
          </w:p>
          <w:p>
            <w:pPr>
              <w:pStyle w:val="null3"/>
              <w:jc w:val="both"/>
            </w:pPr>
            <w:r>
              <w:rPr>
                <w:sz w:val="21"/>
              </w:rPr>
              <w:t>6.10</w:t>
            </w:r>
            <w:r>
              <w:rPr>
                <w:sz w:val="21"/>
              </w:rPr>
              <w:t xml:space="preserve"> </w:t>
            </w:r>
            <w:r>
              <w:rPr>
                <w:sz w:val="21"/>
              </w:rPr>
              <w:t>测绘报告制作：</w:t>
            </w:r>
          </w:p>
          <w:p>
            <w:pPr>
              <w:pStyle w:val="null3"/>
              <w:jc w:val="both"/>
            </w:pPr>
            <w:r>
              <w:rPr>
                <w:sz w:val="21"/>
              </w:rPr>
              <w:t>（</w:t>
            </w:r>
            <w:r>
              <w:rPr>
                <w:sz w:val="21"/>
              </w:rPr>
              <w:t>1</w:t>
            </w:r>
            <w:r>
              <w:rPr>
                <w:sz w:val="21"/>
              </w:rPr>
              <w:t>）</w:t>
            </w:r>
            <w:r>
              <w:rPr>
                <w:sz w:val="21"/>
              </w:rPr>
              <w:t>测绘作业流程：</w:t>
            </w:r>
          </w:p>
          <w:p>
            <w:pPr>
              <w:pStyle w:val="null3"/>
              <w:jc w:val="both"/>
            </w:pPr>
            <w:r>
              <w:drawing>
                <wp:inline distT="0" distR="0" distB="0" distL="0">
                  <wp:extent cx="3554730" cy="155875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1558758"/>
                          </a:xfrm>
                          <a:prstGeom prst="rect">
                            <a:avLst/>
                          </a:prstGeom>
                        </pic:spPr>
                      </pic:pic>
                    </a:graphicData>
                  </a:graphic>
                </wp:inline>
              </w:drawing>
            </w:r>
          </w:p>
        </w:tc>
      </w:tr>
      <w:tr>
        <w:tc>
          <w:tcPr>
            <w:tcW w:type="dxa" w:w="2076"/>
          </w:tcPr>
          <w:p/>
        </w:tc>
        <w:tc>
          <w:tcPr>
            <w:tcW w:type="dxa" w:w="415"/>
          </w:tcPr>
          <w:p>
            <w:pPr>
              <w:pStyle w:val="null3"/>
            </w:pPr>
            <w:r>
              <w:rPr/>
              <w:t>7</w:t>
            </w:r>
          </w:p>
        </w:tc>
        <w:tc>
          <w:tcPr>
            <w:tcW w:type="dxa" w:w="5814"/>
          </w:tcPr>
          <w:p>
            <w:pPr>
              <w:pStyle w:val="null3"/>
              <w:jc w:val="both"/>
            </w:pPr>
            <w:r>
              <w:rPr>
                <w:sz w:val="21"/>
              </w:rPr>
              <w:t>7</w:t>
            </w:r>
            <w:r>
              <w:rPr>
                <w:sz w:val="21"/>
              </w:rPr>
              <w:t>.</w:t>
            </w:r>
            <w:r>
              <w:rPr>
                <w:sz w:val="21"/>
              </w:rPr>
              <w:t>生产过程中的质量控制和产品质量检查的主要要求</w:t>
            </w:r>
          </w:p>
          <w:p>
            <w:pPr>
              <w:pStyle w:val="null3"/>
              <w:jc w:val="both"/>
            </w:pPr>
            <w:r>
              <w:rPr>
                <w:sz w:val="21"/>
              </w:rPr>
              <w:t>成果质量按《</w:t>
            </w:r>
            <w:r>
              <w:rPr>
                <w:sz w:val="21"/>
              </w:rPr>
              <w:t xml:space="preserve">1:500、1:1000、1:2000地形图质量检验技术规程》（CH/T 1020-2010）、《测绘成果质量检查与验收》（GB/T </w:t>
            </w:r>
            <w:r>
              <w:rPr>
                <w:sz w:val="21"/>
              </w:rPr>
              <w:t>24356-2023</w:t>
            </w:r>
            <w:r>
              <w:rPr>
                <w:sz w:val="21"/>
              </w:rPr>
              <w:t>）、《房产测量规范》（</w:t>
            </w:r>
            <w:r>
              <w:rPr>
                <w:sz w:val="21"/>
              </w:rPr>
              <w:t>GB/T17986.1—2000）通过二级检查方式进行质量控制，成果应依次通过项目组的过程检查、公司质检部的最终检查后提交给业主。</w:t>
            </w:r>
          </w:p>
          <w:p>
            <w:pPr>
              <w:pStyle w:val="null3"/>
              <w:jc w:val="both"/>
            </w:pPr>
            <w:r>
              <w:rPr>
                <w:sz w:val="21"/>
              </w:rPr>
              <w:t>7.1</w:t>
            </w:r>
            <w:r>
              <w:rPr>
                <w:sz w:val="21"/>
              </w:rPr>
              <w:t xml:space="preserve"> </w:t>
            </w:r>
            <w:r>
              <w:rPr>
                <w:sz w:val="21"/>
              </w:rPr>
              <w:t>检查要求：</w:t>
            </w:r>
          </w:p>
          <w:p>
            <w:pPr>
              <w:pStyle w:val="null3"/>
              <w:jc w:val="both"/>
            </w:pPr>
            <w:r>
              <w:rPr>
                <w:sz w:val="21"/>
              </w:rPr>
              <w:t>（</w:t>
            </w:r>
            <w:r>
              <w:rPr>
                <w:sz w:val="21"/>
              </w:rPr>
              <w:t>1）作业组提交的成果必须经过全面自查、互查；</w:t>
            </w:r>
          </w:p>
          <w:p>
            <w:pPr>
              <w:pStyle w:val="null3"/>
              <w:jc w:val="both"/>
            </w:pPr>
            <w:r>
              <w:rPr>
                <w:sz w:val="21"/>
              </w:rPr>
              <w:t>（</w:t>
            </w:r>
            <w:r>
              <w:rPr>
                <w:sz w:val="21"/>
              </w:rPr>
              <w:t>2）一级检查为项目组的过程质量检查，项目组检查员应深入到测区对各作业人员的工作进行指导和过程质量检查，对成果进行全面检查；</w:t>
            </w:r>
          </w:p>
          <w:p>
            <w:pPr>
              <w:pStyle w:val="null3"/>
              <w:jc w:val="both"/>
            </w:pPr>
            <w:r>
              <w:rPr>
                <w:sz w:val="21"/>
              </w:rPr>
              <w:t>（</w:t>
            </w:r>
            <w:r>
              <w:rPr>
                <w:sz w:val="21"/>
              </w:rPr>
              <w:t>3）二级检查为公司质量管理部门的最终检查，公司质量管理部门检查员对生产过程进行质量控制，对最终成果进行内业全数检查和外业抽样检查；外业按</w:t>
            </w:r>
            <w:r>
              <w:rPr>
                <w:sz w:val="21"/>
              </w:rPr>
              <w:t>GB/T 24356-2023</w:t>
            </w:r>
            <w:r>
              <w:rPr>
                <w:sz w:val="21"/>
              </w:rPr>
              <w:t>抽样检查；</w:t>
            </w:r>
          </w:p>
          <w:p>
            <w:pPr>
              <w:pStyle w:val="null3"/>
              <w:jc w:val="both"/>
            </w:pPr>
            <w:r>
              <w:rPr>
                <w:sz w:val="21"/>
              </w:rPr>
              <w:t>（</w:t>
            </w:r>
            <w:r>
              <w:rPr>
                <w:sz w:val="21"/>
              </w:rPr>
              <w:t>4）各级检查工作应独立、按顺序进行，不得省略、代替或颠倒顺序；</w:t>
            </w:r>
          </w:p>
          <w:p>
            <w:pPr>
              <w:pStyle w:val="null3"/>
              <w:jc w:val="both"/>
            </w:pPr>
            <w:r>
              <w:rPr>
                <w:sz w:val="21"/>
              </w:rPr>
              <w:t>（</w:t>
            </w:r>
            <w:r>
              <w:rPr>
                <w:sz w:val="21"/>
              </w:rPr>
              <w:t>5）最终检查应审核过程检查记录，审核中发现的问题作为资料质量错漏处理。</w:t>
            </w:r>
          </w:p>
          <w:p>
            <w:pPr>
              <w:pStyle w:val="null3"/>
              <w:jc w:val="both"/>
            </w:pPr>
            <w:r>
              <w:rPr>
                <w:sz w:val="21"/>
              </w:rPr>
              <w:t>7.2</w:t>
            </w:r>
            <w:r>
              <w:rPr>
                <w:sz w:val="21"/>
              </w:rPr>
              <w:t xml:space="preserve"> </w:t>
            </w:r>
            <w:r>
              <w:rPr>
                <w:sz w:val="21"/>
              </w:rPr>
              <w:t>检查内容：</w:t>
            </w:r>
          </w:p>
          <w:p>
            <w:pPr>
              <w:pStyle w:val="null3"/>
              <w:jc w:val="both"/>
            </w:pPr>
            <w:r>
              <w:rPr>
                <w:sz w:val="21"/>
              </w:rPr>
              <w:t>（</w:t>
            </w:r>
            <w:r>
              <w:rPr>
                <w:sz w:val="21"/>
              </w:rPr>
              <w:t>1）成图范围、区域，核查分析成图范围、区域的符合性，测图区域有无漏测；</w:t>
            </w:r>
          </w:p>
          <w:p>
            <w:pPr>
              <w:pStyle w:val="null3"/>
              <w:jc w:val="both"/>
            </w:pPr>
            <w:r>
              <w:rPr>
                <w:sz w:val="21"/>
              </w:rPr>
              <w:t>（</w:t>
            </w:r>
            <w:r>
              <w:rPr>
                <w:sz w:val="21"/>
              </w:rPr>
              <w:t>2</w:t>
            </w:r>
            <w:r>
              <w:rPr>
                <w:sz w:val="21"/>
              </w:rPr>
              <w:t>）数据及结构正确性检查，检查图形数据层设置的正确性，有无多余层、块；</w:t>
            </w:r>
          </w:p>
          <w:p>
            <w:pPr>
              <w:pStyle w:val="null3"/>
              <w:jc w:val="both"/>
            </w:pPr>
            <w:r>
              <w:rPr>
                <w:sz w:val="21"/>
              </w:rPr>
              <w:t>（</w:t>
            </w:r>
            <w:r>
              <w:rPr>
                <w:sz w:val="21"/>
              </w:rPr>
              <w:t>3</w:t>
            </w:r>
            <w:r>
              <w:rPr>
                <w:sz w:val="21"/>
              </w:rPr>
              <w:t>）地理精度检查，野外巡视检查，核查各类地貌、地物要素表示是否完整、正确，地貌特征表示是否真实，是否充分表示出实地的地理特征；</w:t>
            </w:r>
          </w:p>
          <w:p>
            <w:pPr>
              <w:pStyle w:val="null3"/>
            </w:pPr>
            <w:r>
              <w:rPr>
                <w:sz w:val="21"/>
              </w:rPr>
              <w:t>（</w:t>
            </w:r>
            <w:r>
              <w:rPr>
                <w:sz w:val="21"/>
              </w:rPr>
              <w:t>4</w:t>
            </w:r>
            <w:r>
              <w:rPr>
                <w:sz w:val="21"/>
              </w:rPr>
              <w:t>）建筑物的建筑面积。</w:t>
            </w:r>
          </w:p>
        </w:tc>
      </w:tr>
      <w:tr>
        <w:tc>
          <w:tcPr>
            <w:tcW w:type="dxa" w:w="2076"/>
          </w:tcPr>
          <w:p/>
        </w:tc>
        <w:tc>
          <w:tcPr>
            <w:tcW w:type="dxa" w:w="415"/>
          </w:tcPr>
          <w:p>
            <w:pPr>
              <w:pStyle w:val="null3"/>
            </w:pPr>
            <w:r>
              <w:rPr/>
              <w:t>8</w:t>
            </w:r>
          </w:p>
        </w:tc>
        <w:tc>
          <w:tcPr>
            <w:tcW w:type="dxa" w:w="5814"/>
          </w:tcPr>
          <w:p>
            <w:pPr>
              <w:pStyle w:val="null3"/>
              <w:jc w:val="both"/>
            </w:pPr>
            <w:r>
              <w:rPr>
                <w:sz w:val="21"/>
              </w:rPr>
              <w:t>8</w:t>
            </w:r>
            <w:r>
              <w:rPr>
                <w:sz w:val="21"/>
              </w:rPr>
              <w:t>.</w:t>
            </w:r>
            <w:r>
              <w:rPr>
                <w:sz w:val="21"/>
              </w:rPr>
              <w:t>生产过程中的质量控制和产品质量检查的主要要求</w:t>
            </w:r>
          </w:p>
          <w:p>
            <w:pPr>
              <w:pStyle w:val="null3"/>
              <w:jc w:val="both"/>
            </w:pPr>
            <w:r>
              <w:rPr>
                <w:sz w:val="21"/>
              </w:rPr>
              <w:t>8.1</w:t>
            </w:r>
            <w:r>
              <w:rPr>
                <w:sz w:val="21"/>
              </w:rPr>
              <w:t xml:space="preserve"> </w:t>
            </w:r>
            <w:r>
              <w:rPr>
                <w:sz w:val="21"/>
              </w:rPr>
              <w:t>项目质量目标：本项目质量目标优良，按期完成，无人员及仪器设备安全事故，争创优质工程。</w:t>
            </w:r>
          </w:p>
          <w:p>
            <w:pPr>
              <w:pStyle w:val="null3"/>
              <w:jc w:val="both"/>
            </w:pPr>
            <w:r>
              <w:rPr>
                <w:sz w:val="21"/>
              </w:rPr>
              <w:t>8.2</w:t>
            </w:r>
            <w:r>
              <w:rPr>
                <w:sz w:val="21"/>
              </w:rPr>
              <w:t xml:space="preserve"> </w:t>
            </w:r>
            <w:r>
              <w:rPr>
                <w:sz w:val="21"/>
              </w:rPr>
              <w:t>质量保证措施</w:t>
            </w:r>
          </w:p>
          <w:p>
            <w:pPr>
              <w:pStyle w:val="null3"/>
              <w:jc w:val="both"/>
            </w:pPr>
            <w:r>
              <w:rPr>
                <w:sz w:val="21"/>
              </w:rPr>
              <w:t>（</w:t>
            </w:r>
            <w:r>
              <w:rPr>
                <w:sz w:val="21"/>
              </w:rPr>
              <w:t>1）本项目在质量管理上按照技术培训、过程监督指导、过程检查、最终检查的步骤对质量进行监督；</w:t>
            </w:r>
          </w:p>
          <w:p>
            <w:pPr>
              <w:pStyle w:val="null3"/>
              <w:jc w:val="both"/>
            </w:pPr>
            <w:r>
              <w:rPr>
                <w:sz w:val="21"/>
              </w:rPr>
              <w:t>（</w:t>
            </w:r>
            <w:r>
              <w:rPr>
                <w:sz w:val="21"/>
              </w:rPr>
              <w:t>2）对各关键工序应严格监控，各关键岗位及关键人员不得中途易人，关键的质量控制点做好相应的质量记录，做到有据可查，切实保证数据成果合格；</w:t>
            </w:r>
          </w:p>
          <w:p>
            <w:pPr>
              <w:pStyle w:val="null3"/>
            </w:pPr>
            <w:r>
              <w:rPr>
                <w:sz w:val="21"/>
              </w:rPr>
              <w:t>（</w:t>
            </w:r>
            <w:r>
              <w:rPr>
                <w:sz w:val="21"/>
              </w:rPr>
              <w:t>3）在作业阶段公司技术人员和检查人员应及时赴测区进行过程监督，及时掌握质量情况，对生产中的技术问题和质量问题及时纠正。</w:t>
            </w:r>
          </w:p>
        </w:tc>
      </w:tr>
      <w:tr>
        <w:tc>
          <w:tcPr>
            <w:tcW w:type="dxa" w:w="2076"/>
          </w:tcPr>
          <w:p/>
        </w:tc>
        <w:tc>
          <w:tcPr>
            <w:tcW w:type="dxa" w:w="415"/>
          </w:tcPr>
          <w:p>
            <w:pPr>
              <w:pStyle w:val="null3"/>
            </w:pPr>
            <w:r>
              <w:rPr/>
              <w:t>9</w:t>
            </w:r>
          </w:p>
        </w:tc>
        <w:tc>
          <w:tcPr>
            <w:tcW w:type="dxa" w:w="5814"/>
          </w:tcPr>
          <w:p>
            <w:pPr>
              <w:pStyle w:val="null3"/>
              <w:jc w:val="both"/>
            </w:pPr>
            <w:r>
              <w:rPr>
                <w:sz w:val="21"/>
              </w:rPr>
              <w:t>9</w:t>
            </w:r>
            <w:r>
              <w:rPr>
                <w:sz w:val="21"/>
              </w:rPr>
              <w:t>.</w:t>
            </w:r>
            <w:r>
              <w:rPr>
                <w:sz w:val="21"/>
              </w:rPr>
              <w:t>生产技术培训</w:t>
            </w:r>
          </w:p>
          <w:p>
            <w:pPr>
              <w:pStyle w:val="null3"/>
              <w:jc w:val="both"/>
            </w:pPr>
            <w:r>
              <w:rPr>
                <w:sz w:val="21"/>
              </w:rPr>
              <w:t>9.1</w:t>
            </w:r>
            <w:r>
              <w:rPr>
                <w:sz w:val="21"/>
              </w:rPr>
              <w:t xml:space="preserve"> </w:t>
            </w:r>
            <w:r>
              <w:rPr>
                <w:sz w:val="21"/>
              </w:rPr>
              <w:t>培训要求</w:t>
            </w:r>
          </w:p>
          <w:p>
            <w:pPr>
              <w:pStyle w:val="null3"/>
              <w:jc w:val="both"/>
            </w:pPr>
            <w:r>
              <w:rPr>
                <w:sz w:val="21"/>
              </w:rPr>
              <w:t>（</w:t>
            </w:r>
            <w:r>
              <w:rPr>
                <w:sz w:val="21"/>
              </w:rPr>
              <w:t>1）项目实施前要做好生产技术培训，使参与此项目作业的人员，熟悉项目各种技术文件，明确技术要领和作业过程中应注意的事项，熟练掌握各种设备的使用。</w:t>
            </w:r>
          </w:p>
          <w:p>
            <w:pPr>
              <w:pStyle w:val="null3"/>
              <w:jc w:val="both"/>
            </w:pPr>
            <w:r>
              <w:rPr>
                <w:sz w:val="21"/>
              </w:rPr>
              <w:t>（</w:t>
            </w:r>
            <w:r>
              <w:rPr>
                <w:sz w:val="21"/>
              </w:rPr>
              <w:t>2）项目参与人员必须进行安全生产培训，熟悉安全生产相关法律、法规、标准和规定；学习《中华人民共和国测绘法》、《测绘作业人员安全规范》；熟练掌握安全生产常识，确保安全生产。</w:t>
            </w:r>
          </w:p>
          <w:p>
            <w:pPr>
              <w:pStyle w:val="null3"/>
              <w:jc w:val="both"/>
            </w:pPr>
            <w:r>
              <w:rPr>
                <w:sz w:val="21"/>
              </w:rPr>
              <w:t>（</w:t>
            </w:r>
            <w:r>
              <w:rPr>
                <w:sz w:val="21"/>
              </w:rPr>
              <w:t>3）培训后进行考核，合格后方可上岗作业。</w:t>
            </w:r>
          </w:p>
          <w:p>
            <w:pPr>
              <w:pStyle w:val="null3"/>
              <w:jc w:val="both"/>
            </w:pPr>
            <w:r>
              <w:rPr>
                <w:sz w:val="21"/>
              </w:rPr>
              <w:t>9.2</w:t>
            </w:r>
            <w:r>
              <w:rPr>
                <w:sz w:val="21"/>
              </w:rPr>
              <w:t>.</w:t>
            </w:r>
            <w:r>
              <w:rPr>
                <w:sz w:val="21"/>
              </w:rPr>
              <w:t>培训内容</w:t>
            </w:r>
          </w:p>
          <w:p>
            <w:pPr>
              <w:pStyle w:val="null3"/>
              <w:jc w:val="both"/>
            </w:pPr>
            <w:r>
              <w:rPr>
                <w:sz w:val="21"/>
              </w:rPr>
              <w:t>（</w:t>
            </w:r>
            <w:r>
              <w:rPr>
                <w:sz w:val="21"/>
              </w:rPr>
              <w:t>1）本项目整体情况介绍</w:t>
            </w:r>
            <w:r>
              <w:rPr>
                <w:sz w:val="21"/>
              </w:rPr>
              <w:t>。</w:t>
            </w:r>
          </w:p>
          <w:p>
            <w:pPr>
              <w:pStyle w:val="null3"/>
              <w:jc w:val="both"/>
            </w:pPr>
            <w:r>
              <w:rPr>
                <w:sz w:val="21"/>
              </w:rPr>
              <w:t>（</w:t>
            </w:r>
            <w:r>
              <w:rPr>
                <w:sz w:val="21"/>
              </w:rPr>
              <w:t>2）项目技术设计书和质量要求</w:t>
            </w:r>
            <w:r>
              <w:rPr>
                <w:sz w:val="21"/>
              </w:rPr>
              <w:t>。</w:t>
            </w:r>
          </w:p>
          <w:p>
            <w:pPr>
              <w:pStyle w:val="null3"/>
            </w:pPr>
            <w:r>
              <w:rPr>
                <w:sz w:val="21"/>
              </w:rPr>
              <w:t>（</w:t>
            </w:r>
            <w:r>
              <w:rPr>
                <w:sz w:val="21"/>
              </w:rPr>
              <w:t>3）相关法律、法规，测绘技术标准规范及安全生产。</w:t>
            </w:r>
          </w:p>
        </w:tc>
      </w:tr>
      <w:tr>
        <w:tc>
          <w:tcPr>
            <w:tcW w:type="dxa" w:w="2076"/>
          </w:tcPr>
          <w:p/>
        </w:tc>
        <w:tc>
          <w:tcPr>
            <w:tcW w:type="dxa" w:w="415"/>
          </w:tcPr>
          <w:p>
            <w:pPr>
              <w:pStyle w:val="null3"/>
            </w:pPr>
            <w:r>
              <w:rPr/>
              <w:t>10</w:t>
            </w:r>
          </w:p>
        </w:tc>
        <w:tc>
          <w:tcPr>
            <w:tcW w:type="dxa" w:w="5814"/>
          </w:tcPr>
          <w:p>
            <w:pPr>
              <w:pStyle w:val="null3"/>
              <w:jc w:val="both"/>
            </w:pPr>
            <w:r>
              <w:rPr>
                <w:sz w:val="21"/>
              </w:rPr>
              <w:t>10</w:t>
            </w:r>
            <w:r>
              <w:rPr>
                <w:sz w:val="21"/>
              </w:rPr>
              <w:t>.</w:t>
            </w:r>
            <w:r>
              <w:rPr>
                <w:sz w:val="21"/>
              </w:rPr>
              <w:t>数据安全、备份或其他特殊的技术要求</w:t>
            </w:r>
          </w:p>
          <w:p>
            <w:pPr>
              <w:pStyle w:val="null3"/>
            </w:pPr>
            <w:r>
              <w:rPr>
                <w:sz w:val="21"/>
              </w:rPr>
              <w:t>外业数据、内业成果等均必须进行一式两份备份，做好标识，并进行妥善保存；内业过程文件也必须及时备份，待最终成果检查通过后再进行清理。</w:t>
            </w:r>
          </w:p>
        </w:tc>
      </w:tr>
      <w:tr>
        <w:tc>
          <w:tcPr>
            <w:tcW w:type="dxa" w:w="2076"/>
          </w:tcPr>
          <w:p/>
        </w:tc>
        <w:tc>
          <w:tcPr>
            <w:tcW w:type="dxa" w:w="415"/>
          </w:tcPr>
          <w:p>
            <w:pPr>
              <w:pStyle w:val="null3"/>
            </w:pPr>
            <w:r>
              <w:rPr/>
              <w:t>11</w:t>
            </w:r>
          </w:p>
        </w:tc>
        <w:tc>
          <w:tcPr>
            <w:tcW w:type="dxa" w:w="5814"/>
          </w:tcPr>
          <w:p>
            <w:pPr>
              <w:pStyle w:val="null3"/>
              <w:jc w:val="both"/>
            </w:pPr>
            <w:r>
              <w:rPr>
                <w:sz w:val="21"/>
              </w:rPr>
              <w:t>11</w:t>
            </w:r>
            <w:r>
              <w:rPr>
                <w:sz w:val="21"/>
              </w:rPr>
              <w:t>.</w:t>
            </w:r>
            <w:r>
              <w:rPr>
                <w:sz w:val="21"/>
              </w:rPr>
              <w:t>上交资料</w:t>
            </w:r>
          </w:p>
          <w:p>
            <w:pPr>
              <w:pStyle w:val="null3"/>
              <w:jc w:val="both"/>
            </w:pPr>
            <w:r>
              <w:rPr>
                <w:sz w:val="21"/>
              </w:rPr>
              <w:t>11.1</w:t>
            </w:r>
            <w:r>
              <w:rPr>
                <w:sz w:val="21"/>
              </w:rPr>
              <w:t xml:space="preserve"> </w:t>
            </w:r>
            <w:r>
              <w:rPr>
                <w:sz w:val="21"/>
              </w:rPr>
              <w:t>纸质资料</w:t>
            </w:r>
          </w:p>
          <w:p>
            <w:pPr>
              <w:pStyle w:val="null3"/>
              <w:jc w:val="both"/>
            </w:pPr>
            <w:r>
              <w:rPr>
                <w:sz w:val="21"/>
              </w:rPr>
              <w:t>（</w:t>
            </w:r>
            <w:r>
              <w:rPr>
                <w:sz w:val="21"/>
              </w:rPr>
              <w:t>1</w:t>
            </w:r>
            <w:r>
              <w:rPr>
                <w:sz w:val="21"/>
              </w:rPr>
              <w:t>）</w:t>
            </w:r>
            <w:r>
              <w:rPr>
                <w:sz w:val="21"/>
              </w:rPr>
              <w:t>技术设计书</w:t>
            </w:r>
            <w:r>
              <w:rPr>
                <w:sz w:val="21"/>
              </w:rPr>
              <w:t>（</w:t>
            </w:r>
            <w:r>
              <w:rPr>
                <w:sz w:val="21"/>
              </w:rPr>
              <w:t>3份</w:t>
            </w:r>
            <w:r>
              <w:rPr>
                <w:sz w:val="21"/>
              </w:rPr>
              <w:t>）</w:t>
            </w:r>
          </w:p>
          <w:p>
            <w:pPr>
              <w:pStyle w:val="null3"/>
              <w:jc w:val="both"/>
            </w:pPr>
            <w:r>
              <w:rPr>
                <w:sz w:val="21"/>
              </w:rPr>
              <w:t>（</w:t>
            </w:r>
            <w:r>
              <w:rPr>
                <w:sz w:val="21"/>
              </w:rPr>
              <w:t>2</w:t>
            </w:r>
            <w:r>
              <w:rPr>
                <w:sz w:val="21"/>
              </w:rPr>
              <w:t>）</w:t>
            </w:r>
            <w:r>
              <w:rPr>
                <w:sz w:val="21"/>
              </w:rPr>
              <w:t>成果图</w:t>
            </w:r>
            <w:r>
              <w:rPr>
                <w:sz w:val="21"/>
              </w:rPr>
              <w:t>（</w:t>
            </w:r>
            <w:r>
              <w:rPr>
                <w:sz w:val="21"/>
              </w:rPr>
              <w:t>3份</w:t>
            </w:r>
            <w:r>
              <w:rPr>
                <w:sz w:val="21"/>
              </w:rPr>
              <w:t>）</w:t>
            </w:r>
          </w:p>
          <w:p>
            <w:pPr>
              <w:pStyle w:val="null3"/>
              <w:jc w:val="both"/>
            </w:pPr>
            <w:r>
              <w:rPr>
                <w:sz w:val="21"/>
              </w:rPr>
              <w:t>（</w:t>
            </w:r>
            <w:r>
              <w:rPr>
                <w:sz w:val="21"/>
              </w:rPr>
              <w:t>3</w:t>
            </w:r>
            <w:r>
              <w:rPr>
                <w:sz w:val="21"/>
              </w:rPr>
              <w:t>）</w:t>
            </w:r>
            <w:r>
              <w:rPr>
                <w:sz w:val="21"/>
              </w:rPr>
              <w:t>测绘报告</w:t>
            </w:r>
            <w:r>
              <w:rPr>
                <w:sz w:val="21"/>
              </w:rPr>
              <w:t>（</w:t>
            </w:r>
            <w:r>
              <w:rPr>
                <w:sz w:val="21"/>
              </w:rPr>
              <w:t>3份</w:t>
            </w:r>
            <w:r>
              <w:rPr>
                <w:sz w:val="21"/>
              </w:rPr>
              <w:t>）</w:t>
            </w:r>
          </w:p>
          <w:p>
            <w:pPr>
              <w:pStyle w:val="null3"/>
              <w:jc w:val="both"/>
            </w:pPr>
            <w:r>
              <w:rPr>
                <w:sz w:val="21"/>
              </w:rPr>
              <w:t>（</w:t>
            </w:r>
            <w:r>
              <w:rPr>
                <w:sz w:val="21"/>
              </w:rPr>
              <w:t>4</w:t>
            </w:r>
            <w:r>
              <w:rPr>
                <w:sz w:val="21"/>
              </w:rPr>
              <w:t>）</w:t>
            </w:r>
            <w:r>
              <w:rPr>
                <w:sz w:val="21"/>
              </w:rPr>
              <w:t>仪器的检验资料或仪器检验鉴定书</w:t>
            </w:r>
            <w:r>
              <w:rPr>
                <w:sz w:val="21"/>
              </w:rPr>
              <w:t>（</w:t>
            </w:r>
            <w:r>
              <w:rPr>
                <w:sz w:val="21"/>
              </w:rPr>
              <w:t>3份</w:t>
            </w:r>
            <w:r>
              <w:rPr>
                <w:sz w:val="21"/>
              </w:rPr>
              <w:t>）</w:t>
            </w:r>
          </w:p>
          <w:p>
            <w:pPr>
              <w:pStyle w:val="null3"/>
              <w:jc w:val="both"/>
            </w:pPr>
            <w:r>
              <w:rPr>
                <w:sz w:val="21"/>
              </w:rPr>
              <w:t>11.2</w:t>
            </w:r>
            <w:r>
              <w:rPr>
                <w:sz w:val="21"/>
              </w:rPr>
              <w:t xml:space="preserve"> </w:t>
            </w:r>
            <w:r>
              <w:rPr>
                <w:sz w:val="21"/>
              </w:rPr>
              <w:t>电子资料</w:t>
            </w:r>
          </w:p>
          <w:p>
            <w:pPr>
              <w:pStyle w:val="null3"/>
            </w:pPr>
            <w:r>
              <w:rPr>
                <w:sz w:val="21"/>
              </w:rPr>
              <w:t>上述纸质资料的电子版，电子资料以光盘形式上交。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1.采购代理机构：本项目是指广东裕丰工程咨询有限公司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佛山市南海区桂城街道综合行政执法队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2家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其他，（一）融资贷款，根据《佛山市政务服务数据管理局佛山市财政局关于进一步促进公平竞争优化政府采购营商环境的通知》（佛政数函[2021]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二）根据《佛山市南海区财政局关于印发的通知》（南财采〔2020〕6号）的有关规定，采购代理机构将在佛山市公共资源交易中心南海分中心“交易信息”网页发布中标（成交）公告的同时一并公示成交供应商的投标文件内容，接受社会公众监督，供应商递交投标文件后视为作出以下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秘密和其他不可公开的内容。（三）供应商根据采购文件要求，使用投标客户端制作电子投标文件。具体步骤详见智慧采购云平台项目电子交易系统资料下载的操作指南中的供应商指南。（四）根据《关于推动解决政府采购异常低价问题的通知》财库〔2026〕2号”第二条强化政府采购异常低价审查“的要求： 1、采购人应当在采购文件中明确，政府采购评审中出现下列情形之一的，评审委员会应当启动异常低价投标（响应）审查程序：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广东裕丰工程咨询有限公司 </w:t>
      </w:r>
      <w:r>
        <w:rPr/>
        <w:t>代收。具体操作要求详见</w:t>
      </w:r>
      <w:r>
        <w:rPr/>
        <w:t xml:space="preserve">广东裕丰工程咨询有限公司 </w:t>
      </w:r>
      <w:r>
        <w:rPr/>
        <w:t>有关指引，递交事宜请自行咨询</w:t>
      </w:r>
      <w:r>
        <w:rPr/>
        <w:t xml:space="preserve">广东裕丰工程咨询有限公司 </w:t>
      </w:r>
      <w:r>
        <w:rPr/>
        <w:t>；请各投标人在投标文件递交截止时间前按须知前附表规定的金额递交至</w:t>
      </w:r>
      <w:r>
        <w:rPr/>
        <w:t xml:space="preserve">广东裕丰工程咨询有限公司 </w:t>
      </w:r>
      <w:r>
        <w:rPr/>
        <w:t>，到账情况以开标时</w:t>
      </w:r>
      <w:r>
        <w:rPr/>
        <w:t xml:space="preserve">广东裕丰工程咨询有限公司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陈先生、李小姐</w:t>
      </w:r>
    </w:p>
    <w:p>
      <w:pPr>
        <w:pStyle w:val="null3"/>
        <w:ind w:firstLine="480"/>
      </w:pPr>
      <w:r>
        <w:rPr/>
        <w:t>电话：</w:t>
      </w:r>
      <w:r>
        <w:rPr/>
        <w:t>0757-86402725</w:t>
      </w:r>
    </w:p>
    <w:p>
      <w:pPr>
        <w:pStyle w:val="null3"/>
        <w:ind w:firstLine="480"/>
      </w:pPr>
      <w:r>
        <w:rPr/>
        <w:t>传真：</w:t>
      </w:r>
      <w:r>
        <w:rPr/>
        <w:t>/</w:t>
      </w:r>
    </w:p>
    <w:p>
      <w:pPr>
        <w:pStyle w:val="null3"/>
        <w:ind w:firstLine="480"/>
      </w:pPr>
      <w:r>
        <w:rPr/>
        <w:t>邮箱：</w:t>
      </w:r>
      <w:r>
        <w:rPr/>
        <w:t>gdyufeng999@163.com</w:t>
      </w:r>
    </w:p>
    <w:p>
      <w:pPr>
        <w:pStyle w:val="null3"/>
        <w:ind w:firstLine="480"/>
      </w:pPr>
      <w:r>
        <w:rPr/>
        <w:t>地址：</w:t>
      </w:r>
      <w:r>
        <w:rPr/>
        <w:t>佛山市南海区狮山镇罗村乐城一路北2号南信广场A栋A座603房</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采购建筑物等测绘服务项目（2026-2028）)：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广东裕丰工程咨询有限公司 </w:t>
      </w:r>
      <w:r>
        <w:rPr/>
        <w:t>统一对外发布。</w:t>
      </w:r>
    </w:p>
    <w:p>
      <w:pPr>
        <w:pStyle w:val="null3"/>
        <w:ind w:firstLine="480"/>
      </w:pPr>
      <w:r>
        <w:rPr/>
        <w:t>（2）对</w:t>
      </w:r>
      <w:r>
        <w:rPr/>
        <w:t xml:space="preserve">广东裕丰工程咨询有限公司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采购包1（采购建筑物等测绘服务项目（2026-2028））：</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采购包1（采购建筑物等测绘服务项目（2026-2028））：</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同一上级公司的两个分支机构不得同时参加本项目投标；总公司与分支机构不得同时参加本项目投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供应商公章的《政府采购供应商资格信用承诺函》（详见附件）或提供以下资料：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供应商公章的《政府采购供应商资格信用承诺函》（详见附件）或提供以下任一项资料：提供2024年或2025年度财务状况报告或基本开户行出具的资信证明，成立不足一年的单位可提供投标截止日前上一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按投标（响应）文件格式填报设备及专业技术能力情况（或供应商提供承诺函，格式自拟）。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详见附件）并加盖公章。上述重大违法记录，是指供应商因违法经营受到刑事处罚或者受到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具有有效的测绘行政主管部门颁发的测绘乙级(或以上)资质证书</w:t>
            </w:r>
          </w:p>
        </w:tc>
        <w:tc>
          <w:tcPr>
            <w:tcW w:type="dxa" w:w="4238"/>
          </w:tcPr>
          <w:p>
            <w:pPr>
              <w:pStyle w:val="null3"/>
            </w:pPr>
            <w:r>
              <w:rPr/>
              <w:t>具有有效的测绘行政主管部门颁发的测绘乙级(或以上)资质证书</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 管理、监理、检测等服务的供应商，不得再参与本项目投标（响应）。投标时按招标文件要求提交承诺函，格式自拟。</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本项目不接受联合体参与投标。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提供的货物全部由符合政策要求的中小企业制造。（提供中小企业声明函）中小企业具体标准根据《关于印发中小企业划型标准规定的通知》（工信部联企业〔2011〕300号）进行划分；监狱企业根据（财库〔2014〕68号）的规定；残疾人福利性单位根据（财库〔2017〕141号）的规定。采购标的对应的中小企业划分标准：其他未列明行业。</w:t>
            </w:r>
          </w:p>
        </w:tc>
      </w:tr>
    </w:tbl>
    <w:p>
      <w:pPr>
        <w:pStyle w:val="null3"/>
        <w:ind w:firstLine="480"/>
      </w:pPr>
      <w:r>
        <w:rPr/>
        <w:t>表二符合性审查表：</w:t>
      </w:r>
    </w:p>
    <w:p>
      <w:pPr>
        <w:pStyle w:val="null3"/>
      </w:pPr>
      <w:r>
        <w:rPr/>
        <w:t>采购包1（采购建筑物等测绘服务项目（2026-2028））：</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法定代表人/负责人授权委托 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实质性响应采购文件中的技术要求的不可负偏离条款。</w:t>
            </w:r>
          </w:p>
        </w:tc>
      </w:tr>
      <w:tr>
        <w:tc>
          <w:tcPr>
            <w:tcW w:type="dxa" w:w="890"/>
          </w:tcPr>
          <w:p>
            <w:pPr>
              <w:pStyle w:val="null3"/>
            </w:pPr>
            <w:r>
              <w:rPr/>
              <w:t>4</w:t>
            </w:r>
          </w:p>
        </w:tc>
        <w:tc>
          <w:tcPr>
            <w:tcW w:type="dxa" w:w="3178"/>
          </w:tcPr>
          <w:p>
            <w:pPr>
              <w:pStyle w:val="null3"/>
            </w:pPr>
            <w:r>
              <w:rPr/>
              <w:t>商务要求</w:t>
            </w:r>
          </w:p>
        </w:tc>
        <w:tc>
          <w:tcPr>
            <w:tcW w:type="dxa" w:w="4238"/>
          </w:tcPr>
          <w:p>
            <w:pPr>
              <w:pStyle w:val="null3"/>
            </w:pPr>
            <w:r>
              <w:rPr/>
              <w:t>实质性响应采购文件中的商务要求条款。</w:t>
            </w:r>
          </w:p>
        </w:tc>
      </w:tr>
      <w:tr>
        <w:tc>
          <w:tcPr>
            <w:tcW w:type="dxa" w:w="890"/>
          </w:tcPr>
          <w:p>
            <w:pPr>
              <w:pStyle w:val="null3"/>
            </w:pPr>
            <w:r>
              <w:rPr/>
              <w:t>5</w:t>
            </w:r>
          </w:p>
        </w:tc>
        <w:tc>
          <w:tcPr>
            <w:tcW w:type="dxa" w:w="3178"/>
          </w:tcPr>
          <w:p>
            <w:pPr>
              <w:pStyle w:val="null3"/>
            </w:pPr>
            <w:r>
              <w:rPr/>
              <w:t>投标要求</w:t>
            </w:r>
          </w:p>
        </w:tc>
        <w:tc>
          <w:tcPr>
            <w:tcW w:type="dxa" w:w="4238"/>
          </w:tcPr>
          <w:p>
            <w:pPr>
              <w:pStyle w:val="null3"/>
            </w:pPr>
            <w:r>
              <w:rPr/>
              <w:t>本项目只允许投标人有一个投标方案，每个投标人只能有一个报价。投标报价不得超过招标文件中规定的预算金额或者最高限价。</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采购包1(采购建筑物等测绘服务项目（2026-2028）):</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(8.0分)</w:t>
            </w:r>
          </w:p>
        </w:tc>
        <w:tc>
          <w:tcPr>
            <w:tcW w:type="dxa" w:w="5076"/>
          </w:tcPr>
          <w:p>
            <w:pPr>
              <w:pStyle w:val="null3"/>
              <w:jc w:val="left"/>
            </w:pPr>
            <w:r>
              <w:rPr/>
              <w:t>根据各投标人编写的服务方案情况进行综合对评审： （1）方案编制详细清晰合理、创新、能很好的满足项目服务要求的，得8分； （2）方案编制详细较合理、基本满足项目服务要求的，得6分； （3）方案编制一般合理、基本满足项目服务要求的，得4分； （4）有方案，但描述简单，工作安排不严谨，得2分； （5）无方案，得0分。</w:t>
            </w:r>
          </w:p>
        </w:tc>
      </w:tr>
      <w:tr>
        <w:tc>
          <w:tcPr>
            <w:tcW w:type="dxa" w:w="922"/>
            <w:gridSpan w:val="2"/>
            <w:vMerge/>
          </w:tcPr>
          <w:p/>
        </w:tc>
        <w:tc>
          <w:tcPr>
            <w:tcW w:type="dxa" w:w="2307"/>
          </w:tcPr>
          <w:p>
            <w:pPr>
              <w:pStyle w:val="null3"/>
              <w:jc w:val="left"/>
            </w:pPr>
            <w:r>
              <w:rPr/>
              <w:t>项目重点难点分析、应对措施 (8.0分)</w:t>
            </w:r>
          </w:p>
        </w:tc>
        <w:tc>
          <w:tcPr>
            <w:tcW w:type="dxa" w:w="5076"/>
          </w:tcPr>
          <w:p>
            <w:pPr>
              <w:pStyle w:val="null3"/>
              <w:jc w:val="left"/>
            </w:pPr>
            <w:r>
              <w:rPr/>
              <w:t>根据投标人对本项目重点、难点分析是否到位，以往的工作经验及应对措施进行综合评审： （1）重点、难点技术分析透彻科学合理，能很好的满足项目服务要求的，应对处理经验丰富，得8分； （2）重点、难点技术分析较合理，能很好的满足项目服务要求的，应对处理经验丰富，得6分； （3）重点、难点技术基本了解，满足项目服务要求的，得4分； （4）有分析方案，但描述简单不严谨，得2分； （5）无方案，得0分。</w:t>
            </w:r>
          </w:p>
        </w:tc>
      </w:tr>
      <w:tr>
        <w:tc>
          <w:tcPr>
            <w:tcW w:type="dxa" w:w="922"/>
            <w:gridSpan w:val="2"/>
            <w:vMerge/>
          </w:tcPr>
          <w:p/>
        </w:tc>
        <w:tc>
          <w:tcPr>
            <w:tcW w:type="dxa" w:w="2307"/>
          </w:tcPr>
          <w:p>
            <w:pPr>
              <w:pStyle w:val="null3"/>
              <w:jc w:val="left"/>
            </w:pPr>
            <w:r>
              <w:rPr/>
              <w:t>质量保证及应急预案 (6.0分)</w:t>
            </w:r>
          </w:p>
        </w:tc>
        <w:tc>
          <w:tcPr>
            <w:tcW w:type="dxa" w:w="5076"/>
          </w:tcPr>
          <w:p>
            <w:pPr>
              <w:pStyle w:val="null3"/>
              <w:jc w:val="left"/>
            </w:pPr>
            <w:r>
              <w:rPr/>
              <w:t>根据各投标人针对本项目提出合理、可行的质量保证方案，突发事件的处理措施和应急预案进行综合评审： （1）现场质量控制和应急预案科学清晰、完善，极具可行性，得6分； （2）现场质量控制和应急预案基本清晰、完整，有可行性，得4分； （3）现场质量控制和应急预案不清晰，可行性低，得2分； （4）不提供，得0分。</w:t>
            </w:r>
          </w:p>
        </w:tc>
      </w:tr>
      <w:tr>
        <w:tc>
          <w:tcPr>
            <w:tcW w:type="dxa" w:w="922"/>
            <w:gridSpan w:val="2"/>
            <w:vMerge/>
          </w:tcPr>
          <w:p/>
        </w:tc>
        <w:tc>
          <w:tcPr>
            <w:tcW w:type="dxa" w:w="2307"/>
          </w:tcPr>
          <w:p>
            <w:pPr>
              <w:pStyle w:val="null3"/>
              <w:jc w:val="left"/>
            </w:pPr>
            <w:r>
              <w:rPr/>
              <w:t>作业时间计划 (6.0分)</w:t>
            </w:r>
          </w:p>
        </w:tc>
        <w:tc>
          <w:tcPr>
            <w:tcW w:type="dxa" w:w="5076"/>
          </w:tcPr>
          <w:p>
            <w:pPr>
              <w:pStyle w:val="null3"/>
              <w:jc w:val="left"/>
            </w:pPr>
            <w:r>
              <w:rPr/>
              <w:t>根据投标人提出的作业时间计划的合理性、科学性和可行性进行综合评审： （1）计划科学清晰、完整、科学，极具可行性。得6分。 （2）计划基本清晰、基本完整，有可行性。得4分。 （3）计划不清晰、不完整，可行性低。得2分。 （4）不提供，得0分</w:t>
            </w:r>
          </w:p>
        </w:tc>
      </w:tr>
      <w:tr>
        <w:tc>
          <w:tcPr>
            <w:tcW w:type="dxa" w:w="922"/>
            <w:gridSpan w:val="2"/>
            <w:vMerge/>
          </w:tcPr>
          <w:p/>
        </w:tc>
        <w:tc>
          <w:tcPr>
            <w:tcW w:type="dxa" w:w="2307"/>
          </w:tcPr>
          <w:p>
            <w:pPr>
              <w:pStyle w:val="null3"/>
              <w:jc w:val="left"/>
            </w:pPr>
            <w:r>
              <w:rPr/>
              <w:t>项目管理机构 (7.0分)</w:t>
            </w:r>
          </w:p>
        </w:tc>
        <w:tc>
          <w:tcPr>
            <w:tcW w:type="dxa" w:w="5076"/>
          </w:tcPr>
          <w:p>
            <w:pPr>
              <w:pStyle w:val="null3"/>
              <w:jc w:val="left"/>
            </w:pPr>
            <w:r>
              <w:rPr/>
              <w:t>根据投标人针对本项目设置的管理机构进行综合评审： （1）服务队伍架构科学合理性强，管理人员资质丰富且管理经验雄厚，团队整体评价优秀，得7分； （2）服务队伍架构较合理，管理人员资质齐备且管理经验较丰富，团队整体评价良好，得5分； （3）服务队伍管理人员资质较齐备且管理经验较浅，团队整体评价一般，得3分； （4）服务队伍架构过于简单，管理人员管理经验浅，团队整体评价差，得1分； （5）不提供，得0分。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企业资信 (10.0分)</w:t>
            </w:r>
          </w:p>
        </w:tc>
        <w:tc>
          <w:tcPr>
            <w:tcW w:type="dxa" w:w="5076"/>
          </w:tcPr>
          <w:p>
            <w:pPr>
              <w:pStyle w:val="null3"/>
              <w:jc w:val="left"/>
            </w:pPr>
            <w:r>
              <w:rPr/>
              <w:t>投标人具有有效的质量管理系统认证证书，环境管理体系认证证书，职业健康安全管理体系认证证书，信息安全管理体系认证证书，相关保密部门颁发的保密资质证书的，每一个证书得2分，满分10分。 （备注：须提供上述有效证书的扫描件并加盖投标人公章，不提供不得分。因企业成立时间不足三个月未能取得相关认证但能提供声明函加盖投标人公章的，可获得对应证书的分值。）</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2021年1月1日至今（以合同签订时间为准）投标人具有同类项目业绩的，每提供一份，得2分，最高得10分。（备注：须同时提供相关中标通知书和合同书的扫描件并加盖投标人公章作为证明文件，不提供不得分。）</w:t>
            </w:r>
          </w:p>
        </w:tc>
      </w:tr>
      <w:tr>
        <w:tc>
          <w:tcPr>
            <w:tcW w:type="dxa" w:w="922"/>
            <w:gridSpan w:val="2"/>
            <w:vMerge/>
          </w:tcPr>
          <w:p/>
        </w:tc>
        <w:tc>
          <w:tcPr>
            <w:tcW w:type="dxa" w:w="2307"/>
          </w:tcPr>
          <w:p>
            <w:pPr>
              <w:pStyle w:val="null3"/>
              <w:jc w:val="left"/>
            </w:pPr>
            <w:r>
              <w:rPr/>
              <w:t>项目人员配备 (11.0分)</w:t>
            </w:r>
          </w:p>
        </w:tc>
        <w:tc>
          <w:tcPr>
            <w:tcW w:type="dxa" w:w="5076"/>
          </w:tcPr>
          <w:p>
            <w:pPr>
              <w:pStyle w:val="null3"/>
              <w:jc w:val="left"/>
            </w:pPr>
            <w:r>
              <w:rPr/>
              <w:t>（1）拟派至本项目的项目负责人（1人）：具有注册测绘师资格且具备测绘类工程师的，得1分；具有注册测绘师资格且具备测绘类高级工程师的，得3分；此项最高得3分。 （2）拟派至本项目的技术负责人（1人）：具有注册测绘师资格且具备测绘类工程师的，得1分；具有注册测绘师资格且具备测绘类高级工程师的，得3分，此项最高得3分。 （3）拟派至本项目的质检负责人（1人）:具有注册测绘师资格且具备测绘类工程师的,得1分；具有注册测绘师资格且具备测绘类高级工程师的职称得2分，此项最高得2分。 （4）拟派至本项目的保密管理人员拥有有效的《地理信息安全保密培训合格证明》的得3分，此项最高得3分。 备注：提供上述人员证书扫描件加盖投标人公章，并提供投标截止日前6个月内任意1个月依法缴纳税收和社会保障资金的相关材料。为上述人员缴纳社保的证明材料，事业单位需提供人员派驻证明，注册测绘师（https://rsurveyor.ch.mnr.gov.cn/XZSP/必须是注册在本单位的人员并提供网页打印查询结果，否则不得分。）】</w:t>
            </w:r>
          </w:p>
        </w:tc>
      </w:tr>
      <w:tr>
        <w:tc>
          <w:tcPr>
            <w:tcW w:type="dxa" w:w="922"/>
            <w:gridSpan w:val="2"/>
            <w:vMerge/>
          </w:tcPr>
          <w:p/>
        </w:tc>
        <w:tc>
          <w:tcPr>
            <w:tcW w:type="dxa" w:w="2307"/>
          </w:tcPr>
          <w:p>
            <w:pPr>
              <w:pStyle w:val="null3"/>
              <w:jc w:val="left"/>
            </w:pPr>
            <w:r>
              <w:rPr/>
              <w:t>售后服务保障能力时效响应 (4.0分)</w:t>
            </w:r>
          </w:p>
        </w:tc>
        <w:tc>
          <w:tcPr>
            <w:tcW w:type="dxa" w:w="5076"/>
          </w:tcPr>
          <w:p>
            <w:pPr>
              <w:pStyle w:val="null3"/>
              <w:jc w:val="left"/>
            </w:pPr>
            <w:r>
              <w:rPr/>
              <w:t>根据各投标人的响应时间、为本项目服务的便利程度进行综合评审： （1）提供服务响应时间短，到位服务方便快速，得4分； （2）提供服务响应时间较短，到位服务较方便快速，得3分； （3）提供服务响应时间长，到位服务较便捷，得2分； （4）提供服务响应时间长，到位服务不便捷，得1分。 【备注：须提供售后服务点的场地租赁合同或企业的房产证明或营业执照的扫描件并加盖投标人公章。且投标人需提供服务响应时间承诺书(格式自定），评委有权根据投标人的售后服务办公场所与其承诺的响应时间的合理性进行判断。】</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投标折扣率”报价最低的为评标基准价。如：投标报价的投标折扣率70%为报价最低，则评标基准价为70%，得满分；另有投标报价的投标折扣率为80%，投标报价得分＝（70%/80%）×30=26.25；以此类推。】。因落实政府采购政策进行价格调整的，以调整后的价格计算评标基准价和投标报价。得分最多保留小数点后两位数，四舍五入。</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b/>
          <w:u w:val="single"/>
        </w:rPr>
        <w:t xml:space="preserve">                   </w:t>
      </w:r>
    </w:p>
    <w:p>
      <w:pPr>
        <w:pStyle w:val="null3"/>
        <w:ind w:firstLine="2409"/>
      </w:pPr>
      <w:r>
        <w:rPr>
          <w:sz w:val="24"/>
          <w:b/>
        </w:rPr>
        <w:t>项目名称：</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19"/>
                <w:u w:val="single"/>
              </w:rPr>
              <w:t>采购人名称</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r>
              <w:rPr>
                <w:sz w:val="28"/>
                <w:u w:val="single"/>
              </w:rPr>
              <w:t xml:space="preserve">        </w:t>
            </w:r>
          </w:p>
        </w:tc>
      </w:tr>
    </w:tbl>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24"/>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 xml:space="preserve">  </w:t>
            </w:r>
            <w:r>
              <w:rPr>
                <w:sz w:val="24"/>
                <w:u w:val="single"/>
              </w:rPr>
              <w:t>（采购人名称）</w:t>
            </w:r>
            <w:r>
              <w:rPr>
                <w:sz w:val="24"/>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 xml:space="preserve">/成交供应商）                                 </w:t>
            </w:r>
          </w:p>
        </w:tc>
      </w:tr>
    </w:tbl>
    <w:p>
      <w:pPr>
        <w:pStyle w:val="null3"/>
      </w:pPr>
      <w:r>
        <w:rPr>
          <w:sz w:val="24"/>
        </w:rPr>
        <w:t>根据《中华人民共和国政府采购法》</w:t>
      </w:r>
      <w:r>
        <w:rPr>
          <w:sz w:val="24"/>
        </w:rPr>
        <w:t>、</w:t>
      </w:r>
      <w:r>
        <w:rPr>
          <w:sz w:val="24"/>
        </w:rPr>
        <w:t>《中华人民共和国民法典》和本项目采购文件的要求，</w:t>
      </w:r>
      <w:r>
        <w:rPr>
          <w:sz w:val="24"/>
        </w:rPr>
        <w:t>经双方协商，</w:t>
      </w:r>
      <w:r>
        <w:rPr>
          <w:sz w:val="24"/>
        </w:rPr>
        <w:t>本着平等互利和诚实信用的原则，</w:t>
      </w:r>
      <w:r>
        <w:rPr>
          <w:sz w:val="24"/>
        </w:rPr>
        <w:t>一致同意签订本合同如下。</w:t>
      </w:r>
    </w:p>
    <w:p>
      <w:pPr>
        <w:pStyle w:val="null3"/>
        <w:ind w:left="510"/>
      </w:pPr>
      <w:r>
        <w:rPr>
          <w:sz w:val="24"/>
          <w:b/>
        </w:rPr>
        <w:t>一、</w:t>
      </w:r>
      <w:r>
        <w:rPr>
          <w:sz w:val="24"/>
          <w:b/>
        </w:rPr>
        <w:t>项目主要内容</w:t>
      </w:r>
    </w:p>
    <w:p>
      <w:pPr>
        <w:pStyle w:val="null3"/>
        <w:ind w:firstLine="420"/>
      </w:pPr>
      <w:r>
        <w:rPr>
          <w:sz w:val="24"/>
        </w:rPr>
        <w:t>（按照采购文件和投标</w:t>
      </w:r>
      <w:r>
        <w:rPr>
          <w:sz w:val="24"/>
        </w:rPr>
        <w:t>/响应文件执行）</w:t>
      </w:r>
    </w:p>
    <w:p>
      <w:pPr>
        <w:pStyle w:val="null3"/>
        <w:ind w:left="510"/>
      </w:pPr>
      <w:r>
        <w:rPr>
          <w:sz w:val="24"/>
          <w:b/>
        </w:rPr>
        <w:t>二、</w:t>
      </w:r>
      <w:r>
        <w:rPr>
          <w:sz w:val="24"/>
          <w:b/>
        </w:rPr>
        <w:t>产品及服务供应清单</w:t>
      </w:r>
      <w:r>
        <w:rPr>
          <w:sz w:val="24"/>
        </w:rPr>
        <w:t>：见本合同第三条第</w:t>
      </w:r>
      <w:r>
        <w:rPr>
          <w:sz w:val="24"/>
        </w:rPr>
        <w:t>8小点“计费依据”。</w:t>
      </w:r>
    </w:p>
    <w:p>
      <w:pPr>
        <w:pStyle w:val="null3"/>
        <w:ind w:left="510"/>
      </w:pPr>
      <w:r>
        <w:rPr>
          <w:sz w:val="24"/>
          <w:b/>
        </w:rPr>
        <w:t>三、</w:t>
      </w:r>
      <w:r>
        <w:rPr>
          <w:sz w:val="24"/>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298"/>
        <w:gridCol w:w="6337"/>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1、合同结算价款的固定折扣率（大写）：</w:t>
            </w:r>
            <w:r>
              <w:rPr>
                <w:sz w:val="21"/>
                <w:u w:val="single"/>
              </w:rPr>
              <w:t>百分之</w:t>
            </w:r>
            <w:r>
              <w:rPr>
                <w:sz w:val="21"/>
                <w:u w:val="single"/>
              </w:rPr>
              <w:t xml:space="preserve">      </w:t>
            </w:r>
            <w:r>
              <w:rPr>
                <w:sz w:val="21"/>
                <w:u w:val="single"/>
              </w:rPr>
              <w:t>；（小写）：</w:t>
            </w:r>
            <w:r>
              <w:rPr>
                <w:sz w:val="21"/>
                <w:u w:val="single"/>
              </w:rPr>
              <w:t xml:space="preserve">     </w:t>
            </w:r>
            <w:r>
              <w:rPr>
                <w:sz w:val="21"/>
                <w:u w:val="single"/>
              </w:rPr>
              <w:t>%</w:t>
            </w:r>
            <w:r>
              <w:rPr>
                <w:sz w:val="21"/>
              </w:rPr>
              <w:t>。</w:t>
            </w:r>
          </w:p>
          <w:p>
            <w:pPr>
              <w:pStyle w:val="null3"/>
            </w:pPr>
            <w:r>
              <w:rPr>
                <w:sz w:val="21"/>
              </w:rPr>
              <w:t>2、乙方报价已包括本项目所有工作内容、耗材、后续服务等伴随的服务、各种税费及项目 实施过程中的不可预见费用等全部费用。如出现任何遗漏内容需产生额外费用，均由乙方自行承担，甲方将不再另支付任何费用。乙方必须充分考虑市场价格的调节，在服务期内，甲方不再增加任何费用。合同总额以实际结算金额为准，最高不超过50万元。</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承包的工程范围</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该项目主要包括违法建设用地测绘；建构筑物测绘；简易棚架、违法广告或占用公共地方等的测绘。</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甲方指定地点</w:t>
            </w:r>
            <w:r>
              <w:rPr>
                <w:sz w:val="21"/>
              </w:rPr>
              <w:t>(南海区桂城街道）</w:t>
            </w:r>
            <w:r>
              <w:rPr>
                <w:sz w:val="21"/>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25" w:after="120"/>
              <w:ind w:left="75"/>
              <w:jc w:val="both"/>
            </w:pPr>
            <w:r>
              <w:rPr>
                <w:sz w:val="21"/>
              </w:rPr>
              <w:t>本项目总服务期为</w:t>
            </w:r>
            <w:r>
              <w:rPr>
                <w:sz w:val="21"/>
              </w:rPr>
              <w:t>2年，乙方为第几中标人，自本合同生效之日起算</w:t>
            </w:r>
            <w:r>
              <w:rPr>
                <w:sz w:val="21"/>
              </w:rPr>
              <w:t>(即</w:t>
            </w:r>
            <w:r>
              <w:rPr>
                <w:sz w:val="21"/>
                <w:u w:val="single"/>
              </w:rPr>
              <w:t xml:space="preserve">   </w:t>
            </w:r>
            <w:r>
              <w:rPr>
                <w:sz w:val="21"/>
              </w:rPr>
              <w:t>年</w:t>
            </w:r>
            <w:r>
              <w:rPr>
                <w:sz w:val="21"/>
              </w:rPr>
              <w:t xml:space="preserve"> </w:t>
            </w:r>
            <w:r>
              <w:rPr>
                <w:sz w:val="21"/>
                <w:u w:val="single"/>
              </w:rPr>
              <w:t xml:space="preserve">     </w:t>
            </w:r>
            <w:r>
              <w:rPr>
                <w:sz w:val="21"/>
              </w:rPr>
              <w:t xml:space="preserve"> </w:t>
            </w:r>
            <w:r>
              <w:rPr>
                <w:sz w:val="21"/>
              </w:rPr>
              <w:t>月</w:t>
            </w:r>
            <w:r>
              <w:rPr>
                <w:sz w:val="21"/>
                <w:u w:val="single"/>
              </w:rPr>
              <w:t xml:space="preserve">   </w:t>
            </w:r>
            <w:r>
              <w:rPr>
                <w:sz w:val="21"/>
              </w:rPr>
              <w:t>日</w:t>
            </w:r>
            <w:r>
              <w:rPr>
                <w:sz w:val="21"/>
              </w:rPr>
              <w:t>-</w:t>
            </w:r>
            <w:r>
              <w:rPr>
                <w:sz w:val="21"/>
                <w:u w:val="single"/>
              </w:rPr>
              <w:t xml:space="preserve">    </w:t>
            </w:r>
            <w:r>
              <w:rPr>
                <w:sz w:val="21"/>
              </w:rPr>
              <w:t>年</w:t>
            </w:r>
            <w:r>
              <w:rPr>
                <w:sz w:val="21"/>
              </w:rPr>
              <w:t xml:space="preserve"> </w:t>
            </w:r>
            <w:r>
              <w:rPr>
                <w:sz w:val="21"/>
                <w:u w:val="single"/>
              </w:rPr>
              <w:t xml:space="preserve">     </w:t>
            </w:r>
            <w:r>
              <w:rPr>
                <w:sz w:val="21"/>
              </w:rPr>
              <w:t xml:space="preserve"> </w:t>
            </w:r>
            <w:r>
              <w:rPr>
                <w:sz w:val="21"/>
              </w:rPr>
              <w:t>月</w:t>
            </w:r>
            <w:r>
              <w:rPr>
                <w:sz w:val="21"/>
                <w:u w:val="single"/>
              </w:rPr>
              <w:t xml:space="preserve">   </w:t>
            </w:r>
            <w:r>
              <w:rPr>
                <w:sz w:val="21"/>
              </w:rPr>
              <w:t>日</w:t>
            </w:r>
            <w:r>
              <w:rPr>
                <w:sz w:val="21"/>
              </w:rPr>
              <w:t>)或</w:t>
            </w:r>
            <w:r>
              <w:rPr>
                <w:sz w:val="21"/>
              </w:rPr>
              <w:t>至</w:t>
            </w:r>
            <w:r>
              <w:rPr>
                <w:sz w:val="21"/>
              </w:rPr>
              <w:t>实际服务</w:t>
            </w:r>
            <w:r>
              <w:rPr>
                <w:sz w:val="21"/>
              </w:rPr>
              <w:t>金额达到</w:t>
            </w:r>
            <w:r>
              <w:rPr>
                <w:sz w:val="21"/>
              </w:rPr>
              <w:t>50万元之日止（二者以先达到时间为准）为合同期届满。</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1、服务费每三个月结算一次，本项目以支票方式或银行转账方式支付。</w:t>
            </w:r>
          </w:p>
          <w:p>
            <w:pPr>
              <w:pStyle w:val="null3"/>
              <w:jc w:val="left"/>
            </w:pPr>
            <w:r>
              <w:rPr>
                <w:sz w:val="21"/>
              </w:rPr>
              <w:t>2、验收合格后，</w:t>
            </w:r>
            <w:r>
              <w:rPr>
                <w:sz w:val="21"/>
              </w:rPr>
              <w:t>乙方</w:t>
            </w:r>
            <w:r>
              <w:rPr>
                <w:sz w:val="21"/>
              </w:rPr>
              <w:t>应在每三个月</w:t>
            </w:r>
            <w:r>
              <w:rPr>
                <w:sz w:val="21"/>
              </w:rPr>
              <w:t>终月</w:t>
            </w:r>
            <w:r>
              <w:rPr>
                <w:sz w:val="21"/>
              </w:rPr>
              <w:t>的次月</w:t>
            </w:r>
            <w:r>
              <w:rPr>
                <w:sz w:val="21"/>
              </w:rPr>
              <w:t>15日前上报上三个月完成的实际项目数量，经</w:t>
            </w:r>
            <w:r>
              <w:rPr>
                <w:sz w:val="21"/>
              </w:rPr>
              <w:t>甲方</w:t>
            </w:r>
            <w:r>
              <w:rPr>
                <w:sz w:val="21"/>
              </w:rPr>
              <w:t>和</w:t>
            </w:r>
            <w:r>
              <w:rPr>
                <w:sz w:val="21"/>
              </w:rPr>
              <w:t>乙方</w:t>
            </w:r>
            <w:r>
              <w:rPr>
                <w:sz w:val="21"/>
              </w:rPr>
              <w:t>双方确认无误后，以</w:t>
            </w:r>
            <w:r>
              <w:rPr>
                <w:sz w:val="21"/>
              </w:rPr>
              <w:t>乙方</w:t>
            </w:r>
            <w:r>
              <w:rPr>
                <w:sz w:val="21"/>
              </w:rPr>
              <w:t>中标的综合单价（计费依据中对应项目综合单价</w:t>
            </w:r>
            <w:r>
              <w:rPr>
                <w:sz w:val="21"/>
              </w:rPr>
              <w:t>*中标折扣率）为结算依据，交由桂城街道财政部门委托中介机构审核和桂城街道财政部门复核，投标文件中没有清单项目可适用时，以桂城街道财政部门委托中介机构采用市场询价方式来确定综合单价作为结算依据。</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乙方须向甲方提供依法纳税的服务费发票。</w:t>
            </w:r>
          </w:p>
          <w:p>
            <w:pPr>
              <w:pStyle w:val="null3"/>
              <w:jc w:val="left"/>
            </w:pPr>
            <w:r>
              <w:rPr>
                <w:sz w:val="21"/>
              </w:rPr>
              <w:t>2、</w:t>
            </w:r>
            <w:r>
              <w:rPr>
                <w:sz w:val="21"/>
              </w:rPr>
              <w:t>服务费以转账方式转入乙方的银行账户。</w:t>
            </w:r>
          </w:p>
          <w:p>
            <w:pPr>
              <w:pStyle w:val="null3"/>
              <w:jc w:val="left"/>
            </w:pPr>
            <w:r>
              <w:rPr>
                <w:sz w:val="21"/>
              </w:rPr>
              <w:t>3、</w:t>
            </w:r>
            <w:r>
              <w:rPr>
                <w:sz w:val="21"/>
              </w:rPr>
              <w:t>收款方、出具发票方、合同乙方均必须与中标（成交）供应商名称一致。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w:t>
            </w:r>
            <w:r>
              <w:rPr>
                <w:sz w:val="21"/>
                <w:b/>
              </w:rPr>
              <w:t>他</w:t>
            </w:r>
            <w:r>
              <w:rPr>
                <w:sz w:val="21"/>
                <w:b/>
              </w:rPr>
              <w:t>要求</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结算价</w:t>
            </w:r>
            <w:r>
              <w:rPr>
                <w:sz w:val="21"/>
              </w:rPr>
              <w:t>=实际项目数量×计费依据对应项目综合单价×中标折扣率。</w:t>
            </w:r>
          </w:p>
          <w:p>
            <w:pPr>
              <w:pStyle w:val="null3"/>
              <w:jc w:val="both"/>
            </w:pPr>
            <w:r>
              <w:rPr>
                <w:sz w:val="21"/>
              </w:rPr>
              <w:t>2、服务要求，2.1</w:t>
            </w:r>
            <w:r>
              <w:rPr>
                <w:sz w:val="21"/>
              </w:rPr>
              <w:t>甲方</w:t>
            </w:r>
            <w:r>
              <w:rPr>
                <w:sz w:val="21"/>
              </w:rPr>
              <w:t>对</w:t>
            </w:r>
            <w:r>
              <w:rPr>
                <w:sz w:val="21"/>
              </w:rPr>
              <w:t>乙方</w:t>
            </w:r>
            <w:r>
              <w:rPr>
                <w:sz w:val="21"/>
              </w:rPr>
              <w:t>发出任务，</w:t>
            </w:r>
            <w:r>
              <w:rPr>
                <w:sz w:val="21"/>
              </w:rPr>
              <w:t>乙方</w:t>
            </w:r>
            <w:r>
              <w:rPr>
                <w:sz w:val="21"/>
              </w:rPr>
              <w:t>收到任务后，需在当日内与</w:t>
            </w:r>
            <w:r>
              <w:rPr>
                <w:sz w:val="21"/>
              </w:rPr>
              <w:t>甲方</w:t>
            </w:r>
            <w:r>
              <w:rPr>
                <w:sz w:val="21"/>
              </w:rPr>
              <w:t>取得联系、作出答复；在给出答复后根据</w:t>
            </w:r>
            <w:r>
              <w:rPr>
                <w:sz w:val="21"/>
              </w:rPr>
              <w:t>甲方</w:t>
            </w:r>
            <w:r>
              <w:rPr>
                <w:sz w:val="21"/>
              </w:rPr>
              <w:t>的安排开展工作，</w:t>
            </w:r>
            <w:r>
              <w:rPr>
                <w:sz w:val="21"/>
              </w:rPr>
              <w:t>5个工作日内提交电子版测绘报告成果，1</w:t>
            </w:r>
            <w:r>
              <w:rPr>
                <w:sz w:val="21"/>
              </w:rPr>
              <w:t>0个工作日</w:t>
            </w:r>
            <w:r>
              <w:rPr>
                <w:sz w:val="21"/>
              </w:rPr>
              <w:t>内提交公章纸质版测绘报告成果；如遇上加急情况，需在</w:t>
            </w:r>
            <w:r>
              <w:rPr>
                <w:sz w:val="21"/>
              </w:rPr>
              <w:t>2个工作日内完成现场实测，4个工作日内提交电子版测绘报告成果，有需要时，5个工作日内提交公章纸质版测绘报告成果。</w:t>
            </w:r>
            <w:r>
              <w:rPr>
                <w:sz w:val="21"/>
              </w:rPr>
              <w:t>2.2</w:t>
            </w:r>
            <w:r>
              <w:rPr>
                <w:sz w:val="21"/>
              </w:rPr>
              <w:t>乙方</w:t>
            </w:r>
            <w:r>
              <w:rPr>
                <w:sz w:val="21"/>
              </w:rPr>
              <w:t>在服务期内有两次警告以上（不含两次）的，</w:t>
            </w:r>
            <w:r>
              <w:rPr>
                <w:sz w:val="21"/>
              </w:rPr>
              <w:t>甲方</w:t>
            </w:r>
            <w:r>
              <w:rPr>
                <w:sz w:val="21"/>
              </w:rPr>
              <w:t>有权终止合同：</w:t>
            </w:r>
            <w:r>
              <w:rPr>
                <w:sz w:val="21"/>
              </w:rPr>
              <w:t>2.2.1每个结算</w:t>
            </w:r>
            <w:r>
              <w:rPr>
                <w:sz w:val="21"/>
              </w:rPr>
              <w:t>期</w:t>
            </w:r>
            <w:r>
              <w:rPr>
                <w:sz w:val="21"/>
              </w:rPr>
              <w:t>内，如果</w:t>
            </w:r>
            <w:r>
              <w:rPr>
                <w:sz w:val="21"/>
              </w:rPr>
              <w:t>乙方</w:t>
            </w:r>
            <w:r>
              <w:rPr>
                <w:sz w:val="21"/>
              </w:rPr>
              <w:t>报告内容不准确、不明确从而导致</w:t>
            </w:r>
            <w:r>
              <w:rPr>
                <w:sz w:val="21"/>
              </w:rPr>
              <w:t>甲方</w:t>
            </w:r>
            <w:r>
              <w:rPr>
                <w:sz w:val="21"/>
              </w:rPr>
              <w:t>数据出错的情况达</w:t>
            </w:r>
            <w:r>
              <w:rPr>
                <w:sz w:val="21"/>
              </w:rPr>
              <w:t>2次，记一次警告。合同期内，不得超过3次；2.2.2</w:t>
            </w:r>
            <w:r>
              <w:rPr>
                <w:sz w:val="21"/>
              </w:rPr>
              <w:t>乙方</w:t>
            </w:r>
            <w:r>
              <w:rPr>
                <w:sz w:val="21"/>
              </w:rPr>
              <w:t>完成工作后没有在一周内认真核实完毕的，记一次警告；</w:t>
            </w:r>
            <w:r>
              <w:rPr>
                <w:sz w:val="21"/>
              </w:rPr>
              <w:t>2.2.3</w:t>
            </w:r>
            <w:r>
              <w:rPr>
                <w:sz w:val="21"/>
              </w:rPr>
              <w:t>乙方</w:t>
            </w:r>
            <w:r>
              <w:rPr>
                <w:sz w:val="21"/>
              </w:rPr>
              <w:t>在服务期内没有按</w:t>
            </w:r>
            <w:r>
              <w:rPr>
                <w:sz w:val="21"/>
              </w:rPr>
              <w:t>甲方</w:t>
            </w:r>
            <w:r>
              <w:rPr>
                <w:sz w:val="21"/>
              </w:rPr>
              <w:t>要求及时汇报工作内容的、没有严格遵从</w:t>
            </w:r>
            <w:r>
              <w:rPr>
                <w:sz w:val="21"/>
              </w:rPr>
              <w:t>甲方</w:t>
            </w:r>
            <w:r>
              <w:rPr>
                <w:sz w:val="21"/>
              </w:rPr>
              <w:t>安排的，分别记一次警告。</w:t>
            </w:r>
            <w:r>
              <w:rPr>
                <w:sz w:val="21"/>
              </w:rPr>
              <w:t>2.3合同期内所有业务联系均需由</w:t>
            </w:r>
            <w:r>
              <w:rPr>
                <w:sz w:val="21"/>
              </w:rPr>
              <w:t>乙方</w:t>
            </w:r>
            <w:r>
              <w:rPr>
                <w:sz w:val="21"/>
              </w:rPr>
              <w:t>授权代表与</w:t>
            </w:r>
            <w:r>
              <w:rPr>
                <w:sz w:val="21"/>
              </w:rPr>
              <w:t>甲方</w:t>
            </w:r>
            <w:r>
              <w:rPr>
                <w:sz w:val="21"/>
              </w:rPr>
              <w:t>对接。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计费依据</w:t>
            </w:r>
          </w:p>
        </w:tc>
        <w:tc>
          <w:tcPr>
            <w:tcW w:type="dxa" w:w="6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569"/>
              <w:gridCol w:w="1153"/>
              <w:gridCol w:w="911"/>
              <w:gridCol w:w="868"/>
              <w:gridCol w:w="1451"/>
              <w:gridCol w:w="1124"/>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工程量</w:t>
                  </w:r>
                </w:p>
              </w:tc>
              <w:tc>
                <w:tcPr>
                  <w:tcW w:type="dxa" w:w="1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综合单价（元）</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1"/>
                    </w:rPr>
                    <w:t>备注</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极坐标细部点测量</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1</w:t>
                  </w:r>
                </w:p>
              </w:tc>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60.00</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ind w:left="1320"/>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建筑物面积测绘</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center"/>
                  </w:pPr>
                  <w:r>
                    <w:rPr>
                      <w:sz w:val="21"/>
                    </w:rPr>
                    <w:t>平方米</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1</w:t>
                  </w:r>
                </w:p>
              </w:tc>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1.36</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ind w:left="1380"/>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彩色航拍片</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张</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l</w:t>
                  </w:r>
                </w:p>
              </w:tc>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2729.67</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1：2000-1：500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宗地面积</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120"/>
                    <w:jc w:val="center"/>
                  </w:pPr>
                  <w:r>
                    <w:rPr>
                      <w:sz w:val="21"/>
                    </w:rPr>
                    <w:t>平方米</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1</w:t>
                  </w:r>
                </w:p>
              </w:tc>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0.23</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sz w:val="21"/>
                    </w:rPr>
                    <w:t>地籍测绘，</w:t>
                  </w:r>
                  <w:r>
                    <w:rPr>
                      <w:sz w:val="21"/>
                    </w:rPr>
                    <w:t>1：500</w:t>
                  </w:r>
                </w:p>
              </w:tc>
            </w:tr>
            <w:tr>
              <w:tc>
                <w:tcPr>
                  <w:tcW w:type="dxa" w:w="60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50"/>
                    <w:jc w:val="both"/>
                  </w:pPr>
                  <w:r>
                    <w:rPr>
                      <w:sz w:val="21"/>
                    </w:rPr>
                    <w:t>备注说明：</w:t>
                  </w:r>
                </w:p>
                <w:p>
                  <w:pPr>
                    <w:pStyle w:val="null3"/>
                    <w:ind w:firstLine="450"/>
                    <w:jc w:val="both"/>
                  </w:pPr>
                  <w:r>
                    <w:rPr>
                      <w:sz w:val="21"/>
                    </w:rPr>
                    <w:t>以上综合单价费用已包括人工费、材料费、机械费、利润、税金、安全防护、文明施工措施</w:t>
                  </w:r>
                  <w:r>
                    <w:rPr>
                      <w:sz w:val="21"/>
                    </w:rPr>
                    <w:t>项目费、危险作业意外伤害保险费等所有费</w:t>
                  </w:r>
                  <w:r>
                    <w:rPr>
                      <w:sz w:val="21"/>
                    </w:rPr>
                    <w:t>用在内。如在施工操作等过程中所发生的一切事故均由施工操作人员</w:t>
                  </w:r>
                  <w:r>
                    <w:rPr>
                      <w:sz w:val="21"/>
                    </w:rPr>
                    <w:t>及乙方负责，如发生一</w:t>
                  </w:r>
                  <w:r>
                    <w:rPr>
                      <w:sz w:val="21"/>
                    </w:rPr>
                    <w:t>切事故，甲方一律不负任何责任。</w:t>
                  </w:r>
                </w:p>
              </w:tc>
            </w:tr>
          </w:tbl>
          <w:p>
            <w:pPr>
              <w:pStyle w:val="null3"/>
              <w:jc w:val="both"/>
            </w:pPr>
          </w:p>
        </w:tc>
      </w:tr>
    </w:tbl>
    <w:p>
      <w:pPr>
        <w:pStyle w:val="null3"/>
      </w:pPr>
      <w:r>
        <w:rPr>
          <w:sz w:val="24"/>
          <w:b/>
        </w:rPr>
        <w:t>四、</w:t>
      </w:r>
      <w:r>
        <w:rPr>
          <w:sz w:val="24"/>
          <w:b/>
        </w:rPr>
        <w:t>服务对照执行标准</w:t>
      </w:r>
    </w:p>
    <w:p>
      <w:pPr>
        <w:pStyle w:val="null3"/>
        <w:ind w:left="510"/>
      </w:pPr>
      <w:r>
        <w:rPr>
          <w:sz w:val="24"/>
          <w:b/>
        </w:rPr>
        <w:t>1</w:t>
      </w:r>
      <w:r>
        <w:rPr>
          <w:sz w:val="24"/>
        </w:rPr>
        <w:t>符合中华人民共和国国家和履约地相关安全质量标准、行业技术规范标准；</w:t>
      </w:r>
    </w:p>
    <w:p>
      <w:pPr>
        <w:pStyle w:val="null3"/>
        <w:ind w:left="510"/>
      </w:pPr>
      <w:r>
        <w:rPr>
          <w:sz w:val="24"/>
          <w:b/>
        </w:rPr>
        <w:t>2.</w:t>
      </w:r>
      <w:r>
        <w:rPr>
          <w:sz w:val="24"/>
        </w:rPr>
        <w:t>符合采购文件和响应承诺中各方共同认可的合理要求；</w:t>
      </w:r>
    </w:p>
    <w:p>
      <w:pPr>
        <w:pStyle w:val="null3"/>
        <w:ind w:firstLine="420"/>
      </w:pPr>
      <w:r>
        <w:rPr>
          <w:sz w:val="24"/>
        </w:rPr>
        <w:t>3.</w:t>
      </w:r>
      <w:r>
        <w:rPr>
          <w:sz w:val="24"/>
        </w:rPr>
        <w:t>上述各类标准与法规必须是有关官方机构最新发布的现行标准版本。</w:t>
      </w:r>
    </w:p>
    <w:p>
      <w:pPr>
        <w:pStyle w:val="null3"/>
        <w:jc w:val="both"/>
      </w:pPr>
      <w:r>
        <w:rPr>
          <w:sz w:val="24"/>
          <w:b/>
        </w:rPr>
        <w:t>五、作业技术依据</w:t>
      </w:r>
    </w:p>
    <w:p>
      <w:pPr>
        <w:pStyle w:val="null3"/>
        <w:ind w:left="420"/>
        <w:jc w:val="both"/>
      </w:pPr>
      <w:r>
        <w:rPr>
          <w:sz w:val="24"/>
        </w:rPr>
        <w:t>1.</w:t>
      </w:r>
      <w:r>
        <w:rPr>
          <w:sz w:val="24"/>
        </w:rPr>
        <w:t>《房产测量规范》</w:t>
      </w:r>
      <w:r>
        <w:rPr>
          <w:sz w:val="24"/>
        </w:rPr>
        <w:t>GB/T17986-2000；</w:t>
      </w:r>
    </w:p>
    <w:p>
      <w:pPr>
        <w:pStyle w:val="null3"/>
        <w:ind w:left="420"/>
        <w:jc w:val="both"/>
      </w:pPr>
      <w:r>
        <w:rPr>
          <w:sz w:val="24"/>
        </w:rPr>
        <w:t>2.</w:t>
      </w:r>
      <w:r>
        <w:rPr>
          <w:sz w:val="24"/>
        </w:rPr>
        <w:t>《测绘成果质量检查与验收》</w:t>
      </w:r>
      <w:r>
        <w:rPr>
          <w:sz w:val="24"/>
        </w:rPr>
        <w:t>GB/T 24356-2023</w:t>
      </w:r>
      <w:r>
        <w:rPr>
          <w:sz w:val="24"/>
        </w:rPr>
        <w:t>；</w:t>
      </w:r>
    </w:p>
    <w:p>
      <w:pPr>
        <w:pStyle w:val="null3"/>
        <w:ind w:left="420"/>
        <w:jc w:val="both"/>
      </w:pPr>
      <w:r>
        <w:rPr>
          <w:sz w:val="24"/>
        </w:rPr>
        <w:t>3.</w:t>
      </w:r>
      <w:r>
        <w:rPr>
          <w:sz w:val="24"/>
        </w:rPr>
        <w:t>《数字测绘成果质量检查与验收》</w:t>
      </w:r>
      <w:r>
        <w:rPr>
          <w:sz w:val="24"/>
        </w:rPr>
        <w:t>GB/T 18316-2008</w:t>
      </w:r>
      <w:r>
        <w:rPr>
          <w:sz w:val="24"/>
        </w:rPr>
        <w:t>；</w:t>
      </w:r>
    </w:p>
    <w:p>
      <w:pPr>
        <w:pStyle w:val="null3"/>
        <w:ind w:left="420"/>
        <w:jc w:val="both"/>
      </w:pPr>
      <w:r>
        <w:rPr>
          <w:sz w:val="24"/>
        </w:rPr>
        <w:t>4.</w:t>
      </w:r>
      <w:r>
        <w:rPr>
          <w:sz w:val="24"/>
        </w:rPr>
        <w:t>《卫星定位城市测量技术规范》</w:t>
      </w:r>
      <w:r>
        <w:rPr>
          <w:sz w:val="24"/>
        </w:rPr>
        <w:t>CJJ/T73-2019；</w:t>
      </w:r>
    </w:p>
    <w:p>
      <w:pPr>
        <w:pStyle w:val="null3"/>
        <w:ind w:left="420"/>
        <w:jc w:val="both"/>
      </w:pPr>
      <w:r>
        <w:rPr>
          <w:sz w:val="24"/>
        </w:rPr>
        <w:t>5.</w:t>
      </w:r>
      <w:r>
        <w:rPr>
          <w:sz w:val="24"/>
        </w:rPr>
        <w:t>《</w:t>
      </w:r>
      <w:r>
        <w:rPr>
          <w:sz w:val="24"/>
        </w:rPr>
        <w:t>城市建设工程竣工测量成果规范</w:t>
      </w:r>
      <w:r>
        <w:rPr>
          <w:sz w:val="24"/>
        </w:rPr>
        <w:t>》</w:t>
      </w:r>
      <w:r>
        <w:rPr>
          <w:sz w:val="24"/>
        </w:rPr>
        <w:t>CH/T 6001-2014</w:t>
      </w:r>
      <w:r>
        <w:rPr>
          <w:sz w:val="24"/>
        </w:rPr>
        <w:t>；</w:t>
      </w:r>
    </w:p>
    <w:p>
      <w:pPr>
        <w:pStyle w:val="null3"/>
        <w:ind w:left="420"/>
        <w:jc w:val="both"/>
      </w:pPr>
      <w:r>
        <w:rPr>
          <w:sz w:val="24"/>
        </w:rPr>
        <w:t>6.</w:t>
      </w:r>
      <w:r>
        <w:rPr>
          <w:sz w:val="24"/>
        </w:rPr>
        <w:t>《</w:t>
      </w:r>
      <w:r>
        <w:rPr>
          <w:sz w:val="24"/>
        </w:rPr>
        <w:t>1:500 1:1 000 1:2 000地形图图式》GB/T20257.1-20</w:t>
      </w:r>
      <w:r>
        <w:rPr>
          <w:sz w:val="24"/>
        </w:rPr>
        <w:t>1</w:t>
      </w:r>
      <w:r>
        <w:rPr>
          <w:sz w:val="24"/>
        </w:rPr>
        <w:t>7；</w:t>
      </w:r>
    </w:p>
    <w:p>
      <w:pPr>
        <w:pStyle w:val="null3"/>
        <w:ind w:left="420"/>
        <w:jc w:val="both"/>
      </w:pPr>
      <w:r>
        <w:rPr>
          <w:sz w:val="24"/>
        </w:rPr>
        <w:t>7.</w:t>
      </w:r>
      <w:r>
        <w:rPr>
          <w:sz w:val="24"/>
        </w:rPr>
        <w:t>《全球定位系统实时动态测量（</w:t>
      </w:r>
      <w:r>
        <w:rPr>
          <w:sz w:val="24"/>
        </w:rPr>
        <w:t>RTK）技术规范》（CH/T 2009－2010）；</w:t>
      </w:r>
    </w:p>
    <w:p>
      <w:pPr>
        <w:pStyle w:val="null3"/>
        <w:ind w:left="420"/>
        <w:jc w:val="both"/>
      </w:pPr>
      <w:r>
        <w:rPr>
          <w:sz w:val="24"/>
        </w:rPr>
        <w:t>8.</w:t>
      </w:r>
      <w:r>
        <w:rPr>
          <w:sz w:val="24"/>
        </w:rPr>
        <w:t>《城市测量规范》</w:t>
      </w:r>
      <w:r>
        <w:rPr>
          <w:sz w:val="24"/>
        </w:rPr>
        <w:t>CJJ/T 8-2011；</w:t>
      </w:r>
    </w:p>
    <w:p>
      <w:pPr>
        <w:pStyle w:val="null3"/>
        <w:ind w:left="420"/>
        <w:jc w:val="both"/>
      </w:pPr>
      <w:r>
        <w:rPr>
          <w:sz w:val="24"/>
        </w:rPr>
        <w:t>9.</w:t>
      </w:r>
      <w:r>
        <w:rPr>
          <w:sz w:val="24"/>
        </w:rPr>
        <w:t>《</w:t>
      </w:r>
      <w:r>
        <w:rPr>
          <w:sz w:val="24"/>
        </w:rPr>
        <w:t>1:500、1:1000、1:2000地形图质量检验技术规程》（CH/T 1020-2010）；</w:t>
      </w:r>
    </w:p>
    <w:p>
      <w:pPr>
        <w:pStyle w:val="null3"/>
        <w:ind w:left="420"/>
        <w:jc w:val="both"/>
      </w:pPr>
      <w:r>
        <w:rPr>
          <w:sz w:val="24"/>
        </w:rPr>
        <w:t>10.</w:t>
      </w:r>
      <w:r>
        <w:rPr>
          <w:sz w:val="24"/>
        </w:rPr>
        <w:t>《测绘技术设计规定》（</w:t>
      </w:r>
      <w:r>
        <w:rPr>
          <w:sz w:val="24"/>
        </w:rPr>
        <w:t>CH/T1004-2005）。</w:t>
      </w:r>
    </w:p>
    <w:p>
      <w:pPr>
        <w:pStyle w:val="null3"/>
        <w:jc w:val="both"/>
      </w:pPr>
      <w:r>
        <w:rPr>
          <w:sz w:val="24"/>
          <w:b/>
        </w:rPr>
        <w:t>六、作业技术指标</w:t>
      </w:r>
    </w:p>
    <w:p>
      <w:pPr>
        <w:pStyle w:val="null3"/>
        <w:jc w:val="both"/>
      </w:pPr>
      <w:r>
        <w:rPr>
          <w:sz w:val="24"/>
        </w:rPr>
        <w:t>1.</w:t>
      </w:r>
      <w:r>
        <w:rPr>
          <w:sz w:val="24"/>
        </w:rPr>
        <w:t>坐标系统</w:t>
      </w:r>
    </w:p>
    <w:p>
      <w:pPr>
        <w:pStyle w:val="null3"/>
        <w:jc w:val="both"/>
      </w:pPr>
      <w:r>
        <w:rPr>
          <w:sz w:val="24"/>
        </w:rPr>
        <w:t>（</w:t>
      </w:r>
      <w:r>
        <w:rPr>
          <w:sz w:val="24"/>
        </w:rPr>
        <w:t>1）平面坐标系统：采用“佛山市2000坐标系”，中央子午线113°。</w:t>
      </w:r>
    </w:p>
    <w:p>
      <w:pPr>
        <w:pStyle w:val="null3"/>
        <w:jc w:val="left"/>
      </w:pPr>
      <w:r>
        <w:rPr>
          <w:sz w:val="24"/>
        </w:rPr>
        <w:t>（</w:t>
      </w:r>
      <w:r>
        <w:rPr>
          <w:sz w:val="24"/>
        </w:rPr>
        <w:t>2）高程系统：正常高系统，高程基准：1985国家高程基准。</w:t>
      </w:r>
    </w:p>
    <w:p>
      <w:pPr>
        <w:pStyle w:val="null3"/>
        <w:jc w:val="both"/>
      </w:pPr>
      <w:r>
        <w:rPr>
          <w:sz w:val="24"/>
        </w:rPr>
        <w:t>（</w:t>
      </w:r>
      <w:r>
        <w:rPr>
          <w:sz w:val="24"/>
        </w:rPr>
        <w:t>3）投影方式：采用高斯克吕格投影，3°分带。</w:t>
      </w:r>
    </w:p>
    <w:p>
      <w:pPr>
        <w:pStyle w:val="null3"/>
        <w:jc w:val="both"/>
      </w:pPr>
      <w:r>
        <w:rPr>
          <w:sz w:val="24"/>
        </w:rPr>
        <w:t>2.成图比例尺及其他说明</w:t>
      </w:r>
    </w:p>
    <w:p>
      <w:pPr>
        <w:pStyle w:val="null3"/>
        <w:jc w:val="both"/>
      </w:pPr>
      <w:r>
        <w:rPr>
          <w:sz w:val="24"/>
        </w:rPr>
        <w:t>成图比例尺为</w:t>
      </w:r>
      <w:r>
        <w:rPr>
          <w:sz w:val="24"/>
        </w:rPr>
        <w:t>1:500，基本等高距为0.5米。由于本次1:500数字化地形图测绘是为数字潮安地理空间框架建设提供基础数据，为方便后续入库工作，图形文件不分幅，按照实际需要做好块图文件。</w:t>
      </w:r>
    </w:p>
    <w:p>
      <w:pPr>
        <w:pStyle w:val="null3"/>
        <w:jc w:val="both"/>
      </w:pPr>
      <w:r>
        <w:rPr>
          <w:sz w:val="24"/>
        </w:rPr>
        <w:t>3.</w:t>
      </w:r>
      <w:r>
        <w:rPr>
          <w:sz w:val="24"/>
        </w:rPr>
        <w:t>取位</w:t>
      </w:r>
    </w:p>
    <w:p>
      <w:pPr>
        <w:pStyle w:val="null3"/>
        <w:jc w:val="both"/>
      </w:pPr>
      <w:r>
        <w:rPr>
          <w:sz w:val="24"/>
        </w:rPr>
        <w:t>各类控制点数据平面取至</w:t>
      </w:r>
      <w:r>
        <w:rPr>
          <w:sz w:val="24"/>
        </w:rPr>
        <w:t>0.001m，高程取至0.01m，测距值取至0.001m，测角值取至秒，碎部点高程注记取至0.01m。</w:t>
      </w:r>
    </w:p>
    <w:p>
      <w:pPr>
        <w:pStyle w:val="null3"/>
        <w:jc w:val="both"/>
      </w:pPr>
      <w:r>
        <w:rPr>
          <w:sz w:val="24"/>
        </w:rPr>
        <w:t>4.</w:t>
      </w:r>
      <w:r>
        <w:rPr>
          <w:sz w:val="24"/>
        </w:rPr>
        <w:t>精度指标要求</w:t>
      </w:r>
    </w:p>
    <w:p>
      <w:pPr>
        <w:pStyle w:val="null3"/>
        <w:jc w:val="both"/>
      </w:pPr>
      <w:r>
        <w:rPr>
          <w:sz w:val="24"/>
        </w:rPr>
        <w:t>（</w:t>
      </w:r>
      <w:r>
        <w:rPr>
          <w:sz w:val="24"/>
        </w:rPr>
        <w:t>1）各级控制点平面精度</w:t>
      </w:r>
    </w:p>
    <w:p>
      <w:pPr>
        <w:pStyle w:val="null3"/>
        <w:jc w:val="both"/>
      </w:pPr>
      <w:r>
        <w:rPr>
          <w:sz w:val="24"/>
        </w:rPr>
        <w:t>各级控制点相对于起算点的中误差不得大于</w:t>
      </w:r>
      <w:r>
        <w:rPr>
          <w:sz w:val="24"/>
        </w:rPr>
        <w:t>5cm。</w:t>
      </w:r>
    </w:p>
    <w:p>
      <w:pPr>
        <w:pStyle w:val="null3"/>
        <w:jc w:val="both"/>
      </w:pPr>
      <w:r>
        <w:rPr>
          <w:sz w:val="24"/>
        </w:rPr>
        <w:t>（</w:t>
      </w:r>
      <w:r>
        <w:rPr>
          <w:sz w:val="24"/>
        </w:rPr>
        <w:t>2）各级控制点高程精度</w:t>
      </w:r>
    </w:p>
    <w:p>
      <w:pPr>
        <w:pStyle w:val="null3"/>
        <w:jc w:val="both"/>
      </w:pPr>
      <w:r>
        <w:rPr>
          <w:sz w:val="24"/>
        </w:rPr>
        <w:t>一级控制点相对于起算点的最弱点中误差不应大于</w:t>
      </w:r>
      <w:r>
        <w:rPr>
          <w:sz w:val="24"/>
        </w:rPr>
        <w:t>0.02m；</w:t>
      </w:r>
    </w:p>
    <w:p>
      <w:pPr>
        <w:pStyle w:val="null3"/>
        <w:jc w:val="both"/>
      </w:pPr>
      <w:r>
        <w:rPr>
          <w:sz w:val="24"/>
        </w:rPr>
        <w:t>图根控制点高程中误差不得大于测图基本等高距的</w:t>
      </w:r>
      <w:r>
        <w:rPr>
          <w:sz w:val="24"/>
        </w:rPr>
        <w:t>1/10。</w:t>
      </w:r>
    </w:p>
    <w:p>
      <w:pPr>
        <w:pStyle w:val="null3"/>
        <w:jc w:val="both"/>
      </w:pPr>
      <w:r>
        <w:rPr>
          <w:sz w:val="24"/>
        </w:rPr>
        <w:t>5.</w:t>
      </w:r>
      <w:r>
        <w:rPr>
          <w:sz w:val="24"/>
        </w:rPr>
        <w:t>测图平面精度</w:t>
      </w:r>
    </w:p>
    <w:p>
      <w:pPr>
        <w:pStyle w:val="null3"/>
        <w:jc w:val="both"/>
      </w:pPr>
      <w:r>
        <w:rPr>
          <w:sz w:val="24"/>
        </w:rPr>
        <w:t>采用</w:t>
      </w:r>
      <w:r>
        <w:rPr>
          <w:sz w:val="24"/>
        </w:rPr>
        <w:t>1:500全野外数字化地形测量的方法进行数据采集精度要求见下表：</w:t>
      </w:r>
    </w:p>
    <w:p>
      <w:pPr>
        <w:pStyle w:val="null3"/>
        <w:ind w:firstLine="420"/>
        <w:jc w:val="both"/>
      </w:pPr>
      <w:r>
        <w:rPr>
          <w:sz w:val="24"/>
        </w:rPr>
        <w:t>表</w:t>
      </w:r>
      <w:r>
        <w:rPr>
          <w:sz w:val="24"/>
        </w:rPr>
        <w:t>1-1全野外数字化测量的精度表</w:t>
      </w:r>
    </w:p>
    <w:tbl>
      <w:tblPr>
        <w:tblW w:w="0" w:type="auto"/>
        <w:tblBorders>
          <w:top w:val="none" w:color="000000" w:sz="4"/>
          <w:left w:val="none" w:color="000000" w:sz="4"/>
          <w:bottom w:val="none" w:color="000000" w:sz="4"/>
          <w:right w:val="none" w:color="000000" w:sz="4"/>
          <w:insideH w:val="none"/>
          <w:insideV w:val="none"/>
        </w:tblBorders>
      </w:tblPr>
      <w:tblGrid>
        <w:gridCol w:w="808"/>
        <w:gridCol w:w="3996"/>
        <w:gridCol w:w="3502"/>
      </w:tblGrid>
      <w:tr>
        <w:tc>
          <w:tcPr>
            <w:tcW w:type="dxa" w:w="8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74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地物点相对于邻近控制点的点位误差，相邻地物点间距误差（</w:t>
            </w:r>
            <w:r>
              <w:rPr>
                <w:sz w:val="24"/>
              </w:rPr>
              <w:t>cm）</w:t>
            </w:r>
          </w:p>
        </w:tc>
      </w:tr>
      <w:tr>
        <w:tc>
          <w:tcPr>
            <w:tcW w:type="dxa" w:w="808"/>
            <w:vMerge/>
            <w:tcBorders>
              <w:top w:val="single" w:color="000000" w:sz="4"/>
              <w:left w:val="single" w:color="000000" w:sz="4"/>
              <w:bottom w:val="single" w:color="000000" w:sz="4"/>
              <w:right w:val="single" w:color="000000" w:sz="4"/>
            </w:tcBorders>
          </w:tcPr>
          <w:p/>
        </w:tc>
        <w:tc>
          <w:tcPr>
            <w:tcW w:type="dxa" w:w="3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中误差</w:t>
            </w:r>
          </w:p>
        </w:tc>
        <w:tc>
          <w:tcPr>
            <w:tcW w:type="dxa" w:w="3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允许误差</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3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3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3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3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注：明显地物点精度不低于一级，隐蔽地物点精度不低于二级。</w:t>
            </w:r>
          </w:p>
        </w:tc>
      </w:tr>
    </w:tbl>
    <w:p>
      <w:pPr>
        <w:pStyle w:val="null3"/>
        <w:jc w:val="both"/>
      </w:pPr>
      <w:r>
        <w:rPr>
          <w:sz w:val="24"/>
        </w:rPr>
        <w:t>6.</w:t>
      </w:r>
      <w:r>
        <w:rPr>
          <w:sz w:val="24"/>
        </w:rPr>
        <w:t>测图高程精度</w:t>
      </w:r>
    </w:p>
    <w:p>
      <w:pPr>
        <w:pStyle w:val="null3"/>
        <w:jc w:val="both"/>
      </w:pPr>
      <w:r>
        <w:rPr>
          <w:sz w:val="24"/>
        </w:rPr>
        <w:t>建筑区和平坦地区高程注记点相对于邻近图根点的高程中误差不应大于</w:t>
      </w:r>
      <w:r>
        <w:rPr>
          <w:sz w:val="24"/>
        </w:rPr>
        <w:t>15cm。地形特征点必须测注高程点，高程注记点间隔一般不大于15m，平坦及地形简单地区可放宽至1.5倍，建筑区、道路中心应测注高程点。</w:t>
      </w:r>
    </w:p>
    <w:p>
      <w:pPr>
        <w:pStyle w:val="null3"/>
        <w:jc w:val="both"/>
      </w:pPr>
      <w:r>
        <w:rPr>
          <w:sz w:val="24"/>
        </w:rPr>
        <w:t>7.</w:t>
      </w:r>
      <w:r>
        <w:rPr>
          <w:sz w:val="24"/>
        </w:rPr>
        <w:t>计量单位要求</w:t>
      </w:r>
    </w:p>
    <w:p>
      <w:pPr>
        <w:pStyle w:val="null3"/>
        <w:jc w:val="both"/>
      </w:pPr>
      <w:r>
        <w:rPr>
          <w:sz w:val="24"/>
        </w:rPr>
        <w:t>长度单位采用米</w:t>
      </w:r>
      <w:r>
        <w:rPr>
          <w:sz w:val="24"/>
        </w:rPr>
        <w:t>(m)</w:t>
      </w:r>
      <w:r>
        <w:rPr>
          <w:sz w:val="24"/>
        </w:rPr>
        <w:t>，</w:t>
      </w:r>
      <w:r>
        <w:rPr>
          <w:sz w:val="24"/>
        </w:rPr>
        <w:t>保留</w:t>
      </w:r>
      <w:r>
        <w:rPr>
          <w:sz w:val="24"/>
        </w:rPr>
        <w:t>2位小数；面积计算单位采用平方米（㎡），保留2位小数。</w:t>
      </w:r>
    </w:p>
    <w:p>
      <w:pPr>
        <w:pStyle w:val="null3"/>
        <w:jc w:val="both"/>
      </w:pPr>
      <w:r>
        <w:rPr>
          <w:sz w:val="24"/>
        </w:rPr>
        <w:t>8.</w:t>
      </w:r>
      <w:r>
        <w:rPr>
          <w:sz w:val="24"/>
        </w:rPr>
        <w:t>面积量算</w:t>
      </w:r>
    </w:p>
    <w:p>
      <w:pPr>
        <w:pStyle w:val="null3"/>
        <w:ind w:left="420"/>
        <w:jc w:val="both"/>
      </w:pPr>
      <w:r>
        <w:rPr>
          <w:sz w:val="24"/>
        </w:rPr>
        <w:t>依据《房产测量规范》（</w:t>
      </w:r>
      <w:r>
        <w:rPr>
          <w:sz w:val="24"/>
        </w:rPr>
        <w:t>GB / T17986.1－2000）的算法规定，按现场实测数据，应用南方CASS成图软件对各幢房屋进行面积计算、成图。</w:t>
      </w:r>
    </w:p>
    <w:p>
      <w:pPr>
        <w:pStyle w:val="null3"/>
        <w:jc w:val="both"/>
      </w:pPr>
      <w:r>
        <w:rPr>
          <w:sz w:val="24"/>
          <w:b/>
        </w:rPr>
        <w:t>七、设备及生产周期安排</w:t>
      </w:r>
    </w:p>
    <w:p>
      <w:pPr>
        <w:pStyle w:val="null3"/>
        <w:jc w:val="both"/>
      </w:pPr>
      <w:r>
        <w:rPr>
          <w:sz w:val="24"/>
        </w:rPr>
        <w:t>1.</w:t>
      </w:r>
      <w:r>
        <w:rPr>
          <w:sz w:val="24"/>
        </w:rPr>
        <w:t>设备投入</w:t>
      </w:r>
    </w:p>
    <w:tbl>
      <w:tblPr>
        <w:tblW w:w="0" w:type="auto"/>
        <w:tblBorders>
          <w:top w:val="none" w:color="000000" w:sz="4"/>
          <w:left w:val="none" w:color="000000" w:sz="4"/>
          <w:bottom w:val="none" w:color="000000" w:sz="4"/>
          <w:right w:val="none" w:color="000000" w:sz="4"/>
          <w:insideH w:val="none"/>
          <w:insideV w:val="none"/>
        </w:tblBorders>
      </w:tblPr>
      <w:tblGrid>
        <w:gridCol w:w="790"/>
        <w:gridCol w:w="2897"/>
        <w:gridCol w:w="2147"/>
        <w:gridCol w:w="1560"/>
        <w:gridCol w:w="912"/>
      </w:tblGrid>
      <w:tr>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2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p>
            <w:pPr>
              <w:pStyle w:val="null3"/>
              <w:jc w:val="center"/>
            </w:pPr>
            <w:r>
              <w:rPr>
                <w:sz w:val="24"/>
              </w:rPr>
              <w:t>（参考）</w:t>
            </w:r>
          </w:p>
        </w:tc>
        <w:tc>
          <w:tcPr>
            <w:tcW w:type="dxa" w:w="1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手持式激光测距仪</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电子全站仪</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GPS（RTK）测量仪</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PC机</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手提电脑</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A4打印机</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应用软件</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南方</w:t>
            </w:r>
            <w:r>
              <w:rPr>
                <w:sz w:val="24"/>
              </w:rPr>
              <w:t>CASS绘图软件</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件</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应用软件</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AUTO CAD</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件</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工作用小汽车</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4"/>
        </w:rPr>
        <w:t>2.</w:t>
      </w:r>
      <w:r>
        <w:rPr>
          <w:sz w:val="24"/>
        </w:rPr>
        <w:t>生产周期：</w:t>
      </w:r>
    </w:p>
    <w:p>
      <w:pPr>
        <w:pStyle w:val="null3"/>
        <w:ind w:left="420"/>
        <w:jc w:val="both"/>
      </w:pPr>
      <w:r>
        <w:rPr>
          <w:sz w:val="24"/>
        </w:rPr>
        <w:t>甲方</w:t>
      </w:r>
      <w:r>
        <w:rPr>
          <w:sz w:val="24"/>
        </w:rPr>
        <w:t>对</w:t>
      </w:r>
      <w:r>
        <w:rPr>
          <w:sz w:val="24"/>
        </w:rPr>
        <w:t>乙方</w:t>
      </w:r>
      <w:r>
        <w:rPr>
          <w:sz w:val="24"/>
        </w:rPr>
        <w:t>发出任务，</w:t>
      </w:r>
      <w:r>
        <w:rPr>
          <w:sz w:val="24"/>
        </w:rPr>
        <w:t>乙方</w:t>
      </w:r>
      <w:r>
        <w:rPr>
          <w:sz w:val="24"/>
        </w:rPr>
        <w:t>收到任务后，需在当日内与</w:t>
      </w:r>
      <w:r>
        <w:rPr>
          <w:sz w:val="24"/>
        </w:rPr>
        <w:t>甲方</w:t>
      </w:r>
      <w:r>
        <w:rPr>
          <w:sz w:val="24"/>
        </w:rPr>
        <w:t>取得联系、作出答复；在给出答复后根据</w:t>
      </w:r>
      <w:r>
        <w:rPr>
          <w:sz w:val="24"/>
        </w:rPr>
        <w:t>甲方</w:t>
      </w:r>
      <w:r>
        <w:rPr>
          <w:sz w:val="24"/>
        </w:rPr>
        <w:t>的安排开展工作，</w:t>
      </w:r>
      <w:r>
        <w:rPr>
          <w:sz w:val="24"/>
        </w:rPr>
        <w:t>5个工作日内提交电子版测绘报告成果，1</w:t>
      </w:r>
      <w:r>
        <w:rPr>
          <w:sz w:val="24"/>
        </w:rPr>
        <w:t>0个工作日</w:t>
      </w:r>
      <w:r>
        <w:rPr>
          <w:sz w:val="24"/>
        </w:rPr>
        <w:t>内提交公章纸质版测绘报告成果；如遇上加急情况，需在</w:t>
      </w:r>
      <w:r>
        <w:rPr>
          <w:sz w:val="24"/>
        </w:rPr>
        <w:t>2个工作日内完成现场实测，4个工作日内提交电子版测绘报告成果，有需要时，5个工作日内提交公章纸质版测绘报告成果。</w:t>
      </w:r>
    </w:p>
    <w:p>
      <w:pPr>
        <w:pStyle w:val="null3"/>
        <w:jc w:val="both"/>
      </w:pPr>
      <w:r>
        <w:rPr>
          <w:sz w:val="24"/>
          <w:b/>
        </w:rPr>
        <w:t>八、测绘技术要求</w:t>
      </w:r>
    </w:p>
    <w:p>
      <w:pPr>
        <w:pStyle w:val="null3"/>
        <w:jc w:val="both"/>
      </w:pPr>
      <w:r>
        <w:rPr>
          <w:sz w:val="24"/>
        </w:rPr>
        <w:t>1.</w:t>
      </w:r>
      <w:r>
        <w:rPr>
          <w:sz w:val="24"/>
        </w:rPr>
        <w:t>一级控制点平面控制测量</w:t>
      </w:r>
    </w:p>
    <w:p>
      <w:pPr>
        <w:pStyle w:val="null3"/>
        <w:jc w:val="both"/>
      </w:pPr>
      <w:r>
        <w:rPr>
          <w:sz w:val="24"/>
        </w:rPr>
        <w:t>（</w:t>
      </w:r>
      <w:r>
        <w:rPr>
          <w:sz w:val="24"/>
        </w:rPr>
        <w:t>1）本次控制点观测可采用网络RTK测量方式进行，测量所采用的GPS接收机应符合下表规定：</w:t>
      </w:r>
    </w:p>
    <w:p>
      <w:pPr>
        <w:pStyle w:val="null3"/>
        <w:ind w:firstLine="420"/>
        <w:jc w:val="center"/>
      </w:pPr>
      <w:r>
        <w:rPr>
          <w:sz w:val="24"/>
        </w:rPr>
        <w:t>表</w:t>
      </w:r>
      <w:r>
        <w:rPr>
          <w:sz w:val="24"/>
        </w:rPr>
        <w:t>7-1动态测量卫星定位接收机的选用</w:t>
      </w:r>
    </w:p>
    <w:tbl>
      <w:tblPr>
        <w:tblW w:w="0" w:type="auto"/>
        <w:tblBorders>
          <w:top w:val="none" w:color="000000" w:sz="4"/>
          <w:left w:val="none" w:color="000000" w:sz="4"/>
          <w:bottom w:val="none" w:color="000000" w:sz="4"/>
          <w:right w:val="none" w:color="000000" w:sz="4"/>
          <w:insideH w:val="none"/>
          <w:insideV w:val="none"/>
        </w:tblBorders>
      </w:tblPr>
      <w:tblGrid>
        <w:gridCol w:w="1931"/>
        <w:gridCol w:w="2537"/>
        <w:gridCol w:w="3839"/>
      </w:tblGrid>
      <w:tr>
        <w:tc>
          <w:tcPr>
            <w:tcW w:type="dxa" w:w="1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等级</w:t>
            </w:r>
          </w:p>
        </w:tc>
        <w:tc>
          <w:tcPr>
            <w:tcW w:type="dxa" w:w="2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接收机类型</w:t>
            </w:r>
          </w:p>
        </w:tc>
        <w:tc>
          <w:tcPr>
            <w:tcW w:type="dxa" w:w="3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标称精度</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c>
          <w:tcPr>
            <w:tcW w:type="dxa" w:w="2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双频</w:t>
            </w:r>
          </w:p>
        </w:tc>
        <w:tc>
          <w:tcPr>
            <w:tcW w:type="dxa" w:w="3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≤10mm+2×10</w:t>
            </w:r>
            <w:r>
              <w:rPr>
                <w:sz w:val="24"/>
                <w:vertAlign w:val="superscript"/>
              </w:rPr>
              <w:t>-6</w:t>
            </w:r>
            <w:r>
              <w:rPr>
                <w:sz w:val="24"/>
              </w:rPr>
              <w:t>d</w:t>
            </w:r>
          </w:p>
        </w:tc>
      </w:tr>
    </w:tbl>
    <w:p>
      <w:pPr>
        <w:pStyle w:val="null3"/>
        <w:jc w:val="center"/>
      </w:pPr>
      <w:r>
        <w:rPr>
          <w:sz w:val="24"/>
        </w:rPr>
        <w:t>注：</w:t>
      </w:r>
      <w:r>
        <w:rPr>
          <w:sz w:val="24"/>
        </w:rPr>
        <w:t>d—基线长度</w:t>
      </w:r>
    </w:p>
    <w:p>
      <w:pPr>
        <w:pStyle w:val="null3"/>
        <w:jc w:val="both"/>
      </w:pPr>
      <w:r>
        <w:rPr>
          <w:sz w:val="24"/>
        </w:rPr>
        <w:t>（</w:t>
      </w:r>
      <w:r>
        <w:rPr>
          <w:sz w:val="24"/>
        </w:rPr>
        <w:t>2）采用网络RTK外业观测时，应现场填写《RTK实时定位观测记录表》。</w:t>
      </w:r>
    </w:p>
    <w:p>
      <w:pPr>
        <w:pStyle w:val="null3"/>
        <w:jc w:val="both"/>
      </w:pPr>
      <w:r>
        <w:rPr>
          <w:sz w:val="24"/>
        </w:rPr>
        <w:t>（</w:t>
      </w:r>
      <w:r>
        <w:rPr>
          <w:sz w:val="24"/>
        </w:rPr>
        <w:t>3）网络RTK测量卫星的状态应符合下表的技术规定：</w:t>
      </w:r>
    </w:p>
    <w:p>
      <w:pPr>
        <w:pStyle w:val="null3"/>
        <w:ind w:firstLine="420"/>
        <w:jc w:val="center"/>
      </w:pPr>
      <w:r>
        <w:rPr>
          <w:sz w:val="24"/>
        </w:rPr>
        <w:t>表</w:t>
      </w:r>
      <w:r>
        <w:rPr>
          <w:sz w:val="24"/>
        </w:rPr>
        <w:t>7-2网络RTK测量卫星状态的基本要求</w:t>
      </w:r>
    </w:p>
    <w:tbl>
      <w:tblPr>
        <w:tblW w:w="0" w:type="auto"/>
        <w:tblBorders>
          <w:top w:val="none" w:color="000000" w:sz="4"/>
          <w:left w:val="none" w:color="000000" w:sz="4"/>
          <w:bottom w:val="none" w:color="000000" w:sz="4"/>
          <w:right w:val="none" w:color="000000" w:sz="4"/>
          <w:insideH w:val="none"/>
          <w:insideV w:val="none"/>
        </w:tblBorders>
      </w:tblPr>
      <w:tblGrid>
        <w:gridCol w:w="2284"/>
        <w:gridCol w:w="3784"/>
        <w:gridCol w:w="2239"/>
      </w:tblGrid>
      <w:tr>
        <w:tc>
          <w:tcPr>
            <w:tcW w:type="dxa" w:w="2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观测窗口状态</w:t>
            </w:r>
          </w:p>
        </w:tc>
        <w:tc>
          <w:tcPr>
            <w:tcW w:type="dxa" w:w="3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截止高度角</w:t>
            </w:r>
            <w:r>
              <w:rPr>
                <w:sz w:val="24"/>
              </w:rPr>
              <w:t>15°以上的卫星个数</w:t>
            </w:r>
          </w:p>
        </w:tc>
        <w:tc>
          <w:tcPr>
            <w:tcW w:type="dxa" w:w="2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PDOP值</w:t>
            </w:r>
          </w:p>
        </w:tc>
      </w:tr>
      <w:tr>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良好</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4</w:t>
            </w:r>
          </w:p>
        </w:tc>
      </w:tr>
      <w:tr>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可用</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≥4且≤6</w:t>
            </w:r>
          </w:p>
        </w:tc>
      </w:tr>
      <w:tr>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不可用</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5</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bl>
    <w:p>
      <w:pPr>
        <w:pStyle w:val="null3"/>
        <w:jc w:val="both"/>
      </w:pPr>
      <w:r>
        <w:rPr>
          <w:sz w:val="24"/>
        </w:rPr>
        <w:t>（</w:t>
      </w:r>
      <w:r>
        <w:rPr>
          <w:sz w:val="24"/>
        </w:rPr>
        <w:t>4）一级控制点网络RTK测量主要技术要求应符合下表要求：</w:t>
      </w:r>
    </w:p>
    <w:p>
      <w:pPr>
        <w:pStyle w:val="null3"/>
        <w:ind w:firstLine="420"/>
        <w:jc w:val="center"/>
      </w:pPr>
      <w:r>
        <w:rPr>
          <w:sz w:val="24"/>
        </w:rPr>
        <w:t>表</w:t>
      </w:r>
      <w:r>
        <w:rPr>
          <w:sz w:val="24"/>
        </w:rPr>
        <w:t>7-3动态卫星定位网的主要技术指标</w:t>
      </w:r>
    </w:p>
    <w:tbl>
      <w:tblPr>
        <w:tblW w:w="0" w:type="auto"/>
        <w:tblBorders>
          <w:top w:val="none" w:color="000000" w:sz="4"/>
          <w:left w:val="none" w:color="000000" w:sz="4"/>
          <w:bottom w:val="none" w:color="000000" w:sz="4"/>
          <w:right w:val="none" w:color="000000" w:sz="4"/>
          <w:insideH w:val="none"/>
          <w:insideV w:val="none"/>
        </w:tblBorders>
      </w:tblPr>
      <w:tblGrid>
        <w:gridCol w:w="993"/>
        <w:gridCol w:w="2483"/>
        <w:gridCol w:w="1783"/>
        <w:gridCol w:w="1873"/>
        <w:gridCol w:w="1174"/>
      </w:tblGrid>
      <w:tr>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等级</w:t>
            </w:r>
          </w:p>
        </w:tc>
        <w:tc>
          <w:tcPr>
            <w:tcW w:type="dxa" w:w="2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相邻点间平均边长</w:t>
            </w:r>
            <w:r>
              <w:rPr>
                <w:sz w:val="24"/>
              </w:rPr>
              <w:t>/m</w:t>
            </w:r>
          </w:p>
        </w:tc>
        <w:tc>
          <w:tcPr>
            <w:tcW w:type="dxa" w:w="1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点位中误差</w:t>
            </w:r>
            <w:r>
              <w:rPr>
                <w:sz w:val="24"/>
              </w:rPr>
              <w:t>(cm)</w:t>
            </w:r>
          </w:p>
        </w:tc>
        <w:tc>
          <w:tcPr>
            <w:tcW w:type="dxa" w:w="1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边长相对中误差</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测回数</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注：网络</w:t>
            </w:r>
            <w:r>
              <w:rPr>
                <w:sz w:val="24"/>
              </w:rPr>
              <w:t>RTK控制测量可不受流动站到基准站距离的限制，但应在网络有效服务范围内。</w:t>
            </w:r>
          </w:p>
        </w:tc>
      </w:tr>
    </w:tbl>
    <w:p>
      <w:pPr>
        <w:pStyle w:val="null3"/>
        <w:jc w:val="both"/>
      </w:pPr>
      <w:r>
        <w:rPr>
          <w:sz w:val="24"/>
        </w:rPr>
        <w:t>（</w:t>
      </w:r>
      <w:r>
        <w:rPr>
          <w:sz w:val="24"/>
        </w:rPr>
        <w:t>5）一级控制点的控制测量采用网络RTK模式进行，测量流动站的技术要求应满足如下：</w:t>
      </w:r>
    </w:p>
    <w:p>
      <w:pPr>
        <w:pStyle w:val="null3"/>
        <w:jc w:val="both"/>
      </w:pPr>
      <w:r>
        <w:rPr>
          <w:sz w:val="24"/>
        </w:rPr>
        <w:t>①网络 RTK测量的流动站获得系统服务的授权，流动站应在 CORS网的有效服务区域内进行，并实现与服务控制中心的数据通信；</w:t>
      </w:r>
    </w:p>
    <w:p>
      <w:pPr>
        <w:pStyle w:val="null3"/>
        <w:jc w:val="both"/>
      </w:pPr>
      <w:r>
        <w:rPr>
          <w:sz w:val="24"/>
        </w:rPr>
        <w:t>②用数据采集器设置流动站的坐标系统转换参数，设置与基准站的通信；</w:t>
      </w:r>
    </w:p>
    <w:p>
      <w:pPr>
        <w:pStyle w:val="null3"/>
        <w:jc w:val="both"/>
      </w:pPr>
      <w:r>
        <w:rPr>
          <w:sz w:val="24"/>
        </w:rPr>
        <w:t>③观测开始前应对仪器进行初始化，并得到固定解，当长时间不能获得固定解时，宜断开通信链路，再次进行初始化操作；</w:t>
      </w:r>
    </w:p>
    <w:p>
      <w:pPr>
        <w:pStyle w:val="null3"/>
        <w:jc w:val="both"/>
      </w:pPr>
      <w:r>
        <w:rPr>
          <w:sz w:val="24"/>
        </w:rPr>
        <w:t>④每次观测之间流动站应重新初始化；</w:t>
      </w:r>
    </w:p>
    <w:p>
      <w:pPr>
        <w:pStyle w:val="null3"/>
        <w:jc w:val="both"/>
      </w:pPr>
      <w:r>
        <w:rPr>
          <w:sz w:val="24"/>
        </w:rPr>
        <w:t>⑤作业过程中，如出现卫星信号失锁，应重新初始化，方能继续作业；</w:t>
      </w:r>
    </w:p>
    <w:p>
      <w:pPr>
        <w:pStyle w:val="null3"/>
        <w:jc w:val="both"/>
      </w:pPr>
      <w:r>
        <w:rPr>
          <w:sz w:val="24"/>
        </w:rPr>
        <w:t>⑥平面坐标转换残差应≤±2cm；</w:t>
      </w:r>
    </w:p>
    <w:p>
      <w:pPr>
        <w:pStyle w:val="null3"/>
        <w:jc w:val="both"/>
      </w:pPr>
      <w:r>
        <w:rPr>
          <w:sz w:val="24"/>
        </w:rPr>
        <w:t>⑦数据采集器设置控制点的单次观测的平面收敛精度应≤±2cm；</w:t>
      </w:r>
    </w:p>
    <w:p>
      <w:pPr>
        <w:pStyle w:val="null3"/>
        <w:jc w:val="both"/>
      </w:pPr>
      <w:r>
        <w:rPr>
          <w:sz w:val="24"/>
        </w:rPr>
        <w:t>⑧RTK平面控制点测量流动站观测时应采用三角架对中、整平，每次观测历元数应不小于60个，采样间隔2秒，各次测量的坐标较差不大于±5cm</w:t>
      </w:r>
      <w:r>
        <w:rPr>
          <w:sz w:val="24"/>
        </w:rPr>
        <w:t>；</w:t>
      </w:r>
    </w:p>
    <w:p>
      <w:pPr>
        <w:pStyle w:val="null3"/>
        <w:jc w:val="both"/>
      </w:pPr>
      <w:r>
        <w:rPr>
          <w:sz w:val="24"/>
        </w:rPr>
        <w:t>⑨每日观测结束后，应及时将数据从 GPS接收机转存到计算机上，确保观测数据不丢失，并拷贝备份由专人保管。</w:t>
      </w:r>
    </w:p>
    <w:p>
      <w:pPr>
        <w:pStyle w:val="null3"/>
        <w:jc w:val="both"/>
      </w:pPr>
      <w:r>
        <w:rPr>
          <w:sz w:val="24"/>
        </w:rPr>
        <w:t>2.</w:t>
      </w:r>
      <w:r>
        <w:rPr>
          <w:sz w:val="24"/>
        </w:rPr>
        <w:t>一级控制点数据处理</w:t>
      </w:r>
    </w:p>
    <w:p>
      <w:pPr>
        <w:pStyle w:val="null3"/>
        <w:jc w:val="both"/>
      </w:pPr>
      <w:r>
        <w:rPr>
          <w:sz w:val="24"/>
        </w:rPr>
        <w:t>（</w:t>
      </w:r>
      <w:r>
        <w:rPr>
          <w:sz w:val="24"/>
        </w:rPr>
        <w:t>1）数据处理软件采用FSCORS工作组编制的数据处理软件，主要功能包括：坐标转换、成果数据质量分析、成果生成和精度统计。</w:t>
      </w:r>
    </w:p>
    <w:p>
      <w:pPr>
        <w:pStyle w:val="null3"/>
        <w:ind w:left="420"/>
        <w:jc w:val="both"/>
      </w:pPr>
      <w:r>
        <w:rPr>
          <w:sz w:val="24"/>
        </w:rPr>
        <w:t>（</w:t>
      </w:r>
      <w:r>
        <w:rPr>
          <w:sz w:val="24"/>
        </w:rPr>
        <w:t>2）时段标准差及重复性较差均符合要求才可作为最终的有效时段，各点有效时段观测结果的平均值作为最终的点位观测结果。最后将处理后的数据发送CORS中心，由CORS中心进行转换并提供最终2000国家大地坐标系，中央子午线为113°带平面成果。</w:t>
      </w:r>
    </w:p>
    <w:p>
      <w:pPr>
        <w:pStyle w:val="null3"/>
        <w:jc w:val="both"/>
      </w:pPr>
      <w:r>
        <w:rPr>
          <w:sz w:val="24"/>
          <w:b/>
        </w:rPr>
        <w:t>九、图根点控制测量</w:t>
      </w:r>
    </w:p>
    <w:p>
      <w:pPr>
        <w:pStyle w:val="null3"/>
        <w:ind w:firstLine="480"/>
        <w:jc w:val="both"/>
      </w:pPr>
      <w:r>
        <w:rPr>
          <w:sz w:val="24"/>
        </w:rPr>
        <w:t>图根点控制测量可采用常规</w:t>
      </w:r>
      <w:r>
        <w:rPr>
          <w:sz w:val="24"/>
        </w:rPr>
        <w:t>RTK模式以及传统电磁波测距导线测量模式进行测量。</w:t>
      </w:r>
    </w:p>
    <w:p>
      <w:pPr>
        <w:pStyle w:val="null3"/>
        <w:jc w:val="both"/>
      </w:pPr>
      <w:r>
        <w:rPr>
          <w:sz w:val="24"/>
        </w:rPr>
        <w:t>1.</w:t>
      </w:r>
      <w:r>
        <w:rPr>
          <w:sz w:val="24"/>
        </w:rPr>
        <w:t>图根控制点选埋</w:t>
      </w:r>
    </w:p>
    <w:p>
      <w:pPr>
        <w:pStyle w:val="null3"/>
        <w:jc w:val="both"/>
      </w:pPr>
      <w:r>
        <w:rPr>
          <w:sz w:val="24"/>
        </w:rPr>
        <w:t>（</w:t>
      </w:r>
      <w:r>
        <w:rPr>
          <w:sz w:val="24"/>
        </w:rPr>
        <w:t>1）图根点根据测图需求布设，确保每平方千米不少于 64个控制点（包括高级控制点），埋石点不少于 32个（原则上每图幅控制点不少于 4个，埋石点不少于 2个）。基本沿主要道路布设，交叉路口、主要的巷口、单位出入口、厂区出入口一般应布设点位，较大的小区、单位内部也应布设点位，坚固地物上、主要路口等便于发展控制及保存控制点的位置也要考虑布设点位。</w:t>
      </w:r>
    </w:p>
    <w:p>
      <w:pPr>
        <w:pStyle w:val="null3"/>
        <w:jc w:val="both"/>
      </w:pPr>
      <w:r>
        <w:rPr>
          <w:sz w:val="24"/>
        </w:rPr>
        <w:t>（</w:t>
      </w:r>
      <w:r>
        <w:rPr>
          <w:sz w:val="24"/>
        </w:rPr>
        <w:t>2）为保证测图精度，困难地区应适当加密一定数量的图根点。</w:t>
      </w:r>
    </w:p>
    <w:p>
      <w:pPr>
        <w:pStyle w:val="null3"/>
        <w:jc w:val="both"/>
      </w:pPr>
      <w:r>
        <w:rPr>
          <w:sz w:val="24"/>
        </w:rPr>
        <w:t>（</w:t>
      </w:r>
      <w:r>
        <w:rPr>
          <w:sz w:val="24"/>
        </w:rPr>
        <w:t>3）对于埋石点，需在地面埋设普通混凝土标石，标石规格：上底12cm×12cm，下底18cm×18cm，高40cm。在埋石困难的水泥地面上，可打入直径为12mm，长50mm带十字的钉，在周围刻20cm×20cm，深3.0mm的方框、等级和点号，并涂上红油漆。</w:t>
      </w:r>
    </w:p>
    <w:p>
      <w:pPr>
        <w:pStyle w:val="null3"/>
        <w:jc w:val="left"/>
      </w:pPr>
      <w:r>
        <w:rPr>
          <w:sz w:val="24"/>
        </w:rPr>
        <w:t>（</w:t>
      </w:r>
      <w:r>
        <w:rPr>
          <w:sz w:val="24"/>
        </w:rPr>
        <w:t>4）图根点埋石规格以及标石面样式如下图：</w:t>
      </w:r>
    </w:p>
    <w:p>
      <w:pPr>
        <w:pStyle w:val="null3"/>
        <w:jc w:val="both"/>
      </w:pPr>
      <w:r>
        <w:drawing>
          <wp:inline distT="0" distR="0" distB="0" distL="0">
            <wp:extent cx="3562350" cy="14287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5"/>
                    <a:stretch>
                      <a:fillRect/>
                    </a:stretch>
                  </pic:blipFill>
                  <pic:spPr>
                    <a:xfrm>
                      <a:off x="0" y="0"/>
                      <a:ext cx="3562350" cy="1428750"/>
                    </a:xfrm>
                    <a:prstGeom prst="rect">
                      <a:avLst/>
                    </a:prstGeom>
                  </pic:spPr>
                </pic:pic>
              </a:graphicData>
            </a:graphic>
          </wp:inline>
        </w:drawing>
      </w:r>
    </w:p>
    <w:p>
      <w:pPr>
        <w:pStyle w:val="null3"/>
        <w:jc w:val="both"/>
      </w:pPr>
      <w:r>
        <w:rPr>
          <w:sz w:val="24"/>
        </w:rPr>
        <w:t>（</w:t>
      </w:r>
      <w:r>
        <w:rPr>
          <w:sz w:val="24"/>
        </w:rPr>
        <w:t>5）非固定图根点标志使用统一的不锈钢钉。</w:t>
      </w:r>
    </w:p>
    <w:p>
      <w:pPr>
        <w:pStyle w:val="null3"/>
        <w:ind w:left="420"/>
        <w:jc w:val="both"/>
      </w:pPr>
      <w:r>
        <w:rPr>
          <w:sz w:val="24"/>
        </w:rPr>
        <w:t>（</w:t>
      </w:r>
      <w:r>
        <w:rPr>
          <w:sz w:val="24"/>
        </w:rPr>
        <w:t>6）图根点编号一般采用英文字母“T”＋“自然数顺序号”表示。其中自然数顺序号在0001～9999中取值，允许缺号或跳号，不得重复。埋石点与非埋石点均采用此种方式编号，在成果表中对埋石点加以说明，图上根据《图式》中规定的不同符号表示。埋石点需要用油漆涂写图根点号，字头统一朝北。</w:t>
      </w:r>
    </w:p>
    <w:p>
      <w:pPr>
        <w:pStyle w:val="null3"/>
        <w:jc w:val="both"/>
      </w:pPr>
      <w:r>
        <w:rPr>
          <w:sz w:val="24"/>
          <w:b/>
        </w:rPr>
        <w:t>十、</w:t>
      </w:r>
      <w:r>
        <w:rPr>
          <w:sz w:val="24"/>
          <w:b/>
        </w:rPr>
        <w:t>1:500地形图测绘</w:t>
      </w:r>
    </w:p>
    <w:p>
      <w:pPr>
        <w:pStyle w:val="null3"/>
        <w:ind w:firstLine="480"/>
        <w:jc w:val="both"/>
      </w:pPr>
      <w:r>
        <w:rPr>
          <w:sz w:val="24"/>
        </w:rPr>
        <w:t>地形图测绘外业碎部测量采用全站仪测图的模式进行，数据采集时均采用编码法，外业采集点位时输入相应编码，内业根据编码连线，编辑成图。</w:t>
      </w:r>
    </w:p>
    <w:p>
      <w:pPr>
        <w:pStyle w:val="null3"/>
        <w:jc w:val="both"/>
      </w:pPr>
      <w:r>
        <w:rPr>
          <w:sz w:val="24"/>
        </w:rPr>
        <w:t>1.</w:t>
      </w:r>
      <w:r>
        <w:rPr>
          <w:sz w:val="24"/>
        </w:rPr>
        <w:t>数据采集方法</w:t>
      </w:r>
    </w:p>
    <w:p>
      <w:pPr>
        <w:pStyle w:val="null3"/>
        <w:jc w:val="both"/>
      </w:pPr>
      <w:r>
        <w:rPr>
          <w:sz w:val="24"/>
        </w:rPr>
        <w:t>地形图数据采集采用全站仪进行，用极坐标法直接采集的方法，测定地形要素的坐标和高程，对于部分隐蔽点则采取皮尺或手持激光测距仪丈量边长，用边长交会方法求得其坐标，也可采用方向交会法测定地物点的位置。</w:t>
      </w:r>
    </w:p>
    <w:p>
      <w:pPr>
        <w:pStyle w:val="null3"/>
        <w:jc w:val="both"/>
      </w:pPr>
      <w:r>
        <w:rPr>
          <w:sz w:val="24"/>
        </w:rPr>
        <w:t>2.</w:t>
      </w:r>
      <w:r>
        <w:rPr>
          <w:sz w:val="24"/>
        </w:rPr>
        <w:t>全站仪测图仪器安置及测站检核要求</w:t>
      </w:r>
    </w:p>
    <w:p>
      <w:pPr>
        <w:pStyle w:val="null3"/>
        <w:jc w:val="both"/>
      </w:pPr>
      <w:r>
        <w:rPr>
          <w:sz w:val="24"/>
        </w:rPr>
        <w:t>（</w:t>
      </w:r>
      <w:r>
        <w:rPr>
          <w:sz w:val="24"/>
        </w:rPr>
        <w:t>1</w:t>
      </w:r>
      <w:r>
        <w:rPr>
          <w:sz w:val="24"/>
        </w:rPr>
        <w:t>）</w:t>
      </w:r>
      <w:r>
        <w:rPr>
          <w:sz w:val="24"/>
        </w:rPr>
        <w:t>对中及仪器高</w:t>
      </w:r>
    </w:p>
    <w:p>
      <w:pPr>
        <w:pStyle w:val="null3"/>
        <w:jc w:val="both"/>
      </w:pPr>
      <w:r>
        <w:rPr>
          <w:sz w:val="24"/>
        </w:rPr>
        <w:t>仪器的对中偏差不应大于</w:t>
      </w:r>
      <w:r>
        <w:rPr>
          <w:sz w:val="24"/>
        </w:rPr>
        <w:t>5mm，仪器高和反光镜高的量取应精确至1mm。</w:t>
      </w:r>
    </w:p>
    <w:p>
      <w:pPr>
        <w:pStyle w:val="null3"/>
        <w:jc w:val="both"/>
      </w:pPr>
      <w:r>
        <w:rPr>
          <w:sz w:val="24"/>
        </w:rPr>
        <w:t>应选择较远的图根点作为测站定向点，并施测另一图根点的坐标和高程，作为测站检核。检核点的平面位置较差不应大于图上</w:t>
      </w:r>
      <w:r>
        <w:rPr>
          <w:sz w:val="24"/>
        </w:rPr>
        <w:t>0.2mm，高程较差不应大于基本等高距的1/6。</w:t>
      </w:r>
    </w:p>
    <w:p>
      <w:pPr>
        <w:pStyle w:val="null3"/>
        <w:jc w:val="both"/>
      </w:pPr>
      <w:r>
        <w:rPr>
          <w:sz w:val="24"/>
        </w:rPr>
        <w:t>（</w:t>
      </w:r>
      <w:r>
        <w:rPr>
          <w:sz w:val="24"/>
        </w:rPr>
        <w:t>2</w:t>
      </w:r>
      <w:r>
        <w:rPr>
          <w:sz w:val="24"/>
        </w:rPr>
        <w:t>）</w:t>
      </w:r>
      <w:r>
        <w:rPr>
          <w:sz w:val="24"/>
        </w:rPr>
        <w:t>测站检核</w:t>
      </w:r>
    </w:p>
    <w:p>
      <w:pPr>
        <w:pStyle w:val="null3"/>
        <w:jc w:val="both"/>
      </w:pPr>
      <w:r>
        <w:rPr>
          <w:sz w:val="24"/>
        </w:rPr>
        <w:t>作业过程中和作业结束前，应对定向方位进行检查核对</w:t>
      </w:r>
    </w:p>
    <w:p>
      <w:pPr>
        <w:pStyle w:val="null3"/>
        <w:jc w:val="left"/>
      </w:pPr>
      <w:r>
        <w:rPr>
          <w:sz w:val="24"/>
        </w:rPr>
        <w:t>（</w:t>
      </w:r>
      <w:r>
        <w:rPr>
          <w:sz w:val="24"/>
        </w:rPr>
        <w:t>3</w:t>
      </w:r>
      <w:r>
        <w:rPr>
          <w:sz w:val="24"/>
        </w:rPr>
        <w:t>）</w:t>
      </w:r>
      <w:r>
        <w:rPr>
          <w:sz w:val="24"/>
        </w:rPr>
        <w:t>过程检核</w:t>
      </w:r>
    </w:p>
    <w:p>
      <w:pPr>
        <w:pStyle w:val="null3"/>
        <w:jc w:val="both"/>
      </w:pPr>
      <w:r>
        <w:rPr>
          <w:sz w:val="24"/>
        </w:rPr>
        <w:t>由于测区位于市区，建筑物密集分布，综合实际情况及规范要求，全站仪测图的最大测距长度地物点为</w:t>
      </w:r>
      <w:r>
        <w:rPr>
          <w:sz w:val="24"/>
        </w:rPr>
        <w:t>80m，最大测距长度地形点为150米。</w:t>
      </w:r>
    </w:p>
    <w:p>
      <w:pPr>
        <w:pStyle w:val="null3"/>
        <w:jc w:val="both"/>
      </w:pPr>
      <w:r>
        <w:rPr>
          <w:sz w:val="24"/>
        </w:rPr>
        <w:t>（</w:t>
      </w:r>
      <w:r>
        <w:rPr>
          <w:sz w:val="24"/>
        </w:rPr>
        <w:t>4</w:t>
      </w:r>
      <w:r>
        <w:rPr>
          <w:sz w:val="24"/>
        </w:rPr>
        <w:t>）</w:t>
      </w:r>
      <w:r>
        <w:rPr>
          <w:sz w:val="24"/>
        </w:rPr>
        <w:t>测距控制</w:t>
      </w:r>
    </w:p>
    <w:p>
      <w:pPr>
        <w:pStyle w:val="null3"/>
        <w:jc w:val="left"/>
      </w:pPr>
      <w:r>
        <w:rPr>
          <w:sz w:val="24"/>
        </w:rPr>
        <w:t>①图形自适应性检查，过滤非CASS8.0以上属性的实体，并进行相应修改，保证CASS8.0以上格式数据与DWG图形的无损交换。</w:t>
      </w:r>
    </w:p>
    <w:p>
      <w:pPr>
        <w:pStyle w:val="null3"/>
        <w:jc w:val="both"/>
      </w:pPr>
      <w:r>
        <w:rPr>
          <w:sz w:val="24"/>
        </w:rPr>
        <w:t>②查找复合线上重复点、多余点，并删除。</w:t>
      </w:r>
    </w:p>
    <w:p>
      <w:pPr>
        <w:pStyle w:val="null3"/>
        <w:jc w:val="both"/>
      </w:pPr>
      <w:r>
        <w:rPr>
          <w:sz w:val="24"/>
        </w:rPr>
        <w:t>③查找删除由于拼接图所造成的重复实体，信息标识点。</w:t>
      </w:r>
    </w:p>
    <w:p>
      <w:pPr>
        <w:pStyle w:val="null3"/>
        <w:jc w:val="both"/>
      </w:pPr>
      <w:r>
        <w:rPr>
          <w:sz w:val="24"/>
        </w:rPr>
        <w:t>④检查线相交。</w:t>
      </w:r>
    </w:p>
    <w:p>
      <w:pPr>
        <w:pStyle w:val="null3"/>
        <w:jc w:val="both"/>
      </w:pPr>
      <w:r>
        <w:rPr>
          <w:sz w:val="24"/>
        </w:rPr>
        <w:t>⑤检查高程注记正确性。</w:t>
      </w:r>
    </w:p>
    <w:p>
      <w:pPr>
        <w:pStyle w:val="null3"/>
        <w:jc w:val="both"/>
      </w:pPr>
      <w:r>
        <w:rPr>
          <w:sz w:val="24"/>
        </w:rPr>
        <w:t>⑥复杂线型预处理（处理骨架线）。</w:t>
      </w:r>
    </w:p>
    <w:p>
      <w:pPr>
        <w:pStyle w:val="null3"/>
        <w:jc w:val="both"/>
      </w:pPr>
      <w:r>
        <w:rPr>
          <w:sz w:val="24"/>
        </w:rPr>
        <w:t>⑦检查悬挂点和伪结点，自动去除伪结点，并对悬挂点进行判断处理。</w:t>
      </w:r>
    </w:p>
    <w:p>
      <w:pPr>
        <w:pStyle w:val="null3"/>
        <w:jc w:val="both"/>
      </w:pPr>
      <w:r>
        <w:rPr>
          <w:sz w:val="24"/>
        </w:rPr>
        <w:t>⑧检查面状区域是否封闭，有无溢出，岛是否正确。</w:t>
      </w:r>
    </w:p>
    <w:p>
      <w:pPr>
        <w:pStyle w:val="null3"/>
        <w:jc w:val="both"/>
      </w:pPr>
      <w:r>
        <w:rPr>
          <w:sz w:val="24"/>
        </w:rPr>
        <w:t>⑨检查线的连续性，使注记不切断道路、河流、鱼塘、等高线等。</w:t>
      </w:r>
    </w:p>
    <w:p>
      <w:pPr>
        <w:pStyle w:val="null3"/>
        <w:jc w:val="both"/>
      </w:pPr>
      <w:r>
        <w:rPr>
          <w:sz w:val="24"/>
        </w:rPr>
        <w:t>⑩采用南方CASS8.0成图系统，应使绘图系统中的图形数据，属性数据紧密联系，不可分割，并通过唯一的标识将图形单元和属性记录相关联。</w:t>
      </w:r>
    </w:p>
    <w:p>
      <w:pPr>
        <w:pStyle w:val="null3"/>
        <w:jc w:val="both"/>
      </w:pPr>
      <w:r>
        <w:rPr>
          <w:sz w:val="24"/>
        </w:rPr>
        <w:t>⑪图形数据存为AUTO CAD R14的dwg文件格式。支导线法测定时，长度不宜超过50m，边数不宜超过两条。对于间距很短的相邻界址点应直接丈量边长。</w:t>
      </w:r>
    </w:p>
    <w:p>
      <w:pPr>
        <w:pStyle w:val="null3"/>
        <w:jc w:val="both"/>
      </w:pPr>
      <w:r>
        <w:rPr>
          <w:sz w:val="24"/>
        </w:rPr>
        <w:t>⑬参照《房产测量规范》（GB/T17986.1—2000）要求进行建筑面积计算。</w:t>
      </w:r>
    </w:p>
    <w:p>
      <w:pPr>
        <w:pStyle w:val="null3"/>
        <w:jc w:val="both"/>
      </w:pPr>
      <w:r>
        <w:rPr>
          <w:sz w:val="24"/>
        </w:rPr>
        <w:t>⑭制作违建建筑物的情况明细表、界址点成果表、构筑物情况明细表（包含建筑物的结构、层数、占地面积、建筑面积、土地证内占地面积、土地证外占地面积、土地证内建筑面积、土地证外建筑面积等。</w:t>
      </w:r>
    </w:p>
    <w:p>
      <w:pPr>
        <w:pStyle w:val="null3"/>
        <w:jc w:val="both"/>
      </w:pPr>
      <w:r>
        <w:rPr>
          <w:sz w:val="24"/>
        </w:rPr>
        <w:t>⑮对实地拍照回来的违建建筑照片进行标记。</w:t>
      </w:r>
    </w:p>
    <w:p>
      <w:pPr>
        <w:pStyle w:val="null3"/>
        <w:jc w:val="both"/>
      </w:pPr>
      <w:r>
        <w:rPr>
          <w:sz w:val="24"/>
        </w:rPr>
        <w:t>⑯房产面积测量的精度要求，采用《房产测量规范》（GB/T17986.1—2000）二、三级房产面积测量精度。</w:t>
      </w:r>
    </w:p>
    <w:p>
      <w:pPr>
        <w:pStyle w:val="null3"/>
        <w:jc w:val="both"/>
      </w:pPr>
      <w:r>
        <w:rPr>
          <w:sz w:val="24"/>
        </w:rPr>
        <w:t>3.</w:t>
      </w:r>
      <w:r>
        <w:rPr>
          <w:sz w:val="24"/>
        </w:rPr>
        <w:t>数据采集要素</w:t>
      </w:r>
    </w:p>
    <w:p>
      <w:pPr>
        <w:pStyle w:val="null3"/>
        <w:jc w:val="both"/>
      </w:pPr>
      <w:r>
        <w:rPr>
          <w:sz w:val="24"/>
        </w:rPr>
        <w:t>采集的地形图要素应包括如下内容：测量控制点、水系、居民地及工矿设施、交通、管线、境界、地貌、植被与土质、注记等。</w:t>
      </w:r>
    </w:p>
    <w:p>
      <w:pPr>
        <w:pStyle w:val="null3"/>
        <w:jc w:val="both"/>
      </w:pPr>
      <w:r>
        <w:rPr>
          <w:sz w:val="24"/>
        </w:rPr>
        <w:t>4.</w:t>
      </w:r>
      <w:r>
        <w:rPr>
          <w:sz w:val="24"/>
        </w:rPr>
        <w:t>1:500外业数据采集内容及表示方法</w:t>
      </w:r>
    </w:p>
    <w:p>
      <w:pPr>
        <w:pStyle w:val="null3"/>
        <w:jc w:val="both"/>
      </w:pPr>
      <w:r>
        <w:rPr>
          <w:sz w:val="24"/>
        </w:rPr>
        <w:t>（</w:t>
      </w:r>
      <w:r>
        <w:rPr>
          <w:sz w:val="24"/>
        </w:rPr>
        <w:t>1</w:t>
      </w:r>
      <w:r>
        <w:rPr>
          <w:sz w:val="24"/>
        </w:rPr>
        <w:t>）</w:t>
      </w:r>
      <w:r>
        <w:rPr>
          <w:sz w:val="24"/>
        </w:rPr>
        <w:t>测量控制点</w:t>
      </w:r>
    </w:p>
    <w:p>
      <w:pPr>
        <w:pStyle w:val="null3"/>
        <w:jc w:val="both"/>
      </w:pPr>
      <w:r>
        <w:rPr>
          <w:sz w:val="24"/>
        </w:rPr>
        <w:t>地形图上应表示所有基本控制点和图根点，各等级控制点在图上的表示，按《图式》符号执行。</w:t>
      </w:r>
    </w:p>
    <w:p>
      <w:pPr>
        <w:pStyle w:val="null3"/>
        <w:jc w:val="both"/>
      </w:pPr>
      <w:r>
        <w:rPr>
          <w:sz w:val="24"/>
        </w:rPr>
        <w:t>（</w:t>
      </w:r>
      <w:r>
        <w:rPr>
          <w:sz w:val="24"/>
        </w:rPr>
        <w:t>2</w:t>
      </w:r>
      <w:r>
        <w:rPr>
          <w:sz w:val="24"/>
        </w:rPr>
        <w:t>）</w:t>
      </w:r>
      <w:r>
        <w:rPr>
          <w:sz w:val="24"/>
        </w:rPr>
        <w:t>水系</w:t>
      </w:r>
    </w:p>
    <w:p>
      <w:pPr>
        <w:pStyle w:val="null3"/>
        <w:jc w:val="both"/>
      </w:pPr>
      <w:r>
        <w:rPr>
          <w:sz w:val="24"/>
        </w:rPr>
        <w:t>①江、河、湖、水库、池塘、沟渠、泉、井等及其他水利设施，均应准确测绘表示，有名称的加注名称。</w:t>
      </w:r>
    </w:p>
    <w:p>
      <w:pPr>
        <w:pStyle w:val="null3"/>
        <w:jc w:val="both"/>
      </w:pPr>
      <w:r>
        <w:rPr>
          <w:sz w:val="24"/>
        </w:rPr>
        <w:t>②河流、溪流、湖泊、水库等水涯线，宜按测图时水位测定，当水涯线与陡坎线在图上投影距离小于1mm时以陡坎线符号表示。河流在图上宽度小于0.5mm、沟渠在图上宽度小于1mm（1：500地形图上小于0.5mm）的用单线表示。</w:t>
      </w:r>
    </w:p>
    <w:p>
      <w:pPr>
        <w:pStyle w:val="null3"/>
        <w:jc w:val="both"/>
      </w:pPr>
      <w:r>
        <w:rPr>
          <w:sz w:val="24"/>
        </w:rPr>
        <w:t>③水位高及施测日期视需要测注。水渠应测注渠顶边和渠低高程；堤、坝应测注顶部和坡脚高程；泉、井应测注泉的出水口与井台高程，并根据需要注记井台至水面的高度。</w:t>
      </w:r>
    </w:p>
    <w:p>
      <w:pPr>
        <w:pStyle w:val="null3"/>
        <w:jc w:val="both"/>
      </w:pPr>
      <w:r>
        <w:rPr>
          <w:sz w:val="24"/>
        </w:rPr>
        <w:t>（</w:t>
      </w:r>
      <w:r>
        <w:rPr>
          <w:sz w:val="24"/>
        </w:rPr>
        <w:t>3</w:t>
      </w:r>
      <w:r>
        <w:rPr>
          <w:sz w:val="24"/>
        </w:rPr>
        <w:t>）</w:t>
      </w:r>
      <w:r>
        <w:rPr>
          <w:sz w:val="24"/>
        </w:rPr>
        <w:t>居民地及设施</w:t>
      </w:r>
    </w:p>
    <w:p>
      <w:pPr>
        <w:pStyle w:val="null3"/>
        <w:jc w:val="both"/>
      </w:pPr>
      <w:r>
        <w:rPr>
          <w:sz w:val="24"/>
        </w:rPr>
        <w:t>①居民地的各类建筑物、构建物及主要附属设施应准确测绘实地外围轮廓和如实反映建筑结构特征。</w:t>
      </w:r>
    </w:p>
    <w:p>
      <w:pPr>
        <w:pStyle w:val="null3"/>
        <w:jc w:val="both"/>
      </w:pPr>
      <w:r>
        <w:rPr>
          <w:sz w:val="24"/>
        </w:rPr>
        <w:t>②房屋的轮廓应以墙基外角为准，并按建筑材料和性质分类，注记层数。房屋应逐个表示，临时性房屋可舍去。房屋内部天井应分开来。</w:t>
      </w:r>
    </w:p>
    <w:p>
      <w:pPr>
        <w:pStyle w:val="null3"/>
        <w:jc w:val="both"/>
      </w:pPr>
      <w:r>
        <w:rPr>
          <w:sz w:val="24"/>
        </w:rPr>
        <w:t>③测绘垣栅应类别清楚，取舍得当。城墙按城基轮廓依比例尺表示，城楼、城门、豁口均应实测；围墙、栅栏、栏杆等可根据永久性、规整性、重要性等综合考虑取舍。</w:t>
      </w:r>
    </w:p>
    <w:p>
      <w:pPr>
        <w:pStyle w:val="null3"/>
        <w:jc w:val="both"/>
      </w:pPr>
      <w:r>
        <w:rPr>
          <w:sz w:val="24"/>
        </w:rPr>
        <w:t>（</w:t>
      </w:r>
      <w:r>
        <w:rPr>
          <w:sz w:val="24"/>
        </w:rPr>
        <w:t>4</w:t>
      </w:r>
      <w:r>
        <w:rPr>
          <w:sz w:val="24"/>
        </w:rPr>
        <w:t>）</w:t>
      </w:r>
      <w:r>
        <w:rPr>
          <w:sz w:val="24"/>
        </w:rPr>
        <w:t>交通</w:t>
      </w:r>
    </w:p>
    <w:p>
      <w:pPr>
        <w:pStyle w:val="null3"/>
        <w:jc w:val="both"/>
      </w:pPr>
      <w:r>
        <w:rPr>
          <w:sz w:val="24"/>
        </w:rPr>
        <w:t>①交通及附属设施的测绘，图上应准确反映道路的类别和等级，附属设施的结构和关系；正确处理道路的相交关系及其它要素的关系。</w:t>
      </w:r>
    </w:p>
    <w:p>
      <w:pPr>
        <w:pStyle w:val="null3"/>
        <w:jc w:val="both"/>
      </w:pPr>
      <w:r>
        <w:rPr>
          <w:sz w:val="24"/>
        </w:rPr>
        <w:t>②公路与其它双线道路在图上均应按实宽依比例尺表示。公路应在图上每隔15至20厘米注出公路技术等级代码，国道应注出国道路线编号。公路、街道按其铺面材料分为水泥、沥青、砾石、条石或石板、硬砖、碎石和土路等。应分别以砼、沥、砾、石、砖、碴、土等注记于图中路面上，铺面材质改变处应用地类界分开。</w:t>
      </w:r>
    </w:p>
    <w:p>
      <w:pPr>
        <w:pStyle w:val="null3"/>
        <w:jc w:val="both"/>
      </w:pPr>
      <w:r>
        <w:rPr>
          <w:sz w:val="24"/>
        </w:rPr>
        <w:t>③路堑、路堤应按实地宽度绘出边界，并应在其坡顶、坡脚适当测注高程。</w:t>
      </w:r>
    </w:p>
    <w:p>
      <w:pPr>
        <w:pStyle w:val="null3"/>
        <w:jc w:val="both"/>
      </w:pPr>
      <w:r>
        <w:rPr>
          <w:sz w:val="24"/>
        </w:rPr>
        <w:t>④道路通过居民地不宜中断，应按真实位置绘出。市区街道应按车行道、过街天桥、过街地道的出入口、分隔带、环岛、街心花园、人行道和绿化地等绘出。</w:t>
      </w:r>
    </w:p>
    <w:p>
      <w:pPr>
        <w:pStyle w:val="null3"/>
        <w:jc w:val="both"/>
      </w:pPr>
      <w:r>
        <w:rPr>
          <w:sz w:val="24"/>
        </w:rPr>
        <w:t>⑤跨河或谷地等的桥梁，应按测桥头、桥身和桥墩的位置，加注建筑结构。码头应实测轮廓线，有专门名称的加注名称，无名称者注“码头”，码头上的建筑应实测并以相应的符号表示。</w:t>
      </w:r>
    </w:p>
    <w:p>
      <w:pPr>
        <w:pStyle w:val="null3"/>
        <w:jc w:val="both"/>
      </w:pPr>
      <w:r>
        <w:rPr>
          <w:sz w:val="24"/>
        </w:rPr>
        <w:t>（</w:t>
      </w:r>
      <w:r>
        <w:rPr>
          <w:sz w:val="24"/>
        </w:rPr>
        <w:t>5</w:t>
      </w:r>
      <w:r>
        <w:rPr>
          <w:sz w:val="24"/>
        </w:rPr>
        <w:t>）</w:t>
      </w:r>
      <w:r>
        <w:rPr>
          <w:sz w:val="24"/>
        </w:rPr>
        <w:t>管线</w:t>
      </w:r>
    </w:p>
    <w:p>
      <w:pPr>
        <w:pStyle w:val="null3"/>
        <w:jc w:val="both"/>
      </w:pPr>
      <w:r>
        <w:rPr>
          <w:sz w:val="24"/>
        </w:rPr>
        <w:t>①永久性的电力线、电信线均应准确表示，塔位、电杆位应实测。当多种线路下同一杆架上时，只表示主要的。城市建筑区内电力线、电信线可不连接，但应在杆架上绘出线路方向。单电杆可不测，各种线路应做到线类分明，走向连贯。</w:t>
      </w:r>
    </w:p>
    <w:p>
      <w:pPr>
        <w:pStyle w:val="null3"/>
        <w:jc w:val="both"/>
      </w:pPr>
      <w:r>
        <w:rPr>
          <w:sz w:val="24"/>
        </w:rPr>
        <w:t>②架空的、地面上的、有管堤的管道均应实测，分别用相应的符号表示，并注记传输物质的名称。当架空管道直线部分的支架密集时，可适当取舍。地下管线检修井宜测绘表示。</w:t>
      </w:r>
    </w:p>
    <w:p>
      <w:pPr>
        <w:pStyle w:val="null3"/>
        <w:jc w:val="both"/>
      </w:pPr>
      <w:r>
        <w:rPr>
          <w:sz w:val="24"/>
        </w:rPr>
        <w:t>（</w:t>
      </w:r>
      <w:r>
        <w:rPr>
          <w:sz w:val="24"/>
        </w:rPr>
        <w:t>6</w:t>
      </w:r>
      <w:r>
        <w:rPr>
          <w:sz w:val="24"/>
        </w:rPr>
        <w:t>）</w:t>
      </w:r>
      <w:r>
        <w:rPr>
          <w:sz w:val="24"/>
        </w:rPr>
        <w:t>境界</w:t>
      </w:r>
    </w:p>
    <w:p>
      <w:pPr>
        <w:pStyle w:val="null3"/>
        <w:jc w:val="both"/>
      </w:pPr>
      <w:r>
        <w:rPr>
          <w:sz w:val="24"/>
        </w:rPr>
        <w:t>本项目不在图上显示各级行政界线。</w:t>
      </w:r>
    </w:p>
    <w:p>
      <w:pPr>
        <w:pStyle w:val="null3"/>
        <w:jc w:val="both"/>
      </w:pPr>
      <w:r>
        <w:rPr>
          <w:sz w:val="24"/>
        </w:rPr>
        <w:t>（</w:t>
      </w:r>
      <w:r>
        <w:rPr>
          <w:sz w:val="24"/>
        </w:rPr>
        <w:t>7</w:t>
      </w:r>
      <w:r>
        <w:rPr>
          <w:sz w:val="24"/>
        </w:rPr>
        <w:t>）</w:t>
      </w:r>
      <w:r>
        <w:rPr>
          <w:sz w:val="24"/>
        </w:rPr>
        <w:t>地貌</w:t>
      </w:r>
    </w:p>
    <w:p>
      <w:pPr>
        <w:pStyle w:val="null3"/>
        <w:jc w:val="both"/>
      </w:pPr>
      <w:r>
        <w:rPr>
          <w:sz w:val="24"/>
        </w:rPr>
        <w:t>①地貌和土质的测绘，图上应准确表示其形状、类别和分布特征。</w:t>
      </w:r>
    </w:p>
    <w:p>
      <w:pPr>
        <w:pStyle w:val="null3"/>
        <w:jc w:val="both"/>
      </w:pPr>
      <w:r>
        <w:rPr>
          <w:sz w:val="24"/>
        </w:rPr>
        <w:t>②自然形状的地貌宜用等高线表示，崩塌残蚀地貌、坡、坎和其他特殊地貌应用相应的符号或用等高线配合符号表示。施工地、乱掘地、填土区可不绘等高线。</w:t>
      </w:r>
    </w:p>
    <w:p>
      <w:pPr>
        <w:pStyle w:val="null3"/>
        <w:jc w:val="both"/>
      </w:pPr>
      <w:r>
        <w:rPr>
          <w:sz w:val="24"/>
        </w:rPr>
        <w:t>③各种天然形成和人工修筑的坡、坎其坡度在70°以上时表示为陡坎，70°以下时表示为斜坡。斜坡在图上投影宽度小于2mm时，以陡坎符号表示。当坡、坎比高小于1/2基本等高线或在图上长度小于5mm时，可不表示，坡、坎密集时，可适当取舍。</w:t>
      </w:r>
    </w:p>
    <w:p>
      <w:pPr>
        <w:pStyle w:val="null3"/>
        <w:jc w:val="both"/>
      </w:pPr>
      <w:r>
        <w:rPr>
          <w:sz w:val="24"/>
        </w:rPr>
        <w:t>④各种土质按图式规定的相应符号表示，大面积沙地用等高线加注表示。</w:t>
      </w:r>
    </w:p>
    <w:p>
      <w:pPr>
        <w:pStyle w:val="null3"/>
        <w:jc w:val="both"/>
      </w:pPr>
      <w:r>
        <w:rPr>
          <w:sz w:val="24"/>
        </w:rPr>
        <w:t>（</w:t>
      </w:r>
      <w:r>
        <w:rPr>
          <w:sz w:val="24"/>
        </w:rPr>
        <w:t>8</w:t>
      </w:r>
      <w:r>
        <w:rPr>
          <w:sz w:val="24"/>
        </w:rPr>
        <w:t>）</w:t>
      </w:r>
      <w:r>
        <w:rPr>
          <w:sz w:val="24"/>
        </w:rPr>
        <w:t>植被与土质</w:t>
      </w:r>
    </w:p>
    <w:p>
      <w:pPr>
        <w:pStyle w:val="null3"/>
        <w:jc w:val="both"/>
      </w:pPr>
      <w:r>
        <w:rPr>
          <w:sz w:val="24"/>
        </w:rPr>
        <w:t>①地形图上应准确反映出植被的类别特征和范围分布。对耕地、园地应实测范围，配置相应符号表示。大面积分布的植被在能表达清楚的情况下可采用注记说明。同一地段生长有多种植物时，可按经济价值和数量适当取舍，符号配置不得超过三种（连同土质符号）。</w:t>
      </w:r>
    </w:p>
    <w:p>
      <w:pPr>
        <w:pStyle w:val="null3"/>
        <w:jc w:val="both"/>
      </w:pPr>
      <w:r>
        <w:rPr>
          <w:sz w:val="24"/>
        </w:rPr>
        <w:t>②旱地包括种植小麦、杂粮、烟草、大豆和油菜的田地，经济作物、油料作物应加注品质名称。有节水灌溉设备的旱地应加注“喷灌”、“滴灌”等。一年分几季种植不同作物的耕地，应以夏季主要作物为准配置符号表示。</w:t>
      </w:r>
    </w:p>
    <w:p>
      <w:pPr>
        <w:pStyle w:val="null3"/>
        <w:jc w:val="both"/>
      </w:pPr>
      <w:r>
        <w:rPr>
          <w:sz w:val="24"/>
        </w:rPr>
        <w:t>③田埂宽度在图上大于1mm的应用双线表示，小于1mm的应用单线表示。田块内应测注有代表性的高程。</w:t>
      </w:r>
    </w:p>
    <w:p>
      <w:pPr>
        <w:pStyle w:val="null3"/>
        <w:jc w:val="both"/>
      </w:pPr>
      <w:r>
        <w:rPr>
          <w:sz w:val="24"/>
        </w:rPr>
        <w:t>④花坛面积大于6㎡的要表示，若外围砌成高度大于0.2m，小于0.5m的围坎时，以“花圃范围线〈实线〉”符号表示；围坎高于0.5m时，以“花圃范围线〈加固坎线〉”符号表示；其他以“花圃范围线〈地类界线〉”符号表示；三者地物编码应相同。单位内部及居民地内部可放宽表示。活树篱笆长度大于10m，应采用相应的符号表示。</w:t>
      </w:r>
    </w:p>
    <w:p>
      <w:pPr>
        <w:pStyle w:val="null3"/>
        <w:jc w:val="both"/>
      </w:pPr>
      <w:r>
        <w:rPr>
          <w:sz w:val="24"/>
        </w:rPr>
        <w:t>（</w:t>
      </w:r>
      <w:r>
        <w:rPr>
          <w:sz w:val="24"/>
        </w:rPr>
        <w:t>9</w:t>
      </w:r>
      <w:r>
        <w:rPr>
          <w:sz w:val="24"/>
        </w:rPr>
        <w:t>）</w:t>
      </w:r>
      <w:r>
        <w:rPr>
          <w:sz w:val="24"/>
        </w:rPr>
        <w:t>地形图上各要素配合及表示</w:t>
      </w:r>
    </w:p>
    <w:p>
      <w:pPr>
        <w:pStyle w:val="null3"/>
        <w:jc w:val="both"/>
      </w:pPr>
      <w:r>
        <w:rPr>
          <w:sz w:val="24"/>
        </w:rPr>
        <w:t>①当两个地物中心重合或接近，难以同时准确表示时，可将较重要的地物准确表示，次要地物移位0.3mm或缩小1/3表示。</w:t>
      </w:r>
    </w:p>
    <w:p>
      <w:pPr>
        <w:pStyle w:val="null3"/>
        <w:jc w:val="both"/>
      </w:pPr>
      <w:r>
        <w:rPr>
          <w:sz w:val="24"/>
        </w:rPr>
        <w:t>②独立性地物与房屋、道路、水系等其他地物重叠时，可中断其他地物符号，间隔0.3mm，将独立性地物完整绘出。</w:t>
      </w:r>
    </w:p>
    <w:p>
      <w:pPr>
        <w:pStyle w:val="null3"/>
        <w:jc w:val="both"/>
      </w:pPr>
      <w:r>
        <w:rPr>
          <w:sz w:val="24"/>
        </w:rPr>
        <w:t>③房屋或围墙等高出地面的建筑物，直接建筑在陡坎或斜坡上且建筑物边线与坎坡上沿线重合的，可用建筑物边线代替坡坎上沿线；当坡坎上沿线距建筑物边线很近时，可移位间隔0.3mm表示。</w:t>
      </w:r>
    </w:p>
    <w:p>
      <w:pPr>
        <w:pStyle w:val="null3"/>
        <w:jc w:val="both"/>
      </w:pPr>
      <w:r>
        <w:rPr>
          <w:sz w:val="24"/>
        </w:rPr>
        <w:t>④悬空建筑在水上的房屋与水涯线重合。可间断水涯线，房屋照常绘出。</w:t>
      </w:r>
    </w:p>
    <w:p>
      <w:pPr>
        <w:pStyle w:val="null3"/>
        <w:jc w:val="both"/>
      </w:pPr>
      <w:r>
        <w:rPr>
          <w:sz w:val="24"/>
        </w:rPr>
        <w:t>⑤水涯线与陡坎重合，可用陡坎边线代替水涯线；水涯线与斜坡脚重合，仍应在坡脚将水涯线绘出。</w:t>
      </w:r>
    </w:p>
    <w:p>
      <w:pPr>
        <w:pStyle w:val="null3"/>
        <w:jc w:val="both"/>
      </w:pPr>
      <w:r>
        <w:rPr>
          <w:sz w:val="24"/>
        </w:rPr>
        <w:t>⑥双线道路与房屋、围墙等高出地面的建筑物边线重合时，可以建筑物边线代替路边线。道路边线与建筑物的接头处应间隔0.3mm。</w:t>
      </w:r>
    </w:p>
    <w:p>
      <w:pPr>
        <w:pStyle w:val="null3"/>
        <w:jc w:val="both"/>
      </w:pPr>
      <w:r>
        <w:rPr>
          <w:sz w:val="24"/>
        </w:rPr>
        <w:t>⑦地类界与地面上有实物线状符号重合，可省略不绘；与地面上无实物的线状符号（如架空管线、等高线等）重合时，可将地类界移位0.3mm绘出。</w:t>
      </w:r>
    </w:p>
    <w:p>
      <w:pPr>
        <w:pStyle w:val="null3"/>
        <w:jc w:val="both"/>
      </w:pPr>
      <w:r>
        <w:rPr>
          <w:sz w:val="24"/>
        </w:rPr>
        <w:t>⑧等高线遇到房屋及其他建筑物、双线道路、路堤、路堑、坑穴、陡坎、斜坡、湖泊、双线河等均应中断。</w:t>
      </w:r>
    </w:p>
    <w:p>
      <w:pPr>
        <w:pStyle w:val="null3"/>
        <w:jc w:val="both"/>
      </w:pPr>
      <w:r>
        <w:rPr>
          <w:sz w:val="24"/>
        </w:rPr>
        <w:t>5.</w:t>
      </w:r>
      <w:r>
        <w:rPr>
          <w:sz w:val="24"/>
        </w:rPr>
        <w:t>地形图编辑</w:t>
      </w:r>
    </w:p>
    <w:p>
      <w:pPr>
        <w:pStyle w:val="null3"/>
        <w:jc w:val="both"/>
      </w:pPr>
      <w:r>
        <w:rPr>
          <w:sz w:val="24"/>
        </w:rPr>
        <w:t>（</w:t>
      </w:r>
      <w:r>
        <w:rPr>
          <w:sz w:val="24"/>
        </w:rPr>
        <w:t>1</w:t>
      </w:r>
      <w:r>
        <w:rPr>
          <w:sz w:val="24"/>
        </w:rPr>
        <w:t>）</w:t>
      </w:r>
      <w:r>
        <w:rPr>
          <w:sz w:val="24"/>
        </w:rPr>
        <w:t>最终成图数据分层及颜色规定图层设置、颜色按南方</w:t>
      </w:r>
      <w:r>
        <w:rPr>
          <w:sz w:val="24"/>
        </w:rPr>
        <w:t>CASS8.0以上成图系统软件功能自动生成。</w:t>
      </w:r>
      <w:r>
        <w:br/>
      </w:r>
      <w:r>
        <w:rPr>
          <w:sz w:val="24"/>
        </w:rPr>
        <w:t>（</w:t>
      </w:r>
      <w:r>
        <w:rPr>
          <w:sz w:val="24"/>
        </w:rPr>
        <w:t>2</w:t>
      </w:r>
      <w:r>
        <w:rPr>
          <w:sz w:val="24"/>
        </w:rPr>
        <w:t>）</w:t>
      </w:r>
      <w:r>
        <w:rPr>
          <w:sz w:val="24"/>
        </w:rPr>
        <w:t>图形编辑内业编辑软件采用南方</w:t>
      </w:r>
      <w:r>
        <w:rPr>
          <w:sz w:val="24"/>
        </w:rPr>
        <w:t>CASS8.0以上成图软件。对原始野外采集的碎部测量数据进行分类、排错、解码、碎部测点坐标计算等处理，并形成碎部点文件。根据点文件信息，将属于同一地物的各个测点按照一定的格式进行排列和处理，形成图形文件，借助软件图形编辑功能进行图形编辑、修改、注记等，最后形成正式的碎部点文件和图形文件。</w:t>
      </w:r>
    </w:p>
    <w:p>
      <w:pPr>
        <w:pStyle w:val="null3"/>
        <w:jc w:val="both"/>
      </w:pPr>
      <w:r>
        <w:rPr>
          <w:sz w:val="24"/>
        </w:rPr>
        <w:t>将点、线、面的属性数据和几何数据等组成统一的格式文件，即图形数据文件。图形数据文件以块图为单位进行数据信息存储。</w:t>
      </w:r>
    </w:p>
    <w:p>
      <w:pPr>
        <w:pStyle w:val="null3"/>
        <w:jc w:val="both"/>
      </w:pPr>
      <w:r>
        <w:rPr>
          <w:sz w:val="24"/>
        </w:rPr>
        <w:t>点线面要素按规定的图层分开存储。要求点状（实体点、标识点）要素必须有确定坐标的点，线状（线段、折线、弧段、环）要素必须用</w:t>
      </w:r>
      <w:r>
        <w:rPr>
          <w:sz w:val="24"/>
        </w:rPr>
        <w:t>PLINE线绘制，面状要素必须用闭合PLINE线绘制。</w:t>
      </w:r>
    </w:p>
    <w:p>
      <w:pPr>
        <w:pStyle w:val="null3"/>
        <w:jc w:val="both"/>
      </w:pPr>
      <w:r>
        <w:rPr>
          <w:sz w:val="24"/>
        </w:rPr>
        <w:t>当控制点注记（或其它注记）压住道路线、等高线、房屋线等时，不能切断道路线、房屋线等。在绘制图时，可按制图要求采用软件遮掩功能处理。同时充分利用图形编辑软件的数据检查功能，检查地形图上所有地物是否完整一致，对所有地形数据应进行逐层处理，直至达到要求。</w:t>
      </w:r>
    </w:p>
    <w:p>
      <w:pPr>
        <w:pStyle w:val="null3"/>
        <w:jc w:val="both"/>
      </w:pPr>
      <w:r>
        <w:rPr>
          <w:sz w:val="24"/>
        </w:rPr>
        <w:t>内业编辑时，要保证线、面属性的正确性，各种线型、图层、文件命名规则、格式应按软件要求进行，骨架线应保留；字体注记应按图式要求进行不得拷贝。其格式为</w:t>
      </w:r>
      <w:r>
        <w:rPr>
          <w:sz w:val="24"/>
        </w:rPr>
        <w:t>dwg格式。</w:t>
      </w:r>
    </w:p>
    <w:p>
      <w:pPr>
        <w:pStyle w:val="null3"/>
        <w:jc w:val="both"/>
      </w:pPr>
      <w:r>
        <w:rPr>
          <w:sz w:val="24"/>
        </w:rPr>
        <w:t>（</w:t>
      </w:r>
      <w:r>
        <w:rPr>
          <w:sz w:val="24"/>
        </w:rPr>
        <w:t>3</w:t>
      </w:r>
      <w:r>
        <w:rPr>
          <w:sz w:val="24"/>
        </w:rPr>
        <w:t>）</w:t>
      </w:r>
      <w:r>
        <w:rPr>
          <w:sz w:val="24"/>
        </w:rPr>
        <w:t>图面整理</w:t>
      </w:r>
    </w:p>
    <w:p>
      <w:pPr>
        <w:pStyle w:val="null3"/>
        <w:jc w:val="both"/>
      </w:pPr>
      <w:r>
        <w:rPr>
          <w:sz w:val="24"/>
        </w:rPr>
        <w:t>为保证数据完整性，对于图形数据，属性信息要求完整、准确。将点、线、面的属性数据和几何数据等组成统一格式的图形数据文件，图形数据文件以块图为单位进行数据信息存储。文件名应按统一的标准命名、存放、备份。</w:t>
      </w:r>
    </w:p>
    <w:p>
      <w:pPr>
        <w:pStyle w:val="null3"/>
        <w:jc w:val="both"/>
      </w:pPr>
      <w:r>
        <w:rPr>
          <w:sz w:val="24"/>
        </w:rPr>
        <w:t>根据图形数据，按</w:t>
      </w:r>
      <w:r>
        <w:rPr>
          <w:sz w:val="24"/>
        </w:rPr>
        <w:t>CASS8.0以上成图软件要求进行GIS前端数据采集、建立图形拓扑关系，将数据无损导出。</w:t>
      </w:r>
    </w:p>
    <w:p>
      <w:pPr>
        <w:pStyle w:val="null3"/>
        <w:jc w:val="both"/>
      </w:pPr>
      <w:r>
        <w:rPr>
          <w:sz w:val="24"/>
        </w:rPr>
        <w:t>①图形编辑过程中，为保证数据的图层、编码符合CASS8.0以上系统的要求，所有的地物、地貌、注记必须由CASS8.0以上命令生产，不得自行建立图层、编码，不得随意使用AutoCAD命令画线、拷贝，注记。</w:t>
      </w:r>
    </w:p>
    <w:p>
      <w:pPr>
        <w:pStyle w:val="null3"/>
        <w:jc w:val="both"/>
      </w:pPr>
      <w:r>
        <w:rPr>
          <w:sz w:val="24"/>
        </w:rPr>
        <w:t>②为顺利建立图形拓扑关系，保证面状地物如房屋、鱼塘、花坛等应由Pline命令绘制并使用C命令闭合，道路、水域可采用规定辅助线闭合。</w:t>
      </w:r>
    </w:p>
    <w:p>
      <w:pPr>
        <w:pStyle w:val="null3"/>
        <w:jc w:val="both"/>
      </w:pPr>
      <w:r>
        <w:rPr>
          <w:sz w:val="24"/>
        </w:rPr>
        <w:t>③严格按CASS8.0以上要求进行图形属性编辑、拓扑关系修改、信息标识Lable点标注，以及房屋、阳台、飘楼的结构层次标注。</w:t>
      </w:r>
    </w:p>
    <w:p>
      <w:pPr>
        <w:pStyle w:val="null3"/>
        <w:jc w:val="both"/>
      </w:pPr>
      <w:r>
        <w:rPr>
          <w:sz w:val="24"/>
        </w:rPr>
        <w:t>④房屋面的属性信息包含房屋结构、所在层数、楼栋名称。</w:t>
      </w:r>
    </w:p>
    <w:p>
      <w:pPr>
        <w:pStyle w:val="null3"/>
        <w:jc w:val="both"/>
      </w:pPr>
      <w:r>
        <w:rPr>
          <w:sz w:val="24"/>
        </w:rPr>
        <w:t>⑤道路中心线的属性信息包含道路等级、道路宽度、道路名称，根据道路中心线信息建立起完整的路网图。</w:t>
      </w:r>
    </w:p>
    <w:p>
      <w:pPr>
        <w:pStyle w:val="null3"/>
        <w:jc w:val="both"/>
      </w:pPr>
      <w:r>
        <w:rPr>
          <w:sz w:val="24"/>
        </w:rPr>
        <w:t>⑥内部道路绘制在公园、工矿、机关、学校、居民小区等内部有铺装材料的道路。</w:t>
      </w:r>
    </w:p>
    <w:p>
      <w:pPr>
        <w:pStyle w:val="null3"/>
        <w:jc w:val="both"/>
      </w:pPr>
      <w:r>
        <w:rPr>
          <w:sz w:val="24"/>
        </w:rPr>
        <w:t>⑦机构与单位名称要详细调注，能建立起完整的地名数据库。</w:t>
      </w:r>
    </w:p>
    <w:p>
      <w:pPr>
        <w:pStyle w:val="null3"/>
        <w:jc w:val="both"/>
      </w:pPr>
      <w:r>
        <w:rPr>
          <w:sz w:val="24"/>
        </w:rPr>
        <w:t>⑧利用质量检查模块，对图形文件进行预处理检查，检查内容包括：</w:t>
      </w:r>
    </w:p>
    <w:p>
      <w:pPr>
        <w:pStyle w:val="null3"/>
        <w:jc w:val="both"/>
      </w:pPr>
      <w:r>
        <w:rPr>
          <w:sz w:val="24"/>
        </w:rPr>
        <w:t>6.</w:t>
      </w:r>
      <w:r>
        <w:rPr>
          <w:sz w:val="24"/>
        </w:rPr>
        <w:t>数据整理</w:t>
      </w:r>
    </w:p>
    <w:p>
      <w:pPr>
        <w:pStyle w:val="null3"/>
        <w:jc w:val="both"/>
      </w:pPr>
      <w:r>
        <w:rPr>
          <w:sz w:val="24"/>
        </w:rPr>
        <w:t>作业过程中所有数据应及时进行备份和内外业检查，最终成果资料提交以后所有资料不得私自保存。</w:t>
      </w:r>
    </w:p>
    <w:p>
      <w:pPr>
        <w:pStyle w:val="null3"/>
        <w:jc w:val="both"/>
      </w:pPr>
      <w:r>
        <w:rPr>
          <w:sz w:val="24"/>
        </w:rPr>
        <w:t>7.</w:t>
      </w:r>
      <w:r>
        <w:rPr>
          <w:sz w:val="24"/>
        </w:rPr>
        <w:t>内业处理</w:t>
      </w:r>
    </w:p>
    <w:p>
      <w:pPr>
        <w:pStyle w:val="null3"/>
        <w:jc w:val="both"/>
      </w:pPr>
      <w:r>
        <w:rPr>
          <w:sz w:val="24"/>
        </w:rPr>
        <w:t>8.</w:t>
      </w:r>
      <w:r>
        <w:rPr>
          <w:sz w:val="24"/>
        </w:rPr>
        <w:t>对违建建筑进行实地拍照，照片能够反映建筑物四周的真实情况。</w:t>
      </w:r>
    </w:p>
    <w:p>
      <w:pPr>
        <w:pStyle w:val="null3"/>
        <w:jc w:val="both"/>
      </w:pPr>
      <w:r>
        <w:rPr>
          <w:sz w:val="24"/>
        </w:rPr>
        <w:t>9.</w:t>
      </w:r>
      <w:r>
        <w:rPr>
          <w:sz w:val="24"/>
        </w:rPr>
        <w:t>成图软件：</w:t>
      </w:r>
    </w:p>
    <w:p>
      <w:pPr>
        <w:pStyle w:val="null3"/>
        <w:jc w:val="both"/>
      </w:pPr>
      <w:r>
        <w:rPr>
          <w:sz w:val="24"/>
        </w:rPr>
        <w:t>10.</w:t>
      </w:r>
      <w:r>
        <w:rPr>
          <w:sz w:val="24"/>
        </w:rPr>
        <w:t>测绘报告制作：</w:t>
      </w:r>
    </w:p>
    <w:p>
      <w:pPr>
        <w:pStyle w:val="null3"/>
        <w:jc w:val="both"/>
      </w:pPr>
      <w:r>
        <w:rPr>
          <w:sz w:val="24"/>
        </w:rPr>
        <w:t>（</w:t>
      </w:r>
      <w:r>
        <w:rPr>
          <w:sz w:val="24"/>
        </w:rPr>
        <w:t>1</w:t>
      </w:r>
      <w:r>
        <w:rPr>
          <w:sz w:val="24"/>
        </w:rPr>
        <w:t>）</w:t>
      </w:r>
      <w:r>
        <w:rPr>
          <w:sz w:val="24"/>
        </w:rPr>
        <w:t>测绘作业流程：</w:t>
      </w:r>
    </w:p>
    <w:p>
      <w:pPr>
        <w:pStyle w:val="null3"/>
        <w:ind w:left="420"/>
        <w:jc w:val="both"/>
      </w:pPr>
      <w:r>
        <w:drawing>
          <wp:inline distT="0" distR="0" distB="0" distL="0">
            <wp:extent cx="3562350" cy="156210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6"/>
                    <a:stretch>
                      <a:fillRect/>
                    </a:stretch>
                  </pic:blipFill>
                  <pic:spPr>
                    <a:xfrm>
                      <a:off x="0" y="0"/>
                      <a:ext cx="3562350" cy="1562100"/>
                    </a:xfrm>
                    <a:prstGeom prst="rect">
                      <a:avLst/>
                    </a:prstGeom>
                  </pic:spPr>
                </pic:pic>
              </a:graphicData>
            </a:graphic>
          </wp:inline>
        </w:drawing>
      </w:r>
    </w:p>
    <w:p>
      <w:pPr>
        <w:pStyle w:val="null3"/>
        <w:jc w:val="both"/>
      </w:pPr>
      <w:r>
        <w:rPr>
          <w:sz w:val="24"/>
          <w:b/>
        </w:rPr>
        <w:t>十一、生产过程中的质量控制和产品质量检查的主要要求</w:t>
      </w:r>
    </w:p>
    <w:p>
      <w:pPr>
        <w:pStyle w:val="null3"/>
        <w:ind w:firstLine="480"/>
        <w:jc w:val="both"/>
      </w:pPr>
      <w:r>
        <w:rPr>
          <w:sz w:val="24"/>
        </w:rPr>
        <w:t>成果质量按《</w:t>
      </w:r>
      <w:r>
        <w:rPr>
          <w:sz w:val="24"/>
        </w:rPr>
        <w:t xml:space="preserve">1:500、1:1000、1:2000地形图质量检验技术规程》（CH/T 1020-2010）、《测绘成果质量检查与验收》（GB/T </w:t>
      </w:r>
      <w:r>
        <w:rPr>
          <w:sz w:val="24"/>
        </w:rPr>
        <w:t>24356-2023</w:t>
      </w:r>
      <w:r>
        <w:rPr>
          <w:sz w:val="24"/>
        </w:rPr>
        <w:t>）、《房产测量规范》（</w:t>
      </w:r>
      <w:r>
        <w:rPr>
          <w:sz w:val="24"/>
        </w:rPr>
        <w:t>GB/T17986.1—2000）通过二级检查方式进行质量控制，成果应依次通过项目组的过程检查、公司质检部的最终检查后提交给业主。</w:t>
      </w:r>
    </w:p>
    <w:p>
      <w:pPr>
        <w:pStyle w:val="null3"/>
        <w:jc w:val="both"/>
      </w:pPr>
      <w:r>
        <w:rPr>
          <w:sz w:val="24"/>
        </w:rPr>
        <w:t>7.1</w:t>
      </w:r>
      <w:r>
        <w:rPr>
          <w:sz w:val="21"/>
        </w:rPr>
        <w:t xml:space="preserve"> </w:t>
      </w:r>
      <w:r>
        <w:rPr>
          <w:sz w:val="24"/>
        </w:rPr>
        <w:t>检查要求：</w:t>
      </w:r>
    </w:p>
    <w:p>
      <w:pPr>
        <w:pStyle w:val="null3"/>
        <w:jc w:val="both"/>
      </w:pPr>
      <w:r>
        <w:rPr>
          <w:sz w:val="24"/>
        </w:rPr>
        <w:t>（</w:t>
      </w:r>
      <w:r>
        <w:rPr>
          <w:sz w:val="24"/>
        </w:rPr>
        <w:t>1）作业组提交的成果必须经过全面自查、互查；</w:t>
      </w:r>
    </w:p>
    <w:p>
      <w:pPr>
        <w:pStyle w:val="null3"/>
        <w:jc w:val="both"/>
      </w:pPr>
      <w:r>
        <w:rPr>
          <w:sz w:val="24"/>
        </w:rPr>
        <w:t>（</w:t>
      </w:r>
      <w:r>
        <w:rPr>
          <w:sz w:val="24"/>
        </w:rPr>
        <w:t>2）一级检查为项目组的过程质量检查，项目组检查员应深入到测区对各作业人员的工作进行指导和过程质量检查，对成果进行全面检查；</w:t>
      </w:r>
    </w:p>
    <w:p>
      <w:pPr>
        <w:pStyle w:val="null3"/>
        <w:jc w:val="both"/>
      </w:pPr>
      <w:r>
        <w:rPr>
          <w:sz w:val="24"/>
        </w:rPr>
        <w:t>（</w:t>
      </w:r>
      <w:r>
        <w:rPr>
          <w:sz w:val="24"/>
        </w:rPr>
        <w:t>3）二级检查为公司质量管理部门的最终检查，公司质量管理部门检查员对生产过程进行质量控制，对最终成果进行内业全数检查和外业抽样检查；外业按</w:t>
      </w:r>
      <w:r>
        <w:rPr>
          <w:sz w:val="24"/>
        </w:rPr>
        <w:t>GB/T 24356-2023</w:t>
      </w:r>
      <w:r>
        <w:rPr>
          <w:sz w:val="24"/>
        </w:rPr>
        <w:t>抽样检查；</w:t>
      </w:r>
    </w:p>
    <w:p>
      <w:pPr>
        <w:pStyle w:val="null3"/>
        <w:jc w:val="both"/>
      </w:pPr>
      <w:r>
        <w:rPr>
          <w:sz w:val="24"/>
        </w:rPr>
        <w:t>（</w:t>
      </w:r>
      <w:r>
        <w:rPr>
          <w:sz w:val="24"/>
        </w:rPr>
        <w:t>4）各级检查工作应独立、按顺序进行，不得省略、代替或颠倒顺序；</w:t>
      </w:r>
    </w:p>
    <w:p>
      <w:pPr>
        <w:pStyle w:val="null3"/>
        <w:jc w:val="both"/>
      </w:pPr>
      <w:r>
        <w:rPr>
          <w:sz w:val="24"/>
        </w:rPr>
        <w:t>（</w:t>
      </w:r>
      <w:r>
        <w:rPr>
          <w:sz w:val="24"/>
        </w:rPr>
        <w:t>5）最终检查应审核过程检查记录，审核中发现的问题作为资料质量错漏处理。</w:t>
      </w:r>
    </w:p>
    <w:p>
      <w:pPr>
        <w:pStyle w:val="null3"/>
        <w:jc w:val="both"/>
      </w:pPr>
      <w:r>
        <w:rPr>
          <w:sz w:val="24"/>
        </w:rPr>
        <w:t>7.2</w:t>
      </w:r>
      <w:r>
        <w:rPr>
          <w:sz w:val="21"/>
        </w:rPr>
        <w:t xml:space="preserve"> </w:t>
      </w:r>
      <w:r>
        <w:rPr>
          <w:sz w:val="24"/>
        </w:rPr>
        <w:t>检查内容：</w:t>
      </w:r>
    </w:p>
    <w:p>
      <w:pPr>
        <w:pStyle w:val="null3"/>
        <w:jc w:val="both"/>
      </w:pPr>
      <w:r>
        <w:rPr>
          <w:sz w:val="24"/>
        </w:rPr>
        <w:t>（</w:t>
      </w:r>
      <w:r>
        <w:rPr>
          <w:sz w:val="24"/>
        </w:rPr>
        <w:t>1）成图范围、区域，核查分析成图范围、区域的符合性，测图区域有无漏测；</w:t>
      </w:r>
    </w:p>
    <w:p>
      <w:pPr>
        <w:pStyle w:val="null3"/>
        <w:jc w:val="both"/>
      </w:pPr>
      <w:r>
        <w:rPr>
          <w:sz w:val="24"/>
        </w:rPr>
        <w:t>（</w:t>
      </w:r>
      <w:r>
        <w:rPr>
          <w:sz w:val="24"/>
        </w:rPr>
        <w:t>2</w:t>
      </w:r>
      <w:r>
        <w:rPr>
          <w:sz w:val="24"/>
        </w:rPr>
        <w:t>）数据及结构正确性检查，检查图形数据层设置的正确性，有无多余层、块；</w:t>
      </w:r>
    </w:p>
    <w:p>
      <w:pPr>
        <w:pStyle w:val="null3"/>
        <w:jc w:val="both"/>
      </w:pPr>
      <w:r>
        <w:rPr>
          <w:sz w:val="24"/>
        </w:rPr>
        <w:t>（</w:t>
      </w:r>
      <w:r>
        <w:rPr>
          <w:sz w:val="24"/>
        </w:rPr>
        <w:t>3</w:t>
      </w:r>
      <w:r>
        <w:rPr>
          <w:sz w:val="24"/>
        </w:rPr>
        <w:t>）地理精度检查，野外巡视检查，核查各类地貌、地物要素表示是否完整、正确，地貌特征表示是否真实，是否充分表示出实地的地理特征；</w:t>
      </w:r>
    </w:p>
    <w:p>
      <w:pPr>
        <w:pStyle w:val="null3"/>
        <w:ind w:left="420"/>
        <w:jc w:val="both"/>
      </w:pPr>
      <w:r>
        <w:rPr>
          <w:sz w:val="24"/>
        </w:rPr>
        <w:t>（</w:t>
      </w:r>
      <w:r>
        <w:rPr>
          <w:sz w:val="24"/>
        </w:rPr>
        <w:t>4</w:t>
      </w:r>
      <w:r>
        <w:rPr>
          <w:sz w:val="24"/>
        </w:rPr>
        <w:t>）建筑物的建筑面积。</w:t>
      </w:r>
    </w:p>
    <w:p>
      <w:pPr>
        <w:pStyle w:val="null3"/>
        <w:jc w:val="both"/>
      </w:pPr>
      <w:r>
        <w:rPr>
          <w:sz w:val="24"/>
          <w:b/>
        </w:rPr>
        <w:t>十二、生产过程中的质量控制和产品质量检查的主要要求</w:t>
      </w:r>
    </w:p>
    <w:p>
      <w:pPr>
        <w:pStyle w:val="null3"/>
        <w:jc w:val="both"/>
      </w:pPr>
      <w:r>
        <w:rPr>
          <w:sz w:val="24"/>
        </w:rPr>
        <w:t>1.</w:t>
      </w:r>
      <w:r>
        <w:rPr>
          <w:sz w:val="24"/>
        </w:rPr>
        <w:t>项目质量目标：本项目质量目标优良，按期完成，无人员及仪器设备安全事故，争创优质工程。</w:t>
      </w:r>
    </w:p>
    <w:p>
      <w:pPr>
        <w:pStyle w:val="null3"/>
        <w:jc w:val="both"/>
      </w:pPr>
      <w:r>
        <w:rPr>
          <w:sz w:val="24"/>
        </w:rPr>
        <w:t>2.</w:t>
      </w:r>
      <w:r>
        <w:rPr>
          <w:sz w:val="24"/>
        </w:rPr>
        <w:t>质量保证措施</w:t>
      </w:r>
    </w:p>
    <w:p>
      <w:pPr>
        <w:pStyle w:val="null3"/>
        <w:jc w:val="both"/>
      </w:pPr>
      <w:r>
        <w:rPr>
          <w:sz w:val="24"/>
        </w:rPr>
        <w:t>（</w:t>
      </w:r>
      <w:r>
        <w:rPr>
          <w:sz w:val="24"/>
        </w:rPr>
        <w:t>1）本项目在质量管理上按照技术培训、过程监督指导、过程检查、最终检查的步骤对质量进行监督；</w:t>
      </w:r>
    </w:p>
    <w:p>
      <w:pPr>
        <w:pStyle w:val="null3"/>
        <w:jc w:val="both"/>
      </w:pPr>
      <w:r>
        <w:rPr>
          <w:sz w:val="24"/>
        </w:rPr>
        <w:t>（</w:t>
      </w:r>
      <w:r>
        <w:rPr>
          <w:sz w:val="24"/>
        </w:rPr>
        <w:t>2）对各关键工序应严格监控，各关键岗位及关键人员不得中途易人，关键的质量控制点做好相应的质量记录，做到有据可查，切实保证数据成果合格；</w:t>
      </w:r>
    </w:p>
    <w:p>
      <w:pPr>
        <w:pStyle w:val="null3"/>
        <w:ind w:left="420"/>
        <w:jc w:val="both"/>
      </w:pPr>
      <w:r>
        <w:rPr>
          <w:sz w:val="24"/>
        </w:rPr>
        <w:t>（</w:t>
      </w:r>
      <w:r>
        <w:rPr>
          <w:sz w:val="24"/>
        </w:rPr>
        <w:t>3）在作业阶段公司技术人员和检查人员应及时赴测区进行过程监督，及时掌握质量情况，对生产中的技术问题和质量问题及时纠正。</w:t>
      </w:r>
    </w:p>
    <w:p>
      <w:pPr>
        <w:pStyle w:val="null3"/>
        <w:jc w:val="both"/>
      </w:pPr>
      <w:r>
        <w:rPr>
          <w:sz w:val="24"/>
          <w:b/>
        </w:rPr>
        <w:t>十三、生产技术培训</w:t>
      </w:r>
    </w:p>
    <w:p>
      <w:pPr>
        <w:pStyle w:val="null3"/>
        <w:jc w:val="both"/>
      </w:pPr>
      <w:r>
        <w:rPr>
          <w:sz w:val="24"/>
        </w:rPr>
        <w:t>1.</w:t>
      </w:r>
      <w:r>
        <w:rPr>
          <w:sz w:val="24"/>
        </w:rPr>
        <w:t>培训要求</w:t>
      </w:r>
    </w:p>
    <w:p>
      <w:pPr>
        <w:pStyle w:val="null3"/>
        <w:jc w:val="both"/>
      </w:pPr>
      <w:r>
        <w:rPr>
          <w:sz w:val="24"/>
        </w:rPr>
        <w:t>（</w:t>
      </w:r>
      <w:r>
        <w:rPr>
          <w:sz w:val="24"/>
        </w:rPr>
        <w:t>1）项目实施前要做好生产技术培训，使参与此项目作业的人员，熟悉项目各种技术文件，明确技术要领和作业过程中应注意的事项，熟练掌握各种设备的使用。</w:t>
      </w:r>
    </w:p>
    <w:p>
      <w:pPr>
        <w:pStyle w:val="null3"/>
        <w:jc w:val="both"/>
      </w:pPr>
      <w:r>
        <w:rPr>
          <w:sz w:val="24"/>
        </w:rPr>
        <w:t>（</w:t>
      </w:r>
      <w:r>
        <w:rPr>
          <w:sz w:val="24"/>
        </w:rPr>
        <w:t>2）项目参与人员必须进行安全生产培训，熟悉安全生产相关法律、法规、标准和规定；学习《中华人民共和国测绘法》、《测绘作业人员安全规范》；熟练掌握安全生产常识，确保安全生产。</w:t>
      </w:r>
    </w:p>
    <w:p>
      <w:pPr>
        <w:pStyle w:val="null3"/>
        <w:jc w:val="both"/>
      </w:pPr>
      <w:r>
        <w:rPr>
          <w:sz w:val="24"/>
        </w:rPr>
        <w:t>（</w:t>
      </w:r>
      <w:r>
        <w:rPr>
          <w:sz w:val="24"/>
        </w:rPr>
        <w:t>3）培训后进行考核，合格后方可上岗作业。</w:t>
      </w:r>
    </w:p>
    <w:p>
      <w:pPr>
        <w:pStyle w:val="null3"/>
        <w:jc w:val="both"/>
      </w:pPr>
      <w:r>
        <w:rPr>
          <w:sz w:val="24"/>
        </w:rPr>
        <w:t>2.</w:t>
      </w:r>
      <w:r>
        <w:rPr>
          <w:sz w:val="24"/>
        </w:rPr>
        <w:t>培训内容</w:t>
      </w:r>
    </w:p>
    <w:p>
      <w:pPr>
        <w:pStyle w:val="null3"/>
        <w:jc w:val="both"/>
      </w:pPr>
      <w:r>
        <w:rPr>
          <w:sz w:val="24"/>
        </w:rPr>
        <w:t>（</w:t>
      </w:r>
      <w:r>
        <w:rPr>
          <w:sz w:val="24"/>
        </w:rPr>
        <w:t>1）本项目整体情况介绍</w:t>
      </w:r>
      <w:r>
        <w:rPr>
          <w:sz w:val="24"/>
        </w:rPr>
        <w:t>。</w:t>
      </w:r>
    </w:p>
    <w:p>
      <w:pPr>
        <w:pStyle w:val="null3"/>
        <w:jc w:val="both"/>
      </w:pPr>
      <w:r>
        <w:rPr>
          <w:sz w:val="24"/>
        </w:rPr>
        <w:t>（</w:t>
      </w:r>
      <w:r>
        <w:rPr>
          <w:sz w:val="24"/>
        </w:rPr>
        <w:t>2）项目技术设计书和质量要求</w:t>
      </w:r>
      <w:r>
        <w:rPr>
          <w:sz w:val="24"/>
        </w:rPr>
        <w:t>。</w:t>
      </w:r>
    </w:p>
    <w:p>
      <w:pPr>
        <w:pStyle w:val="null3"/>
        <w:jc w:val="both"/>
      </w:pPr>
      <w:r>
        <w:rPr>
          <w:sz w:val="24"/>
        </w:rPr>
        <w:t>（</w:t>
      </w:r>
      <w:r>
        <w:rPr>
          <w:sz w:val="24"/>
        </w:rPr>
        <w:t>3）相关法律、法规，测绘技术标准规范及安全生产。</w:t>
      </w:r>
    </w:p>
    <w:p>
      <w:pPr>
        <w:pStyle w:val="null3"/>
        <w:jc w:val="both"/>
      </w:pPr>
      <w:r>
        <w:rPr>
          <w:sz w:val="24"/>
          <w:b/>
        </w:rPr>
        <w:t>十四、数据安全、备份或其他特殊的技术要求</w:t>
      </w:r>
    </w:p>
    <w:p>
      <w:pPr>
        <w:pStyle w:val="null3"/>
        <w:ind w:firstLine="480"/>
        <w:jc w:val="both"/>
      </w:pPr>
      <w:r>
        <w:rPr>
          <w:sz w:val="24"/>
        </w:rPr>
        <w:t>外业数据、内业成果等均必须进行一式两份备份，做好标识，并进行妥善保存；内业过程文件也必须及时备份，待最终成果检查通过后再进行清理。</w:t>
      </w:r>
    </w:p>
    <w:p>
      <w:pPr>
        <w:pStyle w:val="null3"/>
        <w:jc w:val="both"/>
      </w:pPr>
      <w:r>
        <w:rPr>
          <w:sz w:val="24"/>
          <w:b/>
        </w:rPr>
        <w:t>十五、上交资料</w:t>
      </w:r>
    </w:p>
    <w:p>
      <w:pPr>
        <w:pStyle w:val="null3"/>
        <w:jc w:val="both"/>
      </w:pPr>
      <w:r>
        <w:rPr>
          <w:sz w:val="24"/>
        </w:rPr>
        <w:t>1.</w:t>
      </w:r>
      <w:r>
        <w:rPr>
          <w:sz w:val="24"/>
        </w:rPr>
        <w:t>纸质资料</w:t>
      </w:r>
    </w:p>
    <w:p>
      <w:pPr>
        <w:pStyle w:val="null3"/>
        <w:jc w:val="both"/>
      </w:pPr>
      <w:r>
        <w:rPr>
          <w:sz w:val="24"/>
        </w:rPr>
        <w:t>（</w:t>
      </w:r>
      <w:r>
        <w:rPr>
          <w:sz w:val="24"/>
        </w:rPr>
        <w:t>1</w:t>
      </w:r>
      <w:r>
        <w:rPr>
          <w:sz w:val="24"/>
        </w:rPr>
        <w:t>）</w:t>
      </w:r>
      <w:r>
        <w:rPr>
          <w:sz w:val="24"/>
        </w:rPr>
        <w:t>技术设计书</w:t>
      </w:r>
      <w:r>
        <w:rPr>
          <w:sz w:val="24"/>
        </w:rPr>
        <w:t>（</w:t>
      </w:r>
      <w:r>
        <w:rPr>
          <w:sz w:val="24"/>
        </w:rPr>
        <w:t>3份</w:t>
      </w:r>
      <w:r>
        <w:rPr>
          <w:sz w:val="24"/>
        </w:rPr>
        <w:t>）</w:t>
      </w:r>
    </w:p>
    <w:p>
      <w:pPr>
        <w:pStyle w:val="null3"/>
        <w:jc w:val="both"/>
      </w:pPr>
      <w:r>
        <w:rPr>
          <w:sz w:val="24"/>
        </w:rPr>
        <w:t>（</w:t>
      </w:r>
      <w:r>
        <w:rPr>
          <w:sz w:val="24"/>
        </w:rPr>
        <w:t>2</w:t>
      </w:r>
      <w:r>
        <w:rPr>
          <w:sz w:val="24"/>
        </w:rPr>
        <w:t>）</w:t>
      </w:r>
      <w:r>
        <w:rPr>
          <w:sz w:val="24"/>
        </w:rPr>
        <w:t>成果图</w:t>
      </w:r>
      <w:r>
        <w:rPr>
          <w:sz w:val="24"/>
        </w:rPr>
        <w:t>（</w:t>
      </w:r>
      <w:r>
        <w:rPr>
          <w:sz w:val="24"/>
        </w:rPr>
        <w:t>3份</w:t>
      </w:r>
      <w:r>
        <w:rPr>
          <w:sz w:val="24"/>
        </w:rPr>
        <w:t>）</w:t>
      </w:r>
    </w:p>
    <w:p>
      <w:pPr>
        <w:pStyle w:val="null3"/>
        <w:jc w:val="both"/>
      </w:pPr>
      <w:r>
        <w:rPr>
          <w:sz w:val="24"/>
        </w:rPr>
        <w:t>（</w:t>
      </w:r>
      <w:r>
        <w:rPr>
          <w:sz w:val="24"/>
        </w:rPr>
        <w:t>3</w:t>
      </w:r>
      <w:r>
        <w:rPr>
          <w:sz w:val="24"/>
        </w:rPr>
        <w:t>）</w:t>
      </w:r>
      <w:r>
        <w:rPr>
          <w:sz w:val="24"/>
        </w:rPr>
        <w:t>测绘报告</w:t>
      </w:r>
      <w:r>
        <w:rPr>
          <w:sz w:val="24"/>
        </w:rPr>
        <w:t>（</w:t>
      </w:r>
      <w:r>
        <w:rPr>
          <w:sz w:val="24"/>
        </w:rPr>
        <w:t>3份</w:t>
      </w:r>
      <w:r>
        <w:rPr>
          <w:sz w:val="24"/>
        </w:rPr>
        <w:t>）</w:t>
      </w:r>
    </w:p>
    <w:p>
      <w:pPr>
        <w:pStyle w:val="null3"/>
        <w:jc w:val="both"/>
      </w:pPr>
      <w:r>
        <w:rPr>
          <w:sz w:val="24"/>
        </w:rPr>
        <w:t>（</w:t>
      </w:r>
      <w:r>
        <w:rPr>
          <w:sz w:val="24"/>
        </w:rPr>
        <w:t>4</w:t>
      </w:r>
      <w:r>
        <w:rPr>
          <w:sz w:val="24"/>
        </w:rPr>
        <w:t>）</w:t>
      </w:r>
      <w:r>
        <w:rPr>
          <w:sz w:val="24"/>
        </w:rPr>
        <w:t>仪器的检验资料或仪器检验鉴定书</w:t>
      </w:r>
      <w:r>
        <w:rPr>
          <w:sz w:val="24"/>
        </w:rPr>
        <w:t>（</w:t>
      </w:r>
      <w:r>
        <w:rPr>
          <w:sz w:val="24"/>
        </w:rPr>
        <w:t>3份</w:t>
      </w:r>
      <w:r>
        <w:rPr>
          <w:sz w:val="24"/>
        </w:rPr>
        <w:t>）</w:t>
      </w:r>
    </w:p>
    <w:p>
      <w:pPr>
        <w:pStyle w:val="null3"/>
        <w:jc w:val="both"/>
      </w:pPr>
      <w:r>
        <w:rPr>
          <w:sz w:val="24"/>
        </w:rPr>
        <w:t>2.</w:t>
      </w:r>
      <w:r>
        <w:rPr>
          <w:sz w:val="24"/>
        </w:rPr>
        <w:t>电子资料</w:t>
      </w:r>
    </w:p>
    <w:p>
      <w:pPr>
        <w:pStyle w:val="null3"/>
        <w:ind w:left="420"/>
        <w:jc w:val="both"/>
      </w:pPr>
      <w:r>
        <w:rPr>
          <w:sz w:val="24"/>
        </w:rPr>
        <w:t>上述纸质资料的电子版，电子资料以光盘形式上交。</w:t>
      </w:r>
    </w:p>
    <w:p>
      <w:pPr>
        <w:pStyle w:val="null3"/>
        <w:ind w:left="510"/>
      </w:pPr>
      <w:r>
        <w:rPr>
          <w:sz w:val="24"/>
          <w:b/>
        </w:rPr>
        <w:t>十六、</w:t>
      </w:r>
      <w:r>
        <w:rPr>
          <w:sz w:val="24"/>
          <w:b/>
        </w:rPr>
        <w:t>投诉跟踪服务要求</w:t>
      </w:r>
    </w:p>
    <w:p>
      <w:pPr>
        <w:pStyle w:val="null3"/>
        <w:ind w:firstLine="482"/>
      </w:pPr>
      <w:r>
        <w:rPr>
          <w:sz w:val="24"/>
          <w:b/>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2"/>
      </w:pPr>
      <w:r>
        <w:rPr>
          <w:sz w:val="24"/>
          <w:b/>
        </w:rPr>
        <w:t>2.</w:t>
      </w:r>
      <w:r>
        <w:rPr>
          <w:sz w:val="24"/>
        </w:rPr>
        <w:t>服务期内，甲方有权按本项目的管理要求对乙方进行不定期抽查检查，若对不合格的管理服务提出警告后，</w:t>
      </w:r>
      <w:r>
        <w:rPr>
          <w:sz w:val="24"/>
        </w:rPr>
        <w:t>期限内</w:t>
      </w:r>
      <w:r>
        <w:rPr>
          <w:sz w:val="24"/>
        </w:rPr>
        <w:t>仍未得到有效解决时，甲方有权终止合同。</w:t>
      </w:r>
    </w:p>
    <w:p>
      <w:pPr>
        <w:pStyle w:val="null3"/>
        <w:ind w:left="510"/>
      </w:pPr>
      <w:r>
        <w:rPr>
          <w:sz w:val="24"/>
          <w:b/>
        </w:rPr>
        <w:t>3.</w:t>
      </w:r>
      <w:r>
        <w:rPr>
          <w:sz w:val="24"/>
        </w:rPr>
        <w:t>乙方服务机构名称及地址：</w:t>
      </w:r>
      <w:r>
        <w:rPr/>
        <w:t xml:space="preserve"> </w:t>
      </w:r>
    </w:p>
    <w:p>
      <w:pPr>
        <w:pStyle w:val="null3"/>
        <w:ind w:firstLine="420"/>
      </w:pPr>
      <w:r>
        <w:rPr>
          <w:sz w:val="24"/>
        </w:rPr>
        <w:t>联系人</w:t>
      </w:r>
      <w:r>
        <w:rPr>
          <w:sz w:val="24"/>
        </w:rPr>
        <w:t>1：          ，联系电话：            ，手机：          ；</w:t>
      </w:r>
    </w:p>
    <w:p>
      <w:pPr>
        <w:pStyle w:val="null3"/>
        <w:ind w:firstLine="420"/>
      </w:pPr>
      <w:r>
        <w:rPr>
          <w:sz w:val="24"/>
        </w:rPr>
        <w:t>联系人</w:t>
      </w:r>
      <w:r>
        <w:rPr>
          <w:sz w:val="24"/>
        </w:rPr>
        <w:t>2：          ，联系电话：            ，手机：          ；</w:t>
      </w:r>
    </w:p>
    <w:p>
      <w:pPr>
        <w:pStyle w:val="null3"/>
        <w:ind w:firstLine="420"/>
      </w:pPr>
      <w:r>
        <w:rPr>
          <w:sz w:val="24"/>
        </w:rPr>
        <w:t>服务专线电话：</w:t>
      </w:r>
    </w:p>
    <w:p>
      <w:pPr>
        <w:pStyle w:val="null3"/>
        <w:ind w:left="510"/>
      </w:pPr>
      <w:r>
        <w:rPr>
          <w:sz w:val="24"/>
          <w:b/>
        </w:rPr>
        <w:t>4.</w:t>
      </w:r>
      <w:r>
        <w:rPr>
          <w:sz w:val="24"/>
        </w:rPr>
        <w:t>其他服务要求：（补充内容不得对采购文件和投标</w:t>
      </w:r>
      <w:r>
        <w:rPr>
          <w:sz w:val="24"/>
        </w:rPr>
        <w:t>/响应文件作实质性修改）</w:t>
      </w:r>
    </w:p>
    <w:p>
      <w:pPr>
        <w:pStyle w:val="null3"/>
        <w:ind w:left="510"/>
      </w:pPr>
      <w:r>
        <w:rPr>
          <w:u w:val="single"/>
        </w:rPr>
        <w:t xml:space="preserve">                                                          </w:t>
      </w:r>
      <w:r>
        <w:rPr>
          <w:sz w:val="24"/>
        </w:rPr>
        <w:t>。</w:t>
      </w:r>
    </w:p>
    <w:p>
      <w:pPr>
        <w:pStyle w:val="null3"/>
        <w:ind w:left="510"/>
      </w:pPr>
      <w:r>
        <w:rPr>
          <w:sz w:val="24"/>
          <w:b/>
        </w:rPr>
        <w:t>十七、</w:t>
      </w:r>
      <w:r>
        <w:rPr>
          <w:sz w:val="24"/>
          <w:b/>
        </w:rPr>
        <w:t>验收要求</w:t>
      </w:r>
    </w:p>
    <w:p>
      <w:pPr>
        <w:pStyle w:val="null3"/>
        <w:ind w:firstLine="482"/>
      </w:pPr>
      <w:r>
        <w:rPr>
          <w:sz w:val="24"/>
          <w:b/>
        </w:rPr>
        <w:t>1.</w:t>
      </w:r>
      <w:r>
        <w:rPr>
          <w:sz w:val="24"/>
        </w:rPr>
        <w:t>甲方在收到乙方项目验收建议之日起</w:t>
      </w:r>
      <w:r>
        <w:rPr>
          <w:sz w:val="24"/>
        </w:rPr>
        <w:t>7个工作日内按照合同的约定对履约情况进行验收。乙方需为验收提供必需的一切条件及相关费用，并提供本项目的相关文档和验收所需资料，积极配合甲方完成验收工作。</w:t>
      </w:r>
    </w:p>
    <w:p>
      <w:pPr>
        <w:pStyle w:val="null3"/>
        <w:ind w:left="510"/>
      </w:pPr>
      <w:r>
        <w:rPr>
          <w:sz w:val="24"/>
          <w:b/>
        </w:rPr>
        <w:t>2.</w:t>
      </w:r>
      <w:r>
        <w:rPr>
          <w:sz w:val="24"/>
        </w:rPr>
        <w:t>其他验收要求：（补充内容不得对采购文件和投标</w:t>
      </w:r>
      <w:r>
        <w:rPr>
          <w:sz w:val="24"/>
        </w:rPr>
        <w:t>/响应文件作实质性修改）</w:t>
      </w:r>
    </w:p>
    <w:p>
      <w:pPr>
        <w:pStyle w:val="null3"/>
        <w:ind w:firstLine="480"/>
      </w:pPr>
      <w:r>
        <w:rPr>
          <w:u w:val="single"/>
        </w:rPr>
        <w:t xml:space="preserve">                                                                </w:t>
      </w:r>
      <w:r>
        <w:rPr>
          <w:sz w:val="24"/>
        </w:rPr>
        <w:t>。</w:t>
      </w:r>
    </w:p>
    <w:p>
      <w:pPr>
        <w:pStyle w:val="null3"/>
        <w:ind w:left="510"/>
      </w:pPr>
      <w:r>
        <w:rPr>
          <w:sz w:val="24"/>
          <w:b/>
        </w:rPr>
        <w:t>十八、</w:t>
      </w:r>
      <w:r>
        <w:rPr>
          <w:sz w:val="24"/>
          <w:b/>
        </w:rPr>
        <w:t>知识产权和保密要求：</w:t>
      </w:r>
    </w:p>
    <w:p>
      <w:pPr>
        <w:pStyle w:val="null3"/>
        <w:ind w:left="510"/>
      </w:pPr>
      <w:r>
        <w:rPr>
          <w:u w:val="single"/>
        </w:rPr>
        <w:t xml:space="preserve">                                                                </w:t>
      </w:r>
      <w:r>
        <w:rPr>
          <w:sz w:val="24"/>
        </w:rPr>
        <w:t>。</w:t>
      </w:r>
    </w:p>
    <w:p>
      <w:pPr>
        <w:pStyle w:val="null3"/>
        <w:ind w:left="510"/>
      </w:pPr>
      <w:r>
        <w:rPr>
          <w:sz w:val="24"/>
          <w:b/>
        </w:rPr>
        <w:t>十九、</w:t>
      </w:r>
      <w:r>
        <w:rPr>
          <w:sz w:val="24"/>
          <w:b/>
        </w:rPr>
        <w:t>违约责任</w:t>
      </w:r>
    </w:p>
    <w:p>
      <w:pPr>
        <w:pStyle w:val="null3"/>
        <w:ind w:firstLine="482"/>
      </w:pPr>
      <w:r>
        <w:rPr>
          <w:sz w:val="24"/>
          <w:b/>
        </w:rPr>
        <w:t>1.</w:t>
      </w:r>
      <w:r>
        <w:rPr>
          <w:sz w:val="24"/>
        </w:rPr>
        <w:t>乙方未按要求履行合同义务时，须从违约之日起每日按合同总额的</w:t>
      </w:r>
      <w:r>
        <w:rPr>
          <w:u w:val="single"/>
        </w:rPr>
        <w:t xml:space="preserve"> </w:t>
      </w:r>
      <w:r>
        <w:rPr>
          <w:sz w:val="24"/>
          <w:u w:val="single"/>
        </w:rPr>
        <w:t>1%</w:t>
      </w:r>
      <w:r>
        <w:rPr>
          <w:u w:val="single"/>
        </w:rPr>
        <w:t xml:space="preserve"> </w:t>
      </w:r>
      <w:r>
        <w:rPr>
          <w:sz w:val="24"/>
        </w:rPr>
        <w:t>向甲方支付违约金；逾期</w:t>
      </w:r>
      <w:r>
        <w:rPr>
          <w:u w:val="single"/>
        </w:rPr>
        <w:t xml:space="preserve"> </w:t>
      </w:r>
      <w:r>
        <w:rPr>
          <w:sz w:val="24"/>
          <w:u w:val="single"/>
        </w:rPr>
        <w:t>3</w:t>
      </w:r>
      <w:r>
        <w:rPr>
          <w:u w:val="single"/>
        </w:rPr>
        <w:t xml:space="preserve"> </w:t>
      </w:r>
      <w:r>
        <w:rPr>
          <w:sz w:val="24"/>
        </w:rPr>
        <w:t>日以上时，甲方有权终止合同，由此造成甲方的经济损失由乙方承担。违约金不足以弥补损失的，乙方应按全额赔偿。</w:t>
      </w:r>
    </w:p>
    <w:p>
      <w:pPr>
        <w:pStyle w:val="null3"/>
        <w:ind w:left="510"/>
      </w:pPr>
      <w:r>
        <w:rPr>
          <w:sz w:val="24"/>
          <w:b/>
        </w:rPr>
        <w:t>二十、</w:t>
      </w:r>
      <w:r>
        <w:rPr>
          <w:sz w:val="24"/>
          <w:b/>
        </w:rPr>
        <w:t>提出异议的时间和方法</w:t>
      </w:r>
    </w:p>
    <w:p>
      <w:pPr>
        <w:pStyle w:val="null3"/>
        <w:ind w:left="510"/>
      </w:pPr>
      <w:r>
        <w:rPr>
          <w:sz w:val="24"/>
          <w:b/>
        </w:rPr>
        <w:t>1.</w:t>
      </w:r>
      <w:r>
        <w:rPr>
          <w:sz w:val="24"/>
        </w:rPr>
        <w:t>甲方有异议时，应</w:t>
      </w:r>
      <w:r>
        <w:rPr>
          <w:u w:val="single"/>
        </w:rPr>
        <w:t xml:space="preserve"> </w:t>
      </w:r>
      <w:r>
        <w:rPr>
          <w:sz w:val="24"/>
          <w:u w:val="single"/>
        </w:rPr>
        <w:t>3</w:t>
      </w:r>
      <w:r>
        <w:rPr>
          <w:u w:val="single"/>
        </w:rPr>
        <w:t xml:space="preserve"> </w:t>
      </w:r>
      <w:r>
        <w:rPr>
          <w:sz w:val="24"/>
        </w:rPr>
        <w:t>天内向乙方提出书面异议。</w:t>
      </w:r>
    </w:p>
    <w:p>
      <w:pPr>
        <w:pStyle w:val="null3"/>
        <w:ind w:firstLine="482"/>
      </w:pPr>
      <w:r>
        <w:rPr>
          <w:sz w:val="24"/>
          <w:b/>
        </w:rPr>
        <w:t>2.</w:t>
      </w:r>
      <w:r>
        <w:rPr>
          <w:sz w:val="24"/>
        </w:rPr>
        <w:t>乙方在接到甲方书面异议后，应在</w:t>
      </w:r>
      <w:r>
        <w:rPr>
          <w:sz w:val="24"/>
        </w:rPr>
        <w:t>3天内负责处理并函复甲方处理情况，否则，即视为默认甲方提出的异议和处理意见。</w:t>
      </w:r>
    </w:p>
    <w:p>
      <w:pPr>
        <w:pStyle w:val="null3"/>
        <w:ind w:firstLine="482"/>
      </w:pPr>
      <w:r>
        <w:rPr>
          <w:sz w:val="24"/>
          <w:b/>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4"/>
          <w:b/>
        </w:rPr>
        <w:t>二十一、</w:t>
      </w:r>
      <w:r>
        <w:rPr>
          <w:sz w:val="24"/>
          <w:b/>
        </w:rPr>
        <w:t>争议的解决</w:t>
      </w:r>
    </w:p>
    <w:p>
      <w:pPr>
        <w:pStyle w:val="null3"/>
        <w:ind w:firstLine="482"/>
      </w:pPr>
      <w:r>
        <w:rPr>
          <w:sz w:val="24"/>
          <w:b/>
        </w:rPr>
        <w:t>1.</w:t>
      </w:r>
      <w:r>
        <w:rPr>
          <w:sz w:val="24"/>
        </w:rPr>
        <w:t>合同履行过程中发生的任何争议，</w:t>
      </w:r>
      <w:r>
        <w:rPr>
          <w:sz w:val="24"/>
        </w:rPr>
        <w:t>双方应先协商解决，</w:t>
      </w:r>
      <w:r>
        <w:rPr>
          <w:sz w:val="24"/>
        </w:rPr>
        <w:t>如双方未能通过友好协商解决，应向</w:t>
      </w:r>
      <w:r>
        <w:rPr>
          <w:sz w:val="24"/>
        </w:rPr>
        <w:t>甲方所在地</w:t>
      </w:r>
      <w:r>
        <w:rPr>
          <w:sz w:val="24"/>
        </w:rPr>
        <w:t>人民法院提起诉讼。</w:t>
      </w:r>
    </w:p>
    <w:p>
      <w:pPr>
        <w:pStyle w:val="null3"/>
        <w:ind w:firstLine="482"/>
      </w:pPr>
      <w:r>
        <w:rPr>
          <w:sz w:val="24"/>
          <w:b/>
        </w:rPr>
        <w:t>2.</w:t>
      </w:r>
      <w:r>
        <w:rPr>
          <w:sz w:val="24"/>
        </w:rPr>
        <w:t>法院审理期间，除提交法院审理的事项外，其</w:t>
      </w:r>
      <w:r>
        <w:rPr>
          <w:sz w:val="24"/>
        </w:rPr>
        <w:t>他</w:t>
      </w:r>
      <w:r>
        <w:rPr>
          <w:sz w:val="24"/>
        </w:rPr>
        <w:t>无争议的事项和条款仍应继续履行。</w:t>
      </w:r>
    </w:p>
    <w:p>
      <w:pPr>
        <w:pStyle w:val="null3"/>
        <w:ind w:left="510"/>
      </w:pPr>
      <w:r>
        <w:rPr>
          <w:sz w:val="24"/>
          <w:b/>
        </w:rPr>
        <w:t>二十二、</w:t>
      </w:r>
      <w:r>
        <w:rPr>
          <w:sz w:val="24"/>
          <w:b/>
        </w:rPr>
        <w:t>不可抗力</w:t>
      </w:r>
    </w:p>
    <w:p>
      <w:pPr>
        <w:pStyle w:val="null3"/>
        <w:ind w:firstLine="420"/>
      </w:pPr>
      <w:r>
        <w:rPr>
          <w:sz w:val="24"/>
        </w:rPr>
        <w:t>任何一方由于不可抗力原因不能履行合同时，应在不可抗力事件结束后</w:t>
      </w:r>
      <w:r>
        <w:rPr>
          <w:sz w:val="24"/>
        </w:rPr>
        <w:t>48小时内向对方</w:t>
      </w:r>
      <w:r>
        <w:rPr>
          <w:sz w:val="24"/>
        </w:rPr>
        <w:t>书面</w:t>
      </w:r>
      <w:r>
        <w:rPr>
          <w:sz w:val="24"/>
        </w:rPr>
        <w:t>通报，以减轻可能给对方造成的损失，在取得有关机构的不可抗力证明或双方谅解确认后，允许延期履行或修订合同，并根据情况可部分或全部免于承担违约责任。</w:t>
      </w:r>
    </w:p>
    <w:p>
      <w:pPr>
        <w:pStyle w:val="null3"/>
        <w:ind w:left="510"/>
      </w:pPr>
      <w:r>
        <w:rPr>
          <w:sz w:val="24"/>
          <w:b/>
        </w:rPr>
        <w:t>二十三、</w:t>
      </w:r>
      <w:r>
        <w:rPr>
          <w:sz w:val="24"/>
          <w:b/>
        </w:rPr>
        <w:t>税费</w:t>
      </w:r>
    </w:p>
    <w:p>
      <w:pPr>
        <w:pStyle w:val="null3"/>
        <w:ind w:left="510"/>
      </w:pPr>
      <w:r>
        <w:rPr>
          <w:sz w:val="24"/>
          <w:b/>
        </w:rPr>
        <w:t>1.</w:t>
      </w:r>
      <w:r>
        <w:rPr>
          <w:sz w:val="24"/>
        </w:rPr>
        <w:t>本合同实施过程中所发生的一切税费及不可预见费均由乙方承担。</w:t>
      </w:r>
    </w:p>
    <w:p>
      <w:pPr>
        <w:pStyle w:val="null3"/>
        <w:ind w:left="510"/>
      </w:pPr>
      <w:r>
        <w:rPr>
          <w:sz w:val="24"/>
          <w:b/>
        </w:rPr>
        <w:t>2.</w:t>
      </w:r>
      <w:r>
        <w:rPr>
          <w:sz w:val="24"/>
        </w:rPr>
        <w:t>乙方依照税务规章优先在合同履约地开具发票及纳税，咨询：</w:t>
      </w:r>
      <w:r>
        <w:rPr>
          <w:sz w:val="24"/>
        </w:rPr>
        <w:t>0757-12366。</w:t>
      </w:r>
    </w:p>
    <w:p>
      <w:pPr>
        <w:pStyle w:val="null3"/>
        <w:ind w:left="510"/>
      </w:pPr>
      <w:r>
        <w:rPr>
          <w:sz w:val="24"/>
          <w:b/>
        </w:rPr>
        <w:t>二十四、</w:t>
      </w:r>
      <w:r>
        <w:rPr>
          <w:sz w:val="24"/>
          <w:b/>
        </w:rPr>
        <w:t>合同生效与合同备案</w:t>
      </w:r>
    </w:p>
    <w:p>
      <w:pPr>
        <w:pStyle w:val="null3"/>
        <w:ind w:left="510"/>
      </w:pPr>
      <w:r>
        <w:rPr>
          <w:sz w:val="24"/>
          <w:b/>
        </w:rPr>
        <w:t>1.</w:t>
      </w:r>
      <w:r>
        <w:rPr>
          <w:sz w:val="24"/>
        </w:rPr>
        <w:t>本合同在甲乙双方法人代表或其授权代表签字盖章后生效。</w:t>
      </w:r>
    </w:p>
    <w:p>
      <w:pPr>
        <w:pStyle w:val="null3"/>
        <w:ind w:firstLine="482"/>
      </w:pPr>
      <w:r>
        <w:rPr>
          <w:sz w:val="24"/>
          <w:b/>
        </w:rPr>
        <w:t>2.</w:t>
      </w:r>
      <w:r>
        <w:rPr>
          <w:sz w:val="24"/>
        </w:rPr>
        <w:t>自采购合同签订之日起</w:t>
      </w:r>
      <w:r>
        <w:rPr>
          <w:sz w:val="24"/>
        </w:rPr>
        <w:t>7个工作日内，由甲方按照有关规定将采购合同副本报同级人民政府财政部门（政府采购管理部门）备案。</w:t>
      </w:r>
    </w:p>
    <w:p>
      <w:pPr>
        <w:pStyle w:val="null3"/>
        <w:ind w:left="510"/>
      </w:pPr>
      <w:r>
        <w:rPr>
          <w:sz w:val="24"/>
          <w:b/>
        </w:rPr>
        <w:t>二十五、</w:t>
      </w:r>
      <w:r>
        <w:rPr>
          <w:sz w:val="24"/>
          <w:b/>
        </w:rPr>
        <w:t>乙方应提供的资料内容</w:t>
      </w:r>
    </w:p>
    <w:p>
      <w:pPr>
        <w:pStyle w:val="null3"/>
        <w:ind w:left="510"/>
      </w:pPr>
      <w:r>
        <w:rPr>
          <w:u w:val="single"/>
        </w:rPr>
        <w:t xml:space="preserve">                                                            </w:t>
      </w:r>
      <w:r>
        <w:rPr>
          <w:sz w:val="24"/>
        </w:rPr>
        <w:t>。</w:t>
      </w:r>
    </w:p>
    <w:p>
      <w:pPr>
        <w:pStyle w:val="null3"/>
        <w:ind w:left="510"/>
      </w:pPr>
      <w:r>
        <w:rPr>
          <w:sz w:val="24"/>
          <w:b/>
        </w:rPr>
        <w:t>二十六、</w:t>
      </w:r>
      <w:r>
        <w:rPr>
          <w:sz w:val="24"/>
          <w:b/>
        </w:rPr>
        <w:t>关于政府采购合同融资</w:t>
      </w:r>
    </w:p>
    <w:p>
      <w:pPr>
        <w:pStyle w:val="null3"/>
        <w:ind w:left="510"/>
      </w:pPr>
      <w:r>
        <w:rPr>
          <w:sz w:val="24"/>
          <w:b/>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否  </w:t>
      </w:r>
      <w:r>
        <w:rPr>
          <w:sz w:val="24"/>
        </w:rPr>
        <w:t>；</w:t>
      </w:r>
    </w:p>
    <w:p>
      <w:pPr>
        <w:pStyle w:val="null3"/>
        <w:ind w:firstLine="482"/>
        <w:jc w:val="left"/>
      </w:pPr>
      <w:r>
        <w:rPr>
          <w:sz w:val="24"/>
          <w:b/>
        </w:rPr>
        <w:t>2.</w:t>
      </w:r>
      <w:r>
        <w:rPr>
          <w:sz w:val="24"/>
        </w:rPr>
        <w:t>融资银行及联系式：</w:t>
      </w:r>
      <w:r>
        <w:rPr>
          <w:u w:val="single"/>
        </w:rPr>
        <w:t xml:space="preserve">                                        </w:t>
      </w:r>
      <w:r>
        <w:rPr>
          <w:sz w:val="24"/>
        </w:rPr>
        <w:t>。</w:t>
      </w:r>
    </w:p>
    <w:p>
      <w:pPr>
        <w:pStyle w:val="null3"/>
        <w:ind w:firstLine="482"/>
      </w:pPr>
      <w:r>
        <w:rPr>
          <w:sz w:val="24"/>
          <w:b/>
        </w:rPr>
        <w:t>3.</w:t>
      </w:r>
      <w:r>
        <w:rPr>
          <w:sz w:val="24"/>
        </w:rPr>
        <w:t>若乙方已申请政府采购合同融资，其在本合同中登记的银行</w:t>
      </w:r>
      <w:r>
        <w:rPr>
          <w:sz w:val="24"/>
        </w:rPr>
        <w:t>账号</w:t>
      </w:r>
      <w:r>
        <w:rPr>
          <w:sz w:val="24"/>
        </w:rPr>
        <w:t>应与金融机构签订融资协议中约定的融资回款账户一致，此账户作为政府采购融资合同资金回款的唯一账户，未获得融资银行同意，乙方不得随意变更</w:t>
      </w:r>
      <w:r>
        <w:rPr>
          <w:sz w:val="24"/>
          <w:b/>
        </w:rPr>
        <w:t>。</w:t>
      </w:r>
    </w:p>
    <w:p>
      <w:pPr>
        <w:pStyle w:val="null3"/>
        <w:ind w:left="510"/>
      </w:pPr>
      <w:r>
        <w:rPr>
          <w:sz w:val="24"/>
          <w:b/>
        </w:rPr>
        <w:t>二十七、</w:t>
      </w:r>
      <w:r>
        <w:rPr>
          <w:sz w:val="24"/>
          <w:b/>
        </w:rPr>
        <w:t>其</w:t>
      </w:r>
      <w:r>
        <w:rPr>
          <w:sz w:val="24"/>
          <w:b/>
        </w:rPr>
        <w:t>他</w:t>
      </w:r>
    </w:p>
    <w:p>
      <w:pPr>
        <w:pStyle w:val="null3"/>
        <w:ind w:firstLine="482"/>
      </w:pPr>
      <w:r>
        <w:rPr>
          <w:sz w:val="24"/>
          <w:b/>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2"/>
      </w:pPr>
      <w:r>
        <w:rPr>
          <w:sz w:val="24"/>
          <w:b/>
        </w:rPr>
        <w:t>2.</w:t>
      </w:r>
      <w:r>
        <w:rPr>
          <w:sz w:val="24"/>
        </w:rPr>
        <w:t>如一方（包括联系人）地址、电话、传真号码有变更，应在变更后</w:t>
      </w:r>
      <w:r>
        <w:rPr>
          <w:sz w:val="24"/>
        </w:rPr>
        <w:t>3个工作日内书面通知对方联系人或负责人，否则，因此造成的损失由未履行通知义务方承担相应责任。</w:t>
      </w:r>
    </w:p>
    <w:p>
      <w:pPr>
        <w:pStyle w:val="null3"/>
        <w:ind w:firstLine="482"/>
      </w:pPr>
      <w:r>
        <w:rPr>
          <w:sz w:val="24"/>
          <w:b/>
        </w:rPr>
        <w:t>3.</w:t>
      </w:r>
      <w:r>
        <w:rPr>
          <w:sz w:val="24"/>
        </w:rPr>
        <w:t>未经甲方书面同意，乙方不得擅自向第三方转让其主体性和关键性合同义务。</w:t>
      </w:r>
    </w:p>
    <w:p>
      <w:pPr>
        <w:pStyle w:val="null3"/>
        <w:ind w:firstLine="480"/>
      </w:pPr>
      <w:r>
        <w:rPr>
          <w:sz w:val="24"/>
        </w:rPr>
        <w:t>4.</w:t>
      </w:r>
      <w:r>
        <w:rPr>
          <w:sz w:val="24"/>
        </w:rPr>
        <w:t>本合同一式</w:t>
      </w:r>
      <w:r>
        <w:rPr>
          <w:u w:val="single"/>
        </w:rPr>
        <w:t xml:space="preserve"> </w:t>
      </w:r>
      <w:r>
        <w:rPr>
          <w:sz w:val="24"/>
          <w:u w:val="single"/>
        </w:rPr>
        <w:t>伍</w:t>
      </w:r>
      <w:r>
        <w:rPr>
          <w:u w:val="single"/>
        </w:rPr>
        <w:t xml:space="preserve"> </w:t>
      </w:r>
      <w:r>
        <w:rPr>
          <w:sz w:val="24"/>
        </w:rPr>
        <w:t>份，具有同等法律效力，甲方执</w:t>
      </w:r>
      <w:r>
        <w:rPr>
          <w:u w:val="single"/>
        </w:rPr>
        <w:t xml:space="preserve"> </w:t>
      </w:r>
      <w:r>
        <w:rPr>
          <w:sz w:val="24"/>
          <w:u w:val="single"/>
        </w:rPr>
        <w:t>贰</w:t>
      </w:r>
      <w:r>
        <w:rPr>
          <w:u w:val="single"/>
        </w:rPr>
        <w:t xml:space="preserve"> </w:t>
      </w:r>
      <w:r>
        <w:rPr>
          <w:sz w:val="24"/>
        </w:rPr>
        <w:t>份、乙方执</w:t>
      </w:r>
      <w:r>
        <w:rPr>
          <w:u w:val="single"/>
        </w:rPr>
        <w:t xml:space="preserve"> </w:t>
      </w:r>
      <w:r>
        <w:rPr>
          <w:sz w:val="24"/>
          <w:u w:val="single"/>
        </w:rPr>
        <w:t>贰</w:t>
      </w:r>
      <w:r>
        <w:rPr>
          <w:u w:val="single"/>
        </w:rPr>
        <w:t xml:space="preserve"> </w:t>
      </w:r>
      <w:r>
        <w:rPr>
          <w:sz w:val="24"/>
        </w:rPr>
        <w:t>份，采购代理机构执</w:t>
      </w:r>
      <w:r>
        <w:rPr>
          <w:u w:val="single"/>
        </w:rPr>
        <w:t xml:space="preserve"> </w:t>
      </w:r>
      <w:r>
        <w:rPr>
          <w:sz w:val="24"/>
          <w:u w:val="single"/>
        </w:rPr>
        <w:t>壹</w:t>
      </w:r>
      <w:r>
        <w:rPr>
          <w:u w:val="single"/>
        </w:rPr>
        <w:t xml:space="preserve"> </w:t>
      </w:r>
      <w:r>
        <w:rPr>
          <w:sz w:val="24"/>
        </w:rPr>
        <w:t>份。</w:t>
      </w:r>
    </w:p>
    <w:p>
      <w:pPr>
        <w:pStyle w:val="null3"/>
        <w:ind w:left="510"/>
      </w:pPr>
      <w:r>
        <w:rPr>
          <w:sz w:val="24"/>
          <w:b/>
        </w:rPr>
        <w:t>5.</w:t>
      </w:r>
      <w:r>
        <w:rPr>
          <w:sz w:val="24"/>
        </w:rPr>
        <w:t>本合同（含附件）共计</w:t>
      </w:r>
      <w:r>
        <w:rPr>
          <w:u w:val="single"/>
        </w:rPr>
        <w:t xml:space="preserve">    </w:t>
      </w:r>
      <w:r>
        <w:rPr>
          <w:sz w:val="24"/>
        </w:rPr>
        <w:t>页，缺页之合同为无效合同。</w:t>
      </w:r>
    </w:p>
    <w:p>
      <w:pPr>
        <w:pStyle w:val="null3"/>
        <w:ind w:left="510"/>
      </w:pPr>
      <w:r>
        <w:rPr>
          <w:sz w:val="24"/>
          <w:b/>
        </w:rPr>
        <w:t>6.</w:t>
      </w:r>
      <w:r>
        <w:rPr>
          <w:sz w:val="24"/>
        </w:rPr>
        <w:t>本合同签约履约地点：广东省佛山市。</w:t>
      </w:r>
    </w:p>
    <w:p>
      <w:pPr>
        <w:pStyle w:val="null3"/>
        <w:ind w:firstLine="482"/>
      </w:pPr>
      <w:r>
        <w:rPr>
          <w:sz w:val="24"/>
          <w:b/>
        </w:rPr>
        <w:t>7.</w:t>
      </w:r>
      <w:r>
        <w:rPr>
          <w:sz w:val="24"/>
        </w:rPr>
        <w:t>本合同所指</w:t>
      </w:r>
      <w:r>
        <w:rPr>
          <w:sz w:val="24"/>
        </w:rPr>
        <w:t>“书面通知”包括但不限于短信、电子邮件等数据电文的通知形式，到达时间以</w:t>
      </w:r>
      <w:r>
        <w:rPr>
          <w:sz w:val="24"/>
        </w:rPr>
        <w:t>《中华人民共和国民事诉讼法》</w:t>
      </w:r>
      <w:r>
        <w:rPr>
          <w:sz w:val="24"/>
        </w:rPr>
        <w:t>的规定为准，但进行书面通知前后，通知方均有义务电话确认通知事项。</w:t>
      </w:r>
    </w:p>
    <w:p>
      <w:pPr>
        <w:pStyle w:val="null3"/>
        <w:ind w:firstLine="482"/>
      </w:pPr>
      <w:r>
        <w:rPr>
          <w:sz w:val="24"/>
          <w:b/>
        </w:rPr>
        <w:t>8.</w:t>
      </w:r>
      <w:r>
        <w:rPr>
          <w:sz w:val="24"/>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42"/>
        <w:gridCol w:w="3974"/>
        <w:gridCol w:w="59"/>
      </w:tblGrid>
      <w:tr>
        <w:tc>
          <w:tcPr>
            <w:tcW w:type="dxa" w:w="4242"/>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法定代表人：</w:t>
            </w:r>
            <w:r>
              <w:rPr>
                <w:sz w:val="21"/>
                <w:u w:val="single"/>
              </w:rPr>
              <w:t xml:space="preserve">                              </w:t>
            </w:r>
            <w:r>
              <w:rPr>
                <w:sz w:val="21"/>
              </w:rPr>
              <w:t xml:space="preserve"> </w:t>
            </w:r>
          </w:p>
          <w:p>
            <w:pPr>
              <w:pStyle w:val="null3"/>
              <w:jc w:val="both"/>
            </w:pPr>
            <w:r>
              <w:rPr>
                <w:sz w:val="21"/>
              </w:rPr>
              <w:t>经办人：</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74"/>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法定代表人：</w:t>
            </w:r>
            <w:r>
              <w:rPr>
                <w:sz w:val="21"/>
                <w:u w:val="single"/>
              </w:rPr>
              <w:t xml:space="preserve">                           </w:t>
            </w:r>
          </w:p>
          <w:p>
            <w:pPr>
              <w:pStyle w:val="null3"/>
              <w:jc w:val="both"/>
            </w:pPr>
            <w:r>
              <w:rPr>
                <w:sz w:val="21"/>
              </w:rPr>
              <w:t>经办人：</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5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42"/>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3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pPr>
      <w:r>
        <w:rPr>
          <w:sz w:val="21"/>
        </w:rPr>
        <w:t>见证单位：广东裕丰工程咨询有限公司</w:t>
      </w:r>
    </w:p>
    <w:p>
      <w:pPr>
        <w:pStyle w:val="null3"/>
      </w:pPr>
      <w:r>
        <w:rPr>
          <w:sz w:val="21"/>
        </w:rPr>
        <w:t>见证</w:t>
      </w:r>
      <w:r>
        <w:rPr>
          <w:sz w:val="21"/>
        </w:rPr>
        <w:t>意见：本合同条款与招标文件相符。</w:t>
      </w:r>
    </w:p>
    <w:p>
      <w:pPr>
        <w:pStyle w:val="null3"/>
      </w:pPr>
      <w:r>
        <w:rPr>
          <w:sz w:val="21"/>
        </w:rPr>
        <w:t>见证日期：</w:t>
      </w:r>
    </w:p>
    <w:p>
      <w:pPr>
        <w:pStyle w:val="null3"/>
      </w:pPr>
      <w:r>
        <w:rPr>
          <w:sz w:val="24"/>
          <w:b/>
        </w:rPr>
        <w:t>合同附件清单：</w:t>
      </w:r>
    </w:p>
    <w:p>
      <w:pPr>
        <w:pStyle w:val="null3"/>
        <w:jc w:val="both"/>
      </w:pPr>
      <w:r>
        <w:rPr>
          <w:sz w:val="21"/>
          <w:b/>
        </w:rPr>
        <w:t>附件一</w:t>
      </w:r>
      <w:r>
        <w:rPr>
          <w:sz w:val="21"/>
          <w:b/>
        </w:rPr>
        <w:t>：</w:t>
      </w:r>
      <w:r>
        <w:rPr>
          <w:sz w:val="21"/>
          <w:b/>
        </w:rPr>
        <w:t>保密协议</w:t>
      </w:r>
    </w:p>
    <w:p>
      <w:pPr>
        <w:pStyle w:val="null3"/>
      </w:pPr>
      <w:r>
        <w:rPr/>
        <w:t xml:space="preserve"> </w:t>
      </w:r>
    </w:p>
    <w:p>
      <w:pPr>
        <w:pStyle w:val="null3"/>
        <w:ind w:firstLine="420"/>
        <w:jc w:val="both"/>
      </w:pPr>
      <w:r>
        <w:rPr>
          <w:sz w:val="21"/>
          <w:b/>
        </w:rPr>
        <w:t>附件</w:t>
      </w:r>
      <w:r>
        <w:rPr>
          <w:sz w:val="21"/>
          <w:b/>
        </w:rPr>
        <w:t>一</w:t>
      </w:r>
    </w:p>
    <w:p>
      <w:pPr>
        <w:pStyle w:val="null3"/>
        <w:ind w:firstLine="3920"/>
        <w:jc w:val="both"/>
      </w:pPr>
      <w:r>
        <w:rPr>
          <w:sz w:val="44"/>
        </w:rPr>
        <w:t>保密协议</w:t>
      </w:r>
    </w:p>
    <w:p>
      <w:pPr>
        <w:pStyle w:val="null3"/>
        <w:jc w:val="left"/>
      </w:pPr>
      <w:r>
        <w:rPr>
          <w:sz w:val="21"/>
        </w:rPr>
        <w:t>甲方</w:t>
      </w:r>
      <w:r>
        <w:rPr>
          <w:sz w:val="21"/>
        </w:rPr>
        <w:t>（采购人）</w:t>
      </w:r>
      <w:r>
        <w:rPr>
          <w:sz w:val="21"/>
        </w:rPr>
        <w:t>：</w:t>
      </w:r>
      <w:r>
        <w:rPr>
          <w:sz w:val="21"/>
          <w:u w:val="single"/>
        </w:rPr>
        <w:t xml:space="preserve">                       </w:t>
      </w:r>
    </w:p>
    <w:p>
      <w:pPr>
        <w:pStyle w:val="null3"/>
        <w:jc w:val="left"/>
      </w:pPr>
      <w:r>
        <w:rPr>
          <w:sz w:val="21"/>
        </w:rPr>
        <w:t>乙方</w:t>
      </w:r>
      <w:r>
        <w:rPr>
          <w:sz w:val="21"/>
        </w:rPr>
        <w:t>（中标人）</w:t>
      </w:r>
      <w:r>
        <w:rPr>
          <w:sz w:val="21"/>
        </w:rPr>
        <w:t>：</w:t>
      </w:r>
      <w:r>
        <w:rPr>
          <w:sz w:val="21"/>
          <w:u w:val="single"/>
        </w:rPr>
        <w:t xml:space="preserve">                       </w:t>
      </w:r>
    </w:p>
    <w:p>
      <w:pPr>
        <w:pStyle w:val="null3"/>
        <w:jc w:val="left"/>
      </w:pPr>
      <w:r>
        <w:rPr>
          <w:sz w:val="21"/>
        </w:rPr>
        <w:t>项目名称：</w:t>
      </w:r>
      <w:r>
        <w:rPr>
          <w:sz w:val="21"/>
          <w:u w:val="single"/>
        </w:rPr>
        <w:t xml:space="preserve">                          </w:t>
      </w:r>
      <w:r>
        <w:rPr>
          <w:sz w:val="21"/>
        </w:rPr>
        <w:t xml:space="preserve"> </w:t>
      </w:r>
    </w:p>
    <w:p>
      <w:pPr>
        <w:pStyle w:val="null3"/>
        <w:ind w:firstLine="420"/>
        <w:jc w:val="both"/>
      </w:pPr>
      <w:r>
        <w:rPr>
          <w:sz w:val="21"/>
        </w:rPr>
        <w:t>为了保护甲方的本项目的内容及技术等秘密，明确乙方保密义务，甲、乙双方本着平等自愿、公平诚信的原则，依据《中华人民共和国反不正当竞争法》、《中华人民共和国民法典》等相关规定订立本保密协议。为保证合同顺利执行，保护甲方本项目秘密安全和合法权利，乙方愿以本协议规定对本协议项下的保密信息承担保密义务。为此，双方达成协议如下：</w:t>
      </w:r>
    </w:p>
    <w:p>
      <w:pPr>
        <w:pStyle w:val="null3"/>
        <w:jc w:val="both"/>
      </w:pPr>
      <w:r>
        <w:rPr>
          <w:sz w:val="21"/>
        </w:rPr>
        <w:t>第一条</w:t>
      </w:r>
      <w:r>
        <w:rPr>
          <w:sz w:val="21"/>
        </w:rPr>
        <w:t xml:space="preserve"> </w:t>
      </w:r>
      <w:r>
        <w:rPr>
          <w:sz w:val="21"/>
        </w:rPr>
        <w:t>定义</w:t>
      </w:r>
    </w:p>
    <w:p>
      <w:pPr>
        <w:pStyle w:val="null3"/>
        <w:ind w:firstLine="420"/>
        <w:jc w:val="both"/>
      </w:pPr>
      <w:r>
        <w:rPr>
          <w:sz w:val="21"/>
        </w:rPr>
        <w:t>保密信息：指甲方向乙方提供的，基于此项目的属于甲方及其关联单位所有或其专有的，或甲方负有保密义务的有关第三方的下列资料及所有在信息载体上明确标示保密标志的材料和信息。需保密材料包括但不限于：项目文件、推进资料、计算数据、试验报告等保密的或专业的信息和数据。（注：其</w:t>
      </w:r>
      <w:r>
        <w:rPr>
          <w:sz w:val="21"/>
        </w:rPr>
        <w:t>他</w:t>
      </w:r>
      <w:r>
        <w:rPr>
          <w:sz w:val="21"/>
        </w:rPr>
        <w:t>甲方认为乙方无权向第三方透露的信息均应被视为保密信息。）</w:t>
      </w:r>
    </w:p>
    <w:p>
      <w:pPr>
        <w:pStyle w:val="null3"/>
        <w:ind w:firstLine="73"/>
        <w:jc w:val="both"/>
      </w:pPr>
      <w:r>
        <w:rPr>
          <w:sz w:val="21"/>
        </w:rPr>
        <w:t>第二条</w:t>
      </w:r>
      <w:r>
        <w:rPr>
          <w:sz w:val="21"/>
        </w:rPr>
        <w:t>保密信息不包括以下信息：</w:t>
      </w:r>
    </w:p>
    <w:p>
      <w:pPr>
        <w:pStyle w:val="null3"/>
        <w:jc w:val="both"/>
      </w:pPr>
      <w:r>
        <w:rPr>
          <w:sz w:val="21"/>
        </w:rPr>
        <w:t>1.在接受保密信息之时，乙方已经通过其他来源获悉的、无保密限制信息；</w:t>
      </w:r>
    </w:p>
    <w:p>
      <w:pPr>
        <w:pStyle w:val="null3"/>
        <w:jc w:val="both"/>
      </w:pPr>
      <w:r>
        <w:rPr>
          <w:sz w:val="21"/>
        </w:rPr>
        <w:t>2.乙方通过合法行为获悉已经或即将公诸于众的信息；</w:t>
      </w:r>
    </w:p>
    <w:p>
      <w:pPr>
        <w:pStyle w:val="null3"/>
        <w:jc w:val="both"/>
      </w:pPr>
      <w:r>
        <w:rPr>
          <w:sz w:val="21"/>
        </w:rPr>
        <w:t>3.根据政府要求、命令和司法条例所披露的信息。</w:t>
      </w:r>
    </w:p>
    <w:p>
      <w:pPr>
        <w:pStyle w:val="null3"/>
        <w:jc w:val="both"/>
      </w:pPr>
      <w:r>
        <w:rPr>
          <w:sz w:val="21"/>
        </w:rPr>
        <w:t>第三条</w:t>
      </w:r>
      <w:r>
        <w:rPr>
          <w:sz w:val="21"/>
        </w:rPr>
        <w:t>乙方在接受保密信息后，必须承担以下义务：</w:t>
      </w:r>
    </w:p>
    <w:p>
      <w:pPr>
        <w:pStyle w:val="null3"/>
        <w:jc w:val="both"/>
      </w:pPr>
      <w:r>
        <w:rPr>
          <w:sz w:val="21"/>
        </w:rPr>
        <w:t>1.对保密信息谨慎、妥善持有，并严格保密，没有提供方事先书面同意，不得向任何第三方披露；</w:t>
      </w:r>
    </w:p>
    <w:p>
      <w:pPr>
        <w:pStyle w:val="null3"/>
        <w:jc w:val="both"/>
      </w:pPr>
      <w:r>
        <w:rPr>
          <w:sz w:val="21"/>
        </w:rPr>
        <w:t>2.乙方的管理人员、技术人员接触或掌握到甲方保密信息的，乙方应当与有关人员签订保密协议并对其监管，确保保密信息严格保密；</w:t>
      </w:r>
    </w:p>
    <w:p>
      <w:pPr>
        <w:pStyle w:val="null3"/>
        <w:jc w:val="both"/>
      </w:pPr>
      <w:r>
        <w:rPr>
          <w:sz w:val="21"/>
        </w:rPr>
        <w:t>3.若具有权力的法院或其他司法、行政、立法机构要求乙方披露保密信息，乙方将：</w:t>
      </w:r>
    </w:p>
    <w:p>
      <w:pPr>
        <w:pStyle w:val="null3"/>
        <w:jc w:val="both"/>
      </w:pPr>
      <w:r>
        <w:rPr>
          <w:sz w:val="21"/>
        </w:rPr>
        <w:t>（</w:t>
      </w:r>
      <w:r>
        <w:rPr>
          <w:sz w:val="21"/>
        </w:rPr>
        <w:t>1）立即书面通知甲方此类要求；</w:t>
      </w:r>
    </w:p>
    <w:p>
      <w:pPr>
        <w:pStyle w:val="null3"/>
        <w:jc w:val="both"/>
      </w:pPr>
      <w:r>
        <w:rPr>
          <w:sz w:val="21"/>
        </w:rPr>
        <w:t>（</w:t>
      </w:r>
      <w:r>
        <w:rPr>
          <w:sz w:val="21"/>
        </w:rPr>
        <w:t>2）若乙方按上述要求必须提供保密信息，乙方将配合甲方采取合法及合理的措施，保证所提供的保密信息能得到保密的待遇；</w:t>
      </w:r>
    </w:p>
    <w:p>
      <w:pPr>
        <w:pStyle w:val="null3"/>
        <w:jc w:val="both"/>
      </w:pPr>
      <w:r>
        <w:rPr>
          <w:sz w:val="21"/>
        </w:rPr>
        <w:t>4.如果乙方不履行本协议所规定的保密义务，应当承担违约责任。甲方可以根据本协议以及合同书要求乙方承担违约责任，或者根据国家有关法律、法规通过司法的方式要求乙方承担侵权法律责任。</w:t>
      </w:r>
    </w:p>
    <w:p>
      <w:pPr>
        <w:pStyle w:val="null3"/>
        <w:jc w:val="both"/>
      </w:pPr>
      <w:r>
        <w:rPr>
          <w:sz w:val="21"/>
        </w:rPr>
        <w:t>乙方对其工作人员的行为负有监督管理责任，若有乙方的工作人员泄露保密信息的，乙方须承担因此给甲方造成的全部损失。</w:t>
      </w:r>
    </w:p>
    <w:p>
      <w:pPr>
        <w:pStyle w:val="null3"/>
        <w:jc w:val="both"/>
      </w:pPr>
      <w:r>
        <w:rPr>
          <w:sz w:val="21"/>
        </w:rPr>
        <w:t>第四条</w:t>
      </w:r>
      <w:r>
        <w:rPr>
          <w:sz w:val="21"/>
        </w:rPr>
        <w:t>双方同意，本协议生效后，如中国政府颁布与此项目保密信息有关的法律法规，双方有义务遵守相关法律法规。</w:t>
      </w:r>
    </w:p>
    <w:p>
      <w:pPr>
        <w:pStyle w:val="null3"/>
        <w:jc w:val="both"/>
      </w:pPr>
      <w:r>
        <w:rPr>
          <w:sz w:val="21"/>
        </w:rPr>
        <w:t>第五条</w:t>
      </w:r>
      <w:r>
        <w:rPr>
          <w:sz w:val="21"/>
        </w:rPr>
        <w:t>本协议的各部分构成完整的保密协议，未经对方书面同意，本协议不得变更或修改。</w:t>
      </w:r>
    </w:p>
    <w:p>
      <w:pPr>
        <w:pStyle w:val="null3"/>
        <w:jc w:val="both"/>
      </w:pPr>
      <w:r>
        <w:rPr>
          <w:sz w:val="21"/>
        </w:rPr>
        <w:t>第六条</w:t>
      </w:r>
      <w:r>
        <w:rPr>
          <w:sz w:val="21"/>
        </w:rPr>
        <w:t>双方承认并同意，除甲方以书面形式明确表达外，甲方向乙方披露保密信息并不构成甲方向乙方转让或授予乙方享有甲方对其商标、专利、技术秘密或其他知识产权拥有的利益，亦不构成向乙方转让或其他知识产权等有关利益的意思表示。</w:t>
      </w:r>
    </w:p>
    <w:p>
      <w:pPr>
        <w:pStyle w:val="null3"/>
        <w:jc w:val="both"/>
      </w:pPr>
      <w:r>
        <w:rPr>
          <w:sz w:val="21"/>
        </w:rPr>
        <w:t>1.甲方向乙方提供的设计图纸、工艺文件、文字资料、计算表格等信息资料的知识产权归甲方所有，乙方对此具有保密义务，未经甲方书面同意，乙方不得将保密信息披露给第三方。</w:t>
      </w:r>
    </w:p>
    <w:p>
      <w:pPr>
        <w:pStyle w:val="null3"/>
        <w:jc w:val="both"/>
      </w:pPr>
      <w:r>
        <w:rPr>
          <w:sz w:val="21"/>
        </w:rPr>
        <w:t>2.甲方提供给乙方的图纸、技术文件、技术资料、技术信息等，乙方仅限于本项目使用。如果乙方将上述图纸、技术文件、技术资料、技术信息等用于其它项目，必须征得甲方书面同意方能使用。</w:t>
      </w:r>
    </w:p>
    <w:p>
      <w:pPr>
        <w:pStyle w:val="null3"/>
        <w:jc w:val="both"/>
      </w:pPr>
      <w:r>
        <w:rPr>
          <w:sz w:val="21"/>
        </w:rPr>
        <w:t>3.甲方提供给乙方的图纸，除非得到甲方的书面许可，乙方不得修改。</w:t>
      </w:r>
    </w:p>
    <w:p>
      <w:pPr>
        <w:pStyle w:val="null3"/>
        <w:jc w:val="both"/>
      </w:pPr>
      <w:r>
        <w:rPr>
          <w:sz w:val="21"/>
        </w:rPr>
        <w:t>第七条</w:t>
      </w:r>
      <w:r>
        <w:rPr>
          <w:sz w:val="21"/>
        </w:rPr>
        <w:t>本协议适用于中国法律管辖。对因本协议项下各方的权利和义务而发生的有关的任何争议，双方应首先协商解决，如无法通过协商解决，则按相关法律法规处理。</w:t>
      </w:r>
    </w:p>
    <w:p>
      <w:pPr>
        <w:pStyle w:val="null3"/>
        <w:jc w:val="both"/>
      </w:pPr>
      <w:r>
        <w:rPr>
          <w:sz w:val="21"/>
        </w:rPr>
        <w:t>第八条</w:t>
      </w:r>
      <w:r>
        <w:rPr>
          <w:sz w:val="21"/>
        </w:rPr>
        <w:t>本保密协议自双方授权代表签署之日起生效。甲乙双方确认，甲方提供的的全部涉密信息保密期限为永久。保密义务在本协议终止后仍继续生效，且不受本协议解除、终止或无效的影响。</w:t>
      </w:r>
    </w:p>
    <w:p>
      <w:pPr>
        <w:pStyle w:val="null3"/>
        <w:jc w:val="both"/>
      </w:pPr>
      <w:r>
        <w:rPr>
          <w:sz w:val="21"/>
        </w:rPr>
        <w:t>第九条</w:t>
      </w:r>
      <w:r>
        <w:rPr>
          <w:sz w:val="21"/>
        </w:rPr>
        <w:t>本协议一式</w:t>
      </w:r>
      <w:r>
        <w:rPr>
          <w:sz w:val="21"/>
          <w:u w:val="single"/>
        </w:rPr>
        <w:t xml:space="preserve"> </w:t>
      </w:r>
      <w:r>
        <w:rPr>
          <w:sz w:val="21"/>
          <w:u w:val="single"/>
        </w:rPr>
        <w:t>伍</w:t>
      </w:r>
      <w:r>
        <w:rPr>
          <w:sz w:val="21"/>
          <w:u w:val="single"/>
        </w:rPr>
        <w:t xml:space="preserve"> </w:t>
      </w:r>
      <w:r>
        <w:rPr>
          <w:sz w:val="21"/>
        </w:rPr>
        <w:t>份，甲方执</w:t>
      </w:r>
      <w:r>
        <w:rPr>
          <w:sz w:val="21"/>
          <w:u w:val="single"/>
        </w:rPr>
        <w:t xml:space="preserve"> </w:t>
      </w:r>
      <w:r>
        <w:rPr>
          <w:sz w:val="21"/>
          <w:u w:val="single"/>
        </w:rPr>
        <w:t>贰</w:t>
      </w:r>
      <w:r>
        <w:rPr>
          <w:sz w:val="21"/>
          <w:u w:val="single"/>
        </w:rPr>
        <w:t xml:space="preserve"> </w:t>
      </w:r>
      <w:r>
        <w:rPr>
          <w:sz w:val="21"/>
        </w:rPr>
        <w:t>份、乙方执</w:t>
      </w:r>
      <w:r>
        <w:rPr>
          <w:sz w:val="21"/>
          <w:u w:val="single"/>
        </w:rPr>
        <w:t xml:space="preserve"> </w:t>
      </w:r>
      <w:r>
        <w:rPr>
          <w:sz w:val="21"/>
          <w:u w:val="single"/>
        </w:rPr>
        <w:t>贰</w:t>
      </w:r>
      <w:r>
        <w:rPr>
          <w:sz w:val="21"/>
          <w:u w:val="single"/>
        </w:rPr>
        <w:t xml:space="preserve"> </w:t>
      </w:r>
      <w:r>
        <w:rPr>
          <w:sz w:val="21"/>
        </w:rPr>
        <w:t>份，采购代理机构执</w:t>
      </w:r>
      <w:r>
        <w:rPr>
          <w:sz w:val="21"/>
          <w:u w:val="single"/>
        </w:rPr>
        <w:t xml:space="preserve"> </w:t>
      </w:r>
      <w:r>
        <w:rPr>
          <w:sz w:val="21"/>
          <w:u w:val="single"/>
        </w:rPr>
        <w:t>壹</w:t>
      </w:r>
      <w:r>
        <w:rPr>
          <w:sz w:val="21"/>
          <w:u w:val="single"/>
        </w:rPr>
        <w:t xml:space="preserve"> </w:t>
      </w:r>
      <w:r>
        <w:rPr>
          <w:sz w:val="21"/>
        </w:rPr>
        <w:t>份。</w:t>
      </w:r>
    </w:p>
    <w:p>
      <w:pPr>
        <w:pStyle w:val="null3"/>
        <w:jc w:val="both"/>
      </w:pPr>
      <w:r>
        <w:rPr>
          <w:sz w:val="21"/>
        </w:rPr>
        <w:t>甲方公章</w:t>
      </w:r>
      <w:r>
        <w:rPr>
          <w:sz w:val="21"/>
        </w:rPr>
        <w:t>:</w:t>
      </w:r>
      <w:r>
        <w:rPr>
          <w:sz w:val="21"/>
        </w:rPr>
        <w:t xml:space="preserve">                                </w:t>
      </w:r>
      <w:r>
        <w:rPr>
          <w:sz w:val="21"/>
        </w:rPr>
        <w:t>乙方公章</w:t>
      </w:r>
      <w:r>
        <w:rPr>
          <w:sz w:val="21"/>
        </w:rPr>
        <w:t>:</w:t>
      </w:r>
    </w:p>
    <w:p>
      <w:pPr>
        <w:pStyle w:val="null3"/>
        <w:jc w:val="both"/>
      </w:pPr>
      <w:r>
        <w:rPr>
          <w:sz w:val="21"/>
        </w:rPr>
        <w:t>负责人</w:t>
      </w:r>
      <w:r>
        <w:rPr>
          <w:sz w:val="21"/>
        </w:rPr>
        <w:t>:</w:t>
      </w:r>
      <w:r>
        <w:rPr>
          <w:sz w:val="21"/>
        </w:rPr>
        <w:t xml:space="preserve">                                  </w:t>
      </w:r>
      <w:r>
        <w:rPr>
          <w:sz w:val="21"/>
        </w:rPr>
        <w:t>法定</w:t>
      </w:r>
      <w:r>
        <w:rPr>
          <w:sz w:val="21"/>
        </w:rPr>
        <w:t>代表</w:t>
      </w:r>
      <w:r>
        <w:rPr>
          <w:sz w:val="21"/>
        </w:rPr>
        <w:t>人</w:t>
      </w:r>
      <w:r>
        <w:rPr>
          <w:sz w:val="21"/>
        </w:rPr>
        <w:t>:</w:t>
      </w:r>
    </w:p>
    <w:p>
      <w:pPr>
        <w:pStyle w:val="null3"/>
        <w:jc w:val="both"/>
      </w:pPr>
      <w:r>
        <w:rPr>
          <w:sz w:val="21"/>
        </w:rPr>
        <w:t>经办人：</w:t>
      </w:r>
      <w:r>
        <w:rPr>
          <w:sz w:val="21"/>
        </w:rPr>
        <w:t xml:space="preserve">                                 </w:t>
      </w:r>
      <w:r>
        <w:rPr>
          <w:sz w:val="21"/>
        </w:rPr>
        <w:t>经办人：</w:t>
      </w:r>
    </w:p>
    <w:p>
      <w:pPr>
        <w:pStyle w:val="null3"/>
        <w:jc w:val="both"/>
      </w:pPr>
      <w:r>
        <w:rPr>
          <w:sz w:val="21"/>
        </w:rPr>
        <w:t>签订日期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签订地点</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440605-2026-04100</w:t>
      </w:r>
    </w:p>
    <w:p>
      <w:pPr>
        <w:pStyle w:val="null3"/>
        <w:jc w:val="center"/>
        <w:outlineLvl w:val="3"/>
      </w:pPr>
      <w:r>
        <w:rPr>
          <w:sz w:val="24"/>
          <w:b/>
        </w:rPr>
        <w:t>采购项目编号：</w:t>
      </w:r>
      <w:r>
        <w:rPr>
          <w:sz w:val="24"/>
          <w:b/>
        </w:rPr>
        <w:t>FS2026（NH01）XZ0009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广东裕丰工程咨询有限公司</w:t>
      </w:r>
    </w:p>
    <w:p>
      <w:pPr>
        <w:pStyle w:val="null3"/>
        <w:ind w:firstLine="480"/>
      </w:pPr>
      <w:r>
        <w:rPr/>
        <w:t xml:space="preserve"> 你方组织的</w:t>
      </w:r>
      <w:r>
        <w:rPr>
          <w:u w:val="single"/>
        </w:rPr>
        <w:t>“</w:t>
      </w:r>
      <w:r>
        <w:rPr>
          <w:u w:val="single"/>
        </w:rPr>
        <w:t>采购建筑物等测绘服务项目（2026-2028）</w:t>
      </w:r>
      <w:r>
        <w:rPr>
          <w:u w:val="single"/>
        </w:rPr>
        <w:t>”</w:t>
      </w:r>
      <w:r>
        <w:rPr/>
        <w:t>项目的招标[采购项目编号为：</w:t>
      </w:r>
      <w:r>
        <w:rPr>
          <w:u w:val="single"/>
        </w:rPr>
        <w:t>FS2026（NH01）XZ0009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采购建筑物等测绘服务项目（2026-2028）</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广东裕丰工程咨询有限公司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采购建筑物等测绘服务项目（2026-2028）</w:t>
      </w:r>
      <w:r>
        <w:rPr/>
        <w:t>”项目采购[采购项目编号为</w:t>
      </w:r>
      <w:r>
        <w:rPr/>
        <w:t>FS2026（NH01）XZ0009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佛山市南海区桂城街道综合行政执法队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广东裕丰工程咨询有限公司</w:t>
      </w:r>
    </w:p>
    <w:p>
      <w:pPr>
        <w:pStyle w:val="null3"/>
        <w:ind w:firstLine="480"/>
      </w:pPr>
      <w:r>
        <w:rPr/>
        <w:t xml:space="preserve"> 如果我方在贵采购代理机构组织的</w:t>
      </w:r>
      <w:r>
        <w:rPr/>
        <w:t>采购建筑物等测绘服务项目（2026-2028）</w:t>
      </w:r>
      <w:r>
        <w:rPr/>
        <w:t>招标中获中标（采购项目编号：</w:t>
      </w:r>
      <w:r>
        <w:rPr/>
        <w:t>FS2026（NH01）XZ0009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广东裕丰工程咨询有限公司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广东裕丰工程咨询有限公司</w:t>
      </w:r>
    </w:p>
    <w:p>
      <w:pPr>
        <w:pStyle w:val="null3"/>
        <w:ind w:firstLine="480"/>
      </w:pPr>
      <w:r>
        <w:rPr/>
        <w:t>我单位已登记并准备参与“</w:t>
      </w:r>
      <w:r>
        <w:rPr/>
        <w:t>采购建筑物等测绘服务项目（2026-2028）</w:t>
      </w:r>
      <w:r>
        <w:rPr/>
        <w:t>”项目（采购项目编号：</w:t>
      </w:r>
      <w:r>
        <w:rPr/>
        <w:t>FS2026（NH01）XZ0009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