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4B591">
      <w:pPr>
        <w:pStyle w:val="4"/>
        <w:jc w:val="center"/>
        <w:outlineLvl w:val="1"/>
      </w:pPr>
      <w:r>
        <w:rPr>
          <w:rFonts w:ascii="仿宋_GB2312" w:hAnsi="仿宋_GB2312" w:eastAsia="仿宋_GB2312" w:cs="仿宋_GB2312"/>
          <w:b/>
          <w:sz w:val="36"/>
        </w:rPr>
        <w:t>第三章 技术、服务及其他要求</w:t>
      </w:r>
    </w:p>
    <w:p w14:paraId="422468F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04483EF6">
      <w:pPr>
        <w:pStyle w:val="4"/>
        <w:jc w:val="left"/>
        <w:outlineLvl w:val="2"/>
      </w:pPr>
      <w:r>
        <w:rPr>
          <w:rFonts w:ascii="仿宋_GB2312" w:hAnsi="仿宋_GB2312" w:eastAsia="仿宋_GB2312" w:cs="仿宋_GB2312"/>
          <w:b/>
          <w:sz w:val="28"/>
        </w:rPr>
        <w:t>3.1.采购内容</w:t>
      </w:r>
    </w:p>
    <w:p w14:paraId="146203FA">
      <w:pPr>
        <w:pStyle w:val="4"/>
        <w:jc w:val="left"/>
      </w:pPr>
      <w:r>
        <w:rPr>
          <w:rFonts w:ascii="仿宋_GB2312" w:hAnsi="仿宋_GB2312" w:eastAsia="仿宋_GB2312" w:cs="仿宋_GB2312"/>
        </w:rPr>
        <w:t>采购包1：</w:t>
      </w:r>
    </w:p>
    <w:p w14:paraId="4C1487E0">
      <w:pPr>
        <w:pStyle w:val="4"/>
        <w:jc w:val="left"/>
      </w:pPr>
      <w:r>
        <w:rPr>
          <w:rFonts w:ascii="仿宋_GB2312" w:hAnsi="仿宋_GB2312" w:eastAsia="仿宋_GB2312" w:cs="仿宋_GB2312"/>
        </w:rPr>
        <w:t>采购包预算金额（元）: 1,380,000.00</w:t>
      </w:r>
    </w:p>
    <w:p w14:paraId="544597AD">
      <w:pPr>
        <w:pStyle w:val="4"/>
        <w:jc w:val="left"/>
      </w:pPr>
      <w:r>
        <w:rPr>
          <w:rFonts w:ascii="仿宋_GB2312" w:hAnsi="仿宋_GB2312" w:eastAsia="仿宋_GB2312" w:cs="仿宋_GB2312"/>
        </w:rPr>
        <w:t>采购包最高限价（元）: 1,104,000.00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4F050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607B24">
            <w:pPr>
              <w:pStyle w:val="4"/>
              <w:jc w:val="center"/>
            </w:pPr>
            <w:r>
              <w:rPr>
                <w:rFonts w:ascii="仿宋_GB2312" w:hAnsi="仿宋_GB2312" w:eastAsia="仿宋_GB2312" w:cs="仿宋_GB2312"/>
              </w:rPr>
              <w:t>序号</w:t>
            </w:r>
          </w:p>
        </w:tc>
        <w:tc>
          <w:tcPr>
            <w:tcW w:w="821" w:type="dxa"/>
          </w:tcPr>
          <w:p w14:paraId="7B7A1CEA">
            <w:pPr>
              <w:pStyle w:val="4"/>
              <w:jc w:val="center"/>
            </w:pPr>
            <w:r>
              <w:rPr>
                <w:rFonts w:ascii="仿宋_GB2312" w:hAnsi="仿宋_GB2312" w:eastAsia="仿宋_GB2312" w:cs="仿宋_GB2312"/>
              </w:rPr>
              <w:t>采购品目名称</w:t>
            </w:r>
          </w:p>
        </w:tc>
        <w:tc>
          <w:tcPr>
            <w:tcW w:w="821" w:type="dxa"/>
          </w:tcPr>
          <w:p w14:paraId="0FE89F8F">
            <w:pPr>
              <w:pStyle w:val="4"/>
              <w:jc w:val="center"/>
            </w:pPr>
            <w:r>
              <w:rPr>
                <w:rFonts w:ascii="仿宋_GB2312" w:hAnsi="仿宋_GB2312" w:eastAsia="仿宋_GB2312" w:cs="仿宋_GB2312"/>
              </w:rPr>
              <w:t>标的名称</w:t>
            </w:r>
          </w:p>
        </w:tc>
        <w:tc>
          <w:tcPr>
            <w:tcW w:w="821" w:type="dxa"/>
          </w:tcPr>
          <w:p w14:paraId="207E675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9C0C79E">
            <w:pPr>
              <w:pStyle w:val="4"/>
              <w:jc w:val="center"/>
            </w:pPr>
            <w:r>
              <w:rPr>
                <w:rFonts w:ascii="仿宋_GB2312" w:hAnsi="仿宋_GB2312" w:eastAsia="仿宋_GB2312" w:cs="仿宋_GB2312"/>
              </w:rPr>
              <w:t>标的金额 （元）</w:t>
            </w:r>
          </w:p>
        </w:tc>
        <w:tc>
          <w:tcPr>
            <w:tcW w:w="821" w:type="dxa"/>
          </w:tcPr>
          <w:p w14:paraId="53A31837">
            <w:pPr>
              <w:pStyle w:val="4"/>
              <w:jc w:val="center"/>
            </w:pPr>
            <w:r>
              <w:rPr>
                <w:rFonts w:ascii="仿宋_GB2312" w:hAnsi="仿宋_GB2312" w:eastAsia="仿宋_GB2312" w:cs="仿宋_GB2312"/>
              </w:rPr>
              <w:t>所属行业</w:t>
            </w:r>
          </w:p>
        </w:tc>
        <w:tc>
          <w:tcPr>
            <w:tcW w:w="821" w:type="dxa"/>
          </w:tcPr>
          <w:p w14:paraId="47885D28">
            <w:pPr>
              <w:pStyle w:val="4"/>
              <w:jc w:val="center"/>
            </w:pPr>
            <w:r>
              <w:rPr>
                <w:rFonts w:ascii="仿宋_GB2312" w:hAnsi="仿宋_GB2312" w:eastAsia="仿宋_GB2312" w:cs="仿宋_GB2312"/>
              </w:rPr>
              <w:t>是否涉及核心产品</w:t>
            </w:r>
          </w:p>
        </w:tc>
        <w:tc>
          <w:tcPr>
            <w:tcW w:w="821" w:type="dxa"/>
          </w:tcPr>
          <w:p w14:paraId="371A3F15">
            <w:pPr>
              <w:pStyle w:val="4"/>
              <w:jc w:val="center"/>
            </w:pPr>
            <w:r>
              <w:rPr>
                <w:rFonts w:ascii="仿宋_GB2312" w:hAnsi="仿宋_GB2312" w:eastAsia="仿宋_GB2312" w:cs="仿宋_GB2312"/>
              </w:rPr>
              <w:t>是否涉及采购进口产品</w:t>
            </w:r>
          </w:p>
        </w:tc>
        <w:tc>
          <w:tcPr>
            <w:tcW w:w="821" w:type="dxa"/>
          </w:tcPr>
          <w:p w14:paraId="46F0F384">
            <w:pPr>
              <w:pStyle w:val="4"/>
              <w:jc w:val="center"/>
            </w:pPr>
            <w:r>
              <w:rPr>
                <w:rFonts w:ascii="仿宋_GB2312" w:hAnsi="仿宋_GB2312" w:eastAsia="仿宋_GB2312" w:cs="仿宋_GB2312"/>
              </w:rPr>
              <w:t>是否涉及强制采购节能产品</w:t>
            </w:r>
          </w:p>
        </w:tc>
        <w:tc>
          <w:tcPr>
            <w:tcW w:w="639" w:type="dxa"/>
          </w:tcPr>
          <w:p w14:paraId="3F873B70">
            <w:pPr>
              <w:pStyle w:val="4"/>
              <w:jc w:val="center"/>
            </w:pPr>
            <w:r>
              <w:rPr>
                <w:rFonts w:ascii="仿宋_GB2312" w:hAnsi="仿宋_GB2312" w:eastAsia="仿宋_GB2312" w:cs="仿宋_GB2312"/>
              </w:rPr>
              <w:t>是否涉及优先采购节能产品</w:t>
            </w:r>
          </w:p>
        </w:tc>
        <w:tc>
          <w:tcPr>
            <w:tcW w:w="639" w:type="dxa"/>
          </w:tcPr>
          <w:p w14:paraId="57AE265F">
            <w:pPr>
              <w:pStyle w:val="4"/>
              <w:jc w:val="center"/>
            </w:pPr>
            <w:r>
              <w:rPr>
                <w:rFonts w:ascii="仿宋_GB2312" w:hAnsi="仿宋_GB2312" w:eastAsia="仿宋_GB2312" w:cs="仿宋_GB2312"/>
              </w:rPr>
              <w:t>是否涉及优先采购环境标志产品</w:t>
            </w:r>
          </w:p>
        </w:tc>
      </w:tr>
      <w:tr w14:paraId="4B9A5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D8A7D1">
            <w:pPr>
              <w:pStyle w:val="4"/>
              <w:jc w:val="left"/>
            </w:pPr>
            <w:r>
              <w:rPr>
                <w:rFonts w:ascii="仿宋_GB2312" w:hAnsi="仿宋_GB2312" w:eastAsia="仿宋_GB2312" w:cs="仿宋_GB2312"/>
              </w:rPr>
              <w:t>1</w:t>
            </w:r>
          </w:p>
        </w:tc>
        <w:tc>
          <w:tcPr>
            <w:tcW w:w="821" w:type="dxa"/>
          </w:tcPr>
          <w:p w14:paraId="03A067C9">
            <w:pPr>
              <w:pStyle w:val="4"/>
              <w:jc w:val="left"/>
            </w:pPr>
            <w:r>
              <w:rPr>
                <w:rFonts w:ascii="仿宋_GB2312" w:hAnsi="仿宋_GB2312" w:eastAsia="仿宋_GB2312" w:cs="仿宋_GB2312"/>
              </w:rPr>
              <w:t>A02020800 触控一体机</w:t>
            </w:r>
          </w:p>
        </w:tc>
        <w:tc>
          <w:tcPr>
            <w:tcW w:w="821" w:type="dxa"/>
          </w:tcPr>
          <w:p w14:paraId="3FF61B0A">
            <w:pPr>
              <w:pStyle w:val="4"/>
              <w:jc w:val="left"/>
            </w:pPr>
            <w:r>
              <w:rPr>
                <w:rFonts w:ascii="仿宋_GB2312" w:hAnsi="仿宋_GB2312" w:eastAsia="仿宋_GB2312" w:cs="仿宋_GB2312"/>
              </w:rPr>
              <w:t>智慧黑板</w:t>
            </w:r>
          </w:p>
        </w:tc>
        <w:tc>
          <w:tcPr>
            <w:tcW w:w="821" w:type="dxa"/>
          </w:tcPr>
          <w:p w14:paraId="029D9A4F">
            <w:pPr>
              <w:pStyle w:val="4"/>
              <w:jc w:val="right"/>
            </w:pPr>
            <w:r>
              <w:rPr>
                <w:rFonts w:ascii="仿宋_GB2312" w:hAnsi="仿宋_GB2312" w:eastAsia="仿宋_GB2312" w:cs="仿宋_GB2312"/>
              </w:rPr>
              <w:t>69.00（套）</w:t>
            </w:r>
          </w:p>
        </w:tc>
        <w:tc>
          <w:tcPr>
            <w:tcW w:w="821" w:type="dxa"/>
          </w:tcPr>
          <w:p w14:paraId="6CDC0C95">
            <w:pPr>
              <w:pStyle w:val="4"/>
              <w:jc w:val="right"/>
            </w:pPr>
            <w:r>
              <w:rPr>
                <w:rFonts w:ascii="仿宋_GB2312" w:hAnsi="仿宋_GB2312" w:eastAsia="仿宋_GB2312" w:cs="仿宋_GB2312"/>
              </w:rPr>
              <w:t>765,900.00</w:t>
            </w:r>
          </w:p>
        </w:tc>
        <w:tc>
          <w:tcPr>
            <w:tcW w:w="821" w:type="dxa"/>
          </w:tcPr>
          <w:p w14:paraId="7D2584CA">
            <w:pPr>
              <w:pStyle w:val="4"/>
              <w:jc w:val="left"/>
            </w:pPr>
            <w:r>
              <w:rPr>
                <w:rFonts w:ascii="仿宋_GB2312" w:hAnsi="仿宋_GB2312" w:eastAsia="仿宋_GB2312" w:cs="仿宋_GB2312"/>
              </w:rPr>
              <w:t>工业</w:t>
            </w:r>
          </w:p>
        </w:tc>
        <w:tc>
          <w:tcPr>
            <w:tcW w:w="821" w:type="dxa"/>
          </w:tcPr>
          <w:p w14:paraId="3EE57497">
            <w:pPr>
              <w:pStyle w:val="4"/>
              <w:jc w:val="left"/>
            </w:pPr>
            <w:r>
              <w:rPr>
                <w:rFonts w:ascii="仿宋_GB2312" w:hAnsi="仿宋_GB2312" w:eastAsia="仿宋_GB2312" w:cs="仿宋_GB2312"/>
              </w:rPr>
              <w:t>是</w:t>
            </w:r>
          </w:p>
        </w:tc>
        <w:tc>
          <w:tcPr>
            <w:tcW w:w="821" w:type="dxa"/>
          </w:tcPr>
          <w:p w14:paraId="47CC4E8D">
            <w:pPr>
              <w:pStyle w:val="4"/>
              <w:jc w:val="left"/>
            </w:pPr>
            <w:r>
              <w:rPr>
                <w:rFonts w:ascii="仿宋_GB2312" w:hAnsi="仿宋_GB2312" w:eastAsia="仿宋_GB2312" w:cs="仿宋_GB2312"/>
              </w:rPr>
              <w:t>否</w:t>
            </w:r>
          </w:p>
        </w:tc>
        <w:tc>
          <w:tcPr>
            <w:tcW w:w="821" w:type="dxa"/>
          </w:tcPr>
          <w:p w14:paraId="4C911AAB">
            <w:pPr>
              <w:pStyle w:val="4"/>
              <w:jc w:val="left"/>
            </w:pPr>
            <w:r>
              <w:rPr>
                <w:rFonts w:ascii="仿宋_GB2312" w:hAnsi="仿宋_GB2312" w:eastAsia="仿宋_GB2312" w:cs="仿宋_GB2312"/>
              </w:rPr>
              <w:t>否</w:t>
            </w:r>
          </w:p>
        </w:tc>
        <w:tc>
          <w:tcPr>
            <w:tcW w:w="639" w:type="dxa"/>
          </w:tcPr>
          <w:p w14:paraId="12DE8887">
            <w:pPr>
              <w:pStyle w:val="4"/>
              <w:jc w:val="left"/>
            </w:pPr>
            <w:r>
              <w:rPr>
                <w:rFonts w:ascii="仿宋_GB2312" w:hAnsi="仿宋_GB2312" w:eastAsia="仿宋_GB2312" w:cs="仿宋_GB2312"/>
              </w:rPr>
              <w:t>否</w:t>
            </w:r>
          </w:p>
        </w:tc>
        <w:tc>
          <w:tcPr>
            <w:tcW w:w="639" w:type="dxa"/>
          </w:tcPr>
          <w:p w14:paraId="3776C643">
            <w:pPr>
              <w:pStyle w:val="4"/>
              <w:jc w:val="left"/>
            </w:pPr>
            <w:r>
              <w:rPr>
                <w:rFonts w:ascii="仿宋_GB2312" w:hAnsi="仿宋_GB2312" w:eastAsia="仿宋_GB2312" w:cs="仿宋_GB2312"/>
              </w:rPr>
              <w:t>否</w:t>
            </w:r>
          </w:p>
        </w:tc>
      </w:tr>
      <w:tr w14:paraId="05EA75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234645">
            <w:pPr>
              <w:pStyle w:val="4"/>
              <w:jc w:val="left"/>
            </w:pPr>
            <w:r>
              <w:rPr>
                <w:rFonts w:ascii="仿宋_GB2312" w:hAnsi="仿宋_GB2312" w:eastAsia="仿宋_GB2312" w:cs="仿宋_GB2312"/>
              </w:rPr>
              <w:t>2</w:t>
            </w:r>
          </w:p>
        </w:tc>
        <w:tc>
          <w:tcPr>
            <w:tcW w:w="821" w:type="dxa"/>
          </w:tcPr>
          <w:p w14:paraId="6C6F51EB">
            <w:pPr>
              <w:pStyle w:val="4"/>
              <w:jc w:val="left"/>
            </w:pPr>
            <w:r>
              <w:rPr>
                <w:rFonts w:ascii="仿宋_GB2312" w:hAnsi="仿宋_GB2312" w:eastAsia="仿宋_GB2312" w:cs="仿宋_GB2312"/>
              </w:rPr>
              <w:t>A02020800 触控一体机</w:t>
            </w:r>
          </w:p>
        </w:tc>
        <w:tc>
          <w:tcPr>
            <w:tcW w:w="821" w:type="dxa"/>
          </w:tcPr>
          <w:p w14:paraId="47619487">
            <w:pPr>
              <w:pStyle w:val="4"/>
              <w:jc w:val="left"/>
            </w:pPr>
            <w:r>
              <w:rPr>
                <w:rFonts w:ascii="仿宋_GB2312" w:hAnsi="仿宋_GB2312" w:eastAsia="仿宋_GB2312" w:cs="仿宋_GB2312"/>
              </w:rPr>
              <w:t>控制主机</w:t>
            </w:r>
          </w:p>
        </w:tc>
        <w:tc>
          <w:tcPr>
            <w:tcW w:w="821" w:type="dxa"/>
          </w:tcPr>
          <w:p w14:paraId="22128222">
            <w:pPr>
              <w:pStyle w:val="4"/>
              <w:jc w:val="right"/>
            </w:pPr>
            <w:r>
              <w:rPr>
                <w:rFonts w:ascii="仿宋_GB2312" w:hAnsi="仿宋_GB2312" w:eastAsia="仿宋_GB2312" w:cs="仿宋_GB2312"/>
              </w:rPr>
              <w:t>69.00（套）</w:t>
            </w:r>
          </w:p>
        </w:tc>
        <w:tc>
          <w:tcPr>
            <w:tcW w:w="821" w:type="dxa"/>
          </w:tcPr>
          <w:p w14:paraId="52B71154">
            <w:pPr>
              <w:pStyle w:val="4"/>
              <w:jc w:val="right"/>
            </w:pPr>
            <w:r>
              <w:rPr>
                <w:rFonts w:ascii="仿宋_GB2312" w:hAnsi="仿宋_GB2312" w:eastAsia="仿宋_GB2312" w:cs="仿宋_GB2312"/>
              </w:rPr>
              <w:t>207,000.00</w:t>
            </w:r>
          </w:p>
        </w:tc>
        <w:tc>
          <w:tcPr>
            <w:tcW w:w="821" w:type="dxa"/>
          </w:tcPr>
          <w:p w14:paraId="7E89ECE6">
            <w:pPr>
              <w:pStyle w:val="4"/>
              <w:jc w:val="left"/>
            </w:pPr>
            <w:r>
              <w:rPr>
                <w:rFonts w:ascii="仿宋_GB2312" w:hAnsi="仿宋_GB2312" w:eastAsia="仿宋_GB2312" w:cs="仿宋_GB2312"/>
              </w:rPr>
              <w:t>工业</w:t>
            </w:r>
          </w:p>
        </w:tc>
        <w:tc>
          <w:tcPr>
            <w:tcW w:w="821" w:type="dxa"/>
          </w:tcPr>
          <w:p w14:paraId="259DBA8F">
            <w:pPr>
              <w:pStyle w:val="4"/>
              <w:jc w:val="left"/>
            </w:pPr>
            <w:r>
              <w:rPr>
                <w:rFonts w:ascii="仿宋_GB2312" w:hAnsi="仿宋_GB2312" w:eastAsia="仿宋_GB2312" w:cs="仿宋_GB2312"/>
              </w:rPr>
              <w:t>否</w:t>
            </w:r>
          </w:p>
        </w:tc>
        <w:tc>
          <w:tcPr>
            <w:tcW w:w="821" w:type="dxa"/>
          </w:tcPr>
          <w:p w14:paraId="679E46C5">
            <w:pPr>
              <w:pStyle w:val="4"/>
              <w:jc w:val="left"/>
            </w:pPr>
            <w:r>
              <w:rPr>
                <w:rFonts w:ascii="仿宋_GB2312" w:hAnsi="仿宋_GB2312" w:eastAsia="仿宋_GB2312" w:cs="仿宋_GB2312"/>
              </w:rPr>
              <w:t>否</w:t>
            </w:r>
          </w:p>
        </w:tc>
        <w:tc>
          <w:tcPr>
            <w:tcW w:w="821" w:type="dxa"/>
          </w:tcPr>
          <w:p w14:paraId="5EA7102F">
            <w:pPr>
              <w:pStyle w:val="4"/>
              <w:jc w:val="left"/>
            </w:pPr>
            <w:r>
              <w:rPr>
                <w:rFonts w:ascii="仿宋_GB2312" w:hAnsi="仿宋_GB2312" w:eastAsia="仿宋_GB2312" w:cs="仿宋_GB2312"/>
              </w:rPr>
              <w:t>否</w:t>
            </w:r>
          </w:p>
        </w:tc>
        <w:tc>
          <w:tcPr>
            <w:tcW w:w="639" w:type="dxa"/>
          </w:tcPr>
          <w:p w14:paraId="33CE0D9D">
            <w:pPr>
              <w:pStyle w:val="4"/>
              <w:jc w:val="left"/>
            </w:pPr>
            <w:r>
              <w:rPr>
                <w:rFonts w:ascii="仿宋_GB2312" w:hAnsi="仿宋_GB2312" w:eastAsia="仿宋_GB2312" w:cs="仿宋_GB2312"/>
              </w:rPr>
              <w:t>否</w:t>
            </w:r>
          </w:p>
        </w:tc>
        <w:tc>
          <w:tcPr>
            <w:tcW w:w="639" w:type="dxa"/>
          </w:tcPr>
          <w:p w14:paraId="4DCF5EAD">
            <w:pPr>
              <w:pStyle w:val="4"/>
              <w:jc w:val="left"/>
            </w:pPr>
            <w:r>
              <w:rPr>
                <w:rFonts w:ascii="仿宋_GB2312" w:hAnsi="仿宋_GB2312" w:eastAsia="仿宋_GB2312" w:cs="仿宋_GB2312"/>
              </w:rPr>
              <w:t>否</w:t>
            </w:r>
          </w:p>
        </w:tc>
      </w:tr>
      <w:tr w14:paraId="1D0C9F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3AC536">
            <w:pPr>
              <w:pStyle w:val="4"/>
              <w:jc w:val="left"/>
            </w:pPr>
            <w:r>
              <w:rPr>
                <w:rFonts w:ascii="仿宋_GB2312" w:hAnsi="仿宋_GB2312" w:eastAsia="仿宋_GB2312" w:cs="仿宋_GB2312"/>
              </w:rPr>
              <w:t>3</w:t>
            </w:r>
          </w:p>
        </w:tc>
        <w:tc>
          <w:tcPr>
            <w:tcW w:w="821" w:type="dxa"/>
          </w:tcPr>
          <w:p w14:paraId="2CE72078">
            <w:pPr>
              <w:pStyle w:val="4"/>
              <w:jc w:val="left"/>
            </w:pPr>
            <w:r>
              <w:rPr>
                <w:rFonts w:ascii="仿宋_GB2312" w:hAnsi="仿宋_GB2312" w:eastAsia="仿宋_GB2312" w:cs="仿宋_GB2312"/>
              </w:rPr>
              <w:t>A02020800 触控一体机</w:t>
            </w:r>
          </w:p>
        </w:tc>
        <w:tc>
          <w:tcPr>
            <w:tcW w:w="821" w:type="dxa"/>
          </w:tcPr>
          <w:p w14:paraId="0BD89700">
            <w:pPr>
              <w:pStyle w:val="4"/>
              <w:jc w:val="left"/>
            </w:pPr>
            <w:r>
              <w:rPr>
                <w:rFonts w:ascii="仿宋_GB2312" w:hAnsi="仿宋_GB2312" w:eastAsia="仿宋_GB2312" w:cs="仿宋_GB2312"/>
              </w:rPr>
              <w:t>壁挂式展台</w:t>
            </w:r>
          </w:p>
        </w:tc>
        <w:tc>
          <w:tcPr>
            <w:tcW w:w="821" w:type="dxa"/>
          </w:tcPr>
          <w:p w14:paraId="69577CE0">
            <w:pPr>
              <w:pStyle w:val="4"/>
              <w:jc w:val="right"/>
            </w:pPr>
            <w:r>
              <w:rPr>
                <w:rFonts w:ascii="仿宋_GB2312" w:hAnsi="仿宋_GB2312" w:eastAsia="仿宋_GB2312" w:cs="仿宋_GB2312"/>
              </w:rPr>
              <w:t>69.00（台）</w:t>
            </w:r>
          </w:p>
        </w:tc>
        <w:tc>
          <w:tcPr>
            <w:tcW w:w="821" w:type="dxa"/>
          </w:tcPr>
          <w:p w14:paraId="2AED9576">
            <w:pPr>
              <w:pStyle w:val="4"/>
              <w:jc w:val="right"/>
            </w:pPr>
            <w:r>
              <w:rPr>
                <w:rFonts w:ascii="仿宋_GB2312" w:hAnsi="仿宋_GB2312" w:eastAsia="仿宋_GB2312" w:cs="仿宋_GB2312"/>
              </w:rPr>
              <w:t>62,100.00</w:t>
            </w:r>
          </w:p>
        </w:tc>
        <w:tc>
          <w:tcPr>
            <w:tcW w:w="821" w:type="dxa"/>
          </w:tcPr>
          <w:p w14:paraId="24A9794F">
            <w:pPr>
              <w:pStyle w:val="4"/>
              <w:jc w:val="left"/>
            </w:pPr>
            <w:r>
              <w:rPr>
                <w:rFonts w:ascii="仿宋_GB2312" w:hAnsi="仿宋_GB2312" w:eastAsia="仿宋_GB2312" w:cs="仿宋_GB2312"/>
              </w:rPr>
              <w:t>工业</w:t>
            </w:r>
          </w:p>
        </w:tc>
        <w:tc>
          <w:tcPr>
            <w:tcW w:w="821" w:type="dxa"/>
          </w:tcPr>
          <w:p w14:paraId="7978D939">
            <w:pPr>
              <w:pStyle w:val="4"/>
              <w:jc w:val="left"/>
            </w:pPr>
            <w:r>
              <w:rPr>
                <w:rFonts w:ascii="仿宋_GB2312" w:hAnsi="仿宋_GB2312" w:eastAsia="仿宋_GB2312" w:cs="仿宋_GB2312"/>
              </w:rPr>
              <w:t>否</w:t>
            </w:r>
          </w:p>
        </w:tc>
        <w:tc>
          <w:tcPr>
            <w:tcW w:w="821" w:type="dxa"/>
          </w:tcPr>
          <w:p w14:paraId="18FF8C46">
            <w:pPr>
              <w:pStyle w:val="4"/>
              <w:jc w:val="left"/>
            </w:pPr>
            <w:r>
              <w:rPr>
                <w:rFonts w:ascii="仿宋_GB2312" w:hAnsi="仿宋_GB2312" w:eastAsia="仿宋_GB2312" w:cs="仿宋_GB2312"/>
              </w:rPr>
              <w:t>否</w:t>
            </w:r>
          </w:p>
        </w:tc>
        <w:tc>
          <w:tcPr>
            <w:tcW w:w="821" w:type="dxa"/>
          </w:tcPr>
          <w:p w14:paraId="1FA1DAF2">
            <w:pPr>
              <w:pStyle w:val="4"/>
              <w:jc w:val="left"/>
            </w:pPr>
            <w:r>
              <w:rPr>
                <w:rFonts w:ascii="仿宋_GB2312" w:hAnsi="仿宋_GB2312" w:eastAsia="仿宋_GB2312" w:cs="仿宋_GB2312"/>
              </w:rPr>
              <w:t>否</w:t>
            </w:r>
          </w:p>
        </w:tc>
        <w:tc>
          <w:tcPr>
            <w:tcW w:w="639" w:type="dxa"/>
          </w:tcPr>
          <w:p w14:paraId="42F342BF">
            <w:pPr>
              <w:pStyle w:val="4"/>
              <w:jc w:val="left"/>
            </w:pPr>
            <w:r>
              <w:rPr>
                <w:rFonts w:ascii="仿宋_GB2312" w:hAnsi="仿宋_GB2312" w:eastAsia="仿宋_GB2312" w:cs="仿宋_GB2312"/>
              </w:rPr>
              <w:t>否</w:t>
            </w:r>
          </w:p>
        </w:tc>
        <w:tc>
          <w:tcPr>
            <w:tcW w:w="639" w:type="dxa"/>
          </w:tcPr>
          <w:p w14:paraId="3A20DE07">
            <w:pPr>
              <w:pStyle w:val="4"/>
              <w:jc w:val="left"/>
            </w:pPr>
            <w:r>
              <w:rPr>
                <w:rFonts w:ascii="仿宋_GB2312" w:hAnsi="仿宋_GB2312" w:eastAsia="仿宋_GB2312" w:cs="仿宋_GB2312"/>
              </w:rPr>
              <w:t>否</w:t>
            </w:r>
          </w:p>
        </w:tc>
      </w:tr>
      <w:tr w14:paraId="36EEA2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3F97F9">
            <w:pPr>
              <w:pStyle w:val="4"/>
              <w:jc w:val="left"/>
            </w:pPr>
            <w:r>
              <w:rPr>
                <w:rFonts w:ascii="仿宋_GB2312" w:hAnsi="仿宋_GB2312" w:eastAsia="仿宋_GB2312" w:cs="仿宋_GB2312"/>
              </w:rPr>
              <w:t>4</w:t>
            </w:r>
          </w:p>
        </w:tc>
        <w:tc>
          <w:tcPr>
            <w:tcW w:w="821" w:type="dxa"/>
          </w:tcPr>
          <w:p w14:paraId="4C8ADE5A">
            <w:pPr>
              <w:pStyle w:val="4"/>
              <w:jc w:val="left"/>
            </w:pPr>
            <w:r>
              <w:rPr>
                <w:rFonts w:ascii="仿宋_GB2312" w:hAnsi="仿宋_GB2312" w:eastAsia="仿宋_GB2312" w:cs="仿宋_GB2312"/>
              </w:rPr>
              <w:t>A02020800 触控一体机</w:t>
            </w:r>
          </w:p>
        </w:tc>
        <w:tc>
          <w:tcPr>
            <w:tcW w:w="821" w:type="dxa"/>
          </w:tcPr>
          <w:p w14:paraId="32F116C9">
            <w:pPr>
              <w:pStyle w:val="4"/>
              <w:jc w:val="left"/>
            </w:pPr>
            <w:r>
              <w:rPr>
                <w:rFonts w:ascii="仿宋_GB2312" w:hAnsi="仿宋_GB2312" w:eastAsia="仿宋_GB2312" w:cs="仿宋_GB2312"/>
              </w:rPr>
              <w:t>副板</w:t>
            </w:r>
          </w:p>
        </w:tc>
        <w:tc>
          <w:tcPr>
            <w:tcW w:w="821" w:type="dxa"/>
          </w:tcPr>
          <w:p w14:paraId="57901241">
            <w:pPr>
              <w:pStyle w:val="4"/>
              <w:jc w:val="right"/>
            </w:pPr>
            <w:r>
              <w:rPr>
                <w:rFonts w:ascii="仿宋_GB2312" w:hAnsi="仿宋_GB2312" w:eastAsia="仿宋_GB2312" w:cs="仿宋_GB2312"/>
              </w:rPr>
              <w:t>69.00（套）</w:t>
            </w:r>
          </w:p>
        </w:tc>
        <w:tc>
          <w:tcPr>
            <w:tcW w:w="821" w:type="dxa"/>
          </w:tcPr>
          <w:p w14:paraId="6C1ABE7C">
            <w:pPr>
              <w:pStyle w:val="4"/>
              <w:jc w:val="right"/>
            </w:pPr>
            <w:r>
              <w:rPr>
                <w:rFonts w:ascii="仿宋_GB2312" w:hAnsi="仿宋_GB2312" w:eastAsia="仿宋_GB2312" w:cs="仿宋_GB2312"/>
              </w:rPr>
              <w:t>69,000.00</w:t>
            </w:r>
          </w:p>
        </w:tc>
        <w:tc>
          <w:tcPr>
            <w:tcW w:w="821" w:type="dxa"/>
          </w:tcPr>
          <w:p w14:paraId="556C6A76">
            <w:pPr>
              <w:pStyle w:val="4"/>
              <w:jc w:val="left"/>
            </w:pPr>
            <w:r>
              <w:rPr>
                <w:rFonts w:ascii="仿宋_GB2312" w:hAnsi="仿宋_GB2312" w:eastAsia="仿宋_GB2312" w:cs="仿宋_GB2312"/>
              </w:rPr>
              <w:t>工业</w:t>
            </w:r>
          </w:p>
        </w:tc>
        <w:tc>
          <w:tcPr>
            <w:tcW w:w="821" w:type="dxa"/>
          </w:tcPr>
          <w:p w14:paraId="6C98196B">
            <w:pPr>
              <w:pStyle w:val="4"/>
              <w:jc w:val="left"/>
            </w:pPr>
            <w:r>
              <w:rPr>
                <w:rFonts w:ascii="仿宋_GB2312" w:hAnsi="仿宋_GB2312" w:eastAsia="仿宋_GB2312" w:cs="仿宋_GB2312"/>
              </w:rPr>
              <w:t>否</w:t>
            </w:r>
          </w:p>
        </w:tc>
        <w:tc>
          <w:tcPr>
            <w:tcW w:w="821" w:type="dxa"/>
          </w:tcPr>
          <w:p w14:paraId="64B0DD01">
            <w:pPr>
              <w:pStyle w:val="4"/>
              <w:jc w:val="left"/>
            </w:pPr>
            <w:r>
              <w:rPr>
                <w:rFonts w:ascii="仿宋_GB2312" w:hAnsi="仿宋_GB2312" w:eastAsia="仿宋_GB2312" w:cs="仿宋_GB2312"/>
              </w:rPr>
              <w:t>否</w:t>
            </w:r>
          </w:p>
        </w:tc>
        <w:tc>
          <w:tcPr>
            <w:tcW w:w="821" w:type="dxa"/>
          </w:tcPr>
          <w:p w14:paraId="2CC0F1E7">
            <w:pPr>
              <w:pStyle w:val="4"/>
              <w:jc w:val="left"/>
            </w:pPr>
            <w:r>
              <w:rPr>
                <w:rFonts w:ascii="仿宋_GB2312" w:hAnsi="仿宋_GB2312" w:eastAsia="仿宋_GB2312" w:cs="仿宋_GB2312"/>
              </w:rPr>
              <w:t>否</w:t>
            </w:r>
          </w:p>
        </w:tc>
        <w:tc>
          <w:tcPr>
            <w:tcW w:w="639" w:type="dxa"/>
          </w:tcPr>
          <w:p w14:paraId="298758F7">
            <w:pPr>
              <w:pStyle w:val="4"/>
              <w:jc w:val="left"/>
            </w:pPr>
            <w:r>
              <w:rPr>
                <w:rFonts w:ascii="仿宋_GB2312" w:hAnsi="仿宋_GB2312" w:eastAsia="仿宋_GB2312" w:cs="仿宋_GB2312"/>
              </w:rPr>
              <w:t>否</w:t>
            </w:r>
          </w:p>
        </w:tc>
        <w:tc>
          <w:tcPr>
            <w:tcW w:w="639" w:type="dxa"/>
          </w:tcPr>
          <w:p w14:paraId="53F50930">
            <w:pPr>
              <w:pStyle w:val="4"/>
              <w:jc w:val="left"/>
            </w:pPr>
            <w:r>
              <w:rPr>
                <w:rFonts w:ascii="仿宋_GB2312" w:hAnsi="仿宋_GB2312" w:eastAsia="仿宋_GB2312" w:cs="仿宋_GB2312"/>
              </w:rPr>
              <w:t>否</w:t>
            </w:r>
          </w:p>
        </w:tc>
      </w:tr>
    </w:tbl>
    <w:p w14:paraId="0C74BDA5">
      <w:pPr>
        <w:pStyle w:val="4"/>
        <w:jc w:val="left"/>
      </w:pPr>
      <w:r>
        <w:rPr>
          <w:rFonts w:ascii="仿宋_GB2312" w:hAnsi="仿宋_GB2312" w:eastAsia="仿宋_GB2312" w:cs="仿宋_GB2312"/>
        </w:rPr>
        <w:t>是否适用本国产品标准：是</w:t>
      </w:r>
    </w:p>
    <w:p w14:paraId="10FC764C">
      <w:pPr>
        <w:pStyle w:val="4"/>
        <w:jc w:val="left"/>
        <w:outlineLvl w:val="3"/>
      </w:pPr>
      <w:r>
        <w:rPr>
          <w:rFonts w:ascii="仿宋_GB2312" w:hAnsi="仿宋_GB2312" w:eastAsia="仿宋_GB2312" w:cs="仿宋_GB2312"/>
          <w:b/>
          <w:sz w:val="24"/>
        </w:rPr>
        <w:t>报价要求</w:t>
      </w:r>
    </w:p>
    <w:p w14:paraId="4221460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2F7E7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302065">
            <w:pPr>
              <w:pStyle w:val="4"/>
              <w:jc w:val="center"/>
            </w:pPr>
            <w:r>
              <w:rPr>
                <w:rFonts w:ascii="仿宋_GB2312" w:hAnsi="仿宋_GB2312" w:eastAsia="仿宋_GB2312" w:cs="仿宋_GB2312"/>
              </w:rPr>
              <w:t>序号</w:t>
            </w:r>
          </w:p>
        </w:tc>
        <w:tc>
          <w:tcPr>
            <w:tcW w:w="1707" w:type="dxa"/>
          </w:tcPr>
          <w:p w14:paraId="641F5084">
            <w:pPr>
              <w:pStyle w:val="4"/>
              <w:jc w:val="center"/>
            </w:pPr>
            <w:r>
              <w:rPr>
                <w:rFonts w:ascii="仿宋_GB2312" w:hAnsi="仿宋_GB2312" w:eastAsia="仿宋_GB2312" w:cs="仿宋_GB2312"/>
              </w:rPr>
              <w:t>报价内容</w:t>
            </w:r>
          </w:p>
        </w:tc>
        <w:tc>
          <w:tcPr>
            <w:tcW w:w="1138" w:type="dxa"/>
          </w:tcPr>
          <w:p w14:paraId="2F29E3E2">
            <w:pPr>
              <w:pStyle w:val="4"/>
              <w:jc w:val="center"/>
            </w:pPr>
            <w:r>
              <w:rPr>
                <w:rFonts w:ascii="仿宋_GB2312" w:hAnsi="仿宋_GB2312" w:eastAsia="仿宋_GB2312" w:cs="仿宋_GB2312"/>
              </w:rPr>
              <w:t>数量（计量单位）</w:t>
            </w:r>
          </w:p>
        </w:tc>
        <w:tc>
          <w:tcPr>
            <w:tcW w:w="1365" w:type="dxa"/>
          </w:tcPr>
          <w:p w14:paraId="1C1D7C77">
            <w:pPr>
              <w:pStyle w:val="4"/>
              <w:jc w:val="center"/>
            </w:pPr>
            <w:r>
              <w:rPr>
                <w:rFonts w:ascii="仿宋_GB2312" w:hAnsi="仿宋_GB2312" w:eastAsia="仿宋_GB2312" w:cs="仿宋_GB2312"/>
              </w:rPr>
              <w:t>最高限价</w:t>
            </w:r>
          </w:p>
        </w:tc>
        <w:tc>
          <w:tcPr>
            <w:tcW w:w="1138" w:type="dxa"/>
          </w:tcPr>
          <w:p w14:paraId="76CFEA1A">
            <w:pPr>
              <w:pStyle w:val="4"/>
              <w:jc w:val="center"/>
            </w:pPr>
            <w:r>
              <w:rPr>
                <w:rFonts w:ascii="仿宋_GB2312" w:hAnsi="仿宋_GB2312" w:eastAsia="仿宋_GB2312" w:cs="仿宋_GB2312"/>
              </w:rPr>
              <w:t>价款形式</w:t>
            </w:r>
          </w:p>
        </w:tc>
        <w:tc>
          <w:tcPr>
            <w:tcW w:w="1934" w:type="dxa"/>
          </w:tcPr>
          <w:p w14:paraId="4D3E9059">
            <w:pPr>
              <w:pStyle w:val="4"/>
              <w:jc w:val="center"/>
            </w:pPr>
            <w:r>
              <w:rPr>
                <w:rFonts w:ascii="仿宋_GB2312" w:hAnsi="仿宋_GB2312" w:eastAsia="仿宋_GB2312" w:cs="仿宋_GB2312"/>
              </w:rPr>
              <w:t>报价说明</w:t>
            </w:r>
          </w:p>
        </w:tc>
      </w:tr>
      <w:tr w14:paraId="0F63AE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2D3D92">
            <w:pPr>
              <w:pStyle w:val="4"/>
              <w:jc w:val="center"/>
            </w:pPr>
            <w:r>
              <w:rPr>
                <w:rFonts w:ascii="仿宋_GB2312" w:hAnsi="仿宋_GB2312" w:eastAsia="仿宋_GB2312" w:cs="仿宋_GB2312"/>
              </w:rPr>
              <w:t>1</w:t>
            </w:r>
          </w:p>
        </w:tc>
        <w:tc>
          <w:tcPr>
            <w:tcW w:w="1707" w:type="dxa"/>
          </w:tcPr>
          <w:p w14:paraId="1EAEAC30">
            <w:pPr>
              <w:pStyle w:val="4"/>
              <w:jc w:val="center"/>
            </w:pPr>
            <w:r>
              <w:rPr>
                <w:rFonts w:ascii="仿宋_GB2312" w:hAnsi="仿宋_GB2312" w:eastAsia="仿宋_GB2312" w:cs="仿宋_GB2312"/>
              </w:rPr>
              <w:t>智慧黑板</w:t>
            </w:r>
          </w:p>
        </w:tc>
        <w:tc>
          <w:tcPr>
            <w:tcW w:w="1138" w:type="dxa"/>
          </w:tcPr>
          <w:p w14:paraId="3E9B2617">
            <w:pPr>
              <w:pStyle w:val="4"/>
              <w:jc w:val="center"/>
            </w:pPr>
            <w:r>
              <w:rPr>
                <w:rFonts w:ascii="仿宋_GB2312" w:hAnsi="仿宋_GB2312" w:eastAsia="仿宋_GB2312" w:cs="仿宋_GB2312"/>
              </w:rPr>
              <w:t>69.00（套）</w:t>
            </w:r>
          </w:p>
        </w:tc>
        <w:tc>
          <w:tcPr>
            <w:tcW w:w="1365" w:type="dxa"/>
          </w:tcPr>
          <w:p w14:paraId="4F1CA111">
            <w:pPr>
              <w:pStyle w:val="4"/>
              <w:jc w:val="center"/>
            </w:pPr>
            <w:r>
              <w:rPr>
                <w:rFonts w:ascii="仿宋_GB2312" w:hAnsi="仿宋_GB2312" w:eastAsia="仿宋_GB2312" w:cs="仿宋_GB2312"/>
              </w:rPr>
              <w:t>765,900.00</w:t>
            </w:r>
          </w:p>
        </w:tc>
        <w:tc>
          <w:tcPr>
            <w:tcW w:w="1138" w:type="dxa"/>
          </w:tcPr>
          <w:p w14:paraId="094A76CA">
            <w:pPr>
              <w:pStyle w:val="4"/>
              <w:jc w:val="center"/>
            </w:pPr>
            <w:r>
              <w:rPr>
                <w:rFonts w:ascii="仿宋_GB2312" w:hAnsi="仿宋_GB2312" w:eastAsia="仿宋_GB2312" w:cs="仿宋_GB2312"/>
              </w:rPr>
              <w:t>总价</w:t>
            </w:r>
          </w:p>
        </w:tc>
        <w:tc>
          <w:tcPr>
            <w:tcW w:w="1934" w:type="dxa"/>
          </w:tcPr>
          <w:p w14:paraId="2C607993">
            <w:pPr>
              <w:pStyle w:val="4"/>
              <w:jc w:val="left"/>
            </w:pPr>
            <w:r>
              <w:rPr>
                <w:rFonts w:ascii="仿宋_GB2312" w:hAnsi="仿宋_GB2312" w:eastAsia="仿宋_GB2312" w:cs="仿宋_GB2312"/>
              </w:rPr>
              <w:t>无</w:t>
            </w:r>
          </w:p>
        </w:tc>
      </w:tr>
      <w:tr w14:paraId="7728C5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78F2B1">
            <w:pPr>
              <w:pStyle w:val="4"/>
              <w:jc w:val="center"/>
            </w:pPr>
            <w:r>
              <w:rPr>
                <w:rFonts w:ascii="仿宋_GB2312" w:hAnsi="仿宋_GB2312" w:eastAsia="仿宋_GB2312" w:cs="仿宋_GB2312"/>
              </w:rPr>
              <w:t>2</w:t>
            </w:r>
          </w:p>
        </w:tc>
        <w:tc>
          <w:tcPr>
            <w:tcW w:w="1707" w:type="dxa"/>
          </w:tcPr>
          <w:p w14:paraId="0A2CAE18">
            <w:pPr>
              <w:pStyle w:val="4"/>
              <w:jc w:val="center"/>
            </w:pPr>
            <w:r>
              <w:rPr>
                <w:rFonts w:ascii="仿宋_GB2312" w:hAnsi="仿宋_GB2312" w:eastAsia="仿宋_GB2312" w:cs="仿宋_GB2312"/>
              </w:rPr>
              <w:t>控制主机</w:t>
            </w:r>
          </w:p>
        </w:tc>
        <w:tc>
          <w:tcPr>
            <w:tcW w:w="1138" w:type="dxa"/>
          </w:tcPr>
          <w:p w14:paraId="6BE3242D">
            <w:pPr>
              <w:pStyle w:val="4"/>
              <w:jc w:val="center"/>
            </w:pPr>
            <w:r>
              <w:rPr>
                <w:rFonts w:ascii="仿宋_GB2312" w:hAnsi="仿宋_GB2312" w:eastAsia="仿宋_GB2312" w:cs="仿宋_GB2312"/>
              </w:rPr>
              <w:t>69.00（套）</w:t>
            </w:r>
          </w:p>
        </w:tc>
        <w:tc>
          <w:tcPr>
            <w:tcW w:w="1365" w:type="dxa"/>
          </w:tcPr>
          <w:p w14:paraId="7DF83D6B">
            <w:pPr>
              <w:pStyle w:val="4"/>
              <w:jc w:val="center"/>
            </w:pPr>
            <w:r>
              <w:rPr>
                <w:rFonts w:ascii="仿宋_GB2312" w:hAnsi="仿宋_GB2312" w:eastAsia="仿宋_GB2312" w:cs="仿宋_GB2312"/>
              </w:rPr>
              <w:t>207,000.00</w:t>
            </w:r>
          </w:p>
        </w:tc>
        <w:tc>
          <w:tcPr>
            <w:tcW w:w="1138" w:type="dxa"/>
          </w:tcPr>
          <w:p w14:paraId="05D1E2F7">
            <w:pPr>
              <w:pStyle w:val="4"/>
              <w:jc w:val="center"/>
            </w:pPr>
            <w:r>
              <w:rPr>
                <w:rFonts w:ascii="仿宋_GB2312" w:hAnsi="仿宋_GB2312" w:eastAsia="仿宋_GB2312" w:cs="仿宋_GB2312"/>
              </w:rPr>
              <w:t>总价</w:t>
            </w:r>
          </w:p>
        </w:tc>
        <w:tc>
          <w:tcPr>
            <w:tcW w:w="1934" w:type="dxa"/>
          </w:tcPr>
          <w:p w14:paraId="42A5844A">
            <w:pPr>
              <w:pStyle w:val="4"/>
              <w:jc w:val="left"/>
            </w:pPr>
            <w:r>
              <w:rPr>
                <w:rFonts w:ascii="仿宋_GB2312" w:hAnsi="仿宋_GB2312" w:eastAsia="仿宋_GB2312" w:cs="仿宋_GB2312"/>
              </w:rPr>
              <w:t>无</w:t>
            </w:r>
          </w:p>
        </w:tc>
      </w:tr>
      <w:tr w14:paraId="15EAAD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1D9833">
            <w:pPr>
              <w:pStyle w:val="4"/>
              <w:jc w:val="center"/>
            </w:pPr>
            <w:r>
              <w:rPr>
                <w:rFonts w:ascii="仿宋_GB2312" w:hAnsi="仿宋_GB2312" w:eastAsia="仿宋_GB2312" w:cs="仿宋_GB2312"/>
              </w:rPr>
              <w:t>3</w:t>
            </w:r>
          </w:p>
        </w:tc>
        <w:tc>
          <w:tcPr>
            <w:tcW w:w="1707" w:type="dxa"/>
          </w:tcPr>
          <w:p w14:paraId="31BFE3FC">
            <w:pPr>
              <w:pStyle w:val="4"/>
              <w:jc w:val="center"/>
            </w:pPr>
            <w:r>
              <w:rPr>
                <w:rFonts w:ascii="仿宋_GB2312" w:hAnsi="仿宋_GB2312" w:eastAsia="仿宋_GB2312" w:cs="仿宋_GB2312"/>
              </w:rPr>
              <w:t>壁挂式展台</w:t>
            </w:r>
          </w:p>
        </w:tc>
        <w:tc>
          <w:tcPr>
            <w:tcW w:w="1138" w:type="dxa"/>
          </w:tcPr>
          <w:p w14:paraId="1D7B8060">
            <w:pPr>
              <w:pStyle w:val="4"/>
              <w:jc w:val="center"/>
            </w:pPr>
            <w:r>
              <w:rPr>
                <w:rFonts w:ascii="仿宋_GB2312" w:hAnsi="仿宋_GB2312" w:eastAsia="仿宋_GB2312" w:cs="仿宋_GB2312"/>
              </w:rPr>
              <w:t>69.00（台）</w:t>
            </w:r>
          </w:p>
        </w:tc>
        <w:tc>
          <w:tcPr>
            <w:tcW w:w="1365" w:type="dxa"/>
          </w:tcPr>
          <w:p w14:paraId="076A1200">
            <w:pPr>
              <w:pStyle w:val="4"/>
              <w:jc w:val="center"/>
            </w:pPr>
            <w:r>
              <w:rPr>
                <w:rFonts w:ascii="仿宋_GB2312" w:hAnsi="仿宋_GB2312" w:eastAsia="仿宋_GB2312" w:cs="仿宋_GB2312"/>
              </w:rPr>
              <w:t>62,100.00</w:t>
            </w:r>
          </w:p>
        </w:tc>
        <w:tc>
          <w:tcPr>
            <w:tcW w:w="1138" w:type="dxa"/>
          </w:tcPr>
          <w:p w14:paraId="4C8B76D5">
            <w:pPr>
              <w:pStyle w:val="4"/>
              <w:jc w:val="center"/>
            </w:pPr>
            <w:r>
              <w:rPr>
                <w:rFonts w:ascii="仿宋_GB2312" w:hAnsi="仿宋_GB2312" w:eastAsia="仿宋_GB2312" w:cs="仿宋_GB2312"/>
              </w:rPr>
              <w:t>总价</w:t>
            </w:r>
          </w:p>
        </w:tc>
        <w:tc>
          <w:tcPr>
            <w:tcW w:w="1934" w:type="dxa"/>
          </w:tcPr>
          <w:p w14:paraId="72D4418E">
            <w:pPr>
              <w:pStyle w:val="4"/>
              <w:jc w:val="left"/>
            </w:pPr>
            <w:r>
              <w:rPr>
                <w:rFonts w:ascii="仿宋_GB2312" w:hAnsi="仿宋_GB2312" w:eastAsia="仿宋_GB2312" w:cs="仿宋_GB2312"/>
              </w:rPr>
              <w:t>无</w:t>
            </w:r>
          </w:p>
        </w:tc>
      </w:tr>
      <w:tr w14:paraId="169B9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E651F0">
            <w:pPr>
              <w:pStyle w:val="4"/>
              <w:jc w:val="center"/>
            </w:pPr>
            <w:r>
              <w:rPr>
                <w:rFonts w:ascii="仿宋_GB2312" w:hAnsi="仿宋_GB2312" w:eastAsia="仿宋_GB2312" w:cs="仿宋_GB2312"/>
              </w:rPr>
              <w:t>4</w:t>
            </w:r>
          </w:p>
        </w:tc>
        <w:tc>
          <w:tcPr>
            <w:tcW w:w="1707" w:type="dxa"/>
          </w:tcPr>
          <w:p w14:paraId="5B9B4180">
            <w:pPr>
              <w:pStyle w:val="4"/>
              <w:jc w:val="center"/>
            </w:pPr>
            <w:r>
              <w:rPr>
                <w:rFonts w:ascii="仿宋_GB2312" w:hAnsi="仿宋_GB2312" w:eastAsia="仿宋_GB2312" w:cs="仿宋_GB2312"/>
              </w:rPr>
              <w:t>副板</w:t>
            </w:r>
          </w:p>
        </w:tc>
        <w:tc>
          <w:tcPr>
            <w:tcW w:w="1138" w:type="dxa"/>
          </w:tcPr>
          <w:p w14:paraId="593A022D">
            <w:pPr>
              <w:pStyle w:val="4"/>
              <w:jc w:val="center"/>
            </w:pPr>
            <w:r>
              <w:rPr>
                <w:rFonts w:ascii="仿宋_GB2312" w:hAnsi="仿宋_GB2312" w:eastAsia="仿宋_GB2312" w:cs="仿宋_GB2312"/>
              </w:rPr>
              <w:t>69.00（套）</w:t>
            </w:r>
          </w:p>
        </w:tc>
        <w:tc>
          <w:tcPr>
            <w:tcW w:w="1365" w:type="dxa"/>
          </w:tcPr>
          <w:p w14:paraId="600103FC">
            <w:pPr>
              <w:pStyle w:val="4"/>
              <w:jc w:val="center"/>
            </w:pPr>
            <w:r>
              <w:rPr>
                <w:rFonts w:ascii="仿宋_GB2312" w:hAnsi="仿宋_GB2312" w:eastAsia="仿宋_GB2312" w:cs="仿宋_GB2312"/>
              </w:rPr>
              <w:t>69,000.00</w:t>
            </w:r>
          </w:p>
        </w:tc>
        <w:tc>
          <w:tcPr>
            <w:tcW w:w="1138" w:type="dxa"/>
          </w:tcPr>
          <w:p w14:paraId="549B984B">
            <w:pPr>
              <w:pStyle w:val="4"/>
              <w:jc w:val="center"/>
            </w:pPr>
            <w:r>
              <w:rPr>
                <w:rFonts w:ascii="仿宋_GB2312" w:hAnsi="仿宋_GB2312" w:eastAsia="仿宋_GB2312" w:cs="仿宋_GB2312"/>
              </w:rPr>
              <w:t>总价</w:t>
            </w:r>
          </w:p>
        </w:tc>
        <w:tc>
          <w:tcPr>
            <w:tcW w:w="1934" w:type="dxa"/>
          </w:tcPr>
          <w:p w14:paraId="0B7ECC34">
            <w:pPr>
              <w:pStyle w:val="4"/>
              <w:jc w:val="left"/>
            </w:pPr>
            <w:r>
              <w:rPr>
                <w:rFonts w:ascii="仿宋_GB2312" w:hAnsi="仿宋_GB2312" w:eastAsia="仿宋_GB2312" w:cs="仿宋_GB2312"/>
              </w:rPr>
              <w:t>无</w:t>
            </w:r>
          </w:p>
        </w:tc>
      </w:tr>
    </w:tbl>
    <w:p w14:paraId="3B2F486B">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496FDDCE">
      <w:pPr>
        <w:pStyle w:val="4"/>
        <w:jc w:val="left"/>
      </w:pPr>
      <w:r>
        <w:rPr>
          <w:rFonts w:ascii="仿宋_GB2312" w:hAnsi="仿宋_GB2312" w:eastAsia="仿宋_GB2312" w:cs="仿宋_GB2312"/>
          <w:b/>
        </w:rPr>
        <w:t>本项目涉及核心产品：</w:t>
      </w:r>
    </w:p>
    <w:p w14:paraId="31B1D99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871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B7E5D2">
            <w:pPr>
              <w:pStyle w:val="4"/>
              <w:jc w:val="center"/>
            </w:pPr>
            <w:r>
              <w:rPr>
                <w:rFonts w:ascii="仿宋_GB2312" w:hAnsi="仿宋_GB2312" w:eastAsia="仿宋_GB2312" w:cs="仿宋_GB2312"/>
              </w:rPr>
              <w:t>序号</w:t>
            </w:r>
          </w:p>
        </w:tc>
        <w:tc>
          <w:tcPr>
            <w:tcW w:w="2492" w:type="dxa"/>
          </w:tcPr>
          <w:p w14:paraId="3DDBE3D7">
            <w:pPr>
              <w:pStyle w:val="4"/>
              <w:jc w:val="center"/>
            </w:pPr>
            <w:r>
              <w:rPr>
                <w:rFonts w:ascii="仿宋_GB2312" w:hAnsi="仿宋_GB2312" w:eastAsia="仿宋_GB2312" w:cs="仿宋_GB2312"/>
              </w:rPr>
              <w:t>采购品目名称</w:t>
            </w:r>
          </w:p>
        </w:tc>
        <w:tc>
          <w:tcPr>
            <w:tcW w:w="2492" w:type="dxa"/>
          </w:tcPr>
          <w:p w14:paraId="0D93AC70">
            <w:pPr>
              <w:pStyle w:val="4"/>
              <w:jc w:val="center"/>
            </w:pPr>
            <w:r>
              <w:rPr>
                <w:rFonts w:ascii="仿宋_GB2312" w:hAnsi="仿宋_GB2312" w:eastAsia="仿宋_GB2312" w:cs="仿宋_GB2312"/>
              </w:rPr>
              <w:t>标的名称</w:t>
            </w:r>
          </w:p>
        </w:tc>
        <w:tc>
          <w:tcPr>
            <w:tcW w:w="2492" w:type="dxa"/>
          </w:tcPr>
          <w:p w14:paraId="2C60D2BC">
            <w:pPr>
              <w:pStyle w:val="4"/>
              <w:jc w:val="center"/>
            </w:pPr>
            <w:r>
              <w:rPr>
                <w:rFonts w:ascii="仿宋_GB2312" w:hAnsi="仿宋_GB2312" w:eastAsia="仿宋_GB2312" w:cs="仿宋_GB2312"/>
              </w:rPr>
              <w:t>产品名称</w:t>
            </w:r>
          </w:p>
        </w:tc>
      </w:tr>
      <w:tr w14:paraId="5E55E7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C2DEB7">
            <w:pPr>
              <w:pStyle w:val="4"/>
              <w:jc w:val="left"/>
            </w:pPr>
            <w:r>
              <w:rPr>
                <w:rFonts w:ascii="仿宋_GB2312" w:hAnsi="仿宋_GB2312" w:eastAsia="仿宋_GB2312" w:cs="仿宋_GB2312"/>
              </w:rPr>
              <w:t>1</w:t>
            </w:r>
          </w:p>
        </w:tc>
        <w:tc>
          <w:tcPr>
            <w:tcW w:w="2492" w:type="dxa"/>
          </w:tcPr>
          <w:p w14:paraId="365F483D">
            <w:pPr>
              <w:pStyle w:val="4"/>
              <w:jc w:val="left"/>
            </w:pPr>
            <w:r>
              <w:rPr>
                <w:rFonts w:ascii="仿宋_GB2312" w:hAnsi="仿宋_GB2312" w:eastAsia="仿宋_GB2312" w:cs="仿宋_GB2312"/>
              </w:rPr>
              <w:t>A02020800 触控一体机</w:t>
            </w:r>
          </w:p>
        </w:tc>
        <w:tc>
          <w:tcPr>
            <w:tcW w:w="2492" w:type="dxa"/>
          </w:tcPr>
          <w:p w14:paraId="23FA601C">
            <w:pPr>
              <w:pStyle w:val="4"/>
              <w:jc w:val="left"/>
            </w:pPr>
            <w:r>
              <w:rPr>
                <w:rFonts w:ascii="仿宋_GB2312" w:hAnsi="仿宋_GB2312" w:eastAsia="仿宋_GB2312" w:cs="仿宋_GB2312"/>
              </w:rPr>
              <w:t>智慧黑板</w:t>
            </w:r>
          </w:p>
        </w:tc>
        <w:tc>
          <w:tcPr>
            <w:tcW w:w="2492" w:type="dxa"/>
          </w:tcPr>
          <w:p w14:paraId="7E445496">
            <w:pPr>
              <w:pStyle w:val="4"/>
              <w:jc w:val="left"/>
            </w:pPr>
            <w:r>
              <w:rPr>
                <w:rFonts w:ascii="仿宋_GB2312" w:hAnsi="仿宋_GB2312" w:eastAsia="仿宋_GB2312" w:cs="仿宋_GB2312"/>
              </w:rPr>
              <w:t>智慧黑板</w:t>
            </w:r>
          </w:p>
        </w:tc>
      </w:tr>
    </w:tbl>
    <w:p w14:paraId="18FB97BE">
      <w:pPr>
        <w:pStyle w:val="4"/>
        <w:ind w:firstLine="480"/>
        <w:jc w:val="left"/>
      </w:pPr>
      <w:r>
        <w:rPr>
          <w:rFonts w:ascii="仿宋_GB2312" w:hAnsi="仿宋_GB2312" w:eastAsia="仿宋_GB2312" w:cs="仿宋_GB2312"/>
        </w:rPr>
        <w:t>注：涉及核心产品的，具体评审规定见第四章。</w:t>
      </w:r>
    </w:p>
    <w:p w14:paraId="29644DE0">
      <w:pPr>
        <w:pStyle w:val="4"/>
        <w:jc w:val="left"/>
      </w:pPr>
      <w:r>
        <w:rPr>
          <w:rFonts w:ascii="仿宋_GB2312" w:hAnsi="仿宋_GB2312" w:eastAsia="仿宋_GB2312" w:cs="仿宋_GB2312"/>
          <w:b/>
        </w:rPr>
        <w:t>本项目涉及采购进口产品：</w:t>
      </w:r>
    </w:p>
    <w:p w14:paraId="186917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730A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D7D101">
            <w:pPr>
              <w:pStyle w:val="4"/>
              <w:jc w:val="center"/>
            </w:pPr>
            <w:r>
              <w:rPr>
                <w:rFonts w:ascii="仿宋_GB2312" w:hAnsi="仿宋_GB2312" w:eastAsia="仿宋_GB2312" w:cs="仿宋_GB2312"/>
              </w:rPr>
              <w:t>序号</w:t>
            </w:r>
          </w:p>
        </w:tc>
        <w:tc>
          <w:tcPr>
            <w:tcW w:w="2492" w:type="dxa"/>
          </w:tcPr>
          <w:p w14:paraId="1EC02E60">
            <w:pPr>
              <w:pStyle w:val="4"/>
              <w:jc w:val="center"/>
            </w:pPr>
            <w:r>
              <w:rPr>
                <w:rFonts w:ascii="仿宋_GB2312" w:hAnsi="仿宋_GB2312" w:eastAsia="仿宋_GB2312" w:cs="仿宋_GB2312"/>
              </w:rPr>
              <w:t>采购品目名称</w:t>
            </w:r>
          </w:p>
        </w:tc>
        <w:tc>
          <w:tcPr>
            <w:tcW w:w="2492" w:type="dxa"/>
          </w:tcPr>
          <w:p w14:paraId="1DF560BA">
            <w:pPr>
              <w:pStyle w:val="4"/>
              <w:jc w:val="center"/>
            </w:pPr>
            <w:r>
              <w:rPr>
                <w:rFonts w:ascii="仿宋_GB2312" w:hAnsi="仿宋_GB2312" w:eastAsia="仿宋_GB2312" w:cs="仿宋_GB2312"/>
              </w:rPr>
              <w:t>标的名称</w:t>
            </w:r>
          </w:p>
        </w:tc>
        <w:tc>
          <w:tcPr>
            <w:tcW w:w="2492" w:type="dxa"/>
          </w:tcPr>
          <w:p w14:paraId="6E9B0E39">
            <w:pPr>
              <w:pStyle w:val="4"/>
              <w:jc w:val="center"/>
            </w:pPr>
            <w:r>
              <w:rPr>
                <w:rFonts w:ascii="仿宋_GB2312" w:hAnsi="仿宋_GB2312" w:eastAsia="仿宋_GB2312" w:cs="仿宋_GB2312"/>
              </w:rPr>
              <w:t>产品名称</w:t>
            </w:r>
          </w:p>
        </w:tc>
      </w:tr>
      <w:tr w14:paraId="57282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EDF8D2">
            <w:pPr>
              <w:pStyle w:val="4"/>
              <w:jc w:val="center"/>
            </w:pPr>
            <w:r>
              <w:rPr>
                <w:rFonts w:ascii="仿宋_GB2312" w:hAnsi="仿宋_GB2312" w:eastAsia="仿宋_GB2312" w:cs="仿宋_GB2312"/>
              </w:rPr>
              <w:t>不涉及</w:t>
            </w:r>
          </w:p>
        </w:tc>
      </w:tr>
    </w:tbl>
    <w:p w14:paraId="07DDC567">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21073B81">
      <w:pPr>
        <w:pStyle w:val="4"/>
        <w:jc w:val="left"/>
      </w:pPr>
      <w:r>
        <w:rPr>
          <w:rFonts w:ascii="仿宋_GB2312" w:hAnsi="仿宋_GB2312" w:eastAsia="仿宋_GB2312" w:cs="仿宋_GB2312"/>
          <w:b/>
        </w:rPr>
        <w:t>本项目涉及强制采购节能产品：</w:t>
      </w:r>
    </w:p>
    <w:p w14:paraId="3BE6588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4A2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4F8266">
            <w:pPr>
              <w:pStyle w:val="4"/>
              <w:jc w:val="center"/>
            </w:pPr>
            <w:r>
              <w:rPr>
                <w:rFonts w:ascii="仿宋_GB2312" w:hAnsi="仿宋_GB2312" w:eastAsia="仿宋_GB2312" w:cs="仿宋_GB2312"/>
              </w:rPr>
              <w:t>序号</w:t>
            </w:r>
          </w:p>
        </w:tc>
        <w:tc>
          <w:tcPr>
            <w:tcW w:w="2492" w:type="dxa"/>
          </w:tcPr>
          <w:p w14:paraId="0ED6B309">
            <w:pPr>
              <w:pStyle w:val="4"/>
              <w:jc w:val="center"/>
            </w:pPr>
            <w:r>
              <w:rPr>
                <w:rFonts w:ascii="仿宋_GB2312" w:hAnsi="仿宋_GB2312" w:eastAsia="仿宋_GB2312" w:cs="仿宋_GB2312"/>
              </w:rPr>
              <w:t>采购品目名称</w:t>
            </w:r>
          </w:p>
        </w:tc>
        <w:tc>
          <w:tcPr>
            <w:tcW w:w="2492" w:type="dxa"/>
          </w:tcPr>
          <w:p w14:paraId="50EBA7D1">
            <w:pPr>
              <w:pStyle w:val="4"/>
              <w:jc w:val="center"/>
            </w:pPr>
            <w:r>
              <w:rPr>
                <w:rFonts w:ascii="仿宋_GB2312" w:hAnsi="仿宋_GB2312" w:eastAsia="仿宋_GB2312" w:cs="仿宋_GB2312"/>
              </w:rPr>
              <w:t>标的名称</w:t>
            </w:r>
          </w:p>
        </w:tc>
        <w:tc>
          <w:tcPr>
            <w:tcW w:w="2492" w:type="dxa"/>
          </w:tcPr>
          <w:p w14:paraId="23BE50AE">
            <w:pPr>
              <w:pStyle w:val="4"/>
              <w:jc w:val="center"/>
            </w:pPr>
            <w:r>
              <w:rPr>
                <w:rFonts w:ascii="仿宋_GB2312" w:hAnsi="仿宋_GB2312" w:eastAsia="仿宋_GB2312" w:cs="仿宋_GB2312"/>
              </w:rPr>
              <w:t>产品名称</w:t>
            </w:r>
          </w:p>
        </w:tc>
      </w:tr>
      <w:tr w14:paraId="59D3A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E7D7C3">
            <w:pPr>
              <w:pStyle w:val="4"/>
              <w:jc w:val="center"/>
            </w:pPr>
            <w:r>
              <w:rPr>
                <w:rFonts w:ascii="仿宋_GB2312" w:hAnsi="仿宋_GB2312" w:eastAsia="仿宋_GB2312" w:cs="仿宋_GB2312"/>
              </w:rPr>
              <w:t>不涉及</w:t>
            </w:r>
          </w:p>
        </w:tc>
      </w:tr>
    </w:tbl>
    <w:p w14:paraId="5C38ED4B">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23FA7B6C">
      <w:pPr>
        <w:pStyle w:val="4"/>
        <w:jc w:val="left"/>
      </w:pPr>
      <w:r>
        <w:rPr>
          <w:rFonts w:ascii="仿宋_GB2312" w:hAnsi="仿宋_GB2312" w:eastAsia="仿宋_GB2312" w:cs="仿宋_GB2312"/>
          <w:b/>
        </w:rPr>
        <w:t>本项目涉及优先采购节能产品：</w:t>
      </w:r>
    </w:p>
    <w:p w14:paraId="45CF49B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A78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1389E61">
            <w:pPr>
              <w:pStyle w:val="4"/>
              <w:jc w:val="center"/>
            </w:pPr>
            <w:r>
              <w:rPr>
                <w:rFonts w:ascii="仿宋_GB2312" w:hAnsi="仿宋_GB2312" w:eastAsia="仿宋_GB2312" w:cs="仿宋_GB2312"/>
              </w:rPr>
              <w:t>序号</w:t>
            </w:r>
          </w:p>
        </w:tc>
        <w:tc>
          <w:tcPr>
            <w:tcW w:w="2492" w:type="dxa"/>
          </w:tcPr>
          <w:p w14:paraId="2977FBD7">
            <w:pPr>
              <w:pStyle w:val="4"/>
              <w:jc w:val="center"/>
            </w:pPr>
            <w:r>
              <w:rPr>
                <w:rFonts w:ascii="仿宋_GB2312" w:hAnsi="仿宋_GB2312" w:eastAsia="仿宋_GB2312" w:cs="仿宋_GB2312"/>
              </w:rPr>
              <w:t>采购品目名称</w:t>
            </w:r>
          </w:p>
        </w:tc>
        <w:tc>
          <w:tcPr>
            <w:tcW w:w="2492" w:type="dxa"/>
          </w:tcPr>
          <w:p w14:paraId="42632AB8">
            <w:pPr>
              <w:pStyle w:val="4"/>
              <w:jc w:val="center"/>
            </w:pPr>
            <w:r>
              <w:rPr>
                <w:rFonts w:ascii="仿宋_GB2312" w:hAnsi="仿宋_GB2312" w:eastAsia="仿宋_GB2312" w:cs="仿宋_GB2312"/>
              </w:rPr>
              <w:t>标的名称</w:t>
            </w:r>
          </w:p>
        </w:tc>
        <w:tc>
          <w:tcPr>
            <w:tcW w:w="2492" w:type="dxa"/>
          </w:tcPr>
          <w:p w14:paraId="17F7BCA3">
            <w:pPr>
              <w:pStyle w:val="4"/>
              <w:jc w:val="center"/>
            </w:pPr>
            <w:r>
              <w:rPr>
                <w:rFonts w:ascii="仿宋_GB2312" w:hAnsi="仿宋_GB2312" w:eastAsia="仿宋_GB2312" w:cs="仿宋_GB2312"/>
              </w:rPr>
              <w:t>产品名称</w:t>
            </w:r>
          </w:p>
        </w:tc>
      </w:tr>
      <w:tr w14:paraId="4C388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59D5B5">
            <w:pPr>
              <w:pStyle w:val="4"/>
              <w:jc w:val="center"/>
            </w:pPr>
            <w:r>
              <w:rPr>
                <w:rFonts w:ascii="仿宋_GB2312" w:hAnsi="仿宋_GB2312" w:eastAsia="仿宋_GB2312" w:cs="仿宋_GB2312"/>
              </w:rPr>
              <w:t>不涉及</w:t>
            </w:r>
          </w:p>
        </w:tc>
      </w:tr>
    </w:tbl>
    <w:p w14:paraId="02B2A84F">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60A4A85D">
      <w:pPr>
        <w:pStyle w:val="4"/>
        <w:jc w:val="left"/>
      </w:pPr>
      <w:r>
        <w:rPr>
          <w:rFonts w:ascii="仿宋_GB2312" w:hAnsi="仿宋_GB2312" w:eastAsia="仿宋_GB2312" w:cs="仿宋_GB2312"/>
          <w:b/>
        </w:rPr>
        <w:t>本项目涉及优先采购环境标志产品：</w:t>
      </w:r>
    </w:p>
    <w:p w14:paraId="67E6776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61BB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498BF1">
            <w:pPr>
              <w:pStyle w:val="4"/>
              <w:jc w:val="center"/>
            </w:pPr>
            <w:r>
              <w:rPr>
                <w:rFonts w:ascii="仿宋_GB2312" w:hAnsi="仿宋_GB2312" w:eastAsia="仿宋_GB2312" w:cs="仿宋_GB2312"/>
              </w:rPr>
              <w:t>序号</w:t>
            </w:r>
          </w:p>
        </w:tc>
        <w:tc>
          <w:tcPr>
            <w:tcW w:w="2492" w:type="dxa"/>
          </w:tcPr>
          <w:p w14:paraId="4A50ECE2">
            <w:pPr>
              <w:pStyle w:val="4"/>
              <w:jc w:val="center"/>
            </w:pPr>
            <w:r>
              <w:rPr>
                <w:rFonts w:ascii="仿宋_GB2312" w:hAnsi="仿宋_GB2312" w:eastAsia="仿宋_GB2312" w:cs="仿宋_GB2312"/>
              </w:rPr>
              <w:t>采购品目名称</w:t>
            </w:r>
          </w:p>
        </w:tc>
        <w:tc>
          <w:tcPr>
            <w:tcW w:w="2492" w:type="dxa"/>
          </w:tcPr>
          <w:p w14:paraId="3801F8A1">
            <w:pPr>
              <w:pStyle w:val="4"/>
              <w:jc w:val="center"/>
            </w:pPr>
            <w:r>
              <w:rPr>
                <w:rFonts w:ascii="仿宋_GB2312" w:hAnsi="仿宋_GB2312" w:eastAsia="仿宋_GB2312" w:cs="仿宋_GB2312"/>
              </w:rPr>
              <w:t>标的名称</w:t>
            </w:r>
          </w:p>
        </w:tc>
        <w:tc>
          <w:tcPr>
            <w:tcW w:w="2492" w:type="dxa"/>
          </w:tcPr>
          <w:p w14:paraId="348391A6">
            <w:pPr>
              <w:pStyle w:val="4"/>
              <w:jc w:val="center"/>
            </w:pPr>
            <w:r>
              <w:rPr>
                <w:rFonts w:ascii="仿宋_GB2312" w:hAnsi="仿宋_GB2312" w:eastAsia="仿宋_GB2312" w:cs="仿宋_GB2312"/>
              </w:rPr>
              <w:t>产品名称</w:t>
            </w:r>
          </w:p>
        </w:tc>
      </w:tr>
      <w:tr w14:paraId="4781E3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215C2F">
            <w:pPr>
              <w:pStyle w:val="4"/>
              <w:jc w:val="center"/>
            </w:pPr>
            <w:r>
              <w:rPr>
                <w:rFonts w:ascii="仿宋_GB2312" w:hAnsi="仿宋_GB2312" w:eastAsia="仿宋_GB2312" w:cs="仿宋_GB2312"/>
              </w:rPr>
              <w:t>不涉及</w:t>
            </w:r>
          </w:p>
        </w:tc>
      </w:tr>
    </w:tbl>
    <w:p w14:paraId="62C258A9">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66C56AA6">
      <w:pPr>
        <w:pStyle w:val="4"/>
        <w:jc w:val="left"/>
        <w:outlineLvl w:val="2"/>
      </w:pPr>
      <w:r>
        <w:rPr>
          <w:rFonts w:ascii="仿宋_GB2312" w:hAnsi="仿宋_GB2312" w:eastAsia="仿宋_GB2312" w:cs="仿宋_GB2312"/>
          <w:b/>
          <w:sz w:val="28"/>
        </w:rPr>
        <w:t>3.2.技术要求</w:t>
      </w:r>
    </w:p>
    <w:p w14:paraId="48DC2078">
      <w:pPr>
        <w:pStyle w:val="4"/>
        <w:jc w:val="left"/>
      </w:pPr>
      <w:r>
        <w:rPr>
          <w:rFonts w:ascii="仿宋_GB2312" w:hAnsi="仿宋_GB2312" w:eastAsia="仿宋_GB2312" w:cs="仿宋_GB2312"/>
        </w:rPr>
        <w:t>采购包1：</w:t>
      </w:r>
    </w:p>
    <w:p w14:paraId="0BF7A378">
      <w:pPr>
        <w:pStyle w:val="4"/>
        <w:jc w:val="left"/>
      </w:pPr>
      <w:r>
        <w:rPr>
          <w:rFonts w:ascii="仿宋_GB2312" w:hAnsi="仿宋_GB2312" w:eastAsia="仿宋_GB2312" w:cs="仿宋_GB2312"/>
        </w:rPr>
        <w:t>标的名称：智慧黑板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791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2F0B38">
            <w:pPr>
              <w:pStyle w:val="4"/>
              <w:jc w:val="center"/>
            </w:pPr>
            <w:r>
              <w:rPr>
                <w:rFonts w:ascii="仿宋_GB2312" w:hAnsi="仿宋_GB2312" w:eastAsia="仿宋_GB2312" w:cs="仿宋_GB2312"/>
              </w:rPr>
              <w:t>序号</w:t>
            </w:r>
          </w:p>
        </w:tc>
        <w:tc>
          <w:tcPr>
            <w:tcW w:w="581" w:type="dxa"/>
          </w:tcPr>
          <w:p w14:paraId="71C0FA02">
            <w:pPr>
              <w:pStyle w:val="4"/>
              <w:jc w:val="center"/>
            </w:pPr>
            <w:r>
              <w:rPr>
                <w:rFonts w:ascii="仿宋_GB2312" w:hAnsi="仿宋_GB2312" w:eastAsia="仿宋_GB2312" w:cs="仿宋_GB2312"/>
              </w:rPr>
              <w:t>符号标识</w:t>
            </w:r>
          </w:p>
        </w:tc>
        <w:tc>
          <w:tcPr>
            <w:tcW w:w="1495" w:type="dxa"/>
          </w:tcPr>
          <w:p w14:paraId="1527CACD">
            <w:pPr>
              <w:pStyle w:val="4"/>
              <w:jc w:val="center"/>
            </w:pPr>
            <w:r>
              <w:rPr>
                <w:rFonts w:ascii="仿宋_GB2312" w:hAnsi="仿宋_GB2312" w:eastAsia="仿宋_GB2312" w:cs="仿宋_GB2312"/>
              </w:rPr>
              <w:t>技术要求名称</w:t>
            </w:r>
          </w:p>
        </w:tc>
        <w:tc>
          <w:tcPr>
            <w:tcW w:w="5814" w:type="dxa"/>
          </w:tcPr>
          <w:p w14:paraId="5C5D0EC1">
            <w:pPr>
              <w:pStyle w:val="4"/>
              <w:jc w:val="center"/>
            </w:pPr>
            <w:r>
              <w:rPr>
                <w:rFonts w:ascii="仿宋_GB2312" w:hAnsi="仿宋_GB2312" w:eastAsia="仿宋_GB2312" w:cs="仿宋_GB2312"/>
              </w:rPr>
              <w:t>技术参数与性能指标</w:t>
            </w:r>
          </w:p>
        </w:tc>
      </w:tr>
      <w:tr w14:paraId="1173A8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1FE9EE">
            <w:pPr>
              <w:pStyle w:val="4"/>
              <w:jc w:val="center"/>
            </w:pPr>
            <w:r>
              <w:rPr>
                <w:rFonts w:ascii="仿宋_GB2312" w:hAnsi="仿宋_GB2312" w:eastAsia="仿宋_GB2312" w:cs="仿宋_GB2312"/>
              </w:rPr>
              <w:t>1</w:t>
            </w:r>
          </w:p>
        </w:tc>
        <w:tc>
          <w:tcPr>
            <w:tcW w:w="581" w:type="dxa"/>
          </w:tcPr>
          <w:p w14:paraId="3DA99650">
            <w:pPr>
              <w:pStyle w:val="4"/>
              <w:jc w:val="center"/>
            </w:pPr>
            <w:r>
              <w:rPr>
                <w:rFonts w:ascii="仿宋_GB2312" w:hAnsi="仿宋_GB2312" w:eastAsia="仿宋_GB2312" w:cs="仿宋_GB2312"/>
              </w:rPr>
              <w:t>★</w:t>
            </w:r>
          </w:p>
        </w:tc>
        <w:tc>
          <w:tcPr>
            <w:tcW w:w="1495" w:type="dxa"/>
          </w:tcPr>
          <w:p w14:paraId="1111D6C6">
            <w:pPr>
              <w:pStyle w:val="4"/>
              <w:jc w:val="left"/>
            </w:pPr>
            <w:r>
              <w:rPr>
                <w:rFonts w:ascii="仿宋_GB2312" w:hAnsi="仿宋_GB2312" w:eastAsia="仿宋_GB2312" w:cs="仿宋_GB2312"/>
              </w:rPr>
              <w:t>技术参数</w:t>
            </w:r>
          </w:p>
        </w:tc>
        <w:tc>
          <w:tcPr>
            <w:tcW w:w="5814" w:type="dxa"/>
          </w:tcPr>
          <w:p w14:paraId="6F98D6F4">
            <w:pPr>
              <w:pStyle w:val="4"/>
              <w:jc w:val="both"/>
            </w:pPr>
            <w:r>
              <w:rPr>
                <w:rFonts w:ascii="仿宋_GB2312" w:hAnsi="仿宋_GB2312" w:eastAsia="仿宋_GB2312" w:cs="仿宋_GB2312"/>
                <w:b/>
                <w:sz w:val="21"/>
              </w:rPr>
              <w:t>一、显示性能：</w:t>
            </w:r>
          </w:p>
          <w:p w14:paraId="395B3597">
            <w:pPr>
              <w:pStyle w:val="4"/>
              <w:jc w:val="both"/>
            </w:pPr>
            <w:r>
              <w:rPr>
                <w:rFonts w:ascii="仿宋_GB2312" w:hAnsi="仿宋_GB2312" w:eastAsia="仿宋_GB2312" w:cs="仿宋_GB2312"/>
                <w:sz w:val="21"/>
              </w:rPr>
              <w:t>1.液晶显示屏尺寸≥86英寸，显示比例16:9，分辨率≥3840×2160，刷新频率≥60Hz</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r>
              <w:br w:type="textWrapping"/>
            </w:r>
            <w:r>
              <w:rPr>
                <w:rFonts w:ascii="仿宋_GB2312" w:hAnsi="仿宋_GB2312" w:eastAsia="仿宋_GB2312" w:cs="仿宋_GB2312"/>
                <w:sz w:val="21"/>
              </w:rPr>
              <w:t>2.依照GB40070-2021《儿童青少年学习用品近视防控卫生要求》规定。最大屏幕亮度≥300cd/m²，亮度对比度≥1000:1，亮度均匀性≥70%，蓝光防护要求达到RG0，闪烁≤—30dB（60Hz），亮度可视角水平≥120°，垂直≥60°</w:t>
            </w:r>
            <w:r>
              <w:rPr>
                <w:rFonts w:ascii="仿宋_GB2312" w:hAnsi="仿宋_GB2312" w:eastAsia="仿宋_GB2312" w:cs="仿宋_GB2312"/>
                <w:b/>
                <w:sz w:val="21"/>
              </w:rPr>
              <w:t>（供应商在响应时，提供国家认可的具备CMA资质认定的第三方检验（检测）机构，所出具的在有效期内并带有 CMA 标识且盖有检验（检测）机构公章的检验（检测）报告；同时提供全国认证认可信息公共服务平台该机构资质认定能力附表完整查询截图）</w:t>
            </w:r>
            <w:r>
              <w:rPr>
                <w:rFonts w:ascii="仿宋_GB2312" w:hAnsi="仿宋_GB2312" w:eastAsia="仿宋_GB2312" w:cs="仿宋_GB2312"/>
                <w:sz w:val="21"/>
              </w:rPr>
              <w:t>。</w:t>
            </w:r>
          </w:p>
          <w:p w14:paraId="1379746F">
            <w:pPr>
              <w:pStyle w:val="4"/>
              <w:jc w:val="both"/>
            </w:pPr>
            <w:r>
              <w:rPr>
                <w:rFonts w:ascii="仿宋_GB2312" w:hAnsi="仿宋_GB2312" w:eastAsia="仿宋_GB2312" w:cs="仿宋_GB2312"/>
                <w:sz w:val="21"/>
              </w:rPr>
              <w:t>3.色域覆盖率≥72%(SJ/T)，静态清晰度（水平≥2160 线、垂直≥2160 线），防眩（DOI）≤60，镜面反射率≤12%，亮室对比度≥15:1，亮室色域衰减≤30%。支持环境光自适应功能</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4E83E0A2">
            <w:pPr>
              <w:pStyle w:val="4"/>
              <w:jc w:val="both"/>
            </w:pPr>
            <w:r>
              <w:rPr>
                <w:rFonts w:ascii="仿宋_GB2312" w:hAnsi="仿宋_GB2312" w:eastAsia="仿宋_GB2312" w:cs="仿宋_GB2312"/>
                <w:sz w:val="21"/>
              </w:rPr>
              <w:t>4.主屏表面硬度≥9H，透光率≥90%，综合可视角度≥178°，灰度等级≥256 级</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5DC7FB46">
            <w:pPr>
              <w:pStyle w:val="4"/>
              <w:jc w:val="both"/>
            </w:pPr>
            <w:r>
              <w:rPr>
                <w:rFonts w:ascii="仿宋_GB2312" w:hAnsi="仿宋_GB2312" w:eastAsia="仿宋_GB2312" w:cs="仿宋_GB2312"/>
                <w:sz w:val="21"/>
              </w:rPr>
              <w:t>5.主屏支持书写护眼、纸质护眼等智能护眼功能，可通过按键进行护眼模式的切换</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r>
              <w:br w:type="textWrapping"/>
            </w:r>
            <w:r>
              <w:rPr>
                <w:rFonts w:ascii="仿宋_GB2312" w:hAnsi="仿宋_GB2312" w:eastAsia="仿宋_GB2312" w:cs="仿宋_GB2312"/>
                <w:b/>
                <w:sz w:val="21"/>
              </w:rPr>
              <w:t>二、触控性能：电容触控</w:t>
            </w:r>
          </w:p>
          <w:p w14:paraId="7C2987B1">
            <w:pPr>
              <w:pStyle w:val="4"/>
              <w:jc w:val="both"/>
            </w:pPr>
            <w:r>
              <w:rPr>
                <w:rFonts w:ascii="仿宋_GB2312" w:hAnsi="仿宋_GB2312" w:eastAsia="仿宋_GB2312" w:cs="仿宋_GB2312"/>
                <w:sz w:val="21"/>
              </w:rPr>
              <w:t>1.触摸点数≥40 点，首点响应时间≤35ms</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7632C051">
            <w:pPr>
              <w:pStyle w:val="4"/>
              <w:jc w:val="both"/>
            </w:pPr>
            <w:r>
              <w:rPr>
                <w:rFonts w:ascii="仿宋_GB2312" w:hAnsi="仿宋_GB2312" w:eastAsia="仿宋_GB2312" w:cs="仿宋_GB2312"/>
                <w:sz w:val="21"/>
              </w:rPr>
              <w:t>2.最小触摸间距：电容式触控模组≤36mm。具备2组及以上工作频点，并支持自动调频切换。触摸高度≤1.0mm， 最小识别物≤φ6mm。点击精度：非边缘最大偏移≤2.0mm、边缘最大偏移≤2.5mm。线性度：非边缘最大偏移≤2.0mm、边缘最大偏移≤2.5mm。抖动性：非边缘最大偏移≤3.0mm、边缘最大偏移≤4.0mm。触摸延迟≤25ms</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64AC4210">
            <w:pPr>
              <w:pStyle w:val="4"/>
              <w:jc w:val="both"/>
            </w:pPr>
            <w:r>
              <w:rPr>
                <w:rFonts w:ascii="仿宋_GB2312" w:hAnsi="仿宋_GB2312" w:eastAsia="仿宋_GB2312" w:cs="仿宋_GB2312"/>
                <w:sz w:val="21"/>
              </w:rPr>
              <w:t>3.触摸屏寿命（点击寿命：点击100万次后屏幕触摸功能正常、书写寿命：书写10万字后屏幕触摸功能正常），单点报点率≥100 Hz，十点报点率≥80Hz。支持不同大小掌擦，长宽尺寸差异≤30%</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r>
              <w:br w:type="textWrapping"/>
            </w:r>
            <w:r>
              <w:rPr>
                <w:rFonts w:ascii="仿宋_GB2312" w:hAnsi="仿宋_GB2312" w:eastAsia="仿宋_GB2312" w:cs="仿宋_GB2312"/>
                <w:sz w:val="21"/>
              </w:rPr>
              <w:t>4.具备静电防护能力和抗遮挡能力；支持板擦识别，可智能区分书写与擦除操作</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03805A80">
            <w:pPr>
              <w:pStyle w:val="4"/>
              <w:jc w:val="both"/>
            </w:pPr>
            <w:r>
              <w:rPr>
                <w:rFonts w:ascii="仿宋_GB2312" w:hAnsi="仿宋_GB2312" w:eastAsia="仿宋_GB2312" w:cs="仿宋_GB2312"/>
                <w:sz w:val="21"/>
              </w:rPr>
              <w:t>5.整机需安装嵌入式安卓系统（版本不低于Android14，内存≥4GB，存储空间≥16GB）或鸿蒙系统。</w:t>
            </w:r>
          </w:p>
          <w:p w14:paraId="256DE36C">
            <w:pPr>
              <w:pStyle w:val="4"/>
              <w:jc w:val="both"/>
            </w:pPr>
            <w:r>
              <w:rPr>
                <w:rFonts w:ascii="仿宋_GB2312" w:hAnsi="仿宋_GB2312" w:eastAsia="仿宋_GB2312" w:cs="仿宋_GB2312"/>
                <w:b/>
                <w:sz w:val="21"/>
              </w:rPr>
              <w:t>三、网络传输：</w:t>
            </w:r>
          </w:p>
          <w:p w14:paraId="584058B4">
            <w:pPr>
              <w:pStyle w:val="4"/>
              <w:jc w:val="both"/>
            </w:pPr>
            <w:r>
              <w:rPr>
                <w:rFonts w:ascii="仿宋_GB2312" w:hAnsi="仿宋_GB2312" w:eastAsia="仿宋_GB2312" w:cs="仿宋_GB2312"/>
                <w:sz w:val="21"/>
              </w:rPr>
              <w:t>1.支持有线网络接入；支持蓝牙连接；内置 Wi-Fi 6 或以上标准的无线网卡，支持 2.4GHz 和 5GHz 双频</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79E9BC64">
            <w:pPr>
              <w:pStyle w:val="4"/>
              <w:jc w:val="both"/>
            </w:pPr>
            <w:r>
              <w:rPr>
                <w:rFonts w:ascii="仿宋_GB2312" w:hAnsi="仿宋_GB2312" w:eastAsia="仿宋_GB2312" w:cs="仿宋_GB2312"/>
                <w:sz w:val="21"/>
              </w:rPr>
              <w:t>2.内置系统支持自定义 AP 无线热点名称和密码，可同时实现 wifi 无线上网连接和 AP 无线热点发射</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491F12D5">
            <w:pPr>
              <w:pStyle w:val="4"/>
              <w:jc w:val="both"/>
            </w:pPr>
            <w:r>
              <w:rPr>
                <w:rFonts w:ascii="仿宋_GB2312" w:hAnsi="仿宋_GB2312" w:eastAsia="仿宋_GB2312" w:cs="仿宋_GB2312"/>
                <w:sz w:val="21"/>
              </w:rPr>
              <w:t>3.具备无线投屏功能</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5FC5B1AC">
            <w:pPr>
              <w:pStyle w:val="4"/>
              <w:jc w:val="both"/>
            </w:pPr>
            <w:r>
              <w:rPr>
                <w:rFonts w:ascii="仿宋_GB2312" w:hAnsi="仿宋_GB2312" w:eastAsia="仿宋_GB2312" w:cs="仿宋_GB2312"/>
                <w:b/>
                <w:sz w:val="21"/>
              </w:rPr>
              <w:t>四、节能防护：</w:t>
            </w:r>
          </w:p>
          <w:p w14:paraId="7090522F">
            <w:pPr>
              <w:pStyle w:val="4"/>
              <w:jc w:val="both"/>
            </w:pPr>
            <w:r>
              <w:rPr>
                <w:rFonts w:ascii="仿宋_GB2312" w:hAnsi="仿宋_GB2312" w:eastAsia="仿宋_GB2312" w:cs="仿宋_GB2312"/>
                <w:sz w:val="21"/>
              </w:rPr>
              <w:t>1.具备高效节能模式，能效不低于 2 级。主屏采用直流背光源，显示画面无频闪。</w:t>
            </w:r>
          </w:p>
          <w:p w14:paraId="6EA7BA77">
            <w:pPr>
              <w:pStyle w:val="4"/>
              <w:jc w:val="both"/>
            </w:pPr>
            <w:r>
              <w:rPr>
                <w:rFonts w:ascii="仿宋_GB2312" w:hAnsi="仿宋_GB2312" w:eastAsia="仿宋_GB2312" w:cs="仿宋_GB2312"/>
                <w:sz w:val="21"/>
              </w:rPr>
              <w:t>2.适应教学环境下的清洁与使用需求，防尘不低于5级，防水不低于4级</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76181697">
            <w:pPr>
              <w:pStyle w:val="4"/>
              <w:jc w:val="both"/>
            </w:pPr>
            <w:r>
              <w:rPr>
                <w:rFonts w:ascii="仿宋_GB2312" w:hAnsi="仿宋_GB2312" w:eastAsia="仿宋_GB2312" w:cs="仿宋_GB2312"/>
                <w:b/>
                <w:sz w:val="21"/>
              </w:rPr>
              <w:t>五、音视频：</w:t>
            </w:r>
          </w:p>
          <w:p w14:paraId="36EA4A06">
            <w:pPr>
              <w:pStyle w:val="4"/>
              <w:jc w:val="both"/>
            </w:pPr>
            <w:r>
              <w:rPr>
                <w:rFonts w:ascii="仿宋_GB2312" w:hAnsi="仿宋_GB2312" w:eastAsia="仿宋_GB2312" w:cs="仿宋_GB2312"/>
                <w:sz w:val="21"/>
              </w:rPr>
              <w:t>1.内置扬声器≥2 个，总功率≥60W，工作噪声声压级≤30dB(A)，声压级≥80dB；内置麦克风数量≥4 个，最大拾音角度 180°，最大拾音距离≥12 m，信噪比≥60 dB，麦克风频率范围不窄于 125Hz～8000Hz。</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6E5AAD3E">
            <w:pPr>
              <w:pStyle w:val="4"/>
              <w:jc w:val="both"/>
            </w:pPr>
            <w:r>
              <w:rPr>
                <w:rFonts w:ascii="仿宋_GB2312" w:hAnsi="仿宋_GB2312" w:eastAsia="仿宋_GB2312" w:cs="仿宋_GB2312"/>
                <w:sz w:val="21"/>
              </w:rPr>
              <w:t>2.内置摄像头拍摄像素数≥1300 万，传感器尺寸≥1/3.2 英寸，分辨率≥1920×1080；对角线视场角≥120 度。</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59C5AAC2">
            <w:pPr>
              <w:pStyle w:val="4"/>
              <w:jc w:val="both"/>
            </w:pPr>
            <w:r>
              <w:rPr>
                <w:rFonts w:ascii="仿宋_GB2312" w:hAnsi="仿宋_GB2312" w:eastAsia="仿宋_GB2312" w:cs="仿宋_GB2312"/>
                <w:b/>
                <w:sz w:val="21"/>
              </w:rPr>
              <w:t>六、其他：</w:t>
            </w:r>
          </w:p>
          <w:p w14:paraId="442C5BF0">
            <w:pPr>
              <w:pStyle w:val="4"/>
              <w:jc w:val="both"/>
            </w:pPr>
            <w:r>
              <w:rPr>
                <w:rFonts w:ascii="仿宋_GB2312" w:hAnsi="仿宋_GB2312" w:eastAsia="仿宋_GB2312" w:cs="仿宋_GB2312"/>
                <w:sz w:val="21"/>
              </w:rPr>
              <w:t>1.整机具备前置按键（含触摸键），至少具备开关机、息屏、唤醒等操作功能</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6F20F06E">
            <w:pPr>
              <w:pStyle w:val="4"/>
              <w:jc w:val="both"/>
            </w:pPr>
            <w:r>
              <w:rPr>
                <w:rFonts w:ascii="仿宋_GB2312" w:hAnsi="仿宋_GB2312" w:eastAsia="仿宋_GB2312" w:cs="仿宋_GB2312"/>
                <w:sz w:val="21"/>
              </w:rPr>
              <w:t>2.前置不少于3路USB 输入接口（至少包含1路 Type-C 接口、2 路 USB3.0 接口），不少于1路 HDMI 功能或前置 Type-C 接口具备音视频传输功能</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35EEA45E">
            <w:pPr>
              <w:pStyle w:val="4"/>
              <w:jc w:val="both"/>
            </w:pPr>
            <w:r>
              <w:rPr>
                <w:rFonts w:ascii="仿宋_GB2312" w:hAnsi="仿宋_GB2312" w:eastAsia="仿宋_GB2312" w:cs="仿宋_GB2312"/>
                <w:sz w:val="21"/>
              </w:rPr>
              <w:t>3.整机支持通过手势及触摸快捷按键等方式快捷调用半屏模式，具备降屏功能</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2E5AD3BE">
            <w:pPr>
              <w:pStyle w:val="4"/>
              <w:jc w:val="both"/>
            </w:pPr>
            <w:r>
              <w:rPr>
                <w:rFonts w:ascii="仿宋_GB2312" w:hAnsi="仿宋_GB2312" w:eastAsia="仿宋_GB2312" w:cs="仿宋_GB2312"/>
                <w:sz w:val="21"/>
              </w:rPr>
              <w:t>4.适配特殊自然条件，在高海拔、低气压、高低温及温差剧变等复合环境下，整机显示画面、触控响应、滑动操作、无尘清洁模式及主机各项功能均需保持稳定运行</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048FFD0B">
            <w:pPr>
              <w:pStyle w:val="4"/>
              <w:jc w:val="both"/>
            </w:pPr>
            <w:r>
              <w:rPr>
                <w:rFonts w:ascii="仿宋_GB2312" w:hAnsi="仿宋_GB2312" w:eastAsia="仿宋_GB2312" w:cs="仿宋_GB2312"/>
                <w:sz w:val="21"/>
              </w:rPr>
              <w:t>5. 整机平均无故障时间（MTBF）≥15万小时</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tc>
      </w:tr>
    </w:tbl>
    <w:p w14:paraId="10BE5AB9">
      <w:pPr>
        <w:pStyle w:val="4"/>
        <w:jc w:val="left"/>
      </w:pPr>
      <w:r>
        <w:rPr>
          <w:rFonts w:ascii="仿宋_GB2312" w:hAnsi="仿宋_GB2312" w:eastAsia="仿宋_GB2312" w:cs="仿宋_GB2312"/>
        </w:rPr>
        <w:t>标的名称：控制主机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847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A03305">
            <w:pPr>
              <w:pStyle w:val="4"/>
              <w:jc w:val="center"/>
            </w:pPr>
            <w:r>
              <w:rPr>
                <w:rFonts w:ascii="仿宋_GB2312" w:hAnsi="仿宋_GB2312" w:eastAsia="仿宋_GB2312" w:cs="仿宋_GB2312"/>
              </w:rPr>
              <w:t>序号</w:t>
            </w:r>
          </w:p>
        </w:tc>
        <w:tc>
          <w:tcPr>
            <w:tcW w:w="581" w:type="dxa"/>
          </w:tcPr>
          <w:p w14:paraId="52923D76">
            <w:pPr>
              <w:pStyle w:val="4"/>
              <w:jc w:val="center"/>
            </w:pPr>
            <w:r>
              <w:rPr>
                <w:rFonts w:ascii="仿宋_GB2312" w:hAnsi="仿宋_GB2312" w:eastAsia="仿宋_GB2312" w:cs="仿宋_GB2312"/>
              </w:rPr>
              <w:t>符号标识</w:t>
            </w:r>
          </w:p>
        </w:tc>
        <w:tc>
          <w:tcPr>
            <w:tcW w:w="1495" w:type="dxa"/>
          </w:tcPr>
          <w:p w14:paraId="3DBB8E4A">
            <w:pPr>
              <w:pStyle w:val="4"/>
              <w:jc w:val="center"/>
            </w:pPr>
            <w:r>
              <w:rPr>
                <w:rFonts w:ascii="仿宋_GB2312" w:hAnsi="仿宋_GB2312" w:eastAsia="仿宋_GB2312" w:cs="仿宋_GB2312"/>
              </w:rPr>
              <w:t>技术要求名称</w:t>
            </w:r>
          </w:p>
        </w:tc>
        <w:tc>
          <w:tcPr>
            <w:tcW w:w="5814" w:type="dxa"/>
          </w:tcPr>
          <w:p w14:paraId="061A5819">
            <w:pPr>
              <w:pStyle w:val="4"/>
              <w:jc w:val="center"/>
            </w:pPr>
            <w:r>
              <w:rPr>
                <w:rFonts w:ascii="仿宋_GB2312" w:hAnsi="仿宋_GB2312" w:eastAsia="仿宋_GB2312" w:cs="仿宋_GB2312"/>
              </w:rPr>
              <w:t>技术参数与性能指标</w:t>
            </w:r>
          </w:p>
        </w:tc>
      </w:tr>
      <w:tr w14:paraId="67681D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295273">
            <w:pPr>
              <w:pStyle w:val="4"/>
              <w:jc w:val="center"/>
            </w:pPr>
            <w:r>
              <w:rPr>
                <w:rFonts w:ascii="仿宋_GB2312" w:hAnsi="仿宋_GB2312" w:eastAsia="仿宋_GB2312" w:cs="仿宋_GB2312"/>
              </w:rPr>
              <w:t>1</w:t>
            </w:r>
          </w:p>
        </w:tc>
        <w:tc>
          <w:tcPr>
            <w:tcW w:w="581" w:type="dxa"/>
          </w:tcPr>
          <w:p w14:paraId="29510B93">
            <w:pPr>
              <w:pStyle w:val="4"/>
              <w:jc w:val="center"/>
            </w:pPr>
            <w:r>
              <w:rPr>
                <w:rFonts w:ascii="仿宋_GB2312" w:hAnsi="仿宋_GB2312" w:eastAsia="仿宋_GB2312" w:cs="仿宋_GB2312"/>
              </w:rPr>
              <w:t>★</w:t>
            </w:r>
          </w:p>
        </w:tc>
        <w:tc>
          <w:tcPr>
            <w:tcW w:w="1495" w:type="dxa"/>
          </w:tcPr>
          <w:p w14:paraId="2FC7A95F">
            <w:pPr>
              <w:pStyle w:val="4"/>
              <w:jc w:val="left"/>
            </w:pPr>
            <w:r>
              <w:rPr>
                <w:rFonts w:ascii="仿宋_GB2312" w:hAnsi="仿宋_GB2312" w:eastAsia="仿宋_GB2312" w:cs="仿宋_GB2312"/>
              </w:rPr>
              <w:t>技术参数</w:t>
            </w:r>
          </w:p>
        </w:tc>
        <w:tc>
          <w:tcPr>
            <w:tcW w:w="5814" w:type="dxa"/>
          </w:tcPr>
          <w:p w14:paraId="37A9C0AA">
            <w:pPr>
              <w:pStyle w:val="4"/>
              <w:jc w:val="both"/>
            </w:pPr>
            <w:r>
              <w:rPr>
                <w:rFonts w:ascii="仿宋_GB2312" w:hAnsi="仿宋_GB2312" w:eastAsia="仿宋_GB2312" w:cs="仿宋_GB2312"/>
                <w:b/>
                <w:sz w:val="21"/>
              </w:rPr>
              <w:t>外置插拔（OPS）方式：</w:t>
            </w:r>
          </w:p>
          <w:p w14:paraId="021F41C5">
            <w:pPr>
              <w:pStyle w:val="4"/>
              <w:jc w:val="both"/>
            </w:pPr>
            <w:r>
              <w:rPr>
                <w:rFonts w:ascii="仿宋_GB2312" w:hAnsi="仿宋_GB2312" w:eastAsia="仿宋_GB2312" w:cs="仿宋_GB2312"/>
                <w:sz w:val="21"/>
              </w:rPr>
              <w:t>采用OPS 方式，OPS 与大屏无单独接线，采用卡扣或螺丝固定，OPS 与整机复用接口；自主安全的 CPU 处理器，核心数≥8 核，线程数≥12，内存≥16GB DDR4，存储空间≥512GB固态硬盘</w:t>
            </w:r>
            <w:r>
              <w:rPr>
                <w:rFonts w:ascii="仿宋_GB2312" w:hAnsi="仿宋_GB2312" w:eastAsia="仿宋_GB2312" w:cs="仿宋_GB2312"/>
                <w:b/>
                <w:sz w:val="21"/>
              </w:rPr>
              <w:t>（供应商响应时，提供产品彩页或产品说明书或官网参数页截图或国家认可的第三方检验（检测）机构出具的在有效期内的检验（检测）报告复印件等证明材料，并加盖供应商公章）</w:t>
            </w:r>
            <w:r>
              <w:rPr>
                <w:rFonts w:ascii="仿宋_GB2312" w:hAnsi="仿宋_GB2312" w:eastAsia="仿宋_GB2312" w:cs="仿宋_GB2312"/>
                <w:sz w:val="21"/>
              </w:rPr>
              <w:t>。预装正版桌面操作系统，操作系统满足《桌面操作系统政府采购需求标准(2023 年版)》相关要求。（含授权）。预装正版办公软件（含杀毒软件），办公软件授权期限≥3 年。</w:t>
            </w:r>
          </w:p>
        </w:tc>
      </w:tr>
    </w:tbl>
    <w:p w14:paraId="1597BF1A">
      <w:pPr>
        <w:pStyle w:val="4"/>
        <w:jc w:val="left"/>
      </w:pPr>
      <w:r>
        <w:rPr>
          <w:rFonts w:ascii="仿宋_GB2312" w:hAnsi="仿宋_GB2312" w:eastAsia="仿宋_GB2312" w:cs="仿宋_GB2312"/>
        </w:rPr>
        <w:t>标的名称：壁挂式展台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F4B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5EEE46">
            <w:pPr>
              <w:pStyle w:val="4"/>
              <w:jc w:val="center"/>
            </w:pPr>
            <w:r>
              <w:rPr>
                <w:rFonts w:ascii="仿宋_GB2312" w:hAnsi="仿宋_GB2312" w:eastAsia="仿宋_GB2312" w:cs="仿宋_GB2312"/>
              </w:rPr>
              <w:t>序号</w:t>
            </w:r>
          </w:p>
        </w:tc>
        <w:tc>
          <w:tcPr>
            <w:tcW w:w="581" w:type="dxa"/>
          </w:tcPr>
          <w:p w14:paraId="62C9E9AD">
            <w:pPr>
              <w:pStyle w:val="4"/>
              <w:jc w:val="center"/>
            </w:pPr>
            <w:r>
              <w:rPr>
                <w:rFonts w:ascii="仿宋_GB2312" w:hAnsi="仿宋_GB2312" w:eastAsia="仿宋_GB2312" w:cs="仿宋_GB2312"/>
              </w:rPr>
              <w:t>符号标识</w:t>
            </w:r>
          </w:p>
        </w:tc>
        <w:tc>
          <w:tcPr>
            <w:tcW w:w="1495" w:type="dxa"/>
          </w:tcPr>
          <w:p w14:paraId="44081D91">
            <w:pPr>
              <w:pStyle w:val="4"/>
              <w:jc w:val="center"/>
            </w:pPr>
            <w:r>
              <w:rPr>
                <w:rFonts w:ascii="仿宋_GB2312" w:hAnsi="仿宋_GB2312" w:eastAsia="仿宋_GB2312" w:cs="仿宋_GB2312"/>
              </w:rPr>
              <w:t>技术要求名称</w:t>
            </w:r>
          </w:p>
        </w:tc>
        <w:tc>
          <w:tcPr>
            <w:tcW w:w="5814" w:type="dxa"/>
          </w:tcPr>
          <w:p w14:paraId="29685E2B">
            <w:pPr>
              <w:pStyle w:val="4"/>
              <w:jc w:val="center"/>
            </w:pPr>
            <w:r>
              <w:rPr>
                <w:rFonts w:ascii="仿宋_GB2312" w:hAnsi="仿宋_GB2312" w:eastAsia="仿宋_GB2312" w:cs="仿宋_GB2312"/>
              </w:rPr>
              <w:t>技术参数与性能指标</w:t>
            </w:r>
          </w:p>
        </w:tc>
      </w:tr>
      <w:tr w14:paraId="64C6C2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8DB356">
            <w:pPr>
              <w:pStyle w:val="4"/>
              <w:jc w:val="center"/>
            </w:pPr>
            <w:r>
              <w:rPr>
                <w:rFonts w:ascii="仿宋_GB2312" w:hAnsi="仿宋_GB2312" w:eastAsia="仿宋_GB2312" w:cs="仿宋_GB2312"/>
              </w:rPr>
              <w:t>1</w:t>
            </w:r>
          </w:p>
        </w:tc>
        <w:tc>
          <w:tcPr>
            <w:tcW w:w="581" w:type="dxa"/>
          </w:tcPr>
          <w:p w14:paraId="755B631C">
            <w:pPr>
              <w:pStyle w:val="4"/>
              <w:jc w:val="center"/>
            </w:pPr>
            <w:r>
              <w:rPr>
                <w:rFonts w:ascii="仿宋_GB2312" w:hAnsi="仿宋_GB2312" w:eastAsia="仿宋_GB2312" w:cs="仿宋_GB2312"/>
              </w:rPr>
              <w:t>★</w:t>
            </w:r>
          </w:p>
        </w:tc>
        <w:tc>
          <w:tcPr>
            <w:tcW w:w="1495" w:type="dxa"/>
          </w:tcPr>
          <w:p w14:paraId="56D722ED">
            <w:pPr>
              <w:pStyle w:val="4"/>
              <w:jc w:val="left"/>
            </w:pPr>
            <w:r>
              <w:rPr>
                <w:rFonts w:ascii="仿宋_GB2312" w:hAnsi="仿宋_GB2312" w:eastAsia="仿宋_GB2312" w:cs="仿宋_GB2312"/>
              </w:rPr>
              <w:t>技术参数</w:t>
            </w:r>
          </w:p>
        </w:tc>
        <w:tc>
          <w:tcPr>
            <w:tcW w:w="5814" w:type="dxa"/>
          </w:tcPr>
          <w:p w14:paraId="62CB99A4">
            <w:pPr>
              <w:pStyle w:val="4"/>
              <w:jc w:val="both"/>
            </w:pPr>
            <w:r>
              <w:rPr>
                <w:rFonts w:ascii="仿宋_GB2312" w:hAnsi="仿宋_GB2312" w:eastAsia="仿宋_GB2312" w:cs="仿宋_GB2312"/>
                <w:sz w:val="21"/>
              </w:rPr>
              <w:t>1.摄像头像素≥800 万，传感器尺寸≥1/3.2 英寸，分辨率 ≥1920×1080，支持自动对焦；展示区域应不小于 210 mm×297 mm，视频预览帧率≥30 帧/秒；具备 LED 补光灯，托板可收起</w:t>
            </w:r>
            <w:r>
              <w:rPr>
                <w:rFonts w:ascii="仿宋_GB2312" w:hAnsi="仿宋_GB2312" w:eastAsia="仿宋_GB2312" w:cs="仿宋_GB2312"/>
                <w:b/>
                <w:sz w:val="21"/>
              </w:rPr>
              <w:t>（供应商响应时，提供产品彩页影印件或产品说明书影印件或官网参数页截图等证明材料，并加盖供应商公章）</w:t>
            </w:r>
            <w:r>
              <w:rPr>
                <w:rFonts w:ascii="仿宋_GB2312" w:hAnsi="仿宋_GB2312" w:eastAsia="仿宋_GB2312" w:cs="仿宋_GB2312"/>
                <w:sz w:val="21"/>
              </w:rPr>
              <w:t>。</w:t>
            </w:r>
          </w:p>
          <w:p w14:paraId="6BA3C967">
            <w:pPr>
              <w:pStyle w:val="4"/>
              <w:jc w:val="both"/>
            </w:pPr>
            <w:r>
              <w:rPr>
                <w:rFonts w:ascii="仿宋_GB2312" w:hAnsi="仿宋_GB2312" w:eastAsia="仿宋_GB2312" w:cs="仿宋_GB2312"/>
                <w:sz w:val="21"/>
              </w:rPr>
              <w:t>2.支持视频展台软件对画面进行放大、缩小、旋转、满屏、截屏（能复制到 PPT、白板等界面使用）操作。支持对比教学，可二分屏和四分屏及以上多屏对比，并可在对比屏幕上直接进行批注。支持展台画面实时批注。</w:t>
            </w:r>
          </w:p>
        </w:tc>
      </w:tr>
    </w:tbl>
    <w:p w14:paraId="415AECAF">
      <w:pPr>
        <w:pStyle w:val="4"/>
        <w:jc w:val="left"/>
      </w:pPr>
      <w:r>
        <w:rPr>
          <w:rFonts w:ascii="仿宋_GB2312" w:hAnsi="仿宋_GB2312" w:eastAsia="仿宋_GB2312" w:cs="仿宋_GB2312"/>
        </w:rPr>
        <w:t>标的名称：副板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91CB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D72E8B">
            <w:pPr>
              <w:pStyle w:val="4"/>
              <w:jc w:val="center"/>
            </w:pPr>
            <w:r>
              <w:rPr>
                <w:rFonts w:ascii="仿宋_GB2312" w:hAnsi="仿宋_GB2312" w:eastAsia="仿宋_GB2312" w:cs="仿宋_GB2312"/>
              </w:rPr>
              <w:t>序号</w:t>
            </w:r>
          </w:p>
        </w:tc>
        <w:tc>
          <w:tcPr>
            <w:tcW w:w="581" w:type="dxa"/>
          </w:tcPr>
          <w:p w14:paraId="265767A8">
            <w:pPr>
              <w:pStyle w:val="4"/>
              <w:jc w:val="center"/>
            </w:pPr>
            <w:r>
              <w:rPr>
                <w:rFonts w:ascii="仿宋_GB2312" w:hAnsi="仿宋_GB2312" w:eastAsia="仿宋_GB2312" w:cs="仿宋_GB2312"/>
              </w:rPr>
              <w:t>符号标识</w:t>
            </w:r>
          </w:p>
        </w:tc>
        <w:tc>
          <w:tcPr>
            <w:tcW w:w="1495" w:type="dxa"/>
          </w:tcPr>
          <w:p w14:paraId="11AEF49B">
            <w:pPr>
              <w:pStyle w:val="4"/>
              <w:jc w:val="center"/>
            </w:pPr>
            <w:r>
              <w:rPr>
                <w:rFonts w:ascii="仿宋_GB2312" w:hAnsi="仿宋_GB2312" w:eastAsia="仿宋_GB2312" w:cs="仿宋_GB2312"/>
              </w:rPr>
              <w:t>技术要求名称</w:t>
            </w:r>
          </w:p>
        </w:tc>
        <w:tc>
          <w:tcPr>
            <w:tcW w:w="5814" w:type="dxa"/>
          </w:tcPr>
          <w:p w14:paraId="5B6442A5">
            <w:pPr>
              <w:pStyle w:val="4"/>
              <w:jc w:val="center"/>
            </w:pPr>
            <w:r>
              <w:rPr>
                <w:rFonts w:ascii="仿宋_GB2312" w:hAnsi="仿宋_GB2312" w:eastAsia="仿宋_GB2312" w:cs="仿宋_GB2312"/>
              </w:rPr>
              <w:t>技术参数与性能指标</w:t>
            </w:r>
          </w:p>
        </w:tc>
      </w:tr>
      <w:tr w14:paraId="24BE42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9BC33E">
            <w:pPr>
              <w:pStyle w:val="4"/>
              <w:jc w:val="center"/>
            </w:pPr>
            <w:r>
              <w:rPr>
                <w:rFonts w:ascii="仿宋_GB2312" w:hAnsi="仿宋_GB2312" w:eastAsia="仿宋_GB2312" w:cs="仿宋_GB2312"/>
              </w:rPr>
              <w:t>1</w:t>
            </w:r>
          </w:p>
        </w:tc>
        <w:tc>
          <w:tcPr>
            <w:tcW w:w="581" w:type="dxa"/>
          </w:tcPr>
          <w:p w14:paraId="0327CDD2">
            <w:pPr>
              <w:pStyle w:val="4"/>
              <w:jc w:val="center"/>
            </w:pPr>
            <w:r>
              <w:rPr>
                <w:rFonts w:ascii="仿宋_GB2312" w:hAnsi="仿宋_GB2312" w:eastAsia="仿宋_GB2312" w:cs="仿宋_GB2312"/>
              </w:rPr>
              <w:t>★</w:t>
            </w:r>
          </w:p>
        </w:tc>
        <w:tc>
          <w:tcPr>
            <w:tcW w:w="1495" w:type="dxa"/>
          </w:tcPr>
          <w:p w14:paraId="3673B125">
            <w:pPr>
              <w:pStyle w:val="4"/>
              <w:jc w:val="left"/>
            </w:pPr>
            <w:r>
              <w:rPr>
                <w:rFonts w:ascii="仿宋_GB2312" w:hAnsi="仿宋_GB2312" w:eastAsia="仿宋_GB2312" w:cs="仿宋_GB2312"/>
              </w:rPr>
              <w:t>技术参数</w:t>
            </w:r>
          </w:p>
        </w:tc>
        <w:tc>
          <w:tcPr>
            <w:tcW w:w="5814" w:type="dxa"/>
          </w:tcPr>
          <w:p w14:paraId="35AD9379">
            <w:pPr>
              <w:pStyle w:val="4"/>
              <w:jc w:val="both"/>
            </w:pPr>
            <w:r>
              <w:rPr>
                <w:rFonts w:ascii="仿宋_GB2312" w:hAnsi="仿宋_GB2312" w:eastAsia="仿宋_GB2312" w:cs="仿宋_GB2312"/>
                <w:sz w:val="21"/>
              </w:rPr>
              <w:t>主屏两侧副板支持普通粉笔、液体粉笔、水溶性粉笔等直接书写，支持磁吸，符合国家教育行业相关标准。整体外观尺寸适配液晶显示屏。</w:t>
            </w:r>
          </w:p>
        </w:tc>
      </w:tr>
    </w:tbl>
    <w:p w14:paraId="2B542980">
      <w:pPr>
        <w:pStyle w:val="4"/>
        <w:jc w:val="left"/>
        <w:outlineLvl w:val="2"/>
      </w:pPr>
      <w:r>
        <w:rPr>
          <w:rFonts w:ascii="仿宋_GB2312" w:hAnsi="仿宋_GB2312" w:eastAsia="仿宋_GB2312" w:cs="仿宋_GB2312"/>
          <w:b/>
          <w:sz w:val="28"/>
        </w:rPr>
        <w:t>3.3.服务要求</w:t>
      </w:r>
    </w:p>
    <w:p w14:paraId="1FDBA917">
      <w:pPr>
        <w:pStyle w:val="4"/>
        <w:jc w:val="left"/>
        <w:outlineLvl w:val="3"/>
      </w:pPr>
      <w:r>
        <w:rPr>
          <w:rFonts w:ascii="仿宋_GB2312" w:hAnsi="仿宋_GB2312" w:eastAsia="仿宋_GB2312" w:cs="仿宋_GB2312"/>
          <w:b/>
          <w:sz w:val="24"/>
        </w:rPr>
        <w:t>3.3.1.服务内容要求</w:t>
      </w:r>
    </w:p>
    <w:p w14:paraId="08466E1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AD2B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E10CA9">
            <w:pPr>
              <w:pStyle w:val="4"/>
              <w:jc w:val="center"/>
            </w:pPr>
            <w:r>
              <w:rPr>
                <w:rFonts w:ascii="仿宋_GB2312" w:hAnsi="仿宋_GB2312" w:eastAsia="仿宋_GB2312" w:cs="仿宋_GB2312"/>
              </w:rPr>
              <w:t xml:space="preserve"> 序号</w:t>
            </w:r>
          </w:p>
        </w:tc>
        <w:tc>
          <w:tcPr>
            <w:tcW w:w="581" w:type="dxa"/>
          </w:tcPr>
          <w:p w14:paraId="74323D45">
            <w:pPr>
              <w:pStyle w:val="4"/>
              <w:jc w:val="center"/>
            </w:pPr>
            <w:r>
              <w:rPr>
                <w:rFonts w:ascii="仿宋_GB2312" w:hAnsi="仿宋_GB2312" w:eastAsia="仿宋_GB2312" w:cs="仿宋_GB2312"/>
              </w:rPr>
              <w:t xml:space="preserve"> 符号标识</w:t>
            </w:r>
          </w:p>
        </w:tc>
        <w:tc>
          <w:tcPr>
            <w:tcW w:w="1495" w:type="dxa"/>
          </w:tcPr>
          <w:p w14:paraId="655CBFC5">
            <w:pPr>
              <w:pStyle w:val="4"/>
              <w:jc w:val="center"/>
            </w:pPr>
            <w:r>
              <w:rPr>
                <w:rFonts w:ascii="仿宋_GB2312" w:hAnsi="仿宋_GB2312" w:eastAsia="仿宋_GB2312" w:cs="仿宋_GB2312"/>
              </w:rPr>
              <w:t xml:space="preserve"> 服务要求名称</w:t>
            </w:r>
          </w:p>
        </w:tc>
        <w:tc>
          <w:tcPr>
            <w:tcW w:w="5814" w:type="dxa"/>
          </w:tcPr>
          <w:p w14:paraId="4F8F26EB">
            <w:pPr>
              <w:pStyle w:val="4"/>
              <w:jc w:val="center"/>
            </w:pPr>
            <w:r>
              <w:rPr>
                <w:rFonts w:ascii="仿宋_GB2312" w:hAnsi="仿宋_GB2312" w:eastAsia="仿宋_GB2312" w:cs="仿宋_GB2312"/>
              </w:rPr>
              <w:t xml:space="preserve"> 服务要求内容</w:t>
            </w:r>
          </w:p>
        </w:tc>
      </w:tr>
      <w:tr w14:paraId="27868A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5532ADC3">
            <w:pPr>
              <w:pStyle w:val="4"/>
              <w:jc w:val="center"/>
            </w:pPr>
            <w:r>
              <w:rPr>
                <w:rFonts w:ascii="仿宋_GB2312" w:hAnsi="仿宋_GB2312" w:eastAsia="仿宋_GB2312" w:cs="仿宋_GB2312"/>
              </w:rPr>
              <w:t>无</w:t>
            </w:r>
          </w:p>
        </w:tc>
      </w:tr>
    </w:tbl>
    <w:p w14:paraId="139EA368">
      <w:pPr>
        <w:pStyle w:val="4"/>
        <w:jc w:val="left"/>
        <w:outlineLvl w:val="3"/>
      </w:pPr>
      <w:r>
        <w:rPr>
          <w:rFonts w:ascii="仿宋_GB2312" w:hAnsi="仿宋_GB2312" w:eastAsia="仿宋_GB2312" w:cs="仿宋_GB2312"/>
          <w:b/>
          <w:sz w:val="24"/>
        </w:rPr>
        <w:t>3.3.2.商务要求</w:t>
      </w:r>
    </w:p>
    <w:p w14:paraId="052B132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69B0B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669974">
            <w:pPr>
              <w:pStyle w:val="4"/>
              <w:jc w:val="left"/>
            </w:pPr>
            <w:r>
              <w:rPr>
                <w:rFonts w:ascii="仿宋_GB2312" w:hAnsi="仿宋_GB2312" w:eastAsia="仿宋_GB2312" w:cs="仿宋_GB2312"/>
              </w:rPr>
              <w:t>序号</w:t>
            </w:r>
          </w:p>
        </w:tc>
        <w:tc>
          <w:tcPr>
            <w:tcW w:w="2076" w:type="dxa"/>
          </w:tcPr>
          <w:p w14:paraId="62AB9DBB">
            <w:pPr>
              <w:pStyle w:val="4"/>
              <w:jc w:val="left"/>
            </w:pPr>
            <w:r>
              <w:rPr>
                <w:rFonts w:ascii="仿宋_GB2312" w:hAnsi="仿宋_GB2312" w:eastAsia="仿宋_GB2312" w:cs="仿宋_GB2312"/>
              </w:rPr>
              <w:t>符号标识</w:t>
            </w:r>
          </w:p>
        </w:tc>
        <w:tc>
          <w:tcPr>
            <w:tcW w:w="2076" w:type="dxa"/>
          </w:tcPr>
          <w:p w14:paraId="2991819C">
            <w:pPr>
              <w:pStyle w:val="4"/>
              <w:jc w:val="left"/>
            </w:pPr>
            <w:r>
              <w:rPr>
                <w:rFonts w:ascii="仿宋_GB2312" w:hAnsi="仿宋_GB2312" w:eastAsia="仿宋_GB2312" w:cs="仿宋_GB2312"/>
              </w:rPr>
              <w:t>商务要求名称</w:t>
            </w:r>
          </w:p>
        </w:tc>
        <w:tc>
          <w:tcPr>
            <w:tcW w:w="2076" w:type="dxa"/>
          </w:tcPr>
          <w:p w14:paraId="6452A592">
            <w:pPr>
              <w:pStyle w:val="4"/>
              <w:jc w:val="left"/>
            </w:pPr>
            <w:r>
              <w:rPr>
                <w:rFonts w:ascii="仿宋_GB2312" w:hAnsi="仿宋_GB2312" w:eastAsia="仿宋_GB2312" w:cs="仿宋_GB2312"/>
              </w:rPr>
              <w:t>商务要求内容</w:t>
            </w:r>
          </w:p>
        </w:tc>
      </w:tr>
      <w:tr w14:paraId="6E527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8EBAB0">
            <w:pPr>
              <w:pStyle w:val="4"/>
              <w:jc w:val="left"/>
            </w:pPr>
            <w:r>
              <w:rPr>
                <w:rFonts w:ascii="仿宋_GB2312" w:hAnsi="仿宋_GB2312" w:eastAsia="仿宋_GB2312" w:cs="仿宋_GB2312"/>
              </w:rPr>
              <w:t>1</w:t>
            </w:r>
          </w:p>
        </w:tc>
        <w:tc>
          <w:tcPr>
            <w:tcW w:w="2076" w:type="dxa"/>
          </w:tcPr>
          <w:p w14:paraId="636CBE92">
            <w:pPr>
              <w:pStyle w:val="4"/>
              <w:jc w:val="left"/>
            </w:pPr>
            <w:r>
              <w:rPr>
                <w:rFonts w:ascii="仿宋_GB2312" w:hAnsi="仿宋_GB2312" w:eastAsia="仿宋_GB2312" w:cs="仿宋_GB2312"/>
              </w:rPr>
              <w:t>★</w:t>
            </w:r>
          </w:p>
        </w:tc>
        <w:tc>
          <w:tcPr>
            <w:tcW w:w="2076" w:type="dxa"/>
          </w:tcPr>
          <w:p w14:paraId="0A10A01E">
            <w:pPr>
              <w:pStyle w:val="4"/>
              <w:jc w:val="left"/>
            </w:pPr>
            <w:r>
              <w:rPr>
                <w:rFonts w:ascii="仿宋_GB2312" w:hAnsi="仿宋_GB2312" w:eastAsia="仿宋_GB2312" w:cs="仿宋_GB2312"/>
              </w:rPr>
              <w:t>交货时间</w:t>
            </w:r>
          </w:p>
        </w:tc>
        <w:tc>
          <w:tcPr>
            <w:tcW w:w="2076" w:type="dxa"/>
          </w:tcPr>
          <w:p w14:paraId="0AEF8366">
            <w:pPr>
              <w:pStyle w:val="4"/>
              <w:jc w:val="left"/>
            </w:pPr>
            <w:r>
              <w:rPr>
                <w:rFonts w:ascii="仿宋_GB2312" w:hAnsi="仿宋_GB2312" w:eastAsia="仿宋_GB2312" w:cs="仿宋_GB2312"/>
              </w:rPr>
              <w:t>30日内</w:t>
            </w:r>
          </w:p>
        </w:tc>
      </w:tr>
      <w:tr w14:paraId="591C16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E4094E">
            <w:pPr>
              <w:pStyle w:val="4"/>
              <w:jc w:val="left"/>
            </w:pPr>
            <w:r>
              <w:rPr>
                <w:rFonts w:ascii="仿宋_GB2312" w:hAnsi="仿宋_GB2312" w:eastAsia="仿宋_GB2312" w:cs="仿宋_GB2312"/>
              </w:rPr>
              <w:t>2</w:t>
            </w:r>
          </w:p>
        </w:tc>
        <w:tc>
          <w:tcPr>
            <w:tcW w:w="2076" w:type="dxa"/>
          </w:tcPr>
          <w:p w14:paraId="560DBF2E">
            <w:pPr>
              <w:pStyle w:val="4"/>
              <w:jc w:val="left"/>
            </w:pPr>
            <w:r>
              <w:rPr>
                <w:rFonts w:ascii="仿宋_GB2312" w:hAnsi="仿宋_GB2312" w:eastAsia="仿宋_GB2312" w:cs="仿宋_GB2312"/>
              </w:rPr>
              <w:t>★</w:t>
            </w:r>
          </w:p>
        </w:tc>
        <w:tc>
          <w:tcPr>
            <w:tcW w:w="2076" w:type="dxa"/>
          </w:tcPr>
          <w:p w14:paraId="0D17A4F7">
            <w:pPr>
              <w:pStyle w:val="4"/>
              <w:jc w:val="left"/>
            </w:pPr>
            <w:r>
              <w:rPr>
                <w:rFonts w:ascii="仿宋_GB2312" w:hAnsi="仿宋_GB2312" w:eastAsia="仿宋_GB2312" w:cs="仿宋_GB2312"/>
              </w:rPr>
              <w:t>交货地点</w:t>
            </w:r>
          </w:p>
        </w:tc>
        <w:tc>
          <w:tcPr>
            <w:tcW w:w="2076" w:type="dxa"/>
          </w:tcPr>
          <w:p w14:paraId="48968A93">
            <w:pPr>
              <w:pStyle w:val="4"/>
              <w:jc w:val="left"/>
            </w:pPr>
            <w:r>
              <w:rPr>
                <w:rFonts w:ascii="仿宋_GB2312" w:hAnsi="仿宋_GB2312" w:eastAsia="仿宋_GB2312" w:cs="仿宋_GB2312"/>
              </w:rPr>
              <w:t>大安区教育和体育局指定的学校</w:t>
            </w:r>
          </w:p>
        </w:tc>
      </w:tr>
      <w:tr w14:paraId="69095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B505A6">
            <w:pPr>
              <w:pStyle w:val="4"/>
              <w:jc w:val="left"/>
            </w:pPr>
            <w:r>
              <w:rPr>
                <w:rFonts w:ascii="仿宋_GB2312" w:hAnsi="仿宋_GB2312" w:eastAsia="仿宋_GB2312" w:cs="仿宋_GB2312"/>
              </w:rPr>
              <w:t>3</w:t>
            </w:r>
          </w:p>
        </w:tc>
        <w:tc>
          <w:tcPr>
            <w:tcW w:w="2076" w:type="dxa"/>
          </w:tcPr>
          <w:p w14:paraId="68539F1D">
            <w:pPr>
              <w:pStyle w:val="4"/>
              <w:jc w:val="left"/>
            </w:pPr>
            <w:r>
              <w:rPr>
                <w:rFonts w:ascii="仿宋_GB2312" w:hAnsi="仿宋_GB2312" w:eastAsia="仿宋_GB2312" w:cs="仿宋_GB2312"/>
              </w:rPr>
              <w:t>★</w:t>
            </w:r>
          </w:p>
        </w:tc>
        <w:tc>
          <w:tcPr>
            <w:tcW w:w="2076" w:type="dxa"/>
          </w:tcPr>
          <w:p w14:paraId="7BA5740D">
            <w:pPr>
              <w:pStyle w:val="4"/>
              <w:jc w:val="left"/>
            </w:pPr>
            <w:r>
              <w:rPr>
                <w:rFonts w:ascii="仿宋_GB2312" w:hAnsi="仿宋_GB2312" w:eastAsia="仿宋_GB2312" w:cs="仿宋_GB2312"/>
              </w:rPr>
              <w:t>支付方式</w:t>
            </w:r>
          </w:p>
        </w:tc>
        <w:tc>
          <w:tcPr>
            <w:tcW w:w="2076" w:type="dxa"/>
          </w:tcPr>
          <w:p w14:paraId="7B4BE75E">
            <w:pPr>
              <w:pStyle w:val="4"/>
              <w:jc w:val="left"/>
            </w:pPr>
            <w:r>
              <w:rPr>
                <w:rFonts w:ascii="仿宋_GB2312" w:hAnsi="仿宋_GB2312" w:eastAsia="仿宋_GB2312" w:cs="仿宋_GB2312"/>
              </w:rPr>
              <w:t>分期付款</w:t>
            </w:r>
          </w:p>
        </w:tc>
      </w:tr>
      <w:tr w14:paraId="3725D2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325DBF">
            <w:pPr>
              <w:pStyle w:val="4"/>
              <w:jc w:val="left"/>
            </w:pPr>
            <w:r>
              <w:rPr>
                <w:rFonts w:ascii="仿宋_GB2312" w:hAnsi="仿宋_GB2312" w:eastAsia="仿宋_GB2312" w:cs="仿宋_GB2312"/>
              </w:rPr>
              <w:t>4</w:t>
            </w:r>
          </w:p>
        </w:tc>
        <w:tc>
          <w:tcPr>
            <w:tcW w:w="2076" w:type="dxa"/>
          </w:tcPr>
          <w:p w14:paraId="6ADBDA5D">
            <w:pPr>
              <w:pStyle w:val="4"/>
              <w:jc w:val="left"/>
            </w:pPr>
            <w:r>
              <w:rPr>
                <w:rFonts w:ascii="仿宋_GB2312" w:hAnsi="仿宋_GB2312" w:eastAsia="仿宋_GB2312" w:cs="仿宋_GB2312"/>
              </w:rPr>
              <w:t>★</w:t>
            </w:r>
          </w:p>
        </w:tc>
        <w:tc>
          <w:tcPr>
            <w:tcW w:w="2076" w:type="dxa"/>
          </w:tcPr>
          <w:p w14:paraId="5BF88BB8">
            <w:pPr>
              <w:pStyle w:val="4"/>
              <w:jc w:val="left"/>
            </w:pPr>
            <w:r>
              <w:rPr>
                <w:rFonts w:ascii="仿宋_GB2312" w:hAnsi="仿宋_GB2312" w:eastAsia="仿宋_GB2312" w:cs="仿宋_GB2312"/>
              </w:rPr>
              <w:t>付款进度安排</w:t>
            </w:r>
          </w:p>
        </w:tc>
        <w:tc>
          <w:tcPr>
            <w:tcW w:w="2076" w:type="dxa"/>
          </w:tcPr>
          <w:p w14:paraId="39A71A6D">
            <w:pPr>
              <w:pStyle w:val="4"/>
              <w:jc w:val="left"/>
            </w:pPr>
            <w:r>
              <w:rPr>
                <w:rFonts w:ascii="仿宋_GB2312" w:hAnsi="仿宋_GB2312" w:eastAsia="仿宋_GB2312" w:cs="仿宋_GB2312"/>
              </w:rPr>
              <w:t>1付款条件：合同签订后，采购人接到成交供应商的票据凭证资料后，达到该付款条件起10个工作日内，支付合同总金额的40.00%</w:t>
            </w:r>
          </w:p>
          <w:p w14:paraId="7DEDD64F">
            <w:pPr>
              <w:pStyle w:val="4"/>
              <w:jc w:val="left"/>
            </w:pPr>
            <w:r>
              <w:rPr>
                <w:rFonts w:ascii="仿宋_GB2312" w:hAnsi="仿宋_GB2312" w:eastAsia="仿宋_GB2312" w:cs="仿宋_GB2312"/>
              </w:rPr>
              <w:t>2付款条件：所有项目学校设备安装调试完毕，经验收合格后填写验收结算书，成交供应商向采购人出具合法有效完整的完税发票及凭证资料，由采购人签署支付意见，经相关部门审核后，达到该付款条件起10个工作日内，支付合同总金额的60.00%</w:t>
            </w:r>
          </w:p>
        </w:tc>
      </w:tr>
      <w:tr w14:paraId="3083DC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B60C9B">
            <w:pPr>
              <w:pStyle w:val="4"/>
              <w:jc w:val="left"/>
            </w:pPr>
            <w:r>
              <w:rPr>
                <w:rFonts w:ascii="仿宋_GB2312" w:hAnsi="仿宋_GB2312" w:eastAsia="仿宋_GB2312" w:cs="仿宋_GB2312"/>
              </w:rPr>
              <w:t>5</w:t>
            </w:r>
          </w:p>
        </w:tc>
        <w:tc>
          <w:tcPr>
            <w:tcW w:w="2076" w:type="dxa"/>
          </w:tcPr>
          <w:p w14:paraId="32E6A194">
            <w:pPr>
              <w:pStyle w:val="4"/>
              <w:jc w:val="left"/>
            </w:pPr>
            <w:r>
              <w:rPr>
                <w:rFonts w:ascii="仿宋_GB2312" w:hAnsi="仿宋_GB2312" w:eastAsia="仿宋_GB2312" w:cs="仿宋_GB2312"/>
              </w:rPr>
              <w:t>★</w:t>
            </w:r>
          </w:p>
        </w:tc>
        <w:tc>
          <w:tcPr>
            <w:tcW w:w="2076" w:type="dxa"/>
          </w:tcPr>
          <w:p w14:paraId="4DCE204A">
            <w:pPr>
              <w:pStyle w:val="4"/>
              <w:jc w:val="left"/>
            </w:pPr>
            <w:r>
              <w:rPr>
                <w:rFonts w:ascii="仿宋_GB2312" w:hAnsi="仿宋_GB2312" w:eastAsia="仿宋_GB2312" w:cs="仿宋_GB2312"/>
              </w:rPr>
              <w:t>验收、交付标准和方法</w:t>
            </w:r>
          </w:p>
        </w:tc>
        <w:tc>
          <w:tcPr>
            <w:tcW w:w="2076" w:type="dxa"/>
          </w:tcPr>
          <w:p w14:paraId="6BE2F650">
            <w:pPr>
              <w:pStyle w:val="4"/>
              <w:jc w:val="left"/>
            </w:pPr>
            <w:r>
              <w:rPr>
                <w:rFonts w:ascii="仿宋_GB2312" w:hAnsi="仿宋_GB2312" w:eastAsia="仿宋_GB2312" w:cs="仿宋_GB2312"/>
              </w:rPr>
              <w:t>采购人严格按照《财政部关于进一步加强政府采购需求和履约验收管理的指导意见》(财库〔2016〕205 号)、《自贡市财政局关于印发自贡市政府采购履约验收管理办法的通知》自财规〔2023〕2号的要求以及采购文件、成交供应商的响应文件、双方合同约定的要求进行验收。本项目验收主体为大安区教育和体育局，邀请使用学校参与验收。验收由采购人组织，成交供应商配合进行。</w:t>
            </w:r>
          </w:p>
        </w:tc>
      </w:tr>
      <w:tr w14:paraId="32E752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DAE0E1">
            <w:pPr>
              <w:pStyle w:val="4"/>
              <w:jc w:val="left"/>
            </w:pPr>
            <w:r>
              <w:rPr>
                <w:rFonts w:ascii="仿宋_GB2312" w:hAnsi="仿宋_GB2312" w:eastAsia="仿宋_GB2312" w:cs="仿宋_GB2312"/>
              </w:rPr>
              <w:t>6</w:t>
            </w:r>
          </w:p>
        </w:tc>
        <w:tc>
          <w:tcPr>
            <w:tcW w:w="2076" w:type="dxa"/>
          </w:tcPr>
          <w:p w14:paraId="39D49E74">
            <w:pPr>
              <w:pStyle w:val="4"/>
              <w:jc w:val="left"/>
            </w:pPr>
            <w:r>
              <w:rPr>
                <w:rFonts w:ascii="仿宋_GB2312" w:hAnsi="仿宋_GB2312" w:eastAsia="仿宋_GB2312" w:cs="仿宋_GB2312"/>
              </w:rPr>
              <w:t>★</w:t>
            </w:r>
          </w:p>
        </w:tc>
        <w:tc>
          <w:tcPr>
            <w:tcW w:w="2076" w:type="dxa"/>
          </w:tcPr>
          <w:p w14:paraId="66BE42C9">
            <w:pPr>
              <w:pStyle w:val="4"/>
              <w:jc w:val="left"/>
            </w:pPr>
            <w:r>
              <w:rPr>
                <w:rFonts w:ascii="仿宋_GB2312" w:hAnsi="仿宋_GB2312" w:eastAsia="仿宋_GB2312" w:cs="仿宋_GB2312"/>
              </w:rPr>
              <w:t>包装方式及运输</w:t>
            </w:r>
          </w:p>
        </w:tc>
        <w:tc>
          <w:tcPr>
            <w:tcW w:w="2076" w:type="dxa"/>
          </w:tcPr>
          <w:p w14:paraId="2766D5BB">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40FB1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BAF4EA">
            <w:pPr>
              <w:pStyle w:val="4"/>
              <w:jc w:val="left"/>
            </w:pPr>
            <w:r>
              <w:rPr>
                <w:rFonts w:ascii="仿宋_GB2312" w:hAnsi="仿宋_GB2312" w:eastAsia="仿宋_GB2312" w:cs="仿宋_GB2312"/>
              </w:rPr>
              <w:t>7</w:t>
            </w:r>
          </w:p>
        </w:tc>
        <w:tc>
          <w:tcPr>
            <w:tcW w:w="2076" w:type="dxa"/>
          </w:tcPr>
          <w:p w14:paraId="183CFE0D">
            <w:pPr>
              <w:pStyle w:val="4"/>
              <w:jc w:val="left"/>
            </w:pPr>
            <w:r>
              <w:rPr>
                <w:rFonts w:ascii="仿宋_GB2312" w:hAnsi="仿宋_GB2312" w:eastAsia="仿宋_GB2312" w:cs="仿宋_GB2312"/>
              </w:rPr>
              <w:t>★</w:t>
            </w:r>
          </w:p>
        </w:tc>
        <w:tc>
          <w:tcPr>
            <w:tcW w:w="2076" w:type="dxa"/>
          </w:tcPr>
          <w:p w14:paraId="4AD7B7D0">
            <w:pPr>
              <w:pStyle w:val="4"/>
              <w:jc w:val="left"/>
            </w:pPr>
            <w:r>
              <w:rPr>
                <w:rFonts w:ascii="仿宋_GB2312" w:hAnsi="仿宋_GB2312" w:eastAsia="仿宋_GB2312" w:cs="仿宋_GB2312"/>
              </w:rPr>
              <w:t>质量保修范围和保修期</w:t>
            </w:r>
          </w:p>
        </w:tc>
        <w:tc>
          <w:tcPr>
            <w:tcW w:w="2076" w:type="dxa"/>
          </w:tcPr>
          <w:p w14:paraId="19D077EC">
            <w:pPr>
              <w:pStyle w:val="4"/>
              <w:jc w:val="left"/>
            </w:pPr>
            <w:r>
              <w:rPr>
                <w:rFonts w:ascii="仿宋_GB2312" w:hAnsi="仿宋_GB2312" w:eastAsia="仿宋_GB2312" w:cs="仿宋_GB2312"/>
              </w:rPr>
              <w:t>1.整机质保≥3年，国家或生产商对产品质保期超过三年的，以国家或生产商规定的标准为准。核心部件（触控屏、控制主机）≥3年原厂免费质保，质保期内全免费维修、备件更换、软件升级。质保期从终验合格之日起开始计算。货物制造质量出现问题，供应商应负责三包（包修、包换、包退），费用由供应商负担。2.上门维修服务：7×24 小时上门服务，2 小时响应、12 小时到场、24 小时修复，无法修复时48小时内提供同型号备用设备保障教学。3.技术支持与培训：7×24 小时远程技术支持，验收前不少于 2 次现场操作培训，确保教师、运维人员熟练操作。4.定期巡检服务：质保期内每月 1 次免费上门全面巡检，覆盖硬件检测、系统优化、功能排查，出具巡检报告。（供应商在响应时，应对上述内容进行承诺，承诺函格式自拟）。</w:t>
            </w:r>
          </w:p>
        </w:tc>
      </w:tr>
      <w:tr w14:paraId="4E473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33DA2D">
            <w:pPr>
              <w:pStyle w:val="4"/>
              <w:jc w:val="left"/>
            </w:pPr>
            <w:r>
              <w:rPr>
                <w:rFonts w:ascii="仿宋_GB2312" w:hAnsi="仿宋_GB2312" w:eastAsia="仿宋_GB2312" w:cs="仿宋_GB2312"/>
              </w:rPr>
              <w:t>8</w:t>
            </w:r>
          </w:p>
        </w:tc>
        <w:tc>
          <w:tcPr>
            <w:tcW w:w="2076" w:type="dxa"/>
          </w:tcPr>
          <w:p w14:paraId="22CB4EA2">
            <w:pPr>
              <w:pStyle w:val="4"/>
              <w:jc w:val="left"/>
            </w:pPr>
            <w:r>
              <w:rPr>
                <w:rFonts w:ascii="仿宋_GB2312" w:hAnsi="仿宋_GB2312" w:eastAsia="仿宋_GB2312" w:cs="仿宋_GB2312"/>
              </w:rPr>
              <w:t>★</w:t>
            </w:r>
          </w:p>
        </w:tc>
        <w:tc>
          <w:tcPr>
            <w:tcW w:w="2076" w:type="dxa"/>
          </w:tcPr>
          <w:p w14:paraId="4D9B822B">
            <w:pPr>
              <w:pStyle w:val="4"/>
              <w:jc w:val="left"/>
            </w:pPr>
            <w:r>
              <w:rPr>
                <w:rFonts w:ascii="仿宋_GB2312" w:hAnsi="仿宋_GB2312" w:eastAsia="仿宋_GB2312" w:cs="仿宋_GB2312"/>
              </w:rPr>
              <w:t>违约责任与解决争议的方法</w:t>
            </w:r>
          </w:p>
        </w:tc>
        <w:tc>
          <w:tcPr>
            <w:tcW w:w="2076" w:type="dxa"/>
          </w:tcPr>
          <w:p w14:paraId="603A0BF9">
            <w:pPr>
              <w:pStyle w:val="4"/>
              <w:jc w:val="left"/>
            </w:pPr>
            <w:r>
              <w:rPr>
                <w:rFonts w:ascii="仿宋_GB2312" w:hAnsi="仿宋_GB2312" w:eastAsia="仿宋_GB2312" w:cs="仿宋_GB2312"/>
              </w:rPr>
              <w:t>一、违约责任 1、成交供应商必须遵守采购合同并执行合同中的各项规定，保证采购合同的正常履行。 2 、如因成交供应商工作人员在履行职务过程中的的疏忽、失职、过错等故意或者过失原因给采购人造成损失或侵害，包括但不限于采购人本身的财产损失、由此而导致的采购人对任何第三方的法律责任等，成交供应商对此均应承担全部的赔偿责任。 3 、成交供应商必须遵守采购合同按时完成合同相关工作，若由于成交供应商原因导致合同迟延履行，成交供应商应承担赔偿责任。 4 、质量瑕疵的违约责任 ①成交供应商提供的货物不符合合同约定的质量标准或存在产品质量缺陷，应在合同工期内免费更换合格的货物，逾期未更换的，视为成交供应商不能交货违约1次。违约责任达2次以上的，采购人有权解除合同，成交供应商按合同总价20%支付违约金，并全额退还采购人已付货款及利息（按全国银行间同业拆借中心公布的贷款市场报价利率计算）。 ②成交供应商货物及配套服务第一次验收不合格的，采购人出具书面整改通知，成交供应商限期整改；整改后再次验收仍不合格的，采购人有权解除合同，成交供应商按合同总价20%支付违约金，并全额退还采购人已付货款及利息（按全国银行间同业拆借中心公布的一年期贷款市场报价利率计算）。 5、迟延交货的违约责任 ①在履行合同过程中，如果成交供应商遇到可能影响按时交货和提供服务的情形时，应及时以书面形式将迟延的事实、可能迟延的期限和理由通知采购人。采购人在收到成交供应商通知后，应尽快对情况进行评价，并确定是否同意延长交货时间或延期提供服务。 ②如果成交供应商没有按照合同规定的时间交货和提供相关服务，除应及时交足货物和提供相关服务外，逾期交货超过30天，采购人有权终止本合同，成交供应商则应按合同总价金额的20%向采购人偿付违约金，并须全额退还采购人已支付给成交供应商的货款，并按合同总价金额为基数计算利息（利息按同期全国银行间同业拆借中心公布的一年期贷款市场报价利率（LPR）的 4 倍计算，自采购人首次付款之日起至款项全额退还之日止）。 6、 其他违约责任 ①对质量或技术参数要求双方存在争议的货物，或根据采购文件要求进行检测的货物，经采购人送交具有法定资格条件的质量技术监督机构检测后，如检测结果认定货物质量不符合本合同规定标准的，则视为成交供应商没有按时交货而违约，成交供应商须在3天内无条件更换合格的货物，如逾期不能更换合格的货物，采购人有权终止本合同，成交供应商应另付合同总价的20%的违约金给采购人。检测结果认定货物质量不符合本合同规定标准的，检测费用由成交供应商承担。 ②成交供应商保证本合同货物的权利无瑕疵，包括货物所有权及知识产权等权利无瑕疵。如任何第三方经法院（或仲裁机构）裁决有权对上述货物主张权利或国家机关依法对货物进行没收查处的，成交供应商除应向采购人返还已收款项外，还应另按合同总价的20%向采购人支付违约金。 ③成交供应商偿付的违约金不足以弥补采购人损失的，还应按采购人损失尚未弥补的部分，支付赔偿金给采购人，包括但不限于律师费、诉讼费、公证费、鉴定费、保全费、保全保险费、差旅费等，因成交供应商违约给采购人造成损失的，成交供应商应全额赔偿。 7、 发生下列情形之一的，采购人有权解除本合同： ①因不可抗力致使合同目的不能实现； ②供应商在履行期限届满前，明确表示或以自身行为表明不履行合同主要义务； ③供应商迟延履行主要合同义务，经采购人书面催告，在催告确定合理期限内仍不履行； ④供应商货物质量不符合约定、两次验收不合格、逾期交货超过 30 日或其他严重违约行为，致使不能实现合同目的； ⑤合同继续履行将损害国家利益和社会公共利益； ⑥法律规定采购人有权解除合同的其他情形。 【备注：除不可抗力、国家公共利益解除合同外，因成交供应商自身违约原因导致合同解除的，采购人将按规定将相关违约事实、证据材料书面报送同级政府采购监督管理部门】 二、解决争议的方法 合同履行期间,若双方发生争议，可协商或由有关部门调解解决，协商或调解不成的，向采购人所在地人民法院提起诉讼。</w:t>
            </w:r>
          </w:p>
        </w:tc>
      </w:tr>
    </w:tbl>
    <w:p w14:paraId="53556ABE">
      <w:pPr>
        <w:pStyle w:val="4"/>
        <w:jc w:val="left"/>
        <w:outlineLvl w:val="2"/>
      </w:pPr>
      <w:r>
        <w:rPr>
          <w:rFonts w:ascii="仿宋_GB2312" w:hAnsi="仿宋_GB2312" w:eastAsia="仿宋_GB2312" w:cs="仿宋_GB2312"/>
          <w:b/>
          <w:sz w:val="28"/>
        </w:rPr>
        <w:t>3.4.其他要求</w:t>
      </w:r>
    </w:p>
    <w:p w14:paraId="0A57E003">
      <w:pPr>
        <w:pStyle w:val="4"/>
        <w:ind w:firstLine="480"/>
        <w:jc w:val="left"/>
      </w:pPr>
      <w:r>
        <w:rPr>
          <w:rFonts w:ascii="仿宋_GB2312" w:hAnsi="仿宋_GB2312" w:eastAsia="仿宋_GB2312" w:cs="仿宋_GB2312"/>
        </w:rPr>
        <w:t>采购包1：</w:t>
      </w:r>
    </w:p>
    <w:p w14:paraId="29A1A669">
      <w:pPr>
        <w:pStyle w:val="4"/>
        <w:jc w:val="left"/>
      </w:pPr>
      <w:r>
        <w:rPr>
          <w:rFonts w:ascii="仿宋_GB2312" w:hAnsi="仿宋_GB2312" w:eastAsia="仿宋_GB2312" w:cs="仿宋_GB2312"/>
        </w:rPr>
        <w:t>一、★质量要求 1、所提供的智慧黑板、控制主机、壁挂式展台等货物必须是符合国家规定且合格全新产品，不涉及任何侵权等违法行为。满足或优于采购文件中的技术要求，货物必须是原装，开箱检验时完好，无破损，产品表面无划伤、无碰撞伤，外观清洁。 2、成交供应商须在合同签订后3个工作日内向采购人提供投入本项目技术参数中要求的相关产品检测报告、产品彩页影印件或产品说明书影印件或官网参数页截图件((加盖成交供应商公章),供采购人核实并存档。如相关资料不符合要求，视为成交供应商违约，成交供应商须按合同总金额的10%赔偿采购人，同时按程序上报政府采购监管部门处理。3 、成交供应商签订合同后7日内在采购人指定位置进行演示，演示设备须与响应文件中设备一致。若演示内容、功能、参数与合同和响应内容不符，采购人有权按采购文件和合同的规定处理。并将相关事实及证据材料书面报送政府采购监督管理部门。演示要求如下：（1）演示形式 以“功能讲解+实操展示”对采购文件相关参数进行演示。同步实操演示系统界面与功能效果，每一项演示内容均对应采购文件中指定的功能截图及功能描述，全程对照截图进行展示，确保画面、操作、功能与截图完全一致。（2）演示所用设备型号、硬件配置、系统版本、操作界面、软件版本、产品功能以及视频内容，须与响应文件所响应内容及所提供的佐证材料完全一致。严禁临时更换系统、篡改产品功能、变更设备型号等行为；不得以产品更新换代、软件版本迭代升级、产品功能更新优化等任何理由擅自变更。 4、供应商所投产品涉及国家强制认证的（CCC）或前置许可认证的，在响应文件中提供符合国家强制认证（CCC）或前置许可、认证的承诺函，在供货时一并提供在有限期内的相关许可、认证材料。5、供应商提供的产品须满足GB40070-2021《儿童青少年学习用品近视防控卫生要求》。 二、★配套软件安装要求 1、成交供应商须配合在项目验收前，完成设备接入省级网络安全监管体系，实现设备信息采集、运行状态监测和远程集中管控，并纳入网络安全、软件正版化统一监督管理。（注：由省上统一提供；供应商在响应时提供承诺函，格式自拟）。 2、成交供应商在项目验收前完成国家、省智慧教育平台推广教学工具以及“网链共享计划”相关软件的安装（供应商在响应时提供承诺函，格式自拟）。 3、成交供应商预置的数字教育资源须满足政治性、导向性、科学性、适用性、规范性、时效性、公益性等要求，内容安全合规可控，满足教育管理行业准入管理规定。资源制作技术规范符合JY/T 0650的要求；所有预置资源版权明晰、无侵权纠纷。（供应商在响应时提供承诺函，格式自拟）。 三、★安装调试要求 1、成交供应商在建设期间要根据学校实际情况，做好安全文明施工保障措施，必须保证学生、老师的人身安全；不能影响学校正常的教育教学工作；较大噪声的施工必须安排在下课时间或周末进行，同时也不能对周边的居民造成不良的影响；建设人员不能在校内现场居住，同时在建设期间未经学校允许不得进入校园非建设区域。 项目实施（包括货物运输、安装、调试、检测等整个过程期间）或者运维服务期间发生的任何纠纷、伤亡和安全责任、劳务纠纷等均由成交供应商承担所有责任并自行负责和处理。 2、本项目强电安装人员需持证上岗施工，实施过程中的人身安全、财产安全由成交供应商负责，采购人不承担任何经济和法律责任。（供应商在响应时提供承诺函，格式自拟） 3、系统集成及工艺要求 ①本项目需按行业标准进行系统集成，完成系统的安装、调试。智慧黑板上墙安装要充分考虑墙体承重性和安全性，如墙体空心成交供应商须作加固处理。上墙钢膨胀螺钉上下固定位置不少于8处，且长度不低于12公分，确保强度达到设备自重的5倍。强、弱电按标准综合布线，强、弱电分别独立穿管（或槽）并固定，间距不少于30cm。 ②安装过程中强弱电线接头须采用“焊接”或“压接”方式，严禁“祼接”，并对接头做好防水、防氧化处理，各连接线、插座、插线板等走线需规范，线头标识清晰、不掉色；涉及的开孔破墙部分，需使用与原墙面匹配的材料进行分层填充、找平及面层修复，确保修复后墙面的平整度、色差与原墙面相近。若学校提供的教室已安装旧多媒体设备，需拆除旧设备、线路及管材，并将拆除物运送至学校指定的校内位置，按学校要求安装。所需管（线）材 VGA、HDMI、USB、控制线等、接插件数量需满足集成需要。设备须满足充分接地，确保安全。 ③网线采用非屏蔽 6 类双绞线，网络传输介质按标准工艺实施（含护套、水晶头），标识、标牌（含售后服务）完整、整、准确。 ④如涉及音箱安装则须稳定牢固，安装限位L型固定器材，防跌落伤人。四、除采购文件另有规定外，若出现有关法律、法规和规章有强制性规定但采购文件未列明的情形，则评审小组和响应人应按照有关法律、法规和规章强制性规定执行。</w:t>
      </w:r>
    </w:p>
    <w:p w14:paraId="4A1F4CF7">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5876556"/>
    <w:rsid w:val="727F74E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3323</Words>
  <Characters>3791</Characters>
  <Lines>0</Lines>
  <Paragraphs>0</Paragraphs>
  <TotalTime>3</TotalTime>
  <ScaleCrop>false</ScaleCrop>
  <LinksUpToDate>false</LinksUpToDate>
  <CharactersWithSpaces>3843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刚哥</cp:lastModifiedBy>
  <dcterms:modified xsi:type="dcterms:W3CDTF">2026-10-12T02:30:58Z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eyJoZGlkIjoiMzM5ZmNiNDIzZDQ2MGRhOWM5Nzk3MWI2ODU5YjJiNjQiLCJ1c2VySWQiOiI3MzYyMDU5NTUifQ==</vt:lpwstr>
  </property>
  <property fmtid="{D5CDD505-2E9C-101B-9397-08002B2CF9AE}" pid="4" name="ICV">
    <vt:lpwstr>ACA31842036742DB95008776B995AD54_12</vt:lpwstr>
  </property>
</Properties>
</file>