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AB88A">
      <w:pPr>
        <w:spacing w:line="480" w:lineRule="exact"/>
        <w:jc w:val="center"/>
        <w:rPr>
          <w:rFonts w:ascii="宋体" w:hAnsi="宋体" w:eastAsia="宋体" w:cs="宋体"/>
          <w:b/>
          <w:color w:val="000000"/>
          <w:sz w:val="32"/>
          <w:szCs w:val="32"/>
        </w:rPr>
      </w:pPr>
    </w:p>
    <w:p w14:paraId="6B40594B">
      <w:pPr>
        <w:spacing w:line="360" w:lineRule="auto"/>
        <w:ind w:firstLine="260" w:firstLineChars="50"/>
        <w:jc w:val="center"/>
        <w:rPr>
          <w:rFonts w:ascii="宋体" w:hAnsi="宋体" w:eastAsia="宋体" w:cs="宋体"/>
          <w:b/>
          <w:color w:val="000000"/>
          <w:sz w:val="52"/>
          <w:szCs w:val="52"/>
        </w:rPr>
      </w:pPr>
    </w:p>
    <w:p w14:paraId="28D74ED0">
      <w:pPr>
        <w:spacing w:line="360" w:lineRule="auto"/>
        <w:rPr>
          <w:rFonts w:ascii="宋体" w:hAnsi="宋体" w:eastAsia="宋体" w:cs="宋体"/>
          <w:b/>
          <w:color w:val="000000"/>
          <w:sz w:val="52"/>
          <w:szCs w:val="52"/>
        </w:rPr>
      </w:pPr>
    </w:p>
    <w:p w14:paraId="310A4C40">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辽宁省政府采购项目</w:t>
      </w:r>
    </w:p>
    <w:p w14:paraId="4FD53982">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服务类公开招标</w:t>
      </w:r>
    </w:p>
    <w:p w14:paraId="1732FAFB">
      <w:pPr>
        <w:spacing w:line="360" w:lineRule="auto"/>
        <w:ind w:firstLine="260" w:firstLineChars="50"/>
        <w:jc w:val="center"/>
        <w:rPr>
          <w:rFonts w:ascii="宋体" w:hAnsi="宋体" w:eastAsia="宋体" w:cs="宋体"/>
          <w:b/>
          <w:color w:val="000000"/>
          <w:sz w:val="52"/>
          <w:szCs w:val="52"/>
        </w:rPr>
      </w:pPr>
      <w:r>
        <w:rPr>
          <w:rFonts w:hint="eastAsia" w:ascii="宋体" w:hAnsi="宋体" w:eastAsia="宋体" w:cs="宋体"/>
          <w:b/>
          <w:color w:val="000000"/>
          <w:sz w:val="52"/>
          <w:szCs w:val="52"/>
        </w:rPr>
        <w:t>招标文件</w:t>
      </w:r>
    </w:p>
    <w:p w14:paraId="1D73BAB9">
      <w:pPr>
        <w:spacing w:line="480" w:lineRule="exact"/>
        <w:jc w:val="center"/>
        <w:rPr>
          <w:rFonts w:ascii="宋体" w:hAnsi="宋体" w:eastAsia="宋体" w:cs="宋体"/>
          <w:b/>
          <w:color w:val="000000"/>
          <w:sz w:val="24"/>
        </w:rPr>
      </w:pPr>
    </w:p>
    <w:p w14:paraId="61B31DBF">
      <w:pPr>
        <w:spacing w:line="480" w:lineRule="exact"/>
        <w:jc w:val="center"/>
        <w:rPr>
          <w:rFonts w:ascii="宋体" w:hAnsi="宋体" w:eastAsia="宋体" w:cs="宋体"/>
          <w:b/>
          <w:color w:val="000000"/>
          <w:sz w:val="24"/>
        </w:rPr>
      </w:pPr>
    </w:p>
    <w:p w14:paraId="6296D47F">
      <w:pPr>
        <w:spacing w:line="480" w:lineRule="exact"/>
        <w:jc w:val="center"/>
        <w:rPr>
          <w:rFonts w:ascii="宋体" w:hAnsi="宋体" w:eastAsia="宋体" w:cs="宋体"/>
          <w:b/>
          <w:color w:val="000000"/>
          <w:sz w:val="24"/>
        </w:rPr>
      </w:pPr>
    </w:p>
    <w:p w14:paraId="3BE8F207">
      <w:pPr>
        <w:spacing w:line="480" w:lineRule="exact"/>
        <w:rPr>
          <w:rFonts w:ascii="宋体" w:hAnsi="宋体" w:eastAsia="宋体" w:cs="宋体"/>
          <w:b/>
          <w:color w:val="000000"/>
          <w:sz w:val="24"/>
        </w:rPr>
      </w:pPr>
    </w:p>
    <w:p w14:paraId="499CFC5B">
      <w:pPr>
        <w:spacing w:line="480" w:lineRule="exact"/>
        <w:jc w:val="center"/>
        <w:rPr>
          <w:rFonts w:ascii="宋体" w:hAnsi="宋体" w:eastAsia="宋体" w:cs="宋体"/>
          <w:b/>
          <w:color w:val="000000"/>
          <w:sz w:val="24"/>
        </w:rPr>
      </w:pPr>
    </w:p>
    <w:p w14:paraId="6510E0C7">
      <w:pPr>
        <w:spacing w:line="480" w:lineRule="exact"/>
        <w:jc w:val="center"/>
        <w:rPr>
          <w:rFonts w:ascii="宋体" w:hAnsi="宋体" w:eastAsia="宋体" w:cs="宋体"/>
          <w:b/>
          <w:color w:val="000000"/>
          <w:sz w:val="24"/>
        </w:rPr>
      </w:pPr>
    </w:p>
    <w:p w14:paraId="15A23AAD">
      <w:pPr>
        <w:spacing w:line="480" w:lineRule="exact"/>
        <w:jc w:val="center"/>
        <w:rPr>
          <w:rFonts w:ascii="宋体" w:hAnsi="宋体" w:eastAsia="宋体" w:cs="宋体"/>
          <w:b/>
          <w:color w:val="000000"/>
          <w:sz w:val="24"/>
        </w:rPr>
      </w:pPr>
    </w:p>
    <w:p w14:paraId="2BE1D923">
      <w:pPr>
        <w:spacing w:line="480" w:lineRule="exact"/>
        <w:jc w:val="center"/>
        <w:rPr>
          <w:rFonts w:ascii="宋体" w:hAnsi="宋体" w:eastAsia="宋体" w:cs="宋体"/>
          <w:b/>
          <w:color w:val="000000"/>
          <w:sz w:val="24"/>
        </w:rPr>
      </w:pPr>
    </w:p>
    <w:p w14:paraId="2BE590C6">
      <w:pPr>
        <w:spacing w:line="360" w:lineRule="auto"/>
        <w:ind w:firstLine="846" w:firstLineChars="235"/>
        <w:rPr>
          <w:rFonts w:ascii="仿宋_GB2312" w:hAnsi="仿宋_GB2312" w:eastAsia="仿宋_GB2312" w:cs="仿宋_GB2312"/>
          <w:bCs/>
          <w:sz w:val="36"/>
          <w:szCs w:val="36"/>
        </w:rPr>
      </w:pPr>
      <w:r>
        <w:rPr>
          <w:rFonts w:hint="eastAsia" w:ascii="仿宋_GB2312" w:hAnsi="仿宋_GB2312" w:eastAsia="仿宋_GB2312" w:cs="仿宋_GB2312"/>
          <w:bCs/>
          <w:sz w:val="36"/>
          <w:szCs w:val="36"/>
        </w:rPr>
        <w:t>项目名称：沈阳市和平区青年大街小学购买食堂食材配送项目</w:t>
      </w:r>
    </w:p>
    <w:p w14:paraId="02679A0B">
      <w:pPr>
        <w:spacing w:line="360" w:lineRule="auto"/>
        <w:ind w:firstLine="846" w:firstLineChars="235"/>
        <w:rPr>
          <w:rFonts w:ascii="仿宋_GB2312" w:hAnsi="仿宋_GB2312" w:eastAsia="仿宋_GB2312" w:cs="仿宋_GB2312"/>
          <w:bCs/>
          <w:sz w:val="36"/>
          <w:szCs w:val="36"/>
          <w:highlight w:val="none"/>
        </w:rPr>
      </w:pPr>
      <w:r>
        <w:rPr>
          <w:rFonts w:hint="eastAsia" w:ascii="仿宋_GB2312" w:hAnsi="仿宋_GB2312" w:eastAsia="仿宋_GB2312" w:cs="仿宋_GB2312"/>
          <w:bCs/>
          <w:sz w:val="36"/>
          <w:szCs w:val="36"/>
          <w:highlight w:val="none"/>
        </w:rPr>
        <w:t>项目编号：JH26-210102-00255</w:t>
      </w:r>
    </w:p>
    <w:p w14:paraId="22FEC09B">
      <w:pPr>
        <w:spacing w:line="360" w:lineRule="auto"/>
        <w:ind w:firstLine="846" w:firstLineChars="235"/>
        <w:rPr>
          <w:rFonts w:ascii="仿宋_GB2312" w:hAnsi="仿宋_GB2312" w:eastAsia="仿宋_GB2312" w:cs="仿宋_GB2312"/>
          <w:bCs/>
          <w:sz w:val="36"/>
          <w:szCs w:val="36"/>
        </w:rPr>
      </w:pPr>
      <w:r>
        <w:rPr>
          <w:rFonts w:hint="eastAsia" w:ascii="仿宋_GB2312" w:hAnsi="仿宋_GB2312" w:eastAsia="仿宋_GB2312" w:cs="仿宋_GB2312"/>
          <w:bCs/>
          <w:sz w:val="36"/>
          <w:szCs w:val="36"/>
        </w:rPr>
        <w:t>编制单位：辽宁北方招标有限公司</w:t>
      </w:r>
    </w:p>
    <w:p w14:paraId="260A2DE3">
      <w:pPr>
        <w:jc w:val="center"/>
        <w:rPr>
          <w:rFonts w:ascii="宋体" w:hAnsi="宋体" w:eastAsia="宋体" w:cs="宋体"/>
          <w:bCs/>
          <w:color w:val="000000"/>
          <w:sz w:val="44"/>
          <w:szCs w:val="44"/>
        </w:rPr>
        <w:sectPr>
          <w:pgSz w:w="11906" w:h="16838"/>
          <w:pgMar w:top="1440" w:right="2125" w:bottom="1440" w:left="1803" w:header="851" w:footer="992" w:gutter="0"/>
          <w:pgNumType w:start="1"/>
          <w:cols w:space="720" w:num="1"/>
          <w:docGrid w:type="linesAndChars" w:linePitch="312" w:charSpace="0"/>
        </w:sectPr>
      </w:pPr>
    </w:p>
    <w:p w14:paraId="0F8047C1">
      <w:pPr>
        <w:jc w:val="center"/>
        <w:rPr>
          <w:rFonts w:ascii="宋体" w:hAnsi="宋体" w:eastAsia="宋体" w:cs="宋体"/>
          <w:b/>
          <w:bCs/>
          <w:color w:val="000000"/>
          <w:sz w:val="44"/>
          <w:szCs w:val="44"/>
        </w:rPr>
      </w:pPr>
    </w:p>
    <w:p w14:paraId="3DD24D40">
      <w:pPr>
        <w:jc w:val="center"/>
        <w:rPr>
          <w:rFonts w:ascii="宋体" w:hAnsi="宋体" w:eastAsia="宋体" w:cs="宋体"/>
          <w:b/>
          <w:bCs/>
          <w:color w:val="000000"/>
          <w:sz w:val="44"/>
          <w:szCs w:val="44"/>
        </w:rPr>
      </w:pPr>
      <w:r>
        <w:rPr>
          <w:rFonts w:hint="eastAsia" w:ascii="宋体" w:hAnsi="宋体" w:eastAsia="宋体" w:cs="宋体"/>
          <w:b/>
          <w:bCs/>
          <w:color w:val="000000"/>
          <w:sz w:val="44"/>
          <w:szCs w:val="44"/>
        </w:rPr>
        <w:t>目  录</w:t>
      </w:r>
    </w:p>
    <w:p w14:paraId="5616609C">
      <w:pPr>
        <w:jc w:val="center"/>
        <w:rPr>
          <w:rFonts w:ascii="宋体" w:hAnsi="宋体" w:eastAsia="宋体" w:cs="宋体"/>
          <w:b/>
          <w:bCs/>
          <w:color w:val="000000"/>
          <w:sz w:val="44"/>
          <w:szCs w:val="44"/>
        </w:rPr>
      </w:pPr>
    </w:p>
    <w:p w14:paraId="50F177B6">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color w:val="000000"/>
          <w:sz w:val="28"/>
          <w:szCs w:val="28"/>
        </w:rPr>
        <w:instrText xml:space="preserve">TOC \o "1-1" \h \u </w:instrText>
      </w:r>
      <w:r>
        <w:rPr>
          <w:rFonts w:hint="eastAsia" w:ascii="仿宋_GB2312" w:hAnsi="仿宋_GB2312" w:eastAsia="仿宋_GB2312" w:cs="仿宋_GB2312"/>
          <w:color w:val="000000"/>
          <w:sz w:val="28"/>
          <w:szCs w:val="28"/>
        </w:rPr>
        <w:fldChar w:fldCharType="separate"/>
      </w: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_Toc29891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沈阳市和平区青年大街小学购买食堂食材配送项目的招标公告</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_Toc29891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22F459D6">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_Toc9956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第一章 投标人须知</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_Toc9956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5</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1586B55A">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_Toc32466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第二章 投标文件内容及格式</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_Toc32466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27</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71FA8027">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_Toc1605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第三章 服务需求</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_Toc1605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59</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0ED66F1D">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_Toc29603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第四章 评标方法</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_Toc29603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60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4096D6AF">
      <w:pPr>
        <w:pStyle w:val="8"/>
        <w:tabs>
          <w:tab w:val="right" w:leader="dot" w:pos="8300"/>
        </w:tabs>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fldChar w:fldCharType="begin"/>
      </w:r>
      <w:r>
        <w:rPr>
          <w:rFonts w:hint="eastAsia" w:ascii="仿宋_GB2312" w:hAnsi="仿宋_GB2312" w:eastAsia="仿宋_GB2312" w:cs="仿宋_GB2312"/>
          <w:sz w:val="28"/>
          <w:szCs w:val="28"/>
        </w:rPr>
        <w:instrText xml:space="preserve"> HYPERLINK \l _Toc19477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第五章 政府采购合同条款及格式</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_Toc19477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71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000000"/>
          <w:sz w:val="28"/>
          <w:szCs w:val="28"/>
        </w:rPr>
        <w:fldChar w:fldCharType="end"/>
      </w:r>
    </w:p>
    <w:p w14:paraId="013A2026">
      <w:pPr>
        <w:pStyle w:val="8"/>
        <w:tabs>
          <w:tab w:val="right" w:leader="dot" w:pos="8306"/>
        </w:tabs>
        <w:spacing w:line="480" w:lineRule="auto"/>
        <w:rPr>
          <w:rFonts w:ascii="宋体" w:hAnsi="宋体" w:eastAsia="宋体" w:cs="宋体"/>
          <w:color w:val="000000"/>
        </w:rPr>
      </w:pPr>
      <w:r>
        <w:rPr>
          <w:rFonts w:hint="eastAsia" w:ascii="仿宋_GB2312" w:hAnsi="仿宋_GB2312" w:eastAsia="仿宋_GB2312" w:cs="仿宋_GB2312"/>
          <w:color w:val="000000"/>
          <w:sz w:val="28"/>
          <w:szCs w:val="28"/>
        </w:rPr>
        <w:fldChar w:fldCharType="end"/>
      </w:r>
    </w:p>
    <w:p w14:paraId="39B89A15">
      <w:pPr>
        <w:pStyle w:val="2"/>
        <w:rPr>
          <w:rFonts w:ascii="宋体" w:hAnsi="宋体" w:eastAsia="宋体" w:cs="宋体"/>
          <w:color w:val="000000"/>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1124_WPSOffice_Level1"/>
      <w:bookmarkStart w:id="1" w:name="_Toc2983"/>
    </w:p>
    <w:p w14:paraId="68331D16">
      <w:pPr>
        <w:pStyle w:val="2"/>
        <w:spacing w:line="720" w:lineRule="auto"/>
        <w:rPr>
          <w:rFonts w:ascii="宋体" w:hAnsi="宋体" w:eastAsia="宋体" w:cs="宋体"/>
          <w:color w:val="000000"/>
          <w:sz w:val="36"/>
          <w:szCs w:val="36"/>
        </w:rPr>
      </w:pPr>
      <w:bookmarkStart w:id="2" w:name="_Toc29891"/>
      <w:r>
        <w:rPr>
          <w:rFonts w:hint="eastAsia" w:ascii="宋体" w:hAnsi="宋体" w:eastAsia="宋体" w:cs="宋体"/>
          <w:color w:val="000000"/>
          <w:sz w:val="36"/>
          <w:szCs w:val="36"/>
        </w:rPr>
        <w:t>沈阳市和平区青年大街小学购买食堂食材配送项目的招标公告</w:t>
      </w:r>
      <w:bookmarkEnd w:id="0"/>
      <w:bookmarkEnd w:id="1"/>
      <w:bookmarkEnd w:id="2"/>
    </w:p>
    <w:p w14:paraId="7103D6B7">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项目概况</w:t>
      </w:r>
    </w:p>
    <w:p w14:paraId="4AC32ACE">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u w:val="single"/>
        </w:rPr>
        <w:t>（</w:t>
      </w:r>
      <w:r>
        <w:rPr>
          <w:rFonts w:hint="eastAsia" w:ascii="仿宋_GB2312" w:hAnsi="仿宋_GB2312" w:eastAsia="仿宋_GB2312" w:cs="仿宋_GB2312"/>
          <w:i/>
          <w:iCs/>
          <w:color w:val="000000"/>
          <w:sz w:val="24"/>
          <w:u w:val="single"/>
        </w:rPr>
        <w:t>沈阳市和平区青年大街小学购买食堂食材配送项目</w:t>
      </w:r>
      <w:r>
        <w:rPr>
          <w:rFonts w:hint="eastAsia" w:ascii="仿宋_GB2312" w:hAnsi="仿宋_GB2312" w:eastAsia="仿宋_GB2312" w:cs="仿宋_GB2312"/>
          <w:i/>
          <w:color w:val="000000"/>
          <w:sz w:val="24"/>
          <w:u w:val="single"/>
        </w:rPr>
        <w:t>）</w:t>
      </w:r>
      <w:r>
        <w:rPr>
          <w:rFonts w:hint="eastAsia" w:ascii="仿宋_GB2312" w:hAnsi="仿宋_GB2312" w:eastAsia="仿宋_GB2312" w:cs="仿宋_GB2312"/>
          <w:color w:val="000000"/>
          <w:sz w:val="24"/>
        </w:rPr>
        <w:t>招标项目的潜在供应商应在辽宁政府采购网获取招标文件，并于</w:t>
      </w:r>
      <w:r>
        <w:rPr>
          <w:rFonts w:hint="eastAsia" w:ascii="仿宋_GB2312" w:hAnsi="仿宋_GB2312" w:eastAsia="仿宋_GB2312" w:cs="仿宋_GB2312"/>
          <w:color w:val="000000"/>
          <w:sz w:val="24"/>
          <w:highlight w:val="none"/>
          <w:u w:val="single"/>
        </w:rPr>
        <w:t>2026</w:t>
      </w:r>
      <w:r>
        <w:rPr>
          <w:rFonts w:hint="eastAsia" w:ascii="仿宋_GB2312" w:hAnsi="仿宋_GB2312" w:eastAsia="仿宋_GB2312" w:cs="仿宋_GB2312"/>
          <w:bCs/>
          <w:color w:val="000000"/>
          <w:sz w:val="24"/>
          <w:highlight w:val="none"/>
          <w:u w:val="single"/>
        </w:rPr>
        <w:t>年</w:t>
      </w:r>
      <w:r>
        <w:rPr>
          <w:rFonts w:hint="eastAsia" w:ascii="仿宋_GB2312" w:hAnsi="仿宋_GB2312" w:eastAsia="仿宋_GB2312" w:cs="仿宋_GB2312"/>
          <w:bCs/>
          <w:color w:val="000000"/>
          <w:sz w:val="24"/>
          <w:highlight w:val="none"/>
          <w:u w:val="single"/>
          <w:lang w:val="en-US" w:eastAsia="zh-CN"/>
        </w:rPr>
        <w:t>08</w:t>
      </w:r>
      <w:r>
        <w:rPr>
          <w:rFonts w:hint="eastAsia" w:ascii="仿宋_GB2312" w:hAnsi="仿宋_GB2312" w:eastAsia="仿宋_GB2312" w:cs="仿宋_GB2312"/>
          <w:bCs/>
          <w:color w:val="000000"/>
          <w:sz w:val="24"/>
          <w:highlight w:val="none"/>
          <w:u w:val="single"/>
        </w:rPr>
        <w:t>月</w:t>
      </w:r>
      <w:r>
        <w:rPr>
          <w:rFonts w:hint="eastAsia" w:ascii="仿宋_GB2312" w:hAnsi="仿宋_GB2312" w:eastAsia="仿宋_GB2312" w:cs="仿宋_GB2312"/>
          <w:bCs/>
          <w:color w:val="000000"/>
          <w:sz w:val="24"/>
          <w:highlight w:val="none"/>
          <w:u w:val="single"/>
          <w:lang w:val="en-US" w:eastAsia="zh-CN"/>
        </w:rPr>
        <w:t>26</w:t>
      </w:r>
      <w:r>
        <w:rPr>
          <w:rFonts w:hint="eastAsia" w:ascii="仿宋_GB2312" w:hAnsi="仿宋_GB2312" w:eastAsia="仿宋_GB2312" w:cs="仿宋_GB2312"/>
          <w:bCs/>
          <w:color w:val="000000"/>
          <w:sz w:val="24"/>
          <w:highlight w:val="none"/>
          <w:u w:val="single"/>
        </w:rPr>
        <w:t>日</w:t>
      </w:r>
      <w:r>
        <w:rPr>
          <w:rFonts w:hint="eastAsia" w:ascii="仿宋_GB2312" w:hAnsi="仿宋_GB2312" w:eastAsia="仿宋_GB2312" w:cs="仿宋_GB2312"/>
          <w:bCs/>
          <w:color w:val="000000"/>
          <w:sz w:val="24"/>
          <w:highlight w:val="none"/>
          <w:u w:val="single"/>
          <w:lang w:val="en-US" w:eastAsia="zh-CN"/>
        </w:rPr>
        <w:t>09</w:t>
      </w:r>
      <w:r>
        <w:rPr>
          <w:rFonts w:hint="eastAsia" w:ascii="仿宋_GB2312" w:hAnsi="仿宋_GB2312" w:eastAsia="仿宋_GB2312" w:cs="仿宋_GB2312"/>
          <w:bCs/>
          <w:color w:val="000000"/>
          <w:sz w:val="24"/>
          <w:highlight w:val="none"/>
          <w:u w:val="single"/>
        </w:rPr>
        <w:t>点</w:t>
      </w:r>
      <w:r>
        <w:rPr>
          <w:rFonts w:hint="eastAsia" w:ascii="仿宋_GB2312" w:hAnsi="仿宋_GB2312" w:eastAsia="仿宋_GB2312" w:cs="仿宋_GB2312"/>
          <w:bCs/>
          <w:color w:val="000000"/>
          <w:sz w:val="24"/>
          <w:highlight w:val="none"/>
          <w:u w:val="single"/>
          <w:lang w:val="en-US" w:eastAsia="zh-CN"/>
        </w:rPr>
        <w:t>30</w:t>
      </w:r>
      <w:r>
        <w:rPr>
          <w:rFonts w:hint="eastAsia" w:ascii="仿宋_GB2312" w:hAnsi="仿宋_GB2312" w:eastAsia="仿宋_GB2312" w:cs="仿宋_GB2312"/>
          <w:bCs/>
          <w:color w:val="000000"/>
          <w:sz w:val="24"/>
          <w:highlight w:val="none"/>
          <w:u w:val="single"/>
        </w:rPr>
        <w:t>分</w:t>
      </w:r>
      <w:r>
        <w:rPr>
          <w:rFonts w:hint="eastAsia" w:ascii="仿宋_GB2312" w:hAnsi="仿宋_GB2312" w:eastAsia="仿宋_GB2312" w:cs="仿宋_GB2312"/>
          <w:bCs/>
          <w:color w:val="000000"/>
          <w:sz w:val="24"/>
          <w:u w:val="single"/>
        </w:rPr>
        <w:t>（</w:t>
      </w:r>
      <w:r>
        <w:rPr>
          <w:rFonts w:hint="eastAsia" w:ascii="仿宋_GB2312" w:hAnsi="仿宋_GB2312" w:eastAsia="仿宋_GB2312" w:cs="仿宋_GB2312"/>
          <w:bCs/>
          <w:color w:val="000000"/>
          <w:sz w:val="24"/>
        </w:rPr>
        <w:t>北京时间）前递交投标文件</w:t>
      </w:r>
      <w:r>
        <w:rPr>
          <w:rFonts w:hint="eastAsia" w:ascii="仿宋_GB2312" w:hAnsi="仿宋_GB2312" w:eastAsia="仿宋_GB2312" w:cs="仿宋_GB2312"/>
          <w:color w:val="000000"/>
          <w:sz w:val="24"/>
        </w:rPr>
        <w:t>。</w:t>
      </w:r>
    </w:p>
    <w:p w14:paraId="45FDC438">
      <w:pPr>
        <w:widowControl/>
        <w:adjustRightInd w:val="0"/>
        <w:snapToGrid w:val="0"/>
        <w:spacing w:line="360" w:lineRule="auto"/>
        <w:ind w:firstLine="480" w:firstLineChars="200"/>
        <w:jc w:val="left"/>
        <w:rPr>
          <w:rFonts w:ascii="宋体" w:hAnsi="宋体" w:eastAsia="宋体" w:cs="宋体"/>
          <w:b/>
          <w:bCs/>
          <w:color w:val="000000"/>
          <w:kern w:val="0"/>
          <w:sz w:val="24"/>
        </w:rPr>
      </w:pPr>
    </w:p>
    <w:p w14:paraId="5A36E5AF">
      <w:pPr>
        <w:adjustRightInd w:val="0"/>
        <w:snapToGrid w:val="0"/>
        <w:spacing w:line="360" w:lineRule="auto"/>
        <w:ind w:firstLine="480" w:firstLineChars="200"/>
        <w:rPr>
          <w:rFonts w:ascii="黑体" w:hAnsi="黑体" w:eastAsia="黑体" w:cs="黑体"/>
          <w:color w:val="000000"/>
          <w:sz w:val="24"/>
        </w:rPr>
      </w:pPr>
      <w:bookmarkStart w:id="3" w:name="_Toc28359079"/>
      <w:bookmarkStart w:id="4" w:name="_Toc28359002"/>
      <w:bookmarkStart w:id="5" w:name="_Toc35393790"/>
      <w:bookmarkStart w:id="6" w:name="_Toc35393621"/>
      <w:bookmarkStart w:id="7" w:name="_Hlk24379207"/>
      <w:r>
        <w:rPr>
          <w:rFonts w:hint="eastAsia" w:ascii="黑体" w:hAnsi="黑体" w:eastAsia="黑体" w:cs="黑体"/>
          <w:color w:val="000000"/>
          <w:sz w:val="24"/>
        </w:rPr>
        <w:t>一、项目基本情况</w:t>
      </w:r>
      <w:bookmarkEnd w:id="3"/>
      <w:bookmarkEnd w:id="4"/>
      <w:bookmarkEnd w:id="5"/>
      <w:bookmarkEnd w:id="6"/>
    </w:p>
    <w:p w14:paraId="4566288F">
      <w:pPr>
        <w:adjustRightInd w:val="0"/>
        <w:snapToGrid w:val="0"/>
        <w:spacing w:line="360" w:lineRule="auto"/>
        <w:ind w:firstLine="480" w:firstLineChars="200"/>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项目编号：JH26-210102-00255</w:t>
      </w:r>
    </w:p>
    <w:p w14:paraId="278FD50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项目名称：沈阳市和平区青年大街小学购买食堂食材配送项目</w:t>
      </w:r>
    </w:p>
    <w:p w14:paraId="248F71D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包组编号：01</w:t>
      </w:r>
    </w:p>
    <w:bookmarkEnd w:id="7"/>
    <w:p w14:paraId="2727651C">
      <w:pPr>
        <w:adjustRightInd w:val="0"/>
        <w:snapToGrid w:val="0"/>
        <w:spacing w:line="360" w:lineRule="auto"/>
        <w:ind w:firstLine="480" w:firstLineChars="20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rPr>
        <w:t>预算金额（元）：</w:t>
      </w:r>
      <w:r>
        <w:rPr>
          <w:rFonts w:hint="eastAsia" w:ascii="仿宋_GB2312" w:hAnsi="仿宋_GB2312" w:eastAsia="仿宋_GB2312" w:cs="仿宋_GB2312"/>
          <w:color w:val="000000"/>
          <w:sz w:val="24"/>
          <w:highlight w:val="none"/>
        </w:rPr>
        <w:t>1,</w:t>
      </w:r>
      <w:r>
        <w:rPr>
          <w:rFonts w:ascii="仿宋_GB2312" w:hAnsi="仿宋_GB2312" w:eastAsia="仿宋_GB2312" w:cs="仿宋_GB2312"/>
          <w:color w:val="000000"/>
          <w:sz w:val="24"/>
          <w:highlight w:val="none"/>
        </w:rPr>
        <w:t>2</w:t>
      </w:r>
      <w:r>
        <w:rPr>
          <w:rFonts w:hint="eastAsia" w:ascii="仿宋_GB2312" w:hAnsi="仿宋_GB2312" w:eastAsia="仿宋_GB2312" w:cs="仿宋_GB2312"/>
          <w:color w:val="000000"/>
          <w:sz w:val="24"/>
          <w:highlight w:val="none"/>
        </w:rPr>
        <w:t>49,000</w:t>
      </w:r>
      <w:r>
        <w:rPr>
          <w:rFonts w:hint="eastAsia" w:ascii="仿宋_GB2312" w:hAnsi="仿宋_GB2312" w:eastAsia="仿宋_GB2312" w:cs="仿宋_GB2312"/>
          <w:color w:val="000000"/>
          <w:sz w:val="24"/>
          <w:highlight w:val="none"/>
          <w:lang w:val="en-US" w:eastAsia="zh-CN"/>
        </w:rPr>
        <w:t>.00</w:t>
      </w:r>
    </w:p>
    <w:p w14:paraId="1B6FB1E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最高限价：100%</w:t>
      </w:r>
    </w:p>
    <w:p w14:paraId="0206440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需求：食堂食材采购服务，包括米、面、油、调料、蛋奶制品、杂粮、蔬菜、水果、肉类、家禽、水产品及其他农副产品等采购人所需食材配送到校，保证所提供货物符合国家相关产品质量标准，符合国家各级强制性规范要求。具体详见服务需求。</w:t>
      </w:r>
    </w:p>
    <w:p w14:paraId="123542A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合同履行期限：合同最长履约期限两年，每年一签，在采购单位对产品质量满意的情况可以在履约期限内续签一次合同(在有行政主管部门政策变化影响合同继续履行时，合同随时终止)。</w:t>
      </w:r>
    </w:p>
    <w:p w14:paraId="6D6C39E5">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w:t>
      </w:r>
      <w:r>
        <w:rPr>
          <w:rFonts w:hint="eastAsia" w:ascii="仿宋_GB2312" w:hAnsi="仿宋_GB2312" w:eastAsia="仿宋_GB2312" w:cs="仿宋_GB2312"/>
          <w:i/>
          <w:color w:val="000000"/>
          <w:sz w:val="24"/>
        </w:rPr>
        <w:t>否</w:t>
      </w:r>
      <w:r>
        <w:rPr>
          <w:rFonts w:hint="eastAsia" w:ascii="仿宋_GB2312" w:hAnsi="仿宋_GB2312" w:eastAsia="仿宋_GB2312" w:cs="仿宋_GB2312"/>
          <w:color w:val="000000"/>
          <w:sz w:val="24"/>
        </w:rPr>
        <w:t>）采用“暗标盲评”评审方式</w:t>
      </w:r>
    </w:p>
    <w:p w14:paraId="6EE645B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需落实的政府采购政策内容：落实中小微企业（含监狱企业）、残疾人就业、节能产品、环境标志产品、创新产品和服务、对本国产品的支持等政府采购政策</w:t>
      </w:r>
    </w:p>
    <w:p w14:paraId="7B4078D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w:t>
      </w:r>
      <w:r>
        <w:rPr>
          <w:rFonts w:hint="eastAsia" w:ascii="仿宋_GB2312" w:hAnsi="仿宋_GB2312" w:eastAsia="仿宋_GB2312" w:cs="仿宋_GB2312"/>
          <w:i/>
          <w:color w:val="000000"/>
          <w:sz w:val="24"/>
        </w:rPr>
        <w:t>否</w:t>
      </w:r>
      <w:r>
        <w:rPr>
          <w:rFonts w:hint="eastAsia" w:ascii="仿宋_GB2312" w:hAnsi="仿宋_GB2312" w:eastAsia="仿宋_GB2312" w:cs="仿宋_GB2312"/>
          <w:color w:val="000000"/>
          <w:sz w:val="24"/>
        </w:rPr>
        <w:t>）接受联合体投标。</w:t>
      </w:r>
    </w:p>
    <w:p w14:paraId="0AD17B19">
      <w:pPr>
        <w:adjustRightInd w:val="0"/>
        <w:snapToGrid w:val="0"/>
        <w:spacing w:line="360" w:lineRule="auto"/>
        <w:ind w:firstLine="480" w:firstLineChars="200"/>
        <w:rPr>
          <w:rFonts w:ascii="黑体" w:hAnsi="黑体" w:eastAsia="黑体" w:cs="黑体"/>
          <w:color w:val="000000"/>
          <w:sz w:val="24"/>
        </w:rPr>
      </w:pPr>
      <w:bookmarkStart w:id="8" w:name="_Toc35393791"/>
      <w:bookmarkStart w:id="9" w:name="_Toc35393622"/>
      <w:bookmarkStart w:id="10" w:name="_Toc28359003"/>
      <w:bookmarkStart w:id="11" w:name="_Toc28359080"/>
      <w:r>
        <w:rPr>
          <w:rFonts w:hint="eastAsia" w:ascii="黑体" w:hAnsi="黑体" w:eastAsia="黑体" w:cs="黑体"/>
          <w:color w:val="000000"/>
          <w:sz w:val="24"/>
        </w:rPr>
        <w:t>二、供应商的资格要求</w:t>
      </w:r>
      <w:bookmarkEnd w:id="8"/>
      <w:bookmarkEnd w:id="9"/>
      <w:bookmarkEnd w:id="10"/>
      <w:bookmarkEnd w:id="11"/>
    </w:p>
    <w:p w14:paraId="0186A05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1.满足《中华人民共和国政府采购法》第二十二条规定；</w:t>
      </w:r>
    </w:p>
    <w:p w14:paraId="3BB8CA7C">
      <w:pPr>
        <w:adjustRightInd w:val="0"/>
        <w:snapToGrid w:val="0"/>
        <w:spacing w:line="360" w:lineRule="auto"/>
        <w:ind w:left="478" w:leftChars="228" w:firstLine="0" w:firstLineChars="0"/>
        <w:rPr>
          <w:rFonts w:hint="eastAsia" w:ascii="仿宋_GB2312" w:hAnsi="仿宋_GB2312" w:eastAsia="仿宋_GB2312" w:cs="仿宋_GB2312"/>
          <w:color w:val="000000"/>
          <w:sz w:val="24"/>
        </w:rPr>
      </w:pPr>
      <w:bookmarkStart w:id="12" w:name="_Toc28359081"/>
      <w:bookmarkStart w:id="13" w:name="_Toc28359004"/>
      <w:r>
        <w:rPr>
          <w:rFonts w:hint="eastAsia" w:ascii="仿宋_GB2312" w:hAnsi="仿宋_GB2312" w:eastAsia="仿宋_GB2312" w:cs="仿宋_GB2312"/>
          <w:color w:val="000000"/>
          <w:sz w:val="24"/>
        </w:rPr>
        <w:t>2.落实政府采购政策需满足的资格要求：本项目专门面向中小微企业采购</w:t>
      </w:r>
    </w:p>
    <w:p w14:paraId="122E9364">
      <w:pPr>
        <w:adjustRightInd w:val="0"/>
        <w:snapToGrid w:val="0"/>
        <w:spacing w:line="360" w:lineRule="auto"/>
        <w:ind w:left="478" w:leftChars="228" w:firstLine="0" w:firstLineChars="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3.本项目的特定资格要求：供应商需提供有效期内的《食品经营许可证》</w:t>
      </w:r>
      <w:bookmarkStart w:id="14" w:name="_Toc35393792"/>
      <w:bookmarkStart w:id="15" w:name="_Toc35393623"/>
    </w:p>
    <w:p w14:paraId="30F5BC19">
      <w:pPr>
        <w:adjustRightInd w:val="0"/>
        <w:snapToGrid w:val="0"/>
        <w:spacing w:line="360" w:lineRule="auto"/>
        <w:ind w:firstLine="480" w:firstLineChars="200"/>
        <w:rPr>
          <w:rFonts w:ascii="黑体" w:hAnsi="黑体" w:eastAsia="黑体" w:cs="黑体"/>
          <w:color w:val="000000"/>
          <w:sz w:val="24"/>
        </w:rPr>
      </w:pPr>
      <w:r>
        <w:rPr>
          <w:rFonts w:hint="eastAsia" w:ascii="黑体" w:hAnsi="黑体" w:eastAsia="黑体" w:cs="黑体"/>
          <w:color w:val="000000"/>
          <w:sz w:val="24"/>
        </w:rPr>
        <w:t>三、政府采购供应商入库须知</w:t>
      </w:r>
    </w:p>
    <w:p w14:paraId="6790859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bookmarkEnd w:id="12"/>
    <w:bookmarkEnd w:id="13"/>
    <w:bookmarkEnd w:id="14"/>
    <w:bookmarkEnd w:id="15"/>
    <w:p w14:paraId="1342273F">
      <w:pPr>
        <w:adjustRightInd w:val="0"/>
        <w:snapToGrid w:val="0"/>
        <w:spacing w:line="360" w:lineRule="auto"/>
        <w:ind w:firstLine="480" w:firstLineChars="200"/>
        <w:rPr>
          <w:rFonts w:ascii="黑体" w:hAnsi="黑体" w:eastAsia="黑体" w:cs="黑体"/>
          <w:color w:val="000000"/>
          <w:sz w:val="24"/>
        </w:rPr>
      </w:pPr>
      <w:r>
        <w:rPr>
          <w:rFonts w:hint="eastAsia" w:ascii="黑体" w:hAnsi="黑体" w:eastAsia="黑体" w:cs="黑体"/>
          <w:color w:val="000000"/>
          <w:sz w:val="24"/>
        </w:rPr>
        <w:t>四、获取招标文件</w:t>
      </w:r>
    </w:p>
    <w:p w14:paraId="66EE854E">
      <w:pPr>
        <w:adjustRightInd w:val="0"/>
        <w:snapToGrid w:val="0"/>
        <w:spacing w:line="360" w:lineRule="auto"/>
        <w:ind w:firstLine="540"/>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时间：2026年</w:t>
      </w:r>
      <w:r>
        <w:rPr>
          <w:rFonts w:hint="eastAsia" w:ascii="仿宋_GB2312" w:hAnsi="仿宋_GB2312" w:eastAsia="仿宋_GB2312" w:cs="仿宋_GB2312"/>
          <w:color w:val="000000"/>
          <w:sz w:val="24"/>
          <w:highlight w:val="none"/>
          <w:lang w:val="en-US" w:eastAsia="zh-CN"/>
        </w:rPr>
        <w:t>08</w:t>
      </w:r>
      <w:r>
        <w:rPr>
          <w:rFonts w:hint="eastAsia" w:ascii="仿宋_GB2312" w:hAnsi="仿宋_GB2312" w:eastAsia="仿宋_GB2312" w:cs="仿宋_GB2312"/>
          <w:color w:val="000000"/>
          <w:sz w:val="24"/>
          <w:highlight w:val="none"/>
        </w:rPr>
        <w:t>月</w:t>
      </w:r>
      <w:r>
        <w:rPr>
          <w:rFonts w:hint="eastAsia" w:ascii="仿宋_GB2312" w:hAnsi="仿宋_GB2312" w:eastAsia="仿宋_GB2312" w:cs="仿宋_GB2312"/>
          <w:color w:val="000000"/>
          <w:sz w:val="24"/>
          <w:highlight w:val="none"/>
          <w:lang w:val="en-US" w:eastAsia="zh-CN"/>
        </w:rPr>
        <w:t>04</w:t>
      </w:r>
      <w:r>
        <w:rPr>
          <w:rFonts w:hint="eastAsia" w:ascii="仿宋_GB2312" w:hAnsi="仿宋_GB2312" w:eastAsia="仿宋_GB2312" w:cs="仿宋_GB2312"/>
          <w:color w:val="000000"/>
          <w:sz w:val="24"/>
          <w:highlight w:val="none"/>
        </w:rPr>
        <w:t>日</w:t>
      </w:r>
      <w:r>
        <w:rPr>
          <w:rFonts w:hint="eastAsia" w:ascii="仿宋_GB2312" w:hAnsi="仿宋_GB2312" w:eastAsia="仿宋_GB2312" w:cs="仿宋_GB2312"/>
          <w:color w:val="000000"/>
          <w:sz w:val="24"/>
          <w:highlight w:val="none"/>
          <w:lang w:val="en-US" w:eastAsia="zh-CN"/>
        </w:rPr>
        <w:t>23时59分</w:t>
      </w:r>
      <w:r>
        <w:rPr>
          <w:rFonts w:hint="eastAsia" w:ascii="仿宋_GB2312" w:hAnsi="仿宋_GB2312" w:eastAsia="仿宋_GB2312" w:cs="仿宋_GB2312"/>
          <w:color w:val="000000"/>
          <w:sz w:val="24"/>
          <w:highlight w:val="none"/>
        </w:rPr>
        <w:t>至2026年</w:t>
      </w:r>
      <w:r>
        <w:rPr>
          <w:rFonts w:hint="eastAsia" w:ascii="仿宋_GB2312" w:hAnsi="仿宋_GB2312" w:eastAsia="仿宋_GB2312" w:cs="仿宋_GB2312"/>
          <w:color w:val="000000"/>
          <w:sz w:val="24"/>
          <w:highlight w:val="none"/>
          <w:lang w:val="en-US" w:eastAsia="zh-CN"/>
        </w:rPr>
        <w:t>08</w:t>
      </w:r>
      <w:r>
        <w:rPr>
          <w:rFonts w:hint="eastAsia" w:ascii="仿宋_GB2312" w:hAnsi="仿宋_GB2312" w:eastAsia="仿宋_GB2312" w:cs="仿宋_GB2312"/>
          <w:color w:val="000000"/>
          <w:sz w:val="24"/>
          <w:highlight w:val="none"/>
        </w:rPr>
        <w:t>月</w:t>
      </w:r>
      <w:r>
        <w:rPr>
          <w:rFonts w:hint="eastAsia" w:ascii="仿宋_GB2312" w:hAnsi="仿宋_GB2312" w:eastAsia="仿宋_GB2312" w:cs="仿宋_GB2312"/>
          <w:color w:val="000000"/>
          <w:sz w:val="24"/>
          <w:highlight w:val="none"/>
          <w:lang w:val="en-US" w:eastAsia="zh-CN"/>
        </w:rPr>
        <w:t>12</w:t>
      </w:r>
      <w:r>
        <w:rPr>
          <w:rFonts w:hint="eastAsia" w:ascii="仿宋_GB2312" w:hAnsi="仿宋_GB2312" w:eastAsia="仿宋_GB2312" w:cs="仿宋_GB2312"/>
          <w:color w:val="000000"/>
          <w:sz w:val="24"/>
          <w:highlight w:val="none"/>
        </w:rPr>
        <w:t>日</w:t>
      </w:r>
      <w:r>
        <w:rPr>
          <w:rFonts w:hint="eastAsia" w:ascii="仿宋_GB2312" w:hAnsi="仿宋_GB2312" w:eastAsia="仿宋_GB2312" w:cs="仿宋_GB2312"/>
          <w:color w:val="000000"/>
          <w:sz w:val="24"/>
          <w:highlight w:val="none"/>
          <w:lang w:val="en-US" w:eastAsia="zh-CN"/>
        </w:rPr>
        <w:t>00时00分</w:t>
      </w:r>
      <w:r>
        <w:rPr>
          <w:rFonts w:hint="eastAsia" w:ascii="仿宋_GB2312" w:hAnsi="仿宋_GB2312" w:eastAsia="仿宋_GB2312" w:cs="仿宋_GB2312"/>
          <w:color w:val="000000"/>
          <w:sz w:val="24"/>
          <w:highlight w:val="none"/>
        </w:rPr>
        <w:t>（北京时间，法定节假日除外）</w:t>
      </w:r>
      <w:bookmarkStart w:id="16" w:name="_Toc35393624"/>
      <w:bookmarkStart w:id="17" w:name="_Toc28359005"/>
      <w:bookmarkStart w:id="18" w:name="_Toc35393793"/>
      <w:bookmarkStart w:id="19" w:name="_Toc28359082"/>
    </w:p>
    <w:p w14:paraId="54383F28">
      <w:pPr>
        <w:adjustRightInd w:val="0"/>
        <w:snapToGrid w:val="0"/>
        <w:spacing w:line="360" w:lineRule="auto"/>
        <w:ind w:firstLine="540"/>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地点：辽宁政府采购网获取</w:t>
      </w:r>
    </w:p>
    <w:p w14:paraId="4F77A573">
      <w:pPr>
        <w:adjustRightInd w:val="0"/>
        <w:snapToGrid w:val="0"/>
        <w:spacing w:line="360" w:lineRule="auto"/>
        <w:ind w:firstLine="540"/>
        <w:rPr>
          <w:rFonts w:ascii="仿宋_GB2312" w:hAnsi="仿宋_GB2312" w:eastAsia="仿宋_GB2312" w:cs="仿宋_GB2312"/>
          <w:color w:val="000000"/>
          <w:sz w:val="24"/>
          <w:highlight w:val="none"/>
          <w:u w:val="single"/>
        </w:rPr>
      </w:pPr>
      <w:r>
        <w:rPr>
          <w:rFonts w:hint="eastAsia" w:ascii="仿宋_GB2312" w:hAnsi="仿宋_GB2312" w:eastAsia="仿宋_GB2312" w:cs="仿宋_GB2312"/>
          <w:color w:val="000000"/>
          <w:sz w:val="24"/>
          <w:highlight w:val="none"/>
        </w:rPr>
        <w:t>方式：线上</w:t>
      </w:r>
      <w:bookmarkStart w:id="129" w:name="_GoBack"/>
      <w:bookmarkEnd w:id="129"/>
    </w:p>
    <w:p w14:paraId="562D5D94">
      <w:pPr>
        <w:adjustRightInd w:val="0"/>
        <w:snapToGrid w:val="0"/>
        <w:spacing w:line="360" w:lineRule="auto"/>
        <w:ind w:firstLine="540"/>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售价：免费</w:t>
      </w:r>
    </w:p>
    <w:bookmarkEnd w:id="16"/>
    <w:bookmarkEnd w:id="17"/>
    <w:bookmarkEnd w:id="18"/>
    <w:bookmarkEnd w:id="19"/>
    <w:p w14:paraId="27821C43">
      <w:pPr>
        <w:adjustRightInd w:val="0"/>
        <w:snapToGrid w:val="0"/>
        <w:spacing w:line="360" w:lineRule="auto"/>
        <w:ind w:firstLine="480" w:firstLineChars="200"/>
        <w:rPr>
          <w:rFonts w:ascii="黑体" w:hAnsi="黑体" w:eastAsia="黑体" w:cs="黑体"/>
          <w:color w:val="000000"/>
          <w:sz w:val="24"/>
          <w:highlight w:val="none"/>
        </w:rPr>
      </w:pPr>
      <w:r>
        <w:rPr>
          <w:rFonts w:hint="eastAsia" w:ascii="黑体" w:hAnsi="黑体" w:eastAsia="黑体" w:cs="黑体"/>
          <w:color w:val="000000"/>
          <w:sz w:val="24"/>
          <w:highlight w:val="none"/>
        </w:rPr>
        <w:t>五、提交投标文件截止时间、开标时间和地点</w:t>
      </w:r>
    </w:p>
    <w:p w14:paraId="04F28913">
      <w:pPr>
        <w:adjustRightInd w:val="0"/>
        <w:snapToGrid w:val="0"/>
        <w:spacing w:line="360" w:lineRule="auto"/>
        <w:ind w:firstLine="480" w:firstLineChars="200"/>
        <w:rPr>
          <w:rFonts w:ascii="仿宋_GB2312" w:hAnsi="仿宋_GB2312" w:eastAsia="仿宋_GB2312" w:cs="仿宋_GB2312"/>
          <w:bCs/>
          <w:color w:val="000000"/>
          <w:sz w:val="24"/>
          <w:highlight w:val="none"/>
        </w:rPr>
      </w:pPr>
      <w:r>
        <w:rPr>
          <w:rFonts w:hint="eastAsia" w:ascii="仿宋_GB2312" w:hAnsi="仿宋_GB2312" w:eastAsia="仿宋_GB2312" w:cs="仿宋_GB2312"/>
          <w:bCs/>
          <w:color w:val="000000"/>
          <w:sz w:val="24"/>
          <w:highlight w:val="none"/>
        </w:rPr>
        <w:t>2026年</w:t>
      </w:r>
      <w:r>
        <w:rPr>
          <w:rFonts w:hint="eastAsia" w:ascii="仿宋_GB2312" w:hAnsi="仿宋_GB2312" w:eastAsia="仿宋_GB2312" w:cs="仿宋_GB2312"/>
          <w:bCs/>
          <w:color w:val="000000"/>
          <w:sz w:val="24"/>
          <w:highlight w:val="none"/>
          <w:lang w:val="en-US" w:eastAsia="zh-CN"/>
        </w:rPr>
        <w:t>08</w:t>
      </w:r>
      <w:r>
        <w:rPr>
          <w:rFonts w:hint="eastAsia" w:ascii="仿宋_GB2312" w:hAnsi="仿宋_GB2312" w:eastAsia="仿宋_GB2312" w:cs="仿宋_GB2312"/>
          <w:bCs/>
          <w:color w:val="000000"/>
          <w:sz w:val="24"/>
          <w:highlight w:val="none"/>
        </w:rPr>
        <w:t>月</w:t>
      </w:r>
      <w:r>
        <w:rPr>
          <w:rFonts w:hint="eastAsia" w:ascii="仿宋_GB2312" w:hAnsi="仿宋_GB2312" w:eastAsia="仿宋_GB2312" w:cs="仿宋_GB2312"/>
          <w:bCs/>
          <w:color w:val="000000"/>
          <w:sz w:val="24"/>
          <w:highlight w:val="none"/>
          <w:lang w:val="en-US" w:eastAsia="zh-CN"/>
        </w:rPr>
        <w:t>26</w:t>
      </w:r>
      <w:r>
        <w:rPr>
          <w:rFonts w:hint="eastAsia" w:ascii="仿宋_GB2312" w:hAnsi="仿宋_GB2312" w:eastAsia="仿宋_GB2312" w:cs="仿宋_GB2312"/>
          <w:bCs/>
          <w:color w:val="000000"/>
          <w:sz w:val="24"/>
          <w:highlight w:val="none"/>
        </w:rPr>
        <w:t>日</w:t>
      </w:r>
      <w:r>
        <w:rPr>
          <w:rFonts w:hint="eastAsia" w:ascii="仿宋_GB2312" w:hAnsi="仿宋_GB2312" w:eastAsia="仿宋_GB2312" w:cs="仿宋_GB2312"/>
          <w:bCs/>
          <w:color w:val="000000"/>
          <w:sz w:val="24"/>
          <w:highlight w:val="none"/>
          <w:lang w:val="en-US" w:eastAsia="zh-CN"/>
        </w:rPr>
        <w:t>09</w:t>
      </w:r>
      <w:r>
        <w:rPr>
          <w:rFonts w:hint="eastAsia" w:ascii="仿宋_GB2312" w:hAnsi="仿宋_GB2312" w:eastAsia="仿宋_GB2312" w:cs="仿宋_GB2312"/>
          <w:bCs/>
          <w:color w:val="000000"/>
          <w:sz w:val="24"/>
          <w:highlight w:val="none"/>
        </w:rPr>
        <w:t>点</w:t>
      </w:r>
      <w:r>
        <w:rPr>
          <w:rFonts w:hint="eastAsia" w:ascii="仿宋_GB2312" w:hAnsi="仿宋_GB2312" w:eastAsia="仿宋_GB2312" w:cs="仿宋_GB2312"/>
          <w:bCs/>
          <w:color w:val="000000"/>
          <w:sz w:val="24"/>
          <w:highlight w:val="none"/>
          <w:lang w:val="en-US" w:eastAsia="zh-CN"/>
        </w:rPr>
        <w:t>30</w:t>
      </w:r>
      <w:r>
        <w:rPr>
          <w:rFonts w:hint="eastAsia" w:ascii="仿宋_GB2312" w:hAnsi="仿宋_GB2312" w:eastAsia="仿宋_GB2312" w:cs="仿宋_GB2312"/>
          <w:bCs/>
          <w:color w:val="000000"/>
          <w:sz w:val="24"/>
          <w:highlight w:val="none"/>
        </w:rPr>
        <w:t>分（北京时间）</w:t>
      </w:r>
    </w:p>
    <w:p w14:paraId="40007130">
      <w:pPr>
        <w:adjustRightInd w:val="0"/>
        <w:snapToGrid w:val="0"/>
        <w:spacing w:line="360" w:lineRule="auto"/>
        <w:ind w:firstLine="480" w:firstLineChars="200"/>
        <w:rPr>
          <w:rFonts w:hint="eastAsia" w:ascii="仿宋_GB2312" w:hAnsi="仿宋_GB2312" w:eastAsia="仿宋_GB2312" w:cs="仿宋_GB2312"/>
          <w:bCs/>
          <w:color w:val="000000"/>
          <w:sz w:val="24"/>
          <w:highlight w:val="yellow"/>
          <w:u w:val="single"/>
          <w:lang w:val="en-US" w:eastAsia="zh-CN"/>
        </w:rPr>
      </w:pPr>
      <w:r>
        <w:rPr>
          <w:rFonts w:hint="eastAsia" w:ascii="仿宋_GB2312" w:hAnsi="仿宋_GB2312" w:eastAsia="仿宋_GB2312" w:cs="仿宋_GB2312"/>
          <w:color w:val="000000"/>
          <w:sz w:val="24"/>
        </w:rPr>
        <w:t>地点：电子文件上传至辽宁政府采购网，电子备份文件递交至沈阳市和平区十纬路15甲 （南市场和平交警二大队后身，沈阳市公安局监管支队东侧）</w:t>
      </w:r>
      <w:r>
        <w:rPr>
          <w:rFonts w:hint="eastAsia" w:ascii="仿宋_GB2312" w:hAnsi="仿宋_GB2312" w:eastAsia="仿宋_GB2312" w:cs="仿宋_GB2312"/>
          <w:color w:val="000000"/>
          <w:sz w:val="24"/>
          <w:lang w:val="en-US" w:eastAsia="zh-CN"/>
        </w:rPr>
        <w:t>或以文件加密方式发送至邮箱</w:t>
      </w:r>
      <w:r>
        <w:rPr>
          <w:rFonts w:hint="eastAsia" w:ascii="仿宋_GB2312" w:hAnsi="仿宋_GB2312" w:eastAsia="仿宋_GB2312" w:cs="仿宋_GB2312"/>
          <w:color w:val="000000"/>
          <w:sz w:val="24"/>
        </w:rPr>
        <w:t xml:space="preserve">lnbfzbyxgs@163.com </w:t>
      </w:r>
      <w:r>
        <w:rPr>
          <w:rFonts w:hint="eastAsia" w:ascii="仿宋_GB2312" w:hAnsi="仿宋_GB2312" w:eastAsia="仿宋_GB2312" w:cs="仿宋_GB2312"/>
          <w:color w:val="000000"/>
          <w:sz w:val="24"/>
          <w:lang w:eastAsia="zh-CN"/>
        </w:rPr>
        <w:t>。</w:t>
      </w:r>
    </w:p>
    <w:p w14:paraId="42265AF9">
      <w:pPr>
        <w:adjustRightInd w:val="0"/>
        <w:snapToGrid w:val="0"/>
        <w:spacing w:line="360" w:lineRule="auto"/>
        <w:ind w:firstLine="480" w:firstLineChars="200"/>
        <w:rPr>
          <w:rFonts w:ascii="黑体" w:hAnsi="黑体" w:eastAsia="黑体" w:cs="黑体"/>
          <w:color w:val="000000"/>
          <w:sz w:val="24"/>
        </w:rPr>
      </w:pPr>
      <w:bookmarkStart w:id="20" w:name="_Toc28359084"/>
      <w:bookmarkStart w:id="21" w:name="_Toc35393625"/>
      <w:bookmarkStart w:id="22" w:name="_Toc28359007"/>
      <w:bookmarkStart w:id="23" w:name="_Toc35393794"/>
      <w:r>
        <w:rPr>
          <w:rFonts w:hint="eastAsia" w:ascii="黑体" w:hAnsi="黑体" w:eastAsia="黑体" w:cs="黑体"/>
          <w:color w:val="000000"/>
          <w:sz w:val="24"/>
        </w:rPr>
        <w:t>六、公告期限</w:t>
      </w:r>
      <w:bookmarkEnd w:id="20"/>
      <w:bookmarkEnd w:id="21"/>
      <w:bookmarkEnd w:id="22"/>
      <w:bookmarkEnd w:id="23"/>
    </w:p>
    <w:p w14:paraId="2C0663EA">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自本公告发布之日起5个工作日。</w:t>
      </w:r>
    </w:p>
    <w:p w14:paraId="0543FADD">
      <w:pPr>
        <w:adjustRightInd w:val="0"/>
        <w:snapToGrid w:val="0"/>
        <w:spacing w:line="360" w:lineRule="auto"/>
        <w:ind w:firstLine="480" w:firstLineChars="200"/>
        <w:rPr>
          <w:rFonts w:ascii="黑体" w:hAnsi="黑体" w:eastAsia="黑体" w:cs="黑体"/>
          <w:color w:val="000000"/>
          <w:sz w:val="24"/>
        </w:rPr>
      </w:pPr>
      <w:r>
        <w:rPr>
          <w:rFonts w:hint="eastAsia" w:ascii="黑体" w:hAnsi="黑体" w:eastAsia="黑体" w:cs="黑体"/>
          <w:color w:val="000000"/>
          <w:sz w:val="24"/>
        </w:rPr>
        <w:t>七、质疑与投诉</w:t>
      </w:r>
    </w:p>
    <w:p w14:paraId="217CFEBB">
      <w:pPr>
        <w:widowControl/>
        <w:adjustRightInd w:val="0"/>
        <w:snapToGrid w:val="0"/>
        <w:spacing w:line="360" w:lineRule="auto"/>
        <w:ind w:firstLine="539"/>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供应商认为自己的权益受到损害的，可以在知道或者应知其权益受到损害之日起七个工作日内，向采购代理机构或采购人提出质疑。</w:t>
      </w:r>
    </w:p>
    <w:p w14:paraId="04590432">
      <w:pPr>
        <w:widowControl/>
        <w:adjustRightInd w:val="0"/>
        <w:snapToGrid w:val="0"/>
        <w:spacing w:line="360" w:lineRule="auto"/>
        <w:ind w:firstLine="48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1.接收质疑函方式：线上或书面纸质质疑函。</w:t>
      </w:r>
    </w:p>
    <w:p w14:paraId="62E6C3DE">
      <w:pPr>
        <w:widowControl/>
        <w:adjustRightInd w:val="0"/>
        <w:snapToGrid w:val="0"/>
        <w:spacing w:line="360" w:lineRule="auto"/>
        <w:ind w:firstLine="48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2.质疑函内容、格式：应符合《政府采购质疑和投诉办法》相关规定和财政部制定的《政府采购质疑函范本》格式，详见辽宁政府采购网。</w:t>
      </w:r>
    </w:p>
    <w:p w14:paraId="43EAA3F5">
      <w:pPr>
        <w:widowControl/>
        <w:adjustRightInd w:val="0"/>
        <w:snapToGrid w:val="0"/>
        <w:spacing w:line="360" w:lineRule="auto"/>
        <w:ind w:firstLine="48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质疑供应商对采购人、采购代理机构的答复不满意，或者采购人、采购代理机构未在规定时间内作出答复的，可以在答复期满后15个工作日内向本级财政部门提起投诉。</w:t>
      </w:r>
    </w:p>
    <w:p w14:paraId="6B36971F">
      <w:pPr>
        <w:adjustRightInd w:val="0"/>
        <w:snapToGrid w:val="0"/>
        <w:spacing w:line="360" w:lineRule="auto"/>
        <w:ind w:firstLine="480" w:firstLineChars="200"/>
        <w:rPr>
          <w:rFonts w:ascii="黑体" w:hAnsi="黑体" w:eastAsia="黑体" w:cs="黑体"/>
          <w:color w:val="000000"/>
          <w:sz w:val="24"/>
        </w:rPr>
      </w:pPr>
      <w:bookmarkStart w:id="24" w:name="_Toc35393626"/>
      <w:bookmarkStart w:id="25" w:name="_Toc35393795"/>
      <w:r>
        <w:rPr>
          <w:rFonts w:hint="eastAsia" w:ascii="黑体" w:hAnsi="黑体" w:eastAsia="黑体" w:cs="黑体"/>
          <w:color w:val="000000"/>
          <w:sz w:val="24"/>
        </w:rPr>
        <w:t>八、其他补充事宜</w:t>
      </w:r>
      <w:bookmarkEnd w:id="24"/>
      <w:bookmarkEnd w:id="25"/>
    </w:p>
    <w:p w14:paraId="25F58D3D">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1、供应商应认真学习电子投标（响应）文件制作教程，有任何技术问题可拨打网站客服电话进行咨询：400-128-8588，代理机构不负责解答此类问题。供应商因自身操作问题导致的一切不良后果由供应商自身负责。</w:t>
      </w:r>
    </w:p>
    <w:p w14:paraId="2E0E8B21">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文件同时采用线上递交电子投标文件及递交加密备份文件两种方式，并承诺备份文件与电子评审系统中上传的投标（响应）文件内容、格式一致，备系统突发故障使用。供应商仅提交备份文件的，投标（响应）无效。具体操作流程详见辽宁政府采购相关通知。</w:t>
      </w:r>
    </w:p>
    <w:p w14:paraId="1E9C19D7">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3、供应商需在投标文件中提供备份文件与电子评审系统中上传的投标（响应）文件内容、格式一致的承诺函。供应商对投标文件进行网络电子解密应在30分钟内完成。</w:t>
      </w:r>
    </w:p>
    <w:p w14:paraId="5EFA4BE1">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4、供应商在电子评审活动中出现以下情形的，应按如下规定进行处理：</w:t>
      </w:r>
    </w:p>
    <w:p w14:paraId="69D7AA3F">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（1）因供应商原因造成投标文件未解密的；</w:t>
      </w:r>
    </w:p>
    <w:p w14:paraId="2110E38F">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（2）因供应商自用设备原因造成的未在规定时间内解密、上传文件或投标（响应）报价等问题影响电子评审的；</w:t>
      </w:r>
    </w:p>
    <w:p w14:paraId="12B0C806">
      <w:pPr>
        <w:widowControl/>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（3）因供应商原因未对文件校验造成信息缺失、文件内容或格式不正确以及备份文件不符合要求等问题影响评审的。</w:t>
      </w:r>
    </w:p>
    <w:p w14:paraId="654F511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出现前款（1）（2）情形的，视为放弃投标（响应）；出现前款（3）情形的，由供应商自行承担相应责任。</w:t>
      </w:r>
    </w:p>
    <w:p w14:paraId="6081C2D3">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由于原中标单位自身原因，经与采购单位友好协商后，决定解除原合同，为确保食材供应稳定、餐食运营正常，在原中标单位履行期限届满后至新中标单位正式进场履约前的过渡期内，由原中标单位需持续按照本合同约定的服务标准、食材品类、配送要求、质量标准等内容，继续为采购人提供常态化食材配送、售后保障等全套服务，保障项目正常供餐运营。相关服务费用按照原合同约定标准及实际过渡期配送服务时长据实结算，具体事宜由双方另行协商并落实至合同约定。</w:t>
      </w:r>
    </w:p>
    <w:p w14:paraId="474CB9E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服务履行期限届满后，经采购程序确定下一年度食材配送中标单位后，若本项目中标单位成功中标，双方直接按照新签订的年度合同约定履行服务义务；若由其他单位中标，本项目中标单位需在接到采购人书面通知后的3个工作日内，完整整理并向采购人移交过渡期及往期服务期间产生的食材配送台账、供货清单等全部工作资料，同时全程积极配合新中标单位完成业务对接、流程交接、供货衔接等相关工作，确保食材配送服务无缝衔接、平稳过渡。</w:t>
      </w:r>
    </w:p>
    <w:p w14:paraId="61AD09D2">
      <w:pPr>
        <w:adjustRightInd w:val="0"/>
        <w:snapToGrid w:val="0"/>
        <w:spacing w:line="360" w:lineRule="auto"/>
        <w:ind w:firstLine="480" w:firstLineChars="200"/>
        <w:rPr>
          <w:rFonts w:ascii="黑体" w:hAnsi="黑体" w:eastAsia="黑体" w:cs="黑体"/>
          <w:color w:val="000000"/>
          <w:sz w:val="24"/>
        </w:rPr>
      </w:pPr>
      <w:bookmarkStart w:id="26" w:name="_Toc28359085"/>
      <w:bookmarkStart w:id="27" w:name="_Toc35393627"/>
      <w:bookmarkStart w:id="28" w:name="_Toc28359008"/>
      <w:bookmarkStart w:id="29" w:name="_Toc35393796"/>
      <w:r>
        <w:rPr>
          <w:rFonts w:hint="eastAsia" w:ascii="黑体" w:hAnsi="黑体" w:eastAsia="黑体" w:cs="黑体"/>
          <w:color w:val="000000"/>
          <w:sz w:val="24"/>
        </w:rPr>
        <w:t>九、本次招标提出询问，请按以下方式联系。</w:t>
      </w:r>
      <w:bookmarkEnd w:id="26"/>
      <w:bookmarkEnd w:id="27"/>
      <w:bookmarkEnd w:id="28"/>
      <w:bookmarkEnd w:id="29"/>
    </w:p>
    <w:p w14:paraId="7E2E4FC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1.采购人信息</w:t>
      </w:r>
    </w:p>
    <w:p w14:paraId="54E10CAE">
      <w:pPr>
        <w:adjustRightInd w:val="0"/>
        <w:snapToGrid w:val="0"/>
        <w:spacing w:line="360" w:lineRule="auto"/>
        <w:ind w:firstLine="480" w:firstLineChars="200"/>
        <w:rPr>
          <w:rFonts w:ascii="仿宋_GB2312" w:hAnsi="仿宋_GB2312" w:eastAsia="仿宋_GB2312" w:cs="仿宋_GB2312"/>
          <w:color w:val="000000"/>
          <w:sz w:val="24"/>
        </w:rPr>
      </w:pPr>
      <w:bookmarkStart w:id="30" w:name="_Toc26518_WPSOffice_Level1"/>
      <w:bookmarkStart w:id="31" w:name="_Toc17894"/>
      <w:r>
        <w:rPr>
          <w:rFonts w:hint="eastAsia" w:ascii="仿宋_GB2312" w:hAnsi="仿宋_GB2312" w:eastAsia="仿宋_GB2312" w:cs="仿宋_GB2312"/>
          <w:color w:val="000000"/>
          <w:sz w:val="24"/>
        </w:rPr>
        <w:t>名称：沈阳市和平区青年大街小学　　</w:t>
      </w:r>
    </w:p>
    <w:p w14:paraId="473B97A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地址：沈阳市和平区文安路25号</w:t>
      </w:r>
    </w:p>
    <w:p w14:paraId="7E1B667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联系方式：张老师</w:t>
      </w:r>
      <w:r>
        <w:rPr>
          <w:rFonts w:hint="eastAsia" w:ascii="仿宋_GB2312" w:hAnsi="仿宋_GB2312" w:eastAsia="仿宋_GB2312" w:cs="仿宋_GB2312"/>
          <w:color w:val="000000"/>
          <w:sz w:val="24"/>
          <w:lang w:val="en-US" w:eastAsia="zh-CN"/>
        </w:rPr>
        <w:t xml:space="preserve">  </w:t>
      </w:r>
      <w:r>
        <w:rPr>
          <w:rFonts w:hint="eastAsia" w:ascii="仿宋_GB2312" w:hAnsi="仿宋_GB2312" w:eastAsia="仿宋_GB2312" w:cs="仿宋_GB2312"/>
          <w:color w:val="000000"/>
          <w:sz w:val="24"/>
        </w:rPr>
        <w:t>024-23893167　　　　　　</w:t>
      </w:r>
    </w:p>
    <w:p w14:paraId="3319269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2.采购代理机构信息</w:t>
      </w:r>
    </w:p>
    <w:p w14:paraId="4CBDC0C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名称：辽宁北方招标有限公司</w:t>
      </w:r>
    </w:p>
    <w:p w14:paraId="29904E4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地址：沈阳市和平区三好街136号，新世界丰盛商务大厦20楼2008室</w:t>
      </w:r>
    </w:p>
    <w:p w14:paraId="22EAADC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联系方式：024-23180166</w:t>
      </w:r>
    </w:p>
    <w:p w14:paraId="1E714A9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邮箱地址：lnbfzbyxgs@163.com</w:t>
      </w:r>
    </w:p>
    <w:p w14:paraId="02E8367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开户行：广发银行沈河支行</w:t>
      </w:r>
    </w:p>
    <w:p w14:paraId="68AECDD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账户名称：辽宁北方招标有限公司</w:t>
      </w:r>
    </w:p>
    <w:p w14:paraId="6DE220E5">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账号：9550880222173100117</w:t>
      </w:r>
    </w:p>
    <w:p w14:paraId="24F5CED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3.项目联系方式</w:t>
      </w:r>
    </w:p>
    <w:p w14:paraId="0872B6D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项目联系人：张恒伟、鲁晓荻、刘丽军、王玉伟、王健、彭雪、付超、关春娟</w:t>
      </w:r>
    </w:p>
    <w:p w14:paraId="4E6EE71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电　话：024-23180166-8001</w:t>
      </w:r>
    </w:p>
    <w:p w14:paraId="1D85BCBF">
      <w:pPr>
        <w:pStyle w:val="2"/>
        <w:snapToGrid w:val="0"/>
        <w:spacing w:before="319" w:beforeLines="100" w:after="319" w:afterLines="100" w:line="360" w:lineRule="auto"/>
        <w:rPr>
          <w:rFonts w:ascii="黑体" w:hAnsi="黑体" w:eastAsia="黑体" w:cs="黑体"/>
          <w:b w:val="0"/>
          <w:bCs/>
          <w:color w:val="000000"/>
          <w:sz w:val="36"/>
          <w:szCs w:val="36"/>
        </w:rPr>
      </w:pPr>
      <w:r>
        <w:rPr>
          <w:rFonts w:hint="eastAsia" w:ascii="宋体" w:hAnsi="宋体" w:eastAsia="宋体" w:cs="宋体"/>
          <w:color w:val="000000"/>
        </w:rPr>
        <w:br w:type="page"/>
      </w:r>
      <w:bookmarkEnd w:id="30"/>
      <w:bookmarkEnd w:id="31"/>
      <w:bookmarkStart w:id="32" w:name="_Toc9956"/>
      <w:r>
        <w:rPr>
          <w:rFonts w:hint="eastAsia" w:ascii="黑体" w:hAnsi="黑体" w:eastAsia="黑体" w:cs="黑体"/>
          <w:b w:val="0"/>
          <w:bCs/>
          <w:color w:val="000000"/>
          <w:sz w:val="36"/>
          <w:szCs w:val="36"/>
        </w:rPr>
        <w:t>第一章 投标人须知</w:t>
      </w:r>
      <w:bookmarkEnd w:id="32"/>
    </w:p>
    <w:p w14:paraId="122E45DE">
      <w:pPr>
        <w:pStyle w:val="3"/>
        <w:adjustRightInd w:val="0"/>
        <w:snapToGrid w:val="0"/>
        <w:spacing w:before="0" w:after="0" w:line="360" w:lineRule="auto"/>
        <w:rPr>
          <w:rFonts w:ascii="宋体" w:hAnsi="宋体" w:eastAsia="宋体" w:cs="宋体"/>
          <w:color w:val="000000"/>
          <w:sz w:val="32"/>
          <w:szCs w:val="36"/>
        </w:rPr>
      </w:pPr>
      <w:bookmarkStart w:id="33" w:name="_Toc18613_WPSOffice_Level2"/>
      <w:r>
        <w:rPr>
          <w:rFonts w:hint="eastAsia" w:ascii="楷体_GB2312" w:hAnsi="楷体_GB2312" w:eastAsia="楷体_GB2312" w:cs="楷体_GB2312"/>
          <w:color w:val="000000"/>
          <w:sz w:val="32"/>
          <w:szCs w:val="36"/>
        </w:rPr>
        <w:t>一 投标人须知表</w:t>
      </w:r>
      <w:bookmarkEnd w:id="33"/>
    </w:p>
    <w:tbl>
      <w:tblPr>
        <w:tblStyle w:val="10"/>
        <w:tblW w:w="8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899"/>
        <w:gridCol w:w="6100"/>
      </w:tblGrid>
      <w:tr w14:paraId="5BB2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trPr>
        <w:tc>
          <w:tcPr>
            <w:tcW w:w="870" w:type="dxa"/>
            <w:vAlign w:val="center"/>
          </w:tcPr>
          <w:p w14:paraId="7A88D746">
            <w:pPr>
              <w:widowControl/>
              <w:adjustRightInd w:val="0"/>
              <w:snapToGrid w:val="0"/>
              <w:ind w:left="-69" w:leftChars="-33" w:right="-69" w:rightChars="-33"/>
              <w:jc w:val="center"/>
              <w:rPr>
                <w:rFonts w:ascii="仿宋_GB2312" w:hAnsi="仿宋_GB2312" w:eastAsia="仿宋_GB2312" w:cs="仿宋_GB2312"/>
                <w:color w:val="000000"/>
                <w:kern w:val="0"/>
                <w:szCs w:val="21"/>
              </w:rPr>
            </w:pPr>
            <w:bookmarkStart w:id="34" w:name="sys_招标项目基本内容及要求其他：Block"/>
            <w:bookmarkEnd w:id="34"/>
            <w:bookmarkStart w:id="35" w:name="招标项目基本内容及要求其他：Block"/>
            <w:bookmarkEnd w:id="35"/>
            <w:bookmarkStart w:id="36" w:name="sys_招标项目基本内容及要求：Block"/>
            <w:bookmarkEnd w:id="36"/>
            <w:bookmarkStart w:id="37" w:name="招标项目基本内容及要求：Block"/>
            <w:bookmarkEnd w:id="37"/>
            <w:r>
              <w:rPr>
                <w:rFonts w:hint="eastAsia" w:ascii="仿宋_GB2312" w:hAnsi="仿宋_GB2312" w:eastAsia="仿宋_GB2312" w:cs="仿宋_GB2312"/>
                <w:color w:val="000000"/>
                <w:kern w:val="0"/>
                <w:szCs w:val="21"/>
              </w:rPr>
              <w:t>条款号</w:t>
            </w:r>
          </w:p>
        </w:tc>
        <w:tc>
          <w:tcPr>
            <w:tcW w:w="1899" w:type="dxa"/>
            <w:vAlign w:val="center"/>
          </w:tcPr>
          <w:p w14:paraId="5BD5CDD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项   目</w:t>
            </w:r>
          </w:p>
        </w:tc>
        <w:tc>
          <w:tcPr>
            <w:tcW w:w="6100" w:type="dxa"/>
            <w:vAlign w:val="center"/>
          </w:tcPr>
          <w:p w14:paraId="08E56047">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     容</w:t>
            </w:r>
          </w:p>
        </w:tc>
      </w:tr>
      <w:tr w14:paraId="7236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870" w:type="dxa"/>
            <w:vAlign w:val="center"/>
          </w:tcPr>
          <w:p w14:paraId="18DC103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w:t>
            </w:r>
          </w:p>
        </w:tc>
        <w:tc>
          <w:tcPr>
            <w:tcW w:w="1899" w:type="dxa"/>
            <w:vAlign w:val="center"/>
          </w:tcPr>
          <w:p w14:paraId="40E11B7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采购人</w:t>
            </w:r>
          </w:p>
        </w:tc>
        <w:tc>
          <w:tcPr>
            <w:tcW w:w="6100" w:type="dxa"/>
            <w:vAlign w:val="center"/>
          </w:tcPr>
          <w:p w14:paraId="1FBD2A22">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szCs w:val="21"/>
              </w:rPr>
              <w:t>沈阳市和平区青年大街小学</w:t>
            </w:r>
          </w:p>
          <w:p w14:paraId="159646A5">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  址：沈阳市和平区文安路25号</w:t>
            </w:r>
          </w:p>
          <w:p w14:paraId="579138BB">
            <w:pPr>
              <w:widowControl/>
              <w:jc w:val="left"/>
              <w:rPr>
                <w:rFonts w:ascii="仿宋_GB2312" w:hAnsi="仿宋_GB2312" w:eastAsia="仿宋_GB2312" w:cs="仿宋_GB2312"/>
                <w:kern w:val="0"/>
                <w:szCs w:val="21"/>
                <w:highlight w:val="none"/>
                <w:u w:val="non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highlight w:val="none"/>
                <w:u w:val="none"/>
              </w:rPr>
              <w:t xml:space="preserve">张老师           </w:t>
            </w:r>
          </w:p>
          <w:p w14:paraId="159286FA">
            <w:pPr>
              <w:widowControl/>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highlight w:val="none"/>
                <w:u w:val="none"/>
              </w:rPr>
              <w:t>电  话：</w:t>
            </w:r>
            <w:r>
              <w:rPr>
                <w:rFonts w:ascii="仿宋_GB2312" w:hAnsi="仿宋_GB2312" w:eastAsia="仿宋_GB2312" w:cs="仿宋_GB2312"/>
                <w:kern w:val="0"/>
                <w:szCs w:val="21"/>
                <w:highlight w:val="none"/>
                <w:u w:val="none"/>
              </w:rPr>
              <w:t>024-23893167</w:t>
            </w:r>
            <w:r>
              <w:rPr>
                <w:rFonts w:hint="eastAsia" w:ascii="仿宋_GB2312" w:hAnsi="仿宋_GB2312" w:eastAsia="仿宋_GB2312" w:cs="仿宋_GB2312"/>
                <w:kern w:val="0"/>
                <w:szCs w:val="21"/>
                <w:highlight w:val="none"/>
                <w:u w:val="none"/>
              </w:rPr>
              <w:t xml:space="preserve">     </w:t>
            </w:r>
          </w:p>
        </w:tc>
      </w:tr>
      <w:tr w14:paraId="461D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70" w:type="dxa"/>
            <w:vAlign w:val="center"/>
          </w:tcPr>
          <w:p w14:paraId="3ADA0A46">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w:t>
            </w:r>
          </w:p>
        </w:tc>
        <w:tc>
          <w:tcPr>
            <w:tcW w:w="1899" w:type="dxa"/>
            <w:vAlign w:val="center"/>
          </w:tcPr>
          <w:p w14:paraId="1BCFAB0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采购代理机构</w:t>
            </w:r>
          </w:p>
        </w:tc>
        <w:tc>
          <w:tcPr>
            <w:tcW w:w="6100" w:type="dxa"/>
            <w:vAlign w:val="center"/>
          </w:tcPr>
          <w:p w14:paraId="097BA638">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名称：辽宁北方招标有限公司</w:t>
            </w:r>
          </w:p>
          <w:p w14:paraId="664F8303">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地址：沈阳市和平区三好街136号，新世界丰盛商务大厦20楼2008室</w:t>
            </w:r>
          </w:p>
          <w:p w14:paraId="5E4FF7D8">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联系人：张恒伟、鲁晓荻、刘丽军、王玉伟、王健、彭雪、付超、关春娟</w:t>
            </w:r>
          </w:p>
          <w:p w14:paraId="5AF0E088">
            <w:pPr>
              <w:widowControl/>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电  话：024-23180166-8001</w:t>
            </w:r>
          </w:p>
        </w:tc>
      </w:tr>
      <w:tr w14:paraId="380D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870" w:type="dxa"/>
            <w:vAlign w:val="center"/>
          </w:tcPr>
          <w:p w14:paraId="2A72AAEB">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1.3.4</w:t>
            </w:r>
          </w:p>
        </w:tc>
        <w:tc>
          <w:tcPr>
            <w:tcW w:w="1899" w:type="dxa"/>
            <w:vAlign w:val="center"/>
          </w:tcPr>
          <w:p w14:paraId="34852EC6">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合格供应商还要满足的其他资格条件</w:t>
            </w:r>
          </w:p>
        </w:tc>
        <w:tc>
          <w:tcPr>
            <w:tcW w:w="6100" w:type="dxa"/>
            <w:vAlign w:val="center"/>
          </w:tcPr>
          <w:p w14:paraId="295914F7">
            <w:pPr>
              <w:widowControl/>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供应商需提供有效期内的《食品经营许可证》</w:t>
            </w:r>
          </w:p>
        </w:tc>
      </w:tr>
      <w:tr w14:paraId="2A31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3193BA79">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1.3.5</w:t>
            </w:r>
          </w:p>
        </w:tc>
        <w:tc>
          <w:tcPr>
            <w:tcW w:w="1899" w:type="dxa"/>
            <w:vAlign w:val="center"/>
          </w:tcPr>
          <w:p w14:paraId="21AF114E">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是否为专门面向</w:t>
            </w:r>
            <w:r>
              <w:rPr>
                <w:rFonts w:hint="eastAsia" w:ascii="仿宋_GB2312" w:hAnsi="仿宋_GB2312" w:eastAsia="仿宋_GB2312" w:cs="仿宋_GB2312"/>
                <w:color w:val="000000"/>
                <w:szCs w:val="21"/>
              </w:rPr>
              <w:t>中小企业</w:t>
            </w:r>
            <w:r>
              <w:rPr>
                <w:rFonts w:hint="eastAsia" w:ascii="仿宋_GB2312" w:hAnsi="仿宋_GB2312" w:eastAsia="仿宋_GB2312" w:cs="仿宋_GB2312"/>
                <w:color w:val="000000"/>
                <w:kern w:val="0"/>
                <w:szCs w:val="21"/>
              </w:rPr>
              <w:t>采购</w:t>
            </w:r>
          </w:p>
        </w:tc>
        <w:tc>
          <w:tcPr>
            <w:tcW w:w="6100" w:type="dxa"/>
            <w:vAlign w:val="center"/>
          </w:tcPr>
          <w:p w14:paraId="76FA4166">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是</w:t>
            </w:r>
          </w:p>
          <w:p w14:paraId="0511A574">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否</w:t>
            </w:r>
          </w:p>
          <w:p w14:paraId="7CA1C5EC">
            <w:pPr>
              <w:adjustRightInd w:val="0"/>
              <w:snapToGrid w:val="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标的名称：沈阳市和平区青年大街小学购买食堂食材配送项目</w:t>
            </w:r>
          </w:p>
          <w:p w14:paraId="7A77BEB4">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szCs w:val="21"/>
              </w:rPr>
              <w:t>采购标的对应的中小企业划分标准所属行业为：</w:t>
            </w:r>
            <w:r>
              <w:rPr>
                <w:rFonts w:hint="eastAsia" w:ascii="仿宋_GB2312" w:hAnsi="仿宋_GB2312" w:eastAsia="仿宋_GB2312" w:cs="仿宋_GB2312"/>
                <w:b/>
                <w:bCs/>
                <w:color w:val="000000"/>
                <w:szCs w:val="21"/>
                <w:u w:val="single"/>
              </w:rPr>
              <w:t>批发业</w:t>
            </w: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color w:val="000000"/>
                <w:szCs w:val="21"/>
              </w:rPr>
              <w:t>。</w:t>
            </w:r>
          </w:p>
        </w:tc>
      </w:tr>
      <w:tr w14:paraId="57EA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70" w:type="dxa"/>
            <w:vAlign w:val="center"/>
          </w:tcPr>
          <w:p w14:paraId="1F128BF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1.3.6</w:t>
            </w:r>
          </w:p>
        </w:tc>
        <w:tc>
          <w:tcPr>
            <w:tcW w:w="1899" w:type="dxa"/>
            <w:vAlign w:val="center"/>
          </w:tcPr>
          <w:p w14:paraId="7DF53BF0">
            <w:pPr>
              <w:tabs>
                <w:tab w:val="left" w:pos="1425"/>
              </w:tabs>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是否有政府强制采购的节能产品</w:t>
            </w:r>
          </w:p>
        </w:tc>
        <w:tc>
          <w:tcPr>
            <w:tcW w:w="6100" w:type="dxa"/>
            <w:vAlign w:val="center"/>
          </w:tcPr>
          <w:p w14:paraId="6519CD93">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有，具体产品为</w:t>
            </w:r>
            <w:r>
              <w:rPr>
                <w:rFonts w:hint="eastAsia" w:ascii="仿宋_GB2312" w:hAnsi="仿宋_GB2312" w:eastAsia="仿宋_GB2312" w:cs="仿宋_GB2312"/>
                <w:bCs/>
                <w:color w:val="000000"/>
                <w:kern w:val="0"/>
                <w:szCs w:val="21"/>
                <w:u w:val="single"/>
              </w:rPr>
              <w:t xml:space="preserve">        </w:t>
            </w:r>
          </w:p>
          <w:p w14:paraId="1EF8EB72">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没有</w:t>
            </w:r>
          </w:p>
        </w:tc>
      </w:tr>
      <w:tr w14:paraId="2458E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70" w:type="dxa"/>
            <w:vAlign w:val="center"/>
          </w:tcPr>
          <w:p w14:paraId="7C19D10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w:t>
            </w:r>
          </w:p>
        </w:tc>
        <w:tc>
          <w:tcPr>
            <w:tcW w:w="1899" w:type="dxa"/>
            <w:vAlign w:val="center"/>
          </w:tcPr>
          <w:p w14:paraId="54BA3641">
            <w:pPr>
              <w:tabs>
                <w:tab w:val="left" w:pos="1425"/>
              </w:tabs>
              <w:adjustRightInd w:val="0"/>
              <w:snapToGrid w:val="0"/>
              <w:jc w:val="center"/>
              <w:rPr>
                <w:rFonts w:ascii="仿宋_GB2312" w:hAnsi="仿宋_GB2312" w:eastAsia="仿宋_GB2312" w:cs="仿宋_GB2312"/>
                <w:b/>
                <w:color w:val="000000"/>
                <w:kern w:val="0"/>
                <w:szCs w:val="21"/>
              </w:rPr>
            </w:pPr>
            <w:r>
              <w:rPr>
                <w:rFonts w:hint="eastAsia" w:ascii="仿宋_GB2312" w:hAnsi="仿宋_GB2312" w:eastAsia="仿宋_GB2312" w:cs="仿宋_GB2312"/>
                <w:bCs/>
                <w:color w:val="000000"/>
                <w:kern w:val="0"/>
                <w:szCs w:val="21"/>
              </w:rPr>
              <w:t>是否允许联合体投标</w:t>
            </w:r>
          </w:p>
        </w:tc>
        <w:tc>
          <w:tcPr>
            <w:tcW w:w="6100" w:type="dxa"/>
            <w:vAlign w:val="center"/>
          </w:tcPr>
          <w:p w14:paraId="5F9B44B0">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p>
          <w:p w14:paraId="1744B01C">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否</w:t>
            </w:r>
          </w:p>
        </w:tc>
      </w:tr>
      <w:tr w14:paraId="18F7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6EE39B2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1.4.7</w:t>
            </w:r>
          </w:p>
        </w:tc>
        <w:tc>
          <w:tcPr>
            <w:tcW w:w="1899" w:type="dxa"/>
            <w:vAlign w:val="center"/>
          </w:tcPr>
          <w:p w14:paraId="0D34E7BF">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联合体投标的其他资格要求</w:t>
            </w:r>
          </w:p>
        </w:tc>
        <w:tc>
          <w:tcPr>
            <w:tcW w:w="6100" w:type="dxa"/>
            <w:vAlign w:val="center"/>
          </w:tcPr>
          <w:p w14:paraId="6EB84257">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不适用</w:t>
            </w:r>
          </w:p>
        </w:tc>
      </w:tr>
      <w:tr w14:paraId="630A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870" w:type="dxa"/>
            <w:vAlign w:val="center"/>
          </w:tcPr>
          <w:p w14:paraId="61BA60DF">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2.2</w:t>
            </w:r>
          </w:p>
        </w:tc>
        <w:tc>
          <w:tcPr>
            <w:tcW w:w="1899" w:type="dxa"/>
            <w:vAlign w:val="center"/>
          </w:tcPr>
          <w:p w14:paraId="071B2933">
            <w:pPr>
              <w:shd w:val="clear" w:color="auto" w:fill="FFFFFF"/>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t>项目预算金额、最高限价</w:t>
            </w:r>
          </w:p>
        </w:tc>
        <w:tc>
          <w:tcPr>
            <w:tcW w:w="6100" w:type="dxa"/>
            <w:vAlign w:val="center"/>
          </w:tcPr>
          <w:p w14:paraId="63621FEA">
            <w:pPr>
              <w:adjustRightInd w:val="0"/>
              <w:snapToGrid w:val="0"/>
              <w:rPr>
                <w:rFonts w:ascii="仿宋_GB2312" w:hAnsi="仿宋_GB2312" w:eastAsia="仿宋_GB2312" w:cs="仿宋_GB2312"/>
                <w:bCs/>
                <w:color w:val="000000"/>
                <w:kern w:val="0"/>
                <w:szCs w:val="21"/>
                <w:u w:val="single"/>
              </w:rPr>
            </w:pPr>
            <w:r>
              <w:rPr>
                <w:rFonts w:hint="eastAsia" w:ascii="仿宋_GB2312" w:hAnsi="仿宋_GB2312" w:eastAsia="仿宋_GB2312" w:cs="仿宋_GB2312"/>
                <w:bCs/>
                <w:color w:val="000000"/>
                <w:kern w:val="0"/>
                <w:szCs w:val="21"/>
              </w:rPr>
              <w:t>预算金额：</w:t>
            </w:r>
            <w:r>
              <w:rPr>
                <w:rFonts w:hint="eastAsia" w:ascii="仿宋_GB2312" w:hAnsi="仿宋_GB2312" w:eastAsia="仿宋_GB2312" w:cs="仿宋_GB2312"/>
                <w:bCs/>
                <w:color w:val="000000"/>
                <w:kern w:val="0"/>
                <w:szCs w:val="21"/>
                <w:highlight w:val="none"/>
                <w:u w:val="single"/>
              </w:rPr>
              <w:t>1,249,000</w:t>
            </w:r>
            <w:r>
              <w:rPr>
                <w:rFonts w:hint="eastAsia" w:ascii="仿宋_GB2312" w:hAnsi="仿宋_GB2312" w:eastAsia="仿宋_GB2312" w:cs="仿宋_GB2312"/>
                <w:bCs/>
                <w:color w:val="000000"/>
                <w:kern w:val="0"/>
                <w:szCs w:val="21"/>
                <w:highlight w:val="none"/>
                <w:u w:val="single"/>
                <w:lang w:val="en-US" w:eastAsia="zh-CN"/>
              </w:rPr>
              <w:t>.00</w:t>
            </w:r>
            <w:r>
              <w:rPr>
                <w:rFonts w:hint="eastAsia" w:ascii="仿宋_GB2312" w:hAnsi="仿宋_GB2312" w:eastAsia="仿宋_GB2312" w:cs="仿宋_GB2312"/>
                <w:bCs/>
                <w:color w:val="000000"/>
                <w:kern w:val="0"/>
                <w:szCs w:val="21"/>
                <w:highlight w:val="none"/>
                <w:u w:val="single"/>
              </w:rPr>
              <w:t>元</w:t>
            </w:r>
          </w:p>
          <w:p w14:paraId="2558D423">
            <w:pPr>
              <w:adjustRightInd w:val="0"/>
              <w:snapToGrid w:val="0"/>
              <w:rPr>
                <w:rFonts w:ascii="仿宋_GB2312" w:hAnsi="仿宋_GB2312" w:eastAsia="仿宋_GB2312" w:cs="仿宋_GB2312"/>
                <w:bCs/>
                <w:color w:val="000000"/>
                <w:kern w:val="0"/>
                <w:szCs w:val="21"/>
                <w:u w:val="single"/>
              </w:rPr>
            </w:pPr>
            <w:r>
              <w:rPr>
                <w:rFonts w:hint="eastAsia" w:ascii="仿宋_GB2312" w:hAnsi="仿宋_GB2312" w:eastAsia="仿宋_GB2312" w:cs="仿宋_GB2312"/>
                <w:bCs/>
                <w:color w:val="000000"/>
                <w:kern w:val="0"/>
                <w:szCs w:val="21"/>
              </w:rPr>
              <w:t>最高限价：</w:t>
            </w:r>
            <w:r>
              <w:rPr>
                <w:rFonts w:hint="eastAsia" w:ascii="仿宋_GB2312" w:hAnsi="仿宋_GB2312" w:eastAsia="仿宋_GB2312" w:cs="仿宋_GB2312"/>
                <w:bCs/>
                <w:color w:val="000000"/>
                <w:kern w:val="0"/>
                <w:szCs w:val="21"/>
                <w:u w:val="single"/>
              </w:rPr>
              <w:t>100%</w:t>
            </w:r>
          </w:p>
          <w:p w14:paraId="69A0EA10">
            <w:pPr>
              <w:wordWrap w:val="0"/>
              <w:adjustRightInd w:val="0"/>
              <w:snapToGrid w:val="0"/>
              <w:rPr>
                <w:rFonts w:ascii="仿宋_GB2312" w:hAnsi="仿宋_GB2312" w:eastAsia="仿宋_GB2312" w:cs="仿宋_GB2312"/>
                <w:bCs/>
                <w:color w:val="000000"/>
                <w:kern w:val="0"/>
                <w:szCs w:val="21"/>
                <w:u w:val="single"/>
              </w:rPr>
            </w:pPr>
            <w:r>
              <w:rPr>
                <w:rFonts w:hint="eastAsia" w:ascii="仿宋_GB2312" w:hAnsi="仿宋_GB2312" w:eastAsia="仿宋_GB2312" w:cs="仿宋_GB2312"/>
                <w:bCs/>
                <w:color w:val="000000"/>
                <w:kern w:val="0"/>
                <w:szCs w:val="21"/>
              </w:rPr>
              <w:t>以配送当天沈阳市发展和改革委员会（菜篮子信息发布平台）（http://fgw.shenyang.gov.cn/wjgz/clzxxfbpt/jgxx/）的集市零售价作为基准价（平台上缺少的产品信息以大润发、新隆嘉、比优特开心农场该商品的当天零售价为基准价），按折扣进行报价。所有需采购的食材均采用同一个折扣。响应报价包含食材价格、运输、装卸、售后服务、保险、搬运费、税金、质量检测等一切费用。折扣最高限价100%。</w:t>
            </w:r>
          </w:p>
        </w:tc>
      </w:tr>
      <w:tr w14:paraId="2150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870" w:type="dxa"/>
            <w:vAlign w:val="center"/>
          </w:tcPr>
          <w:p w14:paraId="528AC8C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1899" w:type="dxa"/>
            <w:vAlign w:val="center"/>
          </w:tcPr>
          <w:p w14:paraId="6CB00C4B">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计量单位</w:t>
            </w:r>
          </w:p>
        </w:tc>
        <w:tc>
          <w:tcPr>
            <w:tcW w:w="6100" w:type="dxa"/>
            <w:vAlign w:val="center"/>
          </w:tcPr>
          <w:p w14:paraId="2AF17D8B">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sym w:font="Wingdings 2" w:char="0052"/>
            </w:r>
            <w:r>
              <w:rPr>
                <w:rFonts w:hint="eastAsia" w:ascii="仿宋_GB2312" w:hAnsi="仿宋_GB2312" w:eastAsia="仿宋_GB2312" w:cs="仿宋_GB2312"/>
                <w:bCs/>
                <w:color w:val="000000"/>
                <w:kern w:val="0"/>
                <w:szCs w:val="21"/>
              </w:rPr>
              <w:t>中华人民共和国法定计量单位</w:t>
            </w:r>
          </w:p>
          <w:p w14:paraId="22F8151D">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sym w:font="Wingdings 2" w:char="00A3"/>
            </w:r>
            <w:r>
              <w:rPr>
                <w:rFonts w:hint="eastAsia" w:ascii="仿宋_GB2312" w:hAnsi="仿宋_GB2312" w:eastAsia="仿宋_GB2312" w:cs="仿宋_GB2312"/>
                <w:bCs/>
                <w:color w:val="000000"/>
                <w:kern w:val="0"/>
                <w:szCs w:val="21"/>
              </w:rPr>
              <w:t>其他：</w:t>
            </w:r>
            <w:r>
              <w:rPr>
                <w:rFonts w:hint="eastAsia" w:ascii="仿宋_GB2312" w:hAnsi="仿宋_GB2312" w:eastAsia="仿宋_GB2312" w:cs="仿宋_GB2312"/>
                <w:bCs/>
                <w:color w:val="000000"/>
                <w:kern w:val="0"/>
                <w:szCs w:val="21"/>
                <w:u w:val="single"/>
              </w:rPr>
              <w:t xml:space="preserve">             </w:t>
            </w:r>
          </w:p>
        </w:tc>
      </w:tr>
      <w:tr w14:paraId="58A3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870" w:type="dxa"/>
            <w:vAlign w:val="center"/>
          </w:tcPr>
          <w:p w14:paraId="0BDF442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6.1</w:t>
            </w:r>
          </w:p>
        </w:tc>
        <w:tc>
          <w:tcPr>
            <w:tcW w:w="1899" w:type="dxa"/>
            <w:vAlign w:val="center"/>
          </w:tcPr>
          <w:p w14:paraId="70ACEF14">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现场考察、开标前答疑会</w:t>
            </w:r>
          </w:p>
        </w:tc>
        <w:tc>
          <w:tcPr>
            <w:tcW w:w="6100" w:type="dxa"/>
            <w:vAlign w:val="center"/>
          </w:tcPr>
          <w:p w14:paraId="06841AAF">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不组织</w:t>
            </w:r>
          </w:p>
          <w:p w14:paraId="5F95E597">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组织，时  间：</w:t>
            </w:r>
            <w:r>
              <w:rPr>
                <w:rFonts w:hint="eastAsia" w:ascii="仿宋_GB2312" w:hAnsi="仿宋_GB2312" w:eastAsia="仿宋_GB2312" w:cs="仿宋_GB2312"/>
                <w:bCs/>
                <w:color w:val="000000"/>
                <w:kern w:val="0"/>
                <w:szCs w:val="21"/>
                <w:u w:val="single"/>
              </w:rPr>
              <w:t xml:space="preserve">         </w:t>
            </w:r>
          </w:p>
          <w:p w14:paraId="2A876560">
            <w:pPr>
              <w:widowControl/>
              <w:adjustRightInd w:val="0"/>
              <w:snapToGrid w:val="0"/>
              <w:ind w:left="-105" w:leftChars="-50" w:firstLine="949" w:firstLineChars="452"/>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地  点：</w:t>
            </w:r>
            <w:r>
              <w:rPr>
                <w:rFonts w:hint="eastAsia" w:ascii="仿宋_GB2312" w:hAnsi="仿宋_GB2312" w:eastAsia="仿宋_GB2312" w:cs="仿宋_GB2312"/>
                <w:bCs/>
                <w:color w:val="000000"/>
                <w:kern w:val="0"/>
                <w:szCs w:val="21"/>
                <w:u w:val="single"/>
              </w:rPr>
              <w:t xml:space="preserve">         </w:t>
            </w:r>
          </w:p>
          <w:p w14:paraId="723AD7F6">
            <w:pPr>
              <w:adjustRightInd w:val="0"/>
              <w:snapToGrid w:val="0"/>
              <w:ind w:left="-105" w:leftChars="-50" w:firstLine="949" w:firstLineChars="452"/>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联系人：</w:t>
            </w:r>
            <w:r>
              <w:rPr>
                <w:rFonts w:hint="eastAsia" w:ascii="仿宋_GB2312" w:hAnsi="仿宋_GB2312" w:eastAsia="仿宋_GB2312" w:cs="仿宋_GB2312"/>
                <w:bCs/>
                <w:color w:val="000000"/>
                <w:kern w:val="0"/>
                <w:szCs w:val="21"/>
                <w:u w:val="single"/>
              </w:rPr>
              <w:t xml:space="preserve">         </w:t>
            </w:r>
          </w:p>
          <w:p w14:paraId="5C410F31">
            <w:pPr>
              <w:adjustRightInd w:val="0"/>
              <w:snapToGrid w:val="0"/>
              <w:ind w:left="-105" w:leftChars="-50" w:firstLine="949" w:firstLineChars="452"/>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电  话：</w:t>
            </w:r>
            <w:r>
              <w:rPr>
                <w:rFonts w:hint="eastAsia" w:ascii="仿宋_GB2312" w:hAnsi="仿宋_GB2312" w:eastAsia="仿宋_GB2312" w:cs="仿宋_GB2312"/>
                <w:bCs/>
                <w:color w:val="000000"/>
                <w:kern w:val="0"/>
                <w:szCs w:val="21"/>
                <w:u w:val="single"/>
              </w:rPr>
              <w:t xml:space="preserve">         </w:t>
            </w:r>
          </w:p>
          <w:p w14:paraId="57F64249">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组织，招标文件提供期限截止后以书面形式通知。</w:t>
            </w:r>
          </w:p>
        </w:tc>
      </w:tr>
      <w:tr w14:paraId="5821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70" w:type="dxa"/>
            <w:vAlign w:val="center"/>
          </w:tcPr>
          <w:p w14:paraId="3C37E8E9">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11.2</w:t>
            </w:r>
          </w:p>
        </w:tc>
        <w:tc>
          <w:tcPr>
            <w:tcW w:w="1899" w:type="dxa"/>
            <w:vAlign w:val="center"/>
          </w:tcPr>
          <w:p w14:paraId="042921FB">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是否采用</w:t>
            </w:r>
          </w:p>
          <w:p w14:paraId="3553791A">
            <w:pPr>
              <w:tabs>
                <w:tab w:val="left" w:pos="1425"/>
              </w:tabs>
              <w:adjustRightInd w:val="0"/>
              <w:snapToGrid w:val="0"/>
              <w:jc w:val="center"/>
              <w:rPr>
                <w:rFonts w:ascii="仿宋_GB2312" w:hAnsi="仿宋_GB2312" w:eastAsia="仿宋_GB2312" w:cs="仿宋_GB2312"/>
                <w:bCs/>
                <w:color w:val="000000"/>
                <w:kern w:val="0"/>
                <w:szCs w:val="21"/>
              </w:rPr>
            </w:pPr>
            <w:r>
              <w:rPr>
                <w:rFonts w:hint="eastAsia" w:ascii="仿宋_GB2312" w:hAnsi="仿宋_GB2312" w:eastAsia="仿宋_GB2312" w:cs="仿宋_GB2312"/>
                <w:bCs/>
                <w:color w:val="000000"/>
                <w:kern w:val="0"/>
                <w:szCs w:val="21"/>
              </w:rPr>
              <w:t>“暗标盲评”评审</w:t>
            </w:r>
          </w:p>
        </w:tc>
        <w:tc>
          <w:tcPr>
            <w:tcW w:w="6100" w:type="dxa"/>
            <w:vAlign w:val="center"/>
          </w:tcPr>
          <w:p w14:paraId="70C1F2E4">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是，</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 xml:space="preserve"> 为暗标盲评内容</w:t>
            </w:r>
          </w:p>
          <w:p w14:paraId="5770AEB3">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否</w:t>
            </w:r>
          </w:p>
        </w:tc>
      </w:tr>
      <w:tr w14:paraId="67A7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4" w:hRule="atLeast"/>
        </w:trPr>
        <w:tc>
          <w:tcPr>
            <w:tcW w:w="870" w:type="dxa"/>
            <w:vAlign w:val="center"/>
          </w:tcPr>
          <w:p w14:paraId="3CF5F817">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11.4</w:t>
            </w:r>
          </w:p>
        </w:tc>
        <w:tc>
          <w:tcPr>
            <w:tcW w:w="1899" w:type="dxa"/>
            <w:vAlign w:val="center"/>
          </w:tcPr>
          <w:p w14:paraId="3B7EE7A8">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样品或演示</w:t>
            </w:r>
          </w:p>
        </w:tc>
        <w:tc>
          <w:tcPr>
            <w:tcW w:w="6100" w:type="dxa"/>
            <w:vAlign w:val="center"/>
          </w:tcPr>
          <w:p w14:paraId="4DAAE866">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不需要</w:t>
            </w:r>
            <w:r>
              <w:rPr>
                <w:rFonts w:hint="eastAsia" w:ascii="仿宋_GB2312" w:hAnsi="仿宋_GB2312" w:eastAsia="仿宋_GB2312" w:cs="仿宋_GB2312"/>
                <w:bCs/>
                <w:color w:val="000000"/>
                <w:kern w:val="0"/>
                <w:szCs w:val="21"/>
              </w:rPr>
              <w:t>提供样品</w:t>
            </w:r>
          </w:p>
          <w:p w14:paraId="40CF1358">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需要</w:t>
            </w:r>
            <w:r>
              <w:rPr>
                <w:rFonts w:hint="eastAsia" w:ascii="仿宋_GB2312" w:hAnsi="仿宋_GB2312" w:eastAsia="仿宋_GB2312" w:cs="仿宋_GB2312"/>
                <w:bCs/>
                <w:color w:val="000000"/>
                <w:kern w:val="0"/>
                <w:szCs w:val="21"/>
              </w:rPr>
              <w:t>提供样品</w:t>
            </w:r>
          </w:p>
          <w:p w14:paraId="45F3EB7B">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1.递交样品的截止时间：</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年</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月</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日</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时（北京时间）</w:t>
            </w:r>
          </w:p>
          <w:p w14:paraId="57C3A815">
            <w:pPr>
              <w:adjustRightInd w:val="0"/>
              <w:snapToGrid w:val="0"/>
              <w:ind w:firstLine="525" w:firstLineChars="25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递交样品地点：</w:t>
            </w:r>
            <w:r>
              <w:rPr>
                <w:rFonts w:hint="eastAsia" w:ascii="仿宋_GB2312" w:hAnsi="仿宋_GB2312" w:eastAsia="仿宋_GB2312" w:cs="仿宋_GB2312"/>
                <w:color w:val="000000"/>
                <w:kern w:val="0"/>
                <w:szCs w:val="21"/>
                <w:u w:val="single"/>
              </w:rPr>
              <w:t xml:space="preserve">                     </w:t>
            </w:r>
          </w:p>
          <w:p w14:paraId="01929586">
            <w:pPr>
              <w:adjustRightInd w:val="0"/>
              <w:snapToGrid w:val="0"/>
              <w:ind w:firstLine="525" w:firstLineChars="25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递交样品联系人：</w:t>
            </w:r>
            <w:r>
              <w:rPr>
                <w:rFonts w:hint="eastAsia" w:ascii="仿宋_GB2312" w:hAnsi="仿宋_GB2312" w:eastAsia="仿宋_GB2312" w:cs="仿宋_GB2312"/>
                <w:color w:val="000000"/>
                <w:kern w:val="0"/>
                <w:szCs w:val="21"/>
                <w:u w:val="single"/>
              </w:rPr>
              <w:t xml:space="preserve">                   </w:t>
            </w:r>
          </w:p>
          <w:p w14:paraId="334FFD98">
            <w:pPr>
              <w:adjustRightInd w:val="0"/>
              <w:snapToGrid w:val="0"/>
              <w:ind w:firstLine="525" w:firstLineChars="25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递交样品联系电话：</w:t>
            </w:r>
            <w:r>
              <w:rPr>
                <w:rFonts w:hint="eastAsia" w:ascii="仿宋_GB2312" w:hAnsi="仿宋_GB2312" w:eastAsia="仿宋_GB2312" w:cs="仿宋_GB2312"/>
                <w:color w:val="000000"/>
                <w:kern w:val="0"/>
                <w:szCs w:val="21"/>
                <w:u w:val="single"/>
              </w:rPr>
              <w:t xml:space="preserve">                 </w:t>
            </w:r>
          </w:p>
          <w:p w14:paraId="68447329">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2.样品制作的标准和要求：</w:t>
            </w:r>
            <w:r>
              <w:rPr>
                <w:rFonts w:hint="eastAsia" w:ascii="仿宋_GB2312" w:hAnsi="仿宋_GB2312" w:eastAsia="仿宋_GB2312" w:cs="仿宋_GB2312"/>
                <w:color w:val="000000"/>
                <w:kern w:val="0"/>
                <w:szCs w:val="21"/>
                <w:u w:val="single"/>
              </w:rPr>
              <w:t xml:space="preserve">             </w:t>
            </w:r>
          </w:p>
          <w:p w14:paraId="15A74109">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3.随样品提交相关检测报告要求：</w:t>
            </w:r>
            <w:r>
              <w:rPr>
                <w:rFonts w:hint="eastAsia" w:ascii="仿宋_GB2312" w:hAnsi="仿宋_GB2312" w:eastAsia="仿宋_GB2312" w:cs="仿宋_GB2312"/>
                <w:color w:val="000000"/>
                <w:kern w:val="0"/>
                <w:szCs w:val="21"/>
                <w:u w:val="single"/>
              </w:rPr>
              <w:t xml:space="preserve">       </w:t>
            </w:r>
          </w:p>
          <w:p w14:paraId="658CC227">
            <w:pPr>
              <w:adjustRightInd w:val="0"/>
              <w:snapToGrid w:val="0"/>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（包含是否要求提供、检测机构要求、检测内容等）</w:t>
            </w:r>
          </w:p>
          <w:p w14:paraId="1AB0ABFA">
            <w:pPr>
              <w:adjustRightInd w:val="0"/>
              <w:snapToGrid w:val="0"/>
              <w:ind w:left="21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37DF8E87">
            <w:pPr>
              <w:adjustRightInd w:val="0"/>
              <w:snapToGrid w:val="0"/>
              <w:ind w:left="21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 xml:space="preserve">  </w:t>
            </w:r>
          </w:p>
          <w:p w14:paraId="63AB0C71">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不</w:t>
            </w:r>
            <w:r>
              <w:rPr>
                <w:rFonts w:hint="eastAsia" w:ascii="仿宋_GB2312" w:hAnsi="仿宋_GB2312" w:eastAsia="仿宋_GB2312" w:cs="仿宋_GB2312"/>
                <w:bCs/>
                <w:color w:val="000000"/>
                <w:kern w:val="0"/>
                <w:szCs w:val="21"/>
              </w:rPr>
              <w:t>需要提供演示</w:t>
            </w:r>
          </w:p>
          <w:p w14:paraId="20AF2CC5">
            <w:pPr>
              <w:adjustRightInd w:val="0"/>
              <w:snapToGrid w:val="0"/>
              <w:rPr>
                <w:rFonts w:ascii="仿宋_GB2312" w:hAnsi="仿宋_GB2312" w:eastAsia="仿宋_GB2312" w:cs="仿宋_GB2312"/>
                <w:bCs/>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需要</w:t>
            </w:r>
            <w:r>
              <w:rPr>
                <w:rFonts w:hint="eastAsia" w:ascii="仿宋_GB2312" w:hAnsi="仿宋_GB2312" w:eastAsia="仿宋_GB2312" w:cs="仿宋_GB2312"/>
                <w:bCs/>
                <w:color w:val="000000"/>
                <w:kern w:val="0"/>
                <w:szCs w:val="21"/>
              </w:rPr>
              <w:t>提供演示</w:t>
            </w:r>
          </w:p>
          <w:p w14:paraId="3BA0508A">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1.演示时间：</w:t>
            </w:r>
            <w:r>
              <w:rPr>
                <w:rFonts w:hint="eastAsia" w:ascii="仿宋_GB2312" w:hAnsi="仿宋_GB2312" w:eastAsia="仿宋_GB2312" w:cs="仿宋_GB2312"/>
                <w:color w:val="000000"/>
                <w:kern w:val="0"/>
                <w:szCs w:val="21"/>
                <w:u w:val="single"/>
              </w:rPr>
              <w:t xml:space="preserve">             </w:t>
            </w:r>
          </w:p>
          <w:p w14:paraId="0734B724">
            <w:pPr>
              <w:adjustRightInd w:val="0"/>
              <w:snapToGrid w:val="0"/>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演示地点：</w:t>
            </w:r>
            <w:r>
              <w:rPr>
                <w:rFonts w:hint="eastAsia" w:ascii="仿宋_GB2312" w:hAnsi="仿宋_GB2312" w:eastAsia="仿宋_GB2312" w:cs="仿宋_GB2312"/>
                <w:color w:val="000000"/>
                <w:kern w:val="0"/>
                <w:szCs w:val="21"/>
                <w:u w:val="single"/>
              </w:rPr>
              <w:t xml:space="preserve">             </w:t>
            </w:r>
          </w:p>
          <w:p w14:paraId="4038E335">
            <w:pPr>
              <w:adjustRightInd w:val="0"/>
              <w:snapToGrid w:val="0"/>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演示顺序：</w:t>
            </w:r>
            <w:r>
              <w:rPr>
                <w:rFonts w:hint="eastAsia" w:ascii="仿宋_GB2312" w:hAnsi="仿宋_GB2312" w:eastAsia="仿宋_GB2312" w:cs="仿宋_GB2312"/>
                <w:color w:val="000000"/>
                <w:kern w:val="0"/>
                <w:szCs w:val="21"/>
                <w:u w:val="single"/>
              </w:rPr>
              <w:t xml:space="preserve">             </w:t>
            </w:r>
          </w:p>
          <w:p w14:paraId="20328AB8">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2.演示要求：</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（内容、设备等要求）</w:t>
            </w:r>
          </w:p>
        </w:tc>
      </w:tr>
      <w:tr w14:paraId="02B57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662DB661">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12.1</w:t>
            </w:r>
          </w:p>
        </w:tc>
        <w:tc>
          <w:tcPr>
            <w:tcW w:w="1899" w:type="dxa"/>
            <w:vAlign w:val="center"/>
          </w:tcPr>
          <w:p w14:paraId="344C6873">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投标报价货币要求</w:t>
            </w:r>
          </w:p>
        </w:tc>
        <w:tc>
          <w:tcPr>
            <w:tcW w:w="6100" w:type="dxa"/>
            <w:vAlign w:val="center"/>
          </w:tcPr>
          <w:p w14:paraId="153294EB">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所有投标均按</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rPr>
              <w:t>货币进行报价。</w:t>
            </w:r>
          </w:p>
          <w:p w14:paraId="689D8A0E">
            <w:pPr>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其他：</w:t>
            </w:r>
            <w:r>
              <w:rPr>
                <w:rFonts w:hint="eastAsia" w:ascii="仿宋_GB2312" w:hAnsi="仿宋_GB2312" w:eastAsia="仿宋_GB2312" w:cs="仿宋_GB2312"/>
                <w:color w:val="000000"/>
                <w:kern w:val="0"/>
                <w:szCs w:val="21"/>
                <w:u w:val="single"/>
              </w:rPr>
              <w:t xml:space="preserve"> 折扣     </w:t>
            </w:r>
          </w:p>
        </w:tc>
      </w:tr>
      <w:tr w14:paraId="28C66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0" w:type="dxa"/>
            <w:vAlign w:val="center"/>
          </w:tcPr>
          <w:p w14:paraId="5434DFA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13.1</w:t>
            </w:r>
          </w:p>
        </w:tc>
        <w:tc>
          <w:tcPr>
            <w:tcW w:w="1899" w:type="dxa"/>
            <w:vAlign w:val="center"/>
          </w:tcPr>
          <w:p w14:paraId="33E4944D">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投标保证金</w:t>
            </w:r>
          </w:p>
        </w:tc>
        <w:tc>
          <w:tcPr>
            <w:tcW w:w="6100" w:type="dxa"/>
            <w:vAlign w:val="center"/>
          </w:tcPr>
          <w:p w14:paraId="306E6EED">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不收取</w:t>
            </w:r>
          </w:p>
        </w:tc>
      </w:tr>
      <w:tr w14:paraId="78CA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081E05FA">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15.1</w:t>
            </w:r>
          </w:p>
        </w:tc>
        <w:tc>
          <w:tcPr>
            <w:tcW w:w="1899" w:type="dxa"/>
            <w:vAlign w:val="center"/>
          </w:tcPr>
          <w:p w14:paraId="3CA546A7">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投标有效期</w:t>
            </w:r>
          </w:p>
        </w:tc>
        <w:tc>
          <w:tcPr>
            <w:tcW w:w="6100" w:type="dxa"/>
            <w:vAlign w:val="center"/>
          </w:tcPr>
          <w:p w14:paraId="5E971AD3">
            <w:pPr>
              <w:pStyle w:val="4"/>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 xml:space="preserve"> 90</w:t>
            </w:r>
            <w:r>
              <w:rPr>
                <w:rFonts w:hint="eastAsia" w:ascii="仿宋_GB2312" w:hAnsi="仿宋_GB2312" w:eastAsia="仿宋_GB2312" w:cs="仿宋_GB2312"/>
                <w:color w:val="000000"/>
                <w:kern w:val="0"/>
                <w:szCs w:val="21"/>
              </w:rPr>
              <w:t>日历日</w:t>
            </w:r>
          </w:p>
        </w:tc>
      </w:tr>
      <w:tr w14:paraId="27DD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870" w:type="dxa"/>
            <w:vAlign w:val="center"/>
          </w:tcPr>
          <w:p w14:paraId="3B9E9677">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17.1</w:t>
            </w:r>
          </w:p>
        </w:tc>
        <w:tc>
          <w:tcPr>
            <w:tcW w:w="1899" w:type="dxa"/>
            <w:vAlign w:val="center"/>
          </w:tcPr>
          <w:p w14:paraId="0D4DA62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加密备份投标文件递交要求</w:t>
            </w:r>
          </w:p>
        </w:tc>
        <w:tc>
          <w:tcPr>
            <w:tcW w:w="6100" w:type="dxa"/>
            <w:vAlign w:val="center"/>
          </w:tcPr>
          <w:p w14:paraId="2CE6A975">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形式：</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 xml:space="preserve">U盘   </w:t>
            </w: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 xml:space="preserve">光盘   </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邮箱：</w:t>
            </w:r>
            <w:r>
              <w:rPr>
                <w:rFonts w:hint="eastAsia" w:ascii="仿宋_GB2312" w:hAnsi="仿宋_GB2312" w:eastAsia="仿宋_GB2312" w:cs="仿宋_GB2312"/>
                <w:color w:val="000000"/>
                <w:kern w:val="0"/>
                <w:szCs w:val="21"/>
                <w:u w:val="single"/>
              </w:rPr>
              <w:t xml:space="preserve"> lnbfzbyxgs@163.com </w:t>
            </w:r>
          </w:p>
          <w:p w14:paraId="7B415ECB">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地址：</w:t>
            </w: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采购代理机构邮箱：</w:t>
            </w:r>
            <w:r>
              <w:rPr>
                <w:rFonts w:hint="eastAsia" w:ascii="仿宋_GB2312" w:hAnsi="仿宋_GB2312" w:eastAsia="仿宋_GB2312" w:cs="仿宋_GB2312"/>
                <w:color w:val="000000"/>
                <w:kern w:val="0"/>
                <w:szCs w:val="21"/>
                <w:u w:val="single"/>
              </w:rPr>
              <w:t xml:space="preserve"> lnbfzbyxgs@163.com   </w:t>
            </w:r>
          </w:p>
          <w:p w14:paraId="2E6B3373">
            <w:pPr>
              <w:widowControl/>
              <w:adjustRightInd w:val="0"/>
              <w:snapToGrid w:val="0"/>
              <w:ind w:firstLine="630" w:firstLineChars="3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同开标地点</w:t>
            </w:r>
          </w:p>
        </w:tc>
      </w:tr>
      <w:tr w14:paraId="6EF3D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58071DC7">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18.1</w:t>
            </w:r>
          </w:p>
        </w:tc>
        <w:tc>
          <w:tcPr>
            <w:tcW w:w="1899" w:type="dxa"/>
            <w:vAlign w:val="center"/>
          </w:tcPr>
          <w:p w14:paraId="152BE6FF">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递交投标文件截止时间、地点</w:t>
            </w:r>
          </w:p>
        </w:tc>
        <w:tc>
          <w:tcPr>
            <w:tcW w:w="6100" w:type="dxa"/>
            <w:vAlign w:val="center"/>
          </w:tcPr>
          <w:p w14:paraId="5E5C98F3">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详见招标公告，以招标公告规定时间、地点为准。</w:t>
            </w:r>
          </w:p>
        </w:tc>
      </w:tr>
      <w:tr w14:paraId="1EC7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vAlign w:val="center"/>
          </w:tcPr>
          <w:p w14:paraId="1F003D68">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20.1</w:t>
            </w:r>
          </w:p>
        </w:tc>
        <w:tc>
          <w:tcPr>
            <w:tcW w:w="1899" w:type="dxa"/>
            <w:vAlign w:val="center"/>
          </w:tcPr>
          <w:p w14:paraId="0CC10C44">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开标时间、地点</w:t>
            </w:r>
          </w:p>
        </w:tc>
        <w:tc>
          <w:tcPr>
            <w:tcW w:w="6100" w:type="dxa"/>
            <w:vAlign w:val="center"/>
          </w:tcPr>
          <w:p w14:paraId="0ACCFAE8">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详见招标公告，以招标公告规定时间、地点为准。</w:t>
            </w:r>
          </w:p>
        </w:tc>
      </w:tr>
      <w:tr w14:paraId="00A9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vAlign w:val="center"/>
          </w:tcPr>
          <w:p w14:paraId="20197378">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20.2</w:t>
            </w:r>
          </w:p>
        </w:tc>
        <w:tc>
          <w:tcPr>
            <w:tcW w:w="1899" w:type="dxa"/>
            <w:vAlign w:val="center"/>
          </w:tcPr>
          <w:p w14:paraId="3A2A82DC">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解密时间</w:t>
            </w:r>
          </w:p>
        </w:tc>
        <w:tc>
          <w:tcPr>
            <w:tcW w:w="6100" w:type="dxa"/>
            <w:vAlign w:val="center"/>
          </w:tcPr>
          <w:p w14:paraId="07169409">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30</w:t>
            </w:r>
            <w:r>
              <w:rPr>
                <w:rFonts w:hint="eastAsia" w:ascii="仿宋_GB2312" w:hAnsi="仿宋_GB2312" w:eastAsia="仿宋_GB2312" w:cs="仿宋_GB2312"/>
                <w:color w:val="000000"/>
                <w:kern w:val="0"/>
                <w:szCs w:val="21"/>
              </w:rPr>
              <w:t>分钟</w:t>
            </w:r>
          </w:p>
        </w:tc>
      </w:tr>
      <w:tr w14:paraId="3F6C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vAlign w:val="center"/>
          </w:tcPr>
          <w:p w14:paraId="689A940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21</w:t>
            </w:r>
          </w:p>
        </w:tc>
        <w:tc>
          <w:tcPr>
            <w:tcW w:w="1899" w:type="dxa"/>
            <w:vAlign w:val="center"/>
          </w:tcPr>
          <w:p w14:paraId="1C5A84AB">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评标委员会组成</w:t>
            </w:r>
          </w:p>
        </w:tc>
        <w:tc>
          <w:tcPr>
            <w:tcW w:w="6100" w:type="dxa"/>
            <w:vAlign w:val="center"/>
          </w:tcPr>
          <w:p w14:paraId="3A845568">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评标委员会由采购人代表</w:t>
            </w:r>
            <w:r>
              <w:rPr>
                <w:rFonts w:hint="eastAsia" w:ascii="仿宋_GB2312" w:hAnsi="仿宋_GB2312" w:eastAsia="仿宋_GB2312" w:cs="仿宋_GB2312"/>
                <w:color w:val="000000"/>
                <w:szCs w:val="21"/>
                <w:u w:val="single"/>
              </w:rPr>
              <w:t xml:space="preserve"> </w:t>
            </w:r>
            <w:r>
              <w:rPr>
                <w:rFonts w:ascii="仿宋_GB2312" w:hAnsi="仿宋_GB2312" w:eastAsia="仿宋_GB2312" w:cs="仿宋_GB2312"/>
                <w:color w:val="000000"/>
                <w:szCs w:val="21"/>
                <w:u w:val="single"/>
              </w:rPr>
              <w:t>0</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人，评审专家</w:t>
            </w:r>
            <w:r>
              <w:rPr>
                <w:rFonts w:hint="eastAsia" w:ascii="仿宋_GB2312" w:hAnsi="仿宋_GB2312" w:eastAsia="仿宋_GB2312" w:cs="仿宋_GB2312"/>
                <w:color w:val="000000"/>
                <w:szCs w:val="21"/>
                <w:u w:val="single"/>
              </w:rPr>
              <w:t xml:space="preserve"> </w:t>
            </w:r>
            <w:r>
              <w:rPr>
                <w:rFonts w:ascii="仿宋_GB2312" w:hAnsi="仿宋_GB2312" w:eastAsia="仿宋_GB2312" w:cs="仿宋_GB2312"/>
                <w:color w:val="000000"/>
                <w:szCs w:val="21"/>
                <w:u w:val="single"/>
              </w:rPr>
              <w:t>5</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人组成，共</w:t>
            </w:r>
            <w:r>
              <w:rPr>
                <w:rFonts w:hint="eastAsia" w:ascii="仿宋_GB2312" w:hAnsi="仿宋_GB2312" w:eastAsia="仿宋_GB2312" w:cs="仿宋_GB2312"/>
                <w:color w:val="000000"/>
                <w:szCs w:val="21"/>
                <w:u w:val="single"/>
              </w:rPr>
              <w:t>5</w:t>
            </w:r>
            <w:r>
              <w:rPr>
                <w:rFonts w:hint="eastAsia" w:ascii="仿宋_GB2312" w:hAnsi="仿宋_GB2312" w:eastAsia="仿宋_GB2312" w:cs="仿宋_GB2312"/>
                <w:color w:val="000000"/>
                <w:szCs w:val="21"/>
              </w:rPr>
              <w:t xml:space="preserve">人。 </w:t>
            </w:r>
          </w:p>
        </w:tc>
      </w:tr>
      <w:tr w14:paraId="65BA6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4" w:hRule="atLeast"/>
        </w:trPr>
        <w:tc>
          <w:tcPr>
            <w:tcW w:w="870" w:type="dxa"/>
            <w:vAlign w:val="center"/>
          </w:tcPr>
          <w:p w14:paraId="279B0B3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25.1</w:t>
            </w:r>
          </w:p>
        </w:tc>
        <w:tc>
          <w:tcPr>
            <w:tcW w:w="1899" w:type="dxa"/>
            <w:vAlign w:val="center"/>
          </w:tcPr>
          <w:p w14:paraId="63AA1122">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样品的评审方法以及评审标准</w:t>
            </w:r>
          </w:p>
          <w:p w14:paraId="6FD74DF6">
            <w:pPr>
              <w:shd w:val="clear" w:color="auto" w:fill="FFFFFF"/>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演示的评审方法及评审标准</w:t>
            </w:r>
          </w:p>
        </w:tc>
        <w:tc>
          <w:tcPr>
            <w:tcW w:w="6100" w:type="dxa"/>
            <w:vAlign w:val="center"/>
          </w:tcPr>
          <w:p w14:paraId="226AD1E1">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bCs/>
                <w:color w:val="000000"/>
                <w:kern w:val="0"/>
                <w:szCs w:val="21"/>
              </w:rPr>
              <w:t>样品：</w:t>
            </w:r>
          </w:p>
          <w:p w14:paraId="4AAD3E27">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1.样品评审方法：</w:t>
            </w:r>
            <w:r>
              <w:rPr>
                <w:rFonts w:hint="eastAsia" w:ascii="仿宋_GB2312" w:hAnsi="仿宋_GB2312" w:eastAsia="仿宋_GB2312" w:cs="仿宋_GB2312"/>
                <w:color w:val="000000"/>
                <w:kern w:val="0"/>
                <w:szCs w:val="21"/>
                <w:u w:val="single"/>
              </w:rPr>
              <w:t xml:space="preserve">  不适用 </w:t>
            </w:r>
          </w:p>
          <w:p w14:paraId="3A33D3D5">
            <w:pPr>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2.样品评审标准：</w:t>
            </w:r>
            <w:r>
              <w:rPr>
                <w:rFonts w:hint="eastAsia" w:ascii="仿宋_GB2312" w:hAnsi="仿宋_GB2312" w:eastAsia="仿宋_GB2312" w:cs="仿宋_GB2312"/>
                <w:color w:val="000000"/>
                <w:kern w:val="0"/>
                <w:szCs w:val="21"/>
                <w:u w:val="single"/>
              </w:rPr>
              <w:t xml:space="preserve">  不适用 </w:t>
            </w:r>
          </w:p>
          <w:p w14:paraId="2DDEA4EA">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演示：</w:t>
            </w:r>
          </w:p>
          <w:p w14:paraId="7D16AA7C">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1.演示评审方法：</w:t>
            </w:r>
            <w:r>
              <w:rPr>
                <w:rFonts w:hint="eastAsia" w:ascii="仿宋_GB2312" w:hAnsi="仿宋_GB2312" w:eastAsia="仿宋_GB2312" w:cs="仿宋_GB2312"/>
                <w:color w:val="000000"/>
                <w:kern w:val="0"/>
                <w:szCs w:val="21"/>
                <w:u w:val="single"/>
              </w:rPr>
              <w:t xml:space="preserve">  不适用 </w:t>
            </w:r>
          </w:p>
          <w:p w14:paraId="3CD7922A">
            <w:pPr>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2.演示评审标准：</w:t>
            </w:r>
            <w:r>
              <w:rPr>
                <w:rFonts w:hint="eastAsia" w:ascii="仿宋_GB2312" w:hAnsi="仿宋_GB2312" w:eastAsia="仿宋_GB2312" w:cs="仿宋_GB2312"/>
                <w:color w:val="000000"/>
                <w:kern w:val="0"/>
                <w:szCs w:val="21"/>
                <w:u w:val="single"/>
              </w:rPr>
              <w:t xml:space="preserve">  不适用 </w:t>
            </w:r>
          </w:p>
        </w:tc>
      </w:tr>
      <w:tr w14:paraId="6007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7148F908">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27.2</w:t>
            </w:r>
          </w:p>
        </w:tc>
        <w:tc>
          <w:tcPr>
            <w:tcW w:w="1899" w:type="dxa"/>
            <w:vAlign w:val="center"/>
          </w:tcPr>
          <w:p w14:paraId="5B4A63A1">
            <w:pPr>
              <w:widowControl/>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评标办法</w:t>
            </w:r>
          </w:p>
        </w:tc>
        <w:tc>
          <w:tcPr>
            <w:tcW w:w="6100" w:type="dxa"/>
            <w:vAlign w:val="center"/>
          </w:tcPr>
          <w:p w14:paraId="0F1C3F22">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52"/>
            </w:r>
            <w:r>
              <w:rPr>
                <w:rFonts w:hint="eastAsia" w:ascii="仿宋_GB2312" w:hAnsi="仿宋_GB2312" w:eastAsia="仿宋_GB2312" w:cs="仿宋_GB2312"/>
                <w:color w:val="000000"/>
                <w:szCs w:val="21"/>
              </w:rPr>
              <w:t>综合评分法</w:t>
            </w:r>
          </w:p>
          <w:p w14:paraId="51C107F5">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 xml:space="preserve">最低评标价法 </w:t>
            </w:r>
          </w:p>
        </w:tc>
      </w:tr>
      <w:tr w14:paraId="382C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1BF89082">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27.6</w:t>
            </w:r>
          </w:p>
        </w:tc>
        <w:tc>
          <w:tcPr>
            <w:tcW w:w="1899" w:type="dxa"/>
            <w:vAlign w:val="center"/>
          </w:tcPr>
          <w:p w14:paraId="3A68142B">
            <w:pPr>
              <w:tabs>
                <w:tab w:val="left" w:pos="1425"/>
              </w:tabs>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支持本国产品</w:t>
            </w:r>
          </w:p>
        </w:tc>
        <w:tc>
          <w:tcPr>
            <w:tcW w:w="6100" w:type="dxa"/>
            <w:vAlign w:val="center"/>
          </w:tcPr>
          <w:p w14:paraId="67DF701C">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适用</w:t>
            </w:r>
          </w:p>
          <w:p w14:paraId="356F5E82">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☑不适用</w:t>
            </w:r>
          </w:p>
        </w:tc>
      </w:tr>
      <w:tr w14:paraId="2D24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vAlign w:val="center"/>
          </w:tcPr>
          <w:p w14:paraId="20900B8D">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29.2</w:t>
            </w:r>
          </w:p>
        </w:tc>
        <w:tc>
          <w:tcPr>
            <w:tcW w:w="1899" w:type="dxa"/>
            <w:vAlign w:val="center"/>
          </w:tcPr>
          <w:p w14:paraId="209D298C">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推荐中标候选人的数量</w:t>
            </w:r>
          </w:p>
        </w:tc>
        <w:tc>
          <w:tcPr>
            <w:tcW w:w="6100" w:type="dxa"/>
            <w:vAlign w:val="center"/>
          </w:tcPr>
          <w:p w14:paraId="18AD7B2E">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u w:val="single"/>
              </w:rPr>
              <w:t xml:space="preserve">   3    </w:t>
            </w:r>
          </w:p>
        </w:tc>
      </w:tr>
      <w:tr w14:paraId="478C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70" w:type="dxa"/>
            <w:vAlign w:val="center"/>
          </w:tcPr>
          <w:p w14:paraId="7FD94086">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31</w:t>
            </w:r>
          </w:p>
        </w:tc>
        <w:tc>
          <w:tcPr>
            <w:tcW w:w="1899" w:type="dxa"/>
            <w:vAlign w:val="center"/>
          </w:tcPr>
          <w:p w14:paraId="72A2DA90">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确定中标人的方式</w:t>
            </w:r>
          </w:p>
        </w:tc>
        <w:tc>
          <w:tcPr>
            <w:tcW w:w="6100" w:type="dxa"/>
            <w:vAlign w:val="center"/>
          </w:tcPr>
          <w:p w14:paraId="4A4A5ECC">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中标人数量：</w:t>
            </w:r>
            <w:r>
              <w:rPr>
                <w:rFonts w:hint="eastAsia" w:ascii="仿宋_GB2312" w:hAnsi="仿宋_GB2312" w:eastAsia="仿宋_GB2312" w:cs="仿宋_GB2312"/>
                <w:color w:val="000000"/>
                <w:kern w:val="0"/>
                <w:szCs w:val="21"/>
                <w:u w:val="single"/>
              </w:rPr>
              <w:t>1</w:t>
            </w:r>
          </w:p>
          <w:p w14:paraId="2EE4C49C">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52"/>
            </w:r>
            <w:r>
              <w:rPr>
                <w:rFonts w:hint="eastAsia" w:ascii="仿宋_GB2312" w:hAnsi="仿宋_GB2312" w:eastAsia="仿宋_GB2312" w:cs="仿宋_GB2312"/>
                <w:color w:val="000000"/>
                <w:kern w:val="0"/>
                <w:szCs w:val="21"/>
              </w:rPr>
              <w:t>采购人委托评标委员会直接确定中标人</w:t>
            </w:r>
          </w:p>
          <w:p w14:paraId="346EA978">
            <w:pPr>
              <w:widowControl/>
              <w:adjustRightInd w:val="0"/>
              <w:snapToGrid w:val="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sym w:font="Wingdings 2" w:char="00A3"/>
            </w:r>
            <w:r>
              <w:rPr>
                <w:rFonts w:hint="eastAsia" w:ascii="仿宋_GB2312" w:hAnsi="仿宋_GB2312" w:eastAsia="仿宋_GB2312" w:cs="仿宋_GB2312"/>
                <w:color w:val="000000"/>
                <w:kern w:val="0"/>
                <w:szCs w:val="21"/>
              </w:rPr>
              <w:t>采购人确定中标人</w:t>
            </w:r>
          </w:p>
        </w:tc>
      </w:tr>
      <w:tr w14:paraId="3F88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870" w:type="dxa"/>
            <w:vAlign w:val="center"/>
          </w:tcPr>
          <w:p w14:paraId="72A5EE7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35.1</w:t>
            </w:r>
          </w:p>
        </w:tc>
        <w:tc>
          <w:tcPr>
            <w:tcW w:w="1899" w:type="dxa"/>
            <w:vAlign w:val="center"/>
          </w:tcPr>
          <w:p w14:paraId="16086A39">
            <w:pPr>
              <w:shd w:val="clear" w:color="auto" w:fill="FFFFFF"/>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履约保证金</w:t>
            </w:r>
          </w:p>
        </w:tc>
        <w:tc>
          <w:tcPr>
            <w:tcW w:w="6100" w:type="dxa"/>
            <w:vAlign w:val="center"/>
          </w:tcPr>
          <w:p w14:paraId="76F04C86">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52"/>
            </w:r>
            <w:r>
              <w:rPr>
                <w:rFonts w:hint="eastAsia" w:ascii="仿宋_GB2312" w:hAnsi="仿宋_GB2312" w:eastAsia="仿宋_GB2312" w:cs="仿宋_GB2312"/>
                <w:color w:val="000000"/>
                <w:szCs w:val="21"/>
              </w:rPr>
              <w:t>本项目不收取履约保证金</w:t>
            </w:r>
          </w:p>
          <w:p w14:paraId="0E685887">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本项目收取履约保证金</w:t>
            </w:r>
          </w:p>
          <w:p w14:paraId="4667ED88">
            <w:pPr>
              <w:shd w:val="clear" w:color="auto" w:fill="FFFFFF"/>
              <w:adjustRightInd w:val="0"/>
              <w:snapToGrid w:val="0"/>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履约保证金金额：</w:t>
            </w:r>
            <w:r>
              <w:rPr>
                <w:rFonts w:hint="eastAsia" w:ascii="仿宋_GB2312" w:hAnsi="仿宋_GB2312" w:eastAsia="仿宋_GB2312" w:cs="仿宋_GB2312"/>
                <w:color w:val="000000"/>
                <w:kern w:val="0"/>
                <w:szCs w:val="21"/>
                <w:u w:val="single"/>
              </w:rPr>
              <w:t xml:space="preserve">                 </w:t>
            </w:r>
          </w:p>
          <w:p w14:paraId="18847502">
            <w:pPr>
              <w:shd w:val="clear" w:color="auto" w:fill="FFFFFF"/>
              <w:adjustRightInd w:val="0"/>
              <w:snapToGrid w:val="0"/>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履约保证金递交时间：</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szCs w:val="21"/>
              </w:rPr>
              <w:t xml:space="preserve"> </w:t>
            </w:r>
          </w:p>
          <w:p w14:paraId="1570B27B">
            <w:pPr>
              <w:pStyle w:val="4"/>
              <w:adjustRightInd w:val="0"/>
              <w:snapToGrid w:val="0"/>
              <w:ind w:firstLine="210" w:firstLineChars="1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履约保证金递交方式：□保函  □支票  </w:t>
            </w: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 xml:space="preserve">汇票  </w:t>
            </w: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本票</w:t>
            </w:r>
          </w:p>
          <w:p w14:paraId="31C6FEA0">
            <w:pPr>
              <w:pStyle w:val="4"/>
              <w:adjustRightInd w:val="0"/>
              <w:snapToGrid w:val="0"/>
              <w:ind w:firstLine="2318" w:firstLineChars="1104"/>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szCs w:val="21"/>
              </w:rPr>
              <w:t>□其他：</w:t>
            </w:r>
            <w:r>
              <w:rPr>
                <w:rFonts w:hint="eastAsia" w:ascii="仿宋_GB2312" w:hAnsi="仿宋_GB2312" w:eastAsia="仿宋_GB2312" w:cs="仿宋_GB2312"/>
                <w:color w:val="000000"/>
                <w:szCs w:val="21"/>
                <w:u w:val="single"/>
              </w:rPr>
              <w:t xml:space="preserve">         </w:t>
            </w:r>
          </w:p>
          <w:p w14:paraId="0AEE6BDA">
            <w:pPr>
              <w:shd w:val="clear" w:color="auto" w:fill="FFFFFF"/>
              <w:adjustRightInd w:val="0"/>
              <w:snapToGrid w:val="0"/>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保证金收款人银行信息：</w:t>
            </w:r>
          </w:p>
          <w:p w14:paraId="1970EDC5">
            <w:pPr>
              <w:adjustRightInd w:val="0"/>
              <w:snapToGrid w:val="0"/>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开 户 名： </w:t>
            </w:r>
            <w:r>
              <w:rPr>
                <w:rFonts w:hint="eastAsia" w:ascii="仿宋_GB2312" w:hAnsi="仿宋_GB2312" w:eastAsia="仿宋_GB2312" w:cs="仿宋_GB2312"/>
                <w:color w:val="000000"/>
                <w:kern w:val="0"/>
                <w:szCs w:val="21"/>
                <w:u w:val="single"/>
              </w:rPr>
              <w:t xml:space="preserve">                </w:t>
            </w:r>
          </w:p>
          <w:p w14:paraId="01A85D8F">
            <w:pPr>
              <w:adjustRightInd w:val="0"/>
              <w:snapToGrid w:val="0"/>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开 户 行： </w:t>
            </w:r>
            <w:r>
              <w:rPr>
                <w:rFonts w:hint="eastAsia" w:ascii="仿宋_GB2312" w:hAnsi="仿宋_GB2312" w:eastAsia="仿宋_GB2312" w:cs="仿宋_GB2312"/>
                <w:color w:val="000000"/>
                <w:kern w:val="0"/>
                <w:szCs w:val="21"/>
                <w:u w:val="single"/>
              </w:rPr>
              <w:t xml:space="preserve">                </w:t>
            </w:r>
          </w:p>
          <w:p w14:paraId="3A948D06">
            <w:pPr>
              <w:adjustRightInd w:val="0"/>
              <w:snapToGrid w:val="0"/>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账    号： </w:t>
            </w:r>
            <w:r>
              <w:rPr>
                <w:rFonts w:hint="eastAsia" w:ascii="仿宋_GB2312" w:hAnsi="仿宋_GB2312" w:eastAsia="仿宋_GB2312" w:cs="仿宋_GB2312"/>
                <w:color w:val="000000"/>
                <w:kern w:val="0"/>
                <w:szCs w:val="21"/>
                <w:u w:val="single"/>
              </w:rPr>
              <w:t xml:space="preserve">                </w:t>
            </w:r>
          </w:p>
          <w:p w14:paraId="031DD75A">
            <w:pPr>
              <w:shd w:val="clear" w:color="auto" w:fill="FFFFFF"/>
              <w:adjustRightInd w:val="0"/>
              <w:snapToGrid w:val="0"/>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履约保证金退还时间及规定：</w:t>
            </w:r>
            <w:r>
              <w:rPr>
                <w:rFonts w:hint="eastAsia" w:ascii="仿宋_GB2312" w:hAnsi="仿宋_GB2312" w:eastAsia="仿宋_GB2312" w:cs="仿宋_GB2312"/>
                <w:color w:val="000000"/>
                <w:kern w:val="0"/>
                <w:szCs w:val="21"/>
                <w:u w:val="single"/>
              </w:rPr>
              <w:t xml:space="preserve">   </w:t>
            </w:r>
          </w:p>
          <w:p w14:paraId="3C3D321D">
            <w:pPr>
              <w:shd w:val="clear" w:color="auto" w:fill="FFFFFF"/>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b/>
                <w:bCs/>
                <w:color w:val="000000"/>
                <w:szCs w:val="21"/>
              </w:rPr>
              <w:t>（注：财政部门鼓励采用保函的方式递交履约保证金，具体办理流程参阅辽宁政府采购网）</w:t>
            </w:r>
          </w:p>
        </w:tc>
      </w:tr>
      <w:tr w14:paraId="5B96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70" w:type="dxa"/>
            <w:vAlign w:val="center"/>
          </w:tcPr>
          <w:p w14:paraId="0E3B6B91">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36</w:t>
            </w:r>
          </w:p>
        </w:tc>
        <w:tc>
          <w:tcPr>
            <w:tcW w:w="1899" w:type="dxa"/>
            <w:vAlign w:val="center"/>
          </w:tcPr>
          <w:p w14:paraId="14F45493">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采购代理服务费</w:t>
            </w:r>
          </w:p>
        </w:tc>
        <w:tc>
          <w:tcPr>
            <w:tcW w:w="6100" w:type="dxa"/>
            <w:vAlign w:val="center"/>
          </w:tcPr>
          <w:p w14:paraId="50FF564F">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A3"/>
            </w:r>
            <w:r>
              <w:rPr>
                <w:rFonts w:hint="eastAsia" w:ascii="仿宋_GB2312" w:hAnsi="仿宋_GB2312" w:eastAsia="仿宋_GB2312" w:cs="仿宋_GB2312"/>
                <w:color w:val="000000"/>
                <w:szCs w:val="21"/>
              </w:rPr>
              <w:t>本项目不收取</w:t>
            </w:r>
            <w:r>
              <w:rPr>
                <w:rFonts w:hint="eastAsia" w:ascii="仿宋_GB2312" w:hAnsi="仿宋_GB2312" w:eastAsia="仿宋_GB2312" w:cs="仿宋_GB2312"/>
                <w:color w:val="000000"/>
                <w:kern w:val="0"/>
                <w:szCs w:val="21"/>
              </w:rPr>
              <w:t>采购代理服务费</w:t>
            </w:r>
          </w:p>
          <w:p w14:paraId="5E03D719">
            <w:pPr>
              <w:shd w:val="clear" w:color="auto" w:fill="FFFFFF"/>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sym w:font="Wingdings 2" w:char="0052"/>
            </w:r>
            <w:r>
              <w:rPr>
                <w:rFonts w:hint="eastAsia" w:ascii="仿宋_GB2312" w:hAnsi="仿宋_GB2312" w:eastAsia="仿宋_GB2312" w:cs="仿宋_GB2312"/>
                <w:color w:val="000000"/>
                <w:szCs w:val="21"/>
              </w:rPr>
              <w:t>本项目收取</w:t>
            </w:r>
            <w:r>
              <w:rPr>
                <w:rFonts w:hint="eastAsia" w:ascii="仿宋_GB2312" w:hAnsi="仿宋_GB2312" w:eastAsia="仿宋_GB2312" w:cs="仿宋_GB2312"/>
                <w:color w:val="000000"/>
                <w:kern w:val="0"/>
                <w:szCs w:val="21"/>
              </w:rPr>
              <w:t>采购代理服务费</w:t>
            </w:r>
          </w:p>
          <w:p w14:paraId="4550CD2B">
            <w:pPr>
              <w:widowControl/>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本项目采购代理服务费由</w:t>
            </w:r>
            <w:r>
              <w:rPr>
                <w:rFonts w:hint="eastAsia" w:ascii="仿宋_GB2312" w:hAnsi="仿宋_GB2312" w:eastAsia="仿宋_GB2312" w:cs="仿宋_GB2312"/>
                <w:color w:val="000000"/>
                <w:kern w:val="0"/>
                <w:szCs w:val="21"/>
                <w:u w:val="single"/>
              </w:rPr>
              <w:t xml:space="preserve">  中标供应商    </w:t>
            </w:r>
            <w:r>
              <w:rPr>
                <w:rFonts w:hint="eastAsia" w:ascii="仿宋_GB2312" w:hAnsi="仿宋_GB2312" w:eastAsia="仿宋_GB2312" w:cs="仿宋_GB2312"/>
                <w:color w:val="000000"/>
                <w:kern w:val="0"/>
                <w:szCs w:val="21"/>
              </w:rPr>
              <w:t>向采购代理机构予以支付。</w:t>
            </w:r>
          </w:p>
          <w:p w14:paraId="07365C2C">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支付标准：</w:t>
            </w:r>
            <w:r>
              <w:rPr>
                <w:rFonts w:hint="eastAsia" w:ascii="仿宋_GB2312" w:hAnsi="仿宋_GB2312" w:eastAsia="仿宋_GB2312" w:cs="仿宋_GB2312"/>
                <w:color w:val="000000"/>
                <w:kern w:val="0"/>
                <w:szCs w:val="21"/>
                <w:u w:val="single"/>
              </w:rPr>
              <w:t xml:space="preserve"> 以预算金额为计算基数，参照《关于招标代理服务收费有关问题的通知》（发改办价格[2003]857号）和《招标代理服务收费管理暂行办法》（计价格[2002]1980号）标准*2年收取。 </w:t>
            </w:r>
          </w:p>
          <w:p w14:paraId="745D80E4">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 xml:space="preserve">支付形式： </w:t>
            </w:r>
            <w:r>
              <w:rPr>
                <w:rFonts w:hint="eastAsia" w:ascii="仿宋_GB2312" w:hAnsi="仿宋_GB2312" w:eastAsia="仿宋_GB2312" w:cs="仿宋_GB2312"/>
                <w:color w:val="000000"/>
                <w:kern w:val="0"/>
                <w:szCs w:val="21"/>
                <w:u w:val="single"/>
              </w:rPr>
              <w:t xml:space="preserve">电汇 </w:t>
            </w:r>
            <w:r>
              <w:rPr>
                <w:rFonts w:hint="eastAsia" w:ascii="仿宋_GB2312" w:hAnsi="仿宋_GB2312" w:eastAsia="仿宋_GB2312" w:cs="仿宋_GB2312"/>
                <w:color w:val="000000"/>
                <w:kern w:val="0"/>
                <w:szCs w:val="21"/>
              </w:rPr>
              <w:t xml:space="preserve"> </w:t>
            </w:r>
          </w:p>
          <w:p w14:paraId="4255A202">
            <w:pPr>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 xml:space="preserve">支付时间： </w:t>
            </w:r>
            <w:r>
              <w:rPr>
                <w:rFonts w:hint="eastAsia" w:ascii="仿宋_GB2312" w:hAnsi="仿宋_GB2312" w:eastAsia="仿宋_GB2312" w:cs="仿宋_GB2312"/>
                <w:color w:val="000000"/>
                <w:kern w:val="0"/>
                <w:szCs w:val="21"/>
                <w:u w:val="single"/>
              </w:rPr>
              <w:t xml:space="preserve">领取中标通知书时  </w:t>
            </w:r>
            <w:r>
              <w:rPr>
                <w:rFonts w:hint="eastAsia" w:ascii="仿宋_GB2312" w:hAnsi="仿宋_GB2312" w:eastAsia="仿宋_GB2312" w:cs="仿宋_GB2312"/>
                <w:color w:val="000000"/>
                <w:kern w:val="0"/>
                <w:szCs w:val="21"/>
              </w:rPr>
              <w:t xml:space="preserve">           </w:t>
            </w:r>
          </w:p>
          <w:p w14:paraId="504E6DD5">
            <w:pPr>
              <w:adjustRightInd w:val="0"/>
              <w:snapToGrid w:val="0"/>
              <w:ind w:firstLine="210" w:firstLineChars="100"/>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采购代理服务费</w:t>
            </w:r>
            <w:r>
              <w:rPr>
                <w:rFonts w:hint="eastAsia" w:ascii="仿宋_GB2312" w:hAnsi="仿宋_GB2312" w:eastAsia="仿宋_GB2312" w:cs="仿宋_GB2312"/>
                <w:color w:val="000000"/>
                <w:szCs w:val="21"/>
              </w:rPr>
              <w:t>收款人银行信息：</w:t>
            </w:r>
          </w:p>
          <w:p w14:paraId="4F07442B">
            <w:pPr>
              <w:widowControl/>
              <w:adjustRightInd w:val="0"/>
              <w:snapToGrid w:val="0"/>
              <w:ind w:firstLine="210" w:firstLineChars="100"/>
              <w:rPr>
                <w:rFonts w:ascii="仿宋_GB2312" w:hAnsi="仿宋_GB2312" w:eastAsia="仿宋_GB2312" w:cs="仿宋_GB2312"/>
                <w:color w:val="000000"/>
                <w:kern w:val="0"/>
                <w:szCs w:val="21"/>
                <w:u w:val="single"/>
              </w:rPr>
            </w:pPr>
            <w:r>
              <w:rPr>
                <w:rFonts w:hint="eastAsia" w:ascii="仿宋_GB2312" w:hAnsi="仿宋_GB2312" w:eastAsia="仿宋_GB2312" w:cs="仿宋_GB2312"/>
                <w:color w:val="000000"/>
                <w:kern w:val="0"/>
                <w:szCs w:val="21"/>
              </w:rPr>
              <w:t>开户行：</w:t>
            </w:r>
            <w:r>
              <w:rPr>
                <w:rFonts w:hint="eastAsia" w:ascii="仿宋_GB2312" w:hAnsi="仿宋_GB2312" w:eastAsia="仿宋_GB2312" w:cs="仿宋_GB2312"/>
                <w:color w:val="000000"/>
                <w:kern w:val="0"/>
                <w:szCs w:val="21"/>
                <w:u w:val="single"/>
              </w:rPr>
              <w:t>广发银行沈河支行</w:t>
            </w:r>
          </w:p>
          <w:p w14:paraId="697E7452">
            <w:pPr>
              <w:widowControl/>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账户名称：</w:t>
            </w:r>
            <w:r>
              <w:rPr>
                <w:rFonts w:hint="eastAsia" w:ascii="仿宋_GB2312" w:hAnsi="仿宋_GB2312" w:eastAsia="仿宋_GB2312" w:cs="仿宋_GB2312"/>
                <w:color w:val="000000"/>
                <w:kern w:val="0"/>
                <w:szCs w:val="21"/>
                <w:u w:val="single"/>
              </w:rPr>
              <w:t>辽宁北方招标有限公司</w:t>
            </w:r>
          </w:p>
          <w:p w14:paraId="5D2AB723">
            <w:pPr>
              <w:widowControl/>
              <w:adjustRightInd w:val="0"/>
              <w:snapToGrid w:val="0"/>
              <w:ind w:firstLine="210" w:firstLineChars="1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账号：</w:t>
            </w:r>
            <w:r>
              <w:rPr>
                <w:rFonts w:hint="eastAsia" w:ascii="仿宋_GB2312" w:hAnsi="仿宋_GB2312" w:eastAsia="仿宋_GB2312" w:cs="仿宋_GB2312"/>
                <w:color w:val="000000"/>
                <w:kern w:val="0"/>
                <w:szCs w:val="21"/>
                <w:u w:val="single"/>
              </w:rPr>
              <w:t>9550880222173100117</w:t>
            </w:r>
          </w:p>
        </w:tc>
      </w:tr>
      <w:tr w14:paraId="6088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0" w:type="dxa"/>
            <w:vAlign w:val="center"/>
          </w:tcPr>
          <w:p w14:paraId="2DB9D948">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39.3</w:t>
            </w:r>
          </w:p>
        </w:tc>
        <w:tc>
          <w:tcPr>
            <w:tcW w:w="1899" w:type="dxa"/>
            <w:vAlign w:val="center"/>
          </w:tcPr>
          <w:p w14:paraId="11239FC1">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质疑</w:t>
            </w:r>
          </w:p>
        </w:tc>
        <w:tc>
          <w:tcPr>
            <w:tcW w:w="6100" w:type="dxa"/>
            <w:vAlign w:val="center"/>
          </w:tcPr>
          <w:p w14:paraId="5D16A1F6">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一、投标人认为自己的权益受到损害的，可以在知道或者应知其权益受到损害之日起七个工作日内，以书面形式向采购人、采购代理机构提出质疑。</w:t>
            </w:r>
          </w:p>
          <w:p w14:paraId="72CCD5E3">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1.接收质疑函的方式：线上或书面纸质质疑函</w:t>
            </w:r>
          </w:p>
          <w:p w14:paraId="42D94369">
            <w:pPr>
              <w:widowControl/>
              <w:ind w:firstLine="420" w:firstLineChars="200"/>
              <w:rPr>
                <w:rFonts w:ascii="仿宋_GB2312" w:hAnsi="仿宋_GB2312" w:eastAsia="仿宋_GB2312" w:cs="仿宋_GB2312"/>
                <w:kern w:val="0"/>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rPr>
              <w:t xml:space="preserve"> 辽宁北方招标有限公司             </w:t>
            </w:r>
          </w:p>
          <w:p w14:paraId="25B62040">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rPr>
              <w:t xml:space="preserve"> 张恒伟             </w:t>
            </w:r>
          </w:p>
          <w:p w14:paraId="0FFA5879">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 xml:space="preserve"> 024-23180166-0总机              </w:t>
            </w:r>
          </w:p>
          <w:p w14:paraId="45DCCC96">
            <w:pPr>
              <w:widowControl/>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 xml:space="preserve"> 沈阳市和平区三好街136号新世界丰盛商务大厦20F 2008室 </w:t>
            </w:r>
          </w:p>
          <w:p w14:paraId="1223BE31">
            <w:pPr>
              <w:widowControl/>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2.质疑函的内容、格式：应符合《政府采购质疑和投诉办法》相关规定和财政部门制定的《政府采购质疑函范本》格式。</w:t>
            </w:r>
          </w:p>
          <w:p w14:paraId="1C07E812">
            <w:pPr>
              <w:pStyle w:val="4"/>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000000"/>
                <w:kern w:val="0"/>
                <w:szCs w:val="21"/>
              </w:rPr>
              <w:t>招标</w:t>
            </w:r>
            <w:r>
              <w:rPr>
                <w:rFonts w:hint="eastAsia" w:ascii="仿宋_GB2312" w:hAnsi="仿宋_GB2312" w:eastAsia="仿宋_GB2312" w:cs="仿宋_GB2312"/>
                <w:color w:val="000000"/>
                <w:szCs w:val="21"/>
              </w:rPr>
              <w:t>公告、招标文件、招标过程、中标结果）</w:t>
            </w:r>
          </w:p>
        </w:tc>
      </w:tr>
      <w:tr w14:paraId="3F3D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trPr>
        <w:tc>
          <w:tcPr>
            <w:tcW w:w="870" w:type="dxa"/>
            <w:vAlign w:val="center"/>
          </w:tcPr>
          <w:p w14:paraId="04EA6CBE">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40</w:t>
            </w:r>
          </w:p>
        </w:tc>
        <w:tc>
          <w:tcPr>
            <w:tcW w:w="1899" w:type="dxa"/>
            <w:vAlign w:val="center"/>
          </w:tcPr>
          <w:p w14:paraId="0EBFD378">
            <w:pPr>
              <w:widowControl/>
              <w:jc w:val="center"/>
              <w:rPr>
                <w:rFonts w:ascii="仿宋_GB2312" w:hAnsi="仿宋_GB2312" w:eastAsia="仿宋_GB2312" w:cs="仿宋_GB2312"/>
                <w:color w:val="000000"/>
                <w:kern w:val="0"/>
                <w:szCs w:val="21"/>
              </w:rPr>
            </w:pPr>
            <w:r>
              <w:rPr>
                <w:rFonts w:hint="eastAsia" w:ascii="仿宋_GB2312" w:hAnsi="仿宋_GB2312" w:eastAsia="仿宋_GB2312" w:cs="仿宋_GB2312"/>
                <w:kern w:val="0"/>
                <w:szCs w:val="21"/>
              </w:rPr>
              <w:t>开具发票</w:t>
            </w:r>
          </w:p>
        </w:tc>
        <w:tc>
          <w:tcPr>
            <w:tcW w:w="6100" w:type="dxa"/>
            <w:vAlign w:val="center"/>
          </w:tcPr>
          <w:p w14:paraId="13B4D431">
            <w:pPr>
              <w:widowControl/>
              <w:rPr>
                <w:rFonts w:ascii="仿宋_GB2312" w:hAnsi="仿宋_GB2312" w:eastAsia="仿宋_GB2312" w:cs="仿宋_GB2312"/>
                <w:szCs w:val="21"/>
              </w:rPr>
            </w:pPr>
            <w:r>
              <w:rPr>
                <w:rFonts w:hint="eastAsia" w:ascii="仿宋_GB2312" w:hAnsi="仿宋_GB2312" w:eastAsia="仿宋_GB2312" w:cs="仿宋_GB2312"/>
                <w:szCs w:val="21"/>
              </w:rPr>
              <w:t>我公司开具均为电子发票，并通过邮箱发送，要求如下：</w:t>
            </w:r>
          </w:p>
          <w:p w14:paraId="2F57719E">
            <w:pPr>
              <w:widowControl/>
              <w:rPr>
                <w:rFonts w:ascii="仿宋_GB2312" w:hAnsi="仿宋_GB2312" w:eastAsia="仿宋_GB2312" w:cs="仿宋_GB2312"/>
                <w:szCs w:val="21"/>
              </w:rPr>
            </w:pPr>
            <w:r>
              <w:rPr>
                <w:rFonts w:hint="eastAsia" w:ascii="仿宋_GB2312" w:hAnsi="仿宋_GB2312" w:eastAsia="仿宋_GB2312" w:cs="仿宋_GB2312"/>
                <w:szCs w:val="21"/>
              </w:rPr>
              <w:t>1、将开票申请发送至</w:t>
            </w:r>
            <w:r>
              <w:fldChar w:fldCharType="begin"/>
            </w:r>
            <w:r>
              <w:instrText xml:space="preserve"> HYPERLINK "mailto:lnbfcwb@163.com" </w:instrText>
            </w:r>
            <w:r>
              <w:fldChar w:fldCharType="separate"/>
            </w:r>
            <w:r>
              <w:rPr>
                <w:rFonts w:hint="eastAsia" w:ascii="仿宋_GB2312" w:hAnsi="仿宋_GB2312" w:eastAsia="仿宋_GB2312" w:cs="仿宋_GB2312"/>
                <w:b/>
                <w:bCs/>
                <w:szCs w:val="21"/>
              </w:rPr>
              <w:t>lnbfcwb@163.com</w:t>
            </w:r>
            <w:r>
              <w:rPr>
                <w:rFonts w:hint="eastAsia" w:ascii="仿宋_GB2312" w:hAnsi="仿宋_GB2312" w:eastAsia="仿宋_GB2312" w:cs="仿宋_GB2312"/>
                <w:b/>
                <w:bCs/>
                <w:szCs w:val="21"/>
              </w:rPr>
              <w:fldChar w:fldCharType="end"/>
            </w:r>
            <w:r>
              <w:rPr>
                <w:rFonts w:hint="eastAsia" w:ascii="仿宋_GB2312" w:hAnsi="仿宋_GB2312" w:eastAsia="仿宋_GB2312" w:cs="仿宋_GB2312"/>
                <w:szCs w:val="21"/>
              </w:rPr>
              <w:t>（仅开发票使用）,邮件主题应明确开票公司全称、项目名称、金额、所需发票类型（专票、普票）等；</w:t>
            </w:r>
          </w:p>
          <w:p w14:paraId="6921D4B4">
            <w:pPr>
              <w:widowControl/>
              <w:rPr>
                <w:rFonts w:ascii="仿宋_GB2312" w:hAnsi="仿宋_GB2312" w:eastAsia="仿宋_GB2312" w:cs="仿宋_GB2312"/>
                <w:szCs w:val="21"/>
              </w:rPr>
            </w:pPr>
            <w:r>
              <w:rPr>
                <w:rFonts w:hint="eastAsia" w:ascii="仿宋_GB2312" w:hAnsi="仿宋_GB2312" w:eastAsia="仿宋_GB2312" w:cs="仿宋_GB2312"/>
                <w:szCs w:val="21"/>
              </w:rPr>
              <w:t>2、开票周期：5个工作日；</w:t>
            </w:r>
          </w:p>
          <w:p w14:paraId="6910809E">
            <w:pPr>
              <w:pStyle w:val="4"/>
              <w:rPr>
                <w:rFonts w:ascii="仿宋_GB2312" w:hAnsi="仿宋_GB2312" w:eastAsia="仿宋_GB2312" w:cs="仿宋_GB2312"/>
                <w:color w:val="000000"/>
                <w:szCs w:val="21"/>
              </w:rPr>
            </w:pPr>
            <w:r>
              <w:rPr>
                <w:rFonts w:hint="eastAsia" w:ascii="仿宋_GB2312" w:hAnsi="仿宋_GB2312" w:eastAsia="仿宋_GB2312" w:cs="仿宋_GB2312"/>
                <w:szCs w:val="21"/>
              </w:rPr>
              <w:t>3、财务室电话：024-23180166-8002。</w:t>
            </w:r>
          </w:p>
        </w:tc>
      </w:tr>
    </w:tbl>
    <w:p w14:paraId="2314CAFD">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注：表格中“</w:t>
      </w:r>
      <w:r>
        <w:rPr>
          <w:rFonts w:hint="eastAsia" w:ascii="仿宋_GB2312" w:hAnsi="仿宋_GB2312" w:eastAsia="仿宋_GB2312" w:cs="仿宋_GB2312"/>
          <w:color w:val="000000"/>
          <w:sz w:val="24"/>
        </w:rPr>
        <w:sym w:font="Wingdings 2" w:char="0052"/>
      </w:r>
      <w:r>
        <w:rPr>
          <w:rFonts w:hint="eastAsia" w:ascii="仿宋_GB2312" w:hAnsi="仿宋_GB2312" w:eastAsia="仿宋_GB2312" w:cs="仿宋_GB2312"/>
          <w:color w:val="000000"/>
          <w:sz w:val="24"/>
        </w:rPr>
        <w:t>”项或“■”项为被选中项。</w:t>
      </w:r>
    </w:p>
    <w:p w14:paraId="4F62F035">
      <w:pPr>
        <w:pStyle w:val="3"/>
        <w:adjustRightInd w:val="0"/>
        <w:snapToGrid w:val="0"/>
        <w:spacing w:before="0" w:after="0" w:line="360" w:lineRule="auto"/>
        <w:rPr>
          <w:rFonts w:ascii="楷体_GB2312" w:hAnsi="楷体_GB2312" w:eastAsia="楷体_GB2312" w:cs="楷体_GB2312"/>
          <w:color w:val="000000"/>
          <w:sz w:val="32"/>
          <w:szCs w:val="36"/>
        </w:rPr>
      </w:pPr>
      <w:r>
        <w:rPr>
          <w:rFonts w:hint="eastAsia" w:ascii="宋体" w:hAnsi="宋体" w:eastAsia="宋体" w:cs="宋体"/>
          <w:color w:val="000000"/>
          <w:sz w:val="21"/>
          <w:szCs w:val="21"/>
        </w:rPr>
        <w:br w:type="page"/>
      </w:r>
      <w:bookmarkStart w:id="38" w:name="_Toc30384_WPSOffice_Level2"/>
      <w:r>
        <w:rPr>
          <w:rFonts w:hint="eastAsia" w:ascii="楷体_GB2312" w:hAnsi="楷体_GB2312" w:eastAsia="楷体_GB2312" w:cs="楷体_GB2312"/>
          <w:color w:val="000000"/>
          <w:sz w:val="32"/>
          <w:szCs w:val="36"/>
        </w:rPr>
        <w:t>二 总则</w:t>
      </w:r>
      <w:bookmarkEnd w:id="38"/>
    </w:p>
    <w:p w14:paraId="68E2C29C">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1.采购人、采购代理机构及投标人</w:t>
      </w:r>
    </w:p>
    <w:p w14:paraId="4A69C3F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1.1采购人：是指依法进行政府采购的国家机关、事业单位、团体组织。本项目采购人见投标人须知表1.1条。</w:t>
      </w:r>
    </w:p>
    <w:p w14:paraId="4622E84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1.2采购代理机构：是指集中采购机构或从事采购代理业务的社会中介机构，本项目的采购代理机构见投标人须知表1.2条。</w:t>
      </w:r>
    </w:p>
    <w:p w14:paraId="18D92EC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★1.3投标人：是指向采购人提供货物、工程或者服务的法人、非法人组织或者自然人。本项目的投标人及其投标服务须满足以下条件：</w:t>
      </w:r>
    </w:p>
    <w:p w14:paraId="74D09A5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1.3.1在中华人民共和国境内注册，能够独立承担民事责任，有生产或供应能力的本国供应商。</w:t>
      </w:r>
    </w:p>
    <w:p w14:paraId="5E675FB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1.3.2符合《中华人民共和国政府采购法》第二十二条关于供应商条件的规定，遵守本项目采购人本级和上级财政部门关于政府采购的有关规定。</w:t>
      </w:r>
    </w:p>
    <w:p w14:paraId="0DBFAF7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1.3.3以采购代理机构认可的方式获得了本项目的招标文件。</w:t>
      </w:r>
    </w:p>
    <w:p w14:paraId="5B4C151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1.3.4符合投标人须知表1.3.4条中规定的资格条件。</w:t>
      </w:r>
    </w:p>
    <w:p w14:paraId="4ACF070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1.3.5若投标人须知表1.3.5条中写明专门面向中小企业采购的，</w:t>
      </w:r>
      <w:r>
        <w:rPr>
          <w:rFonts w:hint="eastAsia" w:ascii="仿宋_GB2312" w:hAnsi="仿宋_GB2312" w:eastAsia="仿宋_GB2312" w:cs="仿宋_GB2312"/>
          <w:b/>
          <w:bCs/>
          <w:color w:val="000000"/>
          <w:sz w:val="24"/>
        </w:rPr>
        <w:t>如服务为非中小企业承接，</w:t>
      </w:r>
      <w:r>
        <w:rPr>
          <w:rFonts w:hint="eastAsia" w:ascii="仿宋_GB2312" w:hAnsi="仿宋_GB2312" w:eastAsia="仿宋_GB2312" w:cs="仿宋_GB2312"/>
          <w:color w:val="000000"/>
          <w:sz w:val="24"/>
        </w:rPr>
        <w:t>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2D4B4E7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4896B9E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符合中小企业划分标准的个体工商户，在政府采购活动中视同中小企业。</w:t>
      </w:r>
    </w:p>
    <w:p w14:paraId="219D5159">
      <w:pPr>
        <w:adjustRightInd w:val="0"/>
        <w:snapToGrid w:val="0"/>
        <w:spacing w:line="360" w:lineRule="auto"/>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1.3.5.2服务由中小企业承接，即提供服务的人员为中小企业依照《中华人民共和国劳动合同法》订立劳动合同的从业人员。</w:t>
      </w:r>
    </w:p>
    <w:p w14:paraId="301EB50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1.3.5.3以联合体形式参加政府采购活动，联合体各方均为中小企业的，联合体视同中小企业。其中，联合体各方均为小微企业的，联合体视同小微企业。</w:t>
      </w:r>
    </w:p>
    <w:p w14:paraId="14F0B7DB">
      <w:pPr>
        <w:adjustRightInd w:val="0"/>
        <w:snapToGrid w:val="0"/>
        <w:spacing w:line="360" w:lineRule="auto"/>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1.3.5.4</w:t>
      </w:r>
      <w:r>
        <w:rPr>
          <w:rFonts w:hint="eastAsia" w:ascii="仿宋_GB2312" w:hAnsi="仿宋_GB2312" w:eastAsia="仿宋_GB2312" w:cs="仿宋_GB2312"/>
          <w:color w:val="000000"/>
          <w:kern w:val="0"/>
          <w:sz w:val="24"/>
        </w:rPr>
        <w:t>组成联合体或者接受分包合同的中小企业与联合体内其他企业、分包企业之间不得存在直接控股、管理关系。</w:t>
      </w:r>
    </w:p>
    <w:p w14:paraId="127DE17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51EB6E4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★1.4如投标人须知表1.4条中允许联合体投标，对联合体规定如下：</w:t>
      </w:r>
    </w:p>
    <w:p w14:paraId="50A539E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1.4.1两个以上供应商可以组成一个投标联合体，以一个投标人的身份投标。</w:t>
      </w:r>
    </w:p>
    <w:p w14:paraId="0B08F0E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1.4.2联合体各方均应符合《中华人民共和国政府采购法》第二十二条规定的条件。</w:t>
      </w:r>
    </w:p>
    <w:p w14:paraId="6FD22DC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1.4.3采购人根据采购项目对投标人的特殊要求，联合体中至少应当有一方符合相关规定。</w:t>
      </w:r>
    </w:p>
    <w:p w14:paraId="16412C6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1.4.4联合体各方应签订共同投标协议，明确约定联合体各方承担的工作和相应的责任。</w:t>
      </w:r>
    </w:p>
    <w:p w14:paraId="14EA59D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1.4.5联合体中有同类资质的供应商按照联合体分工承担相同工作的，按照较低的资质等级确定联合体的资质等级。</w:t>
      </w:r>
    </w:p>
    <w:p w14:paraId="0C7FB8E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6F6C645A">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（1）两个以上的自然人、法人或者其他组织可以组成一个联合体，以一个投标人的身份共同参加政府采购活动。</w:t>
      </w:r>
    </w:p>
    <w:p w14:paraId="416E7AC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（2）联合体中标的，联合体各方应共同与采购人签订采购合同，就采购合同约定的事项对采购人承担连带责任。</w:t>
      </w:r>
    </w:p>
    <w:p w14:paraId="464C874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1.4.7对联合体投标的其他资格要求见投标人须知表1.4.7条。</w:t>
      </w:r>
    </w:p>
    <w:p w14:paraId="3C55E70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★1.5单位负责人为同一人或者存在直接控股、管理关系的不同供应商，其相关投标将被认定为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524508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2FCCADC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★1.7投标人在投标过程中不得向采购人提供、给予赠品、回扣或者与采购无关的其他商品、服务。一经发现，其将被认定为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69926E9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2.资金来源</w:t>
      </w:r>
    </w:p>
    <w:p w14:paraId="504DF44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2.1本项目的采购人已获得足以支付本次招标后所签订的合同项下的资金（包括财政性资金和本项目采购中无法与财政性资金分割的非财政性资金）。</w:t>
      </w:r>
    </w:p>
    <w:p w14:paraId="7371F1C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★2.2项目预算金额和分项或分包最高限价见投标人须知表2.2条。</w:t>
      </w:r>
    </w:p>
    <w:p w14:paraId="63C90B7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★2.3投标人报价超过招标文件规定的预算金额或者分项、分包最高限价的，其投标将被认定为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2CC1F9DB">
      <w:pPr>
        <w:adjustRightInd w:val="0"/>
        <w:snapToGrid w:val="0"/>
        <w:spacing w:line="360" w:lineRule="auto"/>
        <w:rPr>
          <w:rFonts w:ascii="仿宋_GB2312" w:hAnsi="仿宋_GB2312" w:eastAsia="仿宋_GB2312" w:cs="仿宋_GB2312"/>
          <w:b/>
          <w:bCs/>
          <w:color w:val="000000"/>
          <w:sz w:val="24"/>
        </w:rPr>
      </w:pPr>
      <w:bookmarkStart w:id="39" w:name="_Toc266951048"/>
      <w:r>
        <w:rPr>
          <w:rFonts w:hint="eastAsia" w:ascii="仿宋_GB2312" w:hAnsi="仿宋_GB2312" w:eastAsia="仿宋_GB2312" w:cs="仿宋_GB2312"/>
          <w:b/>
          <w:bCs/>
          <w:color w:val="000000"/>
          <w:sz w:val="24"/>
        </w:rPr>
        <w:t>3.语言文字</w:t>
      </w:r>
      <w:bookmarkEnd w:id="39"/>
    </w:p>
    <w:p w14:paraId="1FD5F8C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除专用术语外，与投标有关的语言均使用中文。必要时专用术语应附有中文注释。对不同文字文本投标文件的解释发生异议的，以中文文本为准。</w:t>
      </w:r>
    </w:p>
    <w:p w14:paraId="64C12038">
      <w:pPr>
        <w:adjustRightInd w:val="0"/>
        <w:snapToGrid w:val="0"/>
        <w:spacing w:line="360" w:lineRule="auto"/>
        <w:rPr>
          <w:rFonts w:ascii="仿宋_GB2312" w:hAnsi="仿宋_GB2312" w:eastAsia="仿宋_GB2312" w:cs="仿宋_GB2312"/>
          <w:b/>
          <w:bCs/>
          <w:color w:val="000000"/>
          <w:sz w:val="24"/>
        </w:rPr>
      </w:pPr>
      <w:bookmarkStart w:id="40" w:name="_1.8_计量单位"/>
      <w:bookmarkEnd w:id="40"/>
      <w:bookmarkStart w:id="41" w:name="_Toc266951049"/>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4.计量单位</w:t>
      </w:r>
      <w:bookmarkEnd w:id="41"/>
    </w:p>
    <w:p w14:paraId="30A15AA3">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除投标人须知表4条中有特殊要求外，投标文件中所使用的计量单位，应采用中华人民共和国法定计量单位。</w:t>
      </w:r>
    </w:p>
    <w:p w14:paraId="7FD2CB29">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5.投标费用</w:t>
      </w:r>
    </w:p>
    <w:p w14:paraId="4313E8B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不论投标的结果如何，投标人应承担所有与投标有关的费用。</w:t>
      </w:r>
    </w:p>
    <w:p w14:paraId="4F980FCB">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6.现场考察、开标前答疑会</w:t>
      </w:r>
    </w:p>
    <w:p w14:paraId="59ACB374">
      <w:pPr>
        <w:adjustRightInd w:val="0"/>
        <w:snapToGrid w:val="0"/>
        <w:spacing w:line="360" w:lineRule="auto"/>
        <w:rPr>
          <w:rFonts w:ascii="仿宋_GB2312" w:hAnsi="仿宋_GB2312" w:eastAsia="仿宋_GB2312" w:cs="仿宋_GB2312"/>
          <w:color w:val="000000"/>
          <w:kern w:val="0"/>
          <w:sz w:val="24"/>
        </w:rPr>
      </w:pPr>
      <w:bookmarkStart w:id="42" w:name="_1.10_投标预备会"/>
      <w:bookmarkEnd w:id="42"/>
      <w:r>
        <w:rPr>
          <w:rFonts w:hint="eastAsia" w:ascii="仿宋_GB2312" w:hAnsi="仿宋_GB2312" w:eastAsia="仿宋_GB2312" w:cs="仿宋_GB2312"/>
          <w:color w:val="000000"/>
          <w:kern w:val="0"/>
          <w:sz w:val="24"/>
        </w:rPr>
        <w:t>6.1</w:t>
      </w:r>
      <w:r>
        <w:fldChar w:fldCharType="begin"/>
      </w:r>
      <w:r>
        <w:instrText xml:space="preserve"> HYPERLINK \l "_踏勘现场" </w:instrText>
      </w:r>
      <w:r>
        <w:fldChar w:fldCharType="separate"/>
      </w:r>
      <w:r>
        <w:rPr>
          <w:rFonts w:hint="eastAsia" w:ascii="仿宋_GB2312" w:hAnsi="仿宋_GB2312" w:eastAsia="仿宋_GB2312" w:cs="仿宋_GB2312"/>
          <w:color w:val="000000"/>
          <w:kern w:val="0"/>
          <w:sz w:val="24"/>
        </w:rPr>
        <w:t>投标人须知表</w:t>
      </w:r>
      <w:r>
        <w:rPr>
          <w:rFonts w:hint="eastAsia" w:ascii="仿宋_GB2312" w:hAnsi="仿宋_GB2312" w:eastAsia="仿宋_GB2312" w:cs="仿宋_GB2312"/>
          <w:color w:val="000000"/>
          <w:kern w:val="0"/>
          <w:sz w:val="24"/>
        </w:rPr>
        <w:fldChar w:fldCharType="end"/>
      </w:r>
      <w:r>
        <w:rPr>
          <w:rFonts w:hint="eastAsia" w:ascii="仿宋_GB2312" w:hAnsi="仿宋_GB2312" w:eastAsia="仿宋_GB2312" w:cs="仿宋_GB2312"/>
          <w:color w:val="000000"/>
          <w:kern w:val="0"/>
          <w:sz w:val="24"/>
        </w:rPr>
        <w:t>6.1条规定组织现场考察或开标前答疑会的，采购人按规定的时间、地点组织投标人现场考察或开标前答疑会，或者在领取招标文件期限截止后以书面形式通知所有获取招标文件的潜在投标人。</w:t>
      </w:r>
    </w:p>
    <w:p w14:paraId="2A5AFEF6">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6.2</w:t>
      </w:r>
      <w:r>
        <w:rPr>
          <w:rFonts w:hint="eastAsia" w:ascii="仿宋_GB2312" w:hAnsi="仿宋_GB2312" w:eastAsia="仿宋_GB2312" w:cs="仿宋_GB2312"/>
          <w:color w:val="000000"/>
          <w:kern w:val="0"/>
          <w:sz w:val="24"/>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color w:val="000000"/>
          <w:kern w:val="0"/>
          <w:sz w:val="24"/>
        </w:rPr>
        <w:t>投标报价</w:t>
      </w:r>
      <w:r>
        <w:rPr>
          <w:rFonts w:hint="eastAsia" w:ascii="仿宋_GB2312" w:hAnsi="仿宋_GB2312" w:eastAsia="仿宋_GB2312" w:cs="仿宋_GB2312"/>
          <w:color w:val="000000"/>
          <w:kern w:val="0"/>
          <w:sz w:val="24"/>
        </w:rPr>
        <w:fldChar w:fldCharType="end"/>
      </w:r>
      <w:r>
        <w:rPr>
          <w:rFonts w:hint="eastAsia" w:ascii="仿宋_GB2312" w:hAnsi="仿宋_GB2312" w:eastAsia="仿宋_GB2312" w:cs="仿宋_GB2312"/>
          <w:color w:val="000000"/>
          <w:kern w:val="0"/>
          <w:sz w:val="24"/>
        </w:rPr>
        <w:t>准确性、综合因素响应不全面等问题的，由投标人自行承担相应后果。</w:t>
      </w:r>
    </w:p>
    <w:p w14:paraId="72EB1FD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6.3现场考察及参加标前答疑会所发生的费用及一切责任由投标人自行承担。</w:t>
      </w:r>
    </w:p>
    <w:p w14:paraId="5F7E90A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7.适用法律</w:t>
      </w:r>
    </w:p>
    <w:p w14:paraId="6B58F41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7729F0B">
      <w:pPr>
        <w:pStyle w:val="3"/>
        <w:rPr>
          <w:rFonts w:ascii="楷体_GB2312" w:hAnsi="楷体_GB2312" w:eastAsia="楷体_GB2312" w:cs="楷体_GB2312"/>
          <w:color w:val="000000"/>
          <w:sz w:val="32"/>
          <w:szCs w:val="28"/>
        </w:rPr>
      </w:pPr>
      <w:bookmarkStart w:id="43" w:name="_Toc10106_WPSOffice_Level2"/>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三 招标文件</w:t>
      </w:r>
      <w:bookmarkEnd w:id="43"/>
    </w:p>
    <w:p w14:paraId="1EA60F7A">
      <w:pPr>
        <w:tabs>
          <w:tab w:val="left" w:pos="312"/>
        </w:tabs>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8.招标文件构成</w:t>
      </w:r>
    </w:p>
    <w:p w14:paraId="15589D52">
      <w:pPr>
        <w:tabs>
          <w:tab w:val="left" w:pos="312"/>
        </w:tabs>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8.1招标文件内容如下：</w:t>
      </w:r>
    </w:p>
    <w:p w14:paraId="25D70B6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招标</w:t>
      </w:r>
      <w:r>
        <w:rPr>
          <w:rFonts w:hint="eastAsia" w:ascii="仿宋_GB2312" w:hAnsi="仿宋_GB2312" w:eastAsia="仿宋_GB2312" w:cs="仿宋_GB2312"/>
          <w:color w:val="000000"/>
          <w:sz w:val="24"/>
        </w:rPr>
        <w:t>公告</w:t>
      </w:r>
    </w:p>
    <w:p w14:paraId="72BF01F8">
      <w:pPr>
        <w:numPr>
          <w:ilvl w:val="0"/>
          <w:numId w:val="1"/>
        </w:numPr>
        <w:adjustRightInd w:val="0"/>
        <w:snapToGrid w:val="0"/>
        <w:spacing w:line="360" w:lineRule="auto"/>
        <w:ind w:firstLine="480" w:firstLineChars="200"/>
        <w:rPr>
          <w:rFonts w:ascii="仿宋_GB2312" w:hAnsi="仿宋_GB2312" w:eastAsia="仿宋_GB2312" w:cs="仿宋_GB2312"/>
          <w:color w:val="000000"/>
          <w:sz w:val="24"/>
        </w:rPr>
      </w:pPr>
      <w:bookmarkStart w:id="44" w:name="_Toc25935_WPSOffice_Level2"/>
      <w:bookmarkStart w:id="45" w:name="_Toc24604_WPSOffice_Level2"/>
      <w:bookmarkStart w:id="46" w:name="_Toc188_WPSOffice_Level2"/>
      <w:bookmarkStart w:id="47" w:name="_Toc4961_WPSOffice_Level2"/>
      <w:r>
        <w:rPr>
          <w:rFonts w:hint="eastAsia" w:ascii="仿宋_GB2312" w:hAnsi="仿宋_GB2312" w:eastAsia="仿宋_GB2312" w:cs="仿宋_GB2312"/>
          <w:color w:val="000000"/>
          <w:sz w:val="24"/>
        </w:rPr>
        <w:t>投标人须知</w:t>
      </w:r>
      <w:bookmarkEnd w:id="44"/>
      <w:bookmarkEnd w:id="45"/>
      <w:bookmarkEnd w:id="46"/>
      <w:bookmarkEnd w:id="47"/>
    </w:p>
    <w:p w14:paraId="13225BE9">
      <w:pPr>
        <w:adjustRightInd w:val="0"/>
        <w:snapToGrid w:val="0"/>
        <w:spacing w:line="360" w:lineRule="auto"/>
        <w:ind w:firstLine="480" w:firstLineChars="200"/>
        <w:rPr>
          <w:rFonts w:ascii="仿宋_GB2312" w:hAnsi="仿宋_GB2312" w:eastAsia="仿宋_GB2312" w:cs="仿宋_GB2312"/>
          <w:color w:val="000000"/>
          <w:sz w:val="24"/>
        </w:rPr>
      </w:pPr>
      <w:bookmarkStart w:id="48" w:name="_Toc32235_WPSOffice_Level2"/>
      <w:bookmarkStart w:id="49" w:name="_Toc31424_WPSOffice_Level2"/>
      <w:bookmarkStart w:id="50" w:name="_Toc2443_WPSOffice_Level2"/>
      <w:bookmarkStart w:id="51" w:name="_Toc13276_WPSOffice_Level2"/>
      <w:r>
        <w:rPr>
          <w:rFonts w:hint="eastAsia" w:ascii="仿宋_GB2312" w:hAnsi="仿宋_GB2312" w:eastAsia="仿宋_GB2312" w:cs="仿宋_GB2312"/>
          <w:color w:val="000000"/>
          <w:sz w:val="24"/>
        </w:rPr>
        <w:t>第二章 投标文件内容及格式</w:t>
      </w:r>
      <w:bookmarkEnd w:id="48"/>
      <w:bookmarkEnd w:id="49"/>
      <w:bookmarkEnd w:id="50"/>
      <w:bookmarkEnd w:id="51"/>
    </w:p>
    <w:p w14:paraId="7A210A2E">
      <w:pPr>
        <w:adjustRightInd w:val="0"/>
        <w:snapToGrid w:val="0"/>
        <w:spacing w:line="360" w:lineRule="auto"/>
        <w:ind w:firstLine="480" w:firstLineChars="200"/>
        <w:rPr>
          <w:rFonts w:ascii="仿宋_GB2312" w:hAnsi="仿宋_GB2312" w:eastAsia="仿宋_GB2312" w:cs="仿宋_GB2312"/>
          <w:color w:val="000000"/>
          <w:sz w:val="24"/>
        </w:rPr>
      </w:pPr>
      <w:bookmarkStart w:id="52" w:name="_Toc24836_WPSOffice_Level2"/>
      <w:bookmarkStart w:id="53" w:name="_Toc7005_WPSOffice_Level2"/>
      <w:bookmarkStart w:id="54" w:name="_Toc4416_WPSOffice_Level2"/>
      <w:bookmarkStart w:id="55" w:name="_Toc16269_WPSOffice_Level2"/>
      <w:r>
        <w:rPr>
          <w:rFonts w:hint="eastAsia" w:ascii="仿宋_GB2312" w:hAnsi="仿宋_GB2312" w:eastAsia="仿宋_GB2312" w:cs="仿宋_GB2312"/>
          <w:color w:val="000000"/>
          <w:sz w:val="24"/>
        </w:rPr>
        <w:t>第三章 服务需求</w:t>
      </w:r>
      <w:bookmarkEnd w:id="52"/>
      <w:bookmarkEnd w:id="53"/>
      <w:bookmarkEnd w:id="54"/>
      <w:bookmarkEnd w:id="55"/>
    </w:p>
    <w:p w14:paraId="248680FB">
      <w:pPr>
        <w:adjustRightInd w:val="0"/>
        <w:snapToGrid w:val="0"/>
        <w:spacing w:line="360" w:lineRule="auto"/>
        <w:ind w:firstLine="480" w:firstLineChars="200"/>
        <w:rPr>
          <w:rFonts w:ascii="仿宋_GB2312" w:hAnsi="仿宋_GB2312" w:eastAsia="仿宋_GB2312" w:cs="仿宋_GB2312"/>
          <w:color w:val="000000"/>
          <w:sz w:val="24"/>
        </w:rPr>
      </w:pPr>
      <w:bookmarkStart w:id="56" w:name="_Toc16294_WPSOffice_Level2"/>
      <w:bookmarkStart w:id="57" w:name="_Toc23459_WPSOffice_Level2"/>
      <w:bookmarkStart w:id="58" w:name="_Toc25382_WPSOffice_Level2"/>
      <w:bookmarkStart w:id="59" w:name="_Toc16119_WPSOffice_Level2"/>
      <w:r>
        <w:rPr>
          <w:rFonts w:hint="eastAsia" w:ascii="仿宋_GB2312" w:hAnsi="仿宋_GB2312" w:eastAsia="仿宋_GB2312" w:cs="仿宋_GB2312"/>
          <w:color w:val="000000"/>
          <w:sz w:val="24"/>
        </w:rPr>
        <w:t>第四章 评标方法</w:t>
      </w:r>
      <w:bookmarkEnd w:id="56"/>
      <w:bookmarkEnd w:id="57"/>
      <w:bookmarkEnd w:id="58"/>
      <w:bookmarkEnd w:id="59"/>
    </w:p>
    <w:p w14:paraId="61E3CE16">
      <w:pPr>
        <w:adjustRightInd w:val="0"/>
        <w:snapToGrid w:val="0"/>
        <w:spacing w:line="360" w:lineRule="auto"/>
        <w:ind w:firstLine="480" w:firstLineChars="200"/>
        <w:rPr>
          <w:rFonts w:ascii="仿宋_GB2312" w:hAnsi="仿宋_GB2312" w:eastAsia="仿宋_GB2312" w:cs="仿宋_GB2312"/>
          <w:color w:val="000000"/>
          <w:sz w:val="24"/>
        </w:rPr>
      </w:pPr>
      <w:bookmarkStart w:id="60" w:name="_Toc16368_WPSOffice_Level2"/>
      <w:bookmarkStart w:id="61" w:name="_Toc9629_WPSOffice_Level2"/>
      <w:bookmarkStart w:id="62" w:name="_Toc28106_WPSOffice_Level2"/>
      <w:bookmarkStart w:id="63" w:name="_Toc17794_WPSOffice_Level2"/>
      <w:r>
        <w:rPr>
          <w:rFonts w:hint="eastAsia" w:ascii="仿宋_GB2312" w:hAnsi="仿宋_GB2312" w:eastAsia="仿宋_GB2312" w:cs="仿宋_GB2312"/>
          <w:color w:val="000000"/>
          <w:sz w:val="24"/>
        </w:rPr>
        <w:t>第五章 政府采购合同条款及格式</w:t>
      </w:r>
      <w:bookmarkEnd w:id="60"/>
      <w:bookmarkEnd w:id="61"/>
      <w:bookmarkEnd w:id="62"/>
      <w:bookmarkEnd w:id="63"/>
    </w:p>
    <w:p w14:paraId="27B0254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62CFEE30">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9.招标文件的澄清与修改</w:t>
      </w:r>
    </w:p>
    <w:p w14:paraId="0EEE77B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2084EEF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9.2澄清或者修改的内容为招标文件的组成部分，对所有招标文件的收受人具有约束力。投标人在收到上述通知后，应及时向采购代理机构回函确认。</w:t>
      </w:r>
    </w:p>
    <w:p w14:paraId="182785C7">
      <w:pPr>
        <w:pStyle w:val="3"/>
        <w:rPr>
          <w:rFonts w:ascii="楷体_GB2312" w:hAnsi="楷体_GB2312" w:eastAsia="楷体_GB2312" w:cs="楷体_GB2312"/>
          <w:color w:val="000000"/>
          <w:sz w:val="32"/>
          <w:szCs w:val="28"/>
        </w:rPr>
      </w:pPr>
      <w:bookmarkStart w:id="64" w:name="_Toc7415_WPSOffice_Level2"/>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四 投标文件的编制</w:t>
      </w:r>
      <w:bookmarkEnd w:id="64"/>
    </w:p>
    <w:p w14:paraId="4214057E">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10.投标范围</w:t>
      </w:r>
    </w:p>
    <w:p w14:paraId="22BF0B8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10.1项目有分包的，投标人可对招标文件其中某一个分包或几个分包进行投标。</w:t>
      </w:r>
    </w:p>
    <w:p w14:paraId="0DFAB06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2971E44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★10.3无论招标文件第三章 服务需求中是否要求，投标人所投的服务均应符合国家强制性标准。</w:t>
      </w:r>
    </w:p>
    <w:p w14:paraId="1348C0E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11.投标文件构成</w:t>
      </w:r>
    </w:p>
    <w:p w14:paraId="298DCD1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11.1投标人应完整地按招标文件提供的投标文件格式及要求编写投标文件。招标文件提供格式的按所给格式填列，未提供格式的可自行拟定。投标文件应包括资格证明文件、符合性证明文件、其他材料三部分内容。具体见第二章 投标文件内容及格式。</w:t>
      </w:r>
    </w:p>
    <w:p w14:paraId="08634781">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★11.2</w:t>
      </w:r>
      <w:r>
        <w:rPr>
          <w:rFonts w:hint="eastAsia" w:ascii="仿宋_GB2312" w:hAnsi="仿宋_GB2312" w:eastAsia="仿宋_GB2312" w:cs="仿宋_GB2312"/>
          <w:color w:val="000000"/>
          <w:spacing w:val="11"/>
          <w:sz w:val="24"/>
        </w:rPr>
        <w:t>投标人应将投标文件分为“明标分册”与“暗标分册”</w:t>
      </w:r>
      <w:r>
        <w:rPr>
          <w:rFonts w:hint="eastAsia" w:ascii="仿宋_GB2312" w:hAnsi="仿宋_GB2312" w:eastAsia="仿宋_GB2312" w:cs="仿宋_GB2312"/>
          <w:color w:val="000000"/>
          <w:spacing w:val="-2"/>
          <w:sz w:val="24"/>
        </w:rPr>
        <w:t>。其中，“明标分册”主要包含投标函、</w:t>
      </w:r>
      <w:r>
        <w:rPr>
          <w:rFonts w:hint="eastAsia" w:ascii="仿宋_GB2312" w:hAnsi="仿宋_GB2312" w:eastAsia="仿宋_GB2312" w:cs="仿宋_GB2312"/>
          <w:color w:val="000000"/>
          <w:spacing w:val="12"/>
          <w:sz w:val="24"/>
        </w:rPr>
        <w:t>投标报价明细表、资质证书、业绩证明材料、项目团队人</w:t>
      </w:r>
      <w:r>
        <w:rPr>
          <w:rFonts w:hint="eastAsia" w:ascii="仿宋_GB2312" w:hAnsi="仿宋_GB2312" w:eastAsia="仿宋_GB2312" w:cs="仿宋_GB2312"/>
          <w:color w:val="000000"/>
          <w:spacing w:val="11"/>
          <w:sz w:val="24"/>
        </w:rPr>
        <w:t>员资质</w:t>
      </w:r>
      <w:r>
        <w:rPr>
          <w:rFonts w:hint="eastAsia" w:ascii="仿宋_GB2312" w:hAnsi="仿宋_GB2312" w:eastAsia="仿宋_GB2312" w:cs="仿宋_GB2312"/>
          <w:color w:val="000000"/>
          <w:spacing w:val="12"/>
          <w:sz w:val="24"/>
        </w:rPr>
        <w:t>证明等涉及供应商直接标识信息的内容，以及货物采购中</w:t>
      </w:r>
      <w:r>
        <w:rPr>
          <w:rFonts w:hint="eastAsia" w:ascii="仿宋_GB2312" w:hAnsi="仿宋_GB2312" w:eastAsia="仿宋_GB2312" w:cs="仿宋_GB2312"/>
          <w:color w:val="000000"/>
          <w:spacing w:val="11"/>
          <w:sz w:val="24"/>
        </w:rPr>
        <w:t>产品规</w:t>
      </w:r>
      <w:r>
        <w:rPr>
          <w:rFonts w:hint="eastAsia" w:ascii="仿宋_GB2312" w:hAnsi="仿宋_GB2312" w:eastAsia="仿宋_GB2312" w:cs="仿宋_GB2312"/>
          <w:color w:val="000000"/>
          <w:spacing w:val="5"/>
          <w:sz w:val="24"/>
        </w:rPr>
        <w:t>格性能说明、技术参数偏离表等与产品特性直接相关的技术内容；</w:t>
      </w:r>
      <w:r>
        <w:rPr>
          <w:rFonts w:hint="eastAsia" w:ascii="仿宋_GB2312" w:hAnsi="仿宋_GB2312" w:eastAsia="仿宋_GB2312" w:cs="仿宋_GB2312"/>
          <w:color w:val="000000"/>
          <w:spacing w:val="3"/>
          <w:sz w:val="24"/>
        </w:rPr>
        <w:t>“暗标分册”主要包含项目技术实施方案、交货或服</w:t>
      </w:r>
      <w:r>
        <w:rPr>
          <w:rFonts w:hint="eastAsia" w:ascii="仿宋_GB2312" w:hAnsi="仿宋_GB2312" w:eastAsia="仿宋_GB2312" w:cs="仿宋_GB2312"/>
          <w:color w:val="000000"/>
          <w:spacing w:val="2"/>
          <w:sz w:val="24"/>
        </w:rPr>
        <w:t>务周期安排、</w:t>
      </w:r>
      <w:r>
        <w:rPr>
          <w:rFonts w:hint="eastAsia" w:ascii="仿宋_GB2312" w:hAnsi="仿宋_GB2312" w:eastAsia="仿宋_GB2312" w:cs="仿宋_GB2312"/>
          <w:color w:val="000000"/>
          <w:spacing w:val="1"/>
          <w:sz w:val="24"/>
        </w:rPr>
        <w:t>售后服务方案等内容。</w:t>
      </w:r>
      <w:r>
        <w:rPr>
          <w:rFonts w:hint="eastAsia" w:ascii="仿宋_GB2312" w:hAnsi="仿宋_GB2312" w:eastAsia="仿宋_GB2312" w:cs="仿宋_GB2312"/>
          <w:color w:val="000000"/>
          <w:sz w:val="24"/>
        </w:rPr>
        <w:t>具体详见投标人须知前附表11.2款。</w:t>
      </w:r>
    </w:p>
    <w:p w14:paraId="03546E7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★11.3采用“暗标盲评”评审的，暗标分册投标文件编制应满足下列要求：</w:t>
      </w:r>
    </w:p>
    <w:p w14:paraId="21815E63">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58A8948C">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（2）标题（包括章、节、条、款、项）、正文要求：采用A4规格纸张，文字为黑色小四号宋体，标题可加粗。</w:t>
      </w:r>
    </w:p>
    <w:p w14:paraId="02FD24D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62F8B86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（4）禁止设置页眉、页脚（包括页码），仅可设置暗标分册标签。</w:t>
      </w:r>
    </w:p>
    <w:p w14:paraId="5EB9409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（5）不允许涂改或删除痕迹，不允许字体涂色。</w:t>
      </w:r>
    </w:p>
    <w:p w14:paraId="25A51BC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（6）任何情况下，</w:t>
      </w:r>
      <w:bookmarkStart w:id="65" w:name="OLE_LINK11"/>
      <w:r>
        <w:rPr>
          <w:rFonts w:hint="eastAsia" w:ascii="仿宋_GB2312" w:hAnsi="仿宋_GB2312" w:eastAsia="仿宋_GB2312" w:cs="仿宋_GB2312"/>
          <w:color w:val="000000"/>
          <w:sz w:val="24"/>
        </w:rPr>
        <w:t>暗标分册</w:t>
      </w:r>
      <w:bookmarkEnd w:id="65"/>
      <w:r>
        <w:rPr>
          <w:rFonts w:hint="eastAsia" w:ascii="仿宋_GB2312" w:hAnsi="仿宋_GB2312" w:eastAsia="仿宋_GB2312" w:cs="仿宋_GB2312"/>
          <w:color w:val="000000"/>
          <w:sz w:val="24"/>
        </w:rPr>
        <w:t>中不得出现投标人的名称和其他可以识别投标人身份的字符、徽标、人员名称等以及雷同性标记内容。</w:t>
      </w:r>
    </w:p>
    <w:p w14:paraId="35854CB2">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（7）签章仅可放置于分册首页，其余页面严禁出现单位信息、印章痕迹；辽宁政府采购网将自动屏蔽首页内容，评审不予展示。</w:t>
      </w:r>
    </w:p>
    <w:p w14:paraId="6BE1FAC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11.4样品或演示要求详见投标人须知表11.4款。</w:t>
      </w:r>
    </w:p>
    <w:p w14:paraId="7AE1AEE5">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12.投标报价</w:t>
      </w:r>
    </w:p>
    <w:p w14:paraId="471F04C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03D201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12.2除招标文件另有约定外，投标人应按招标文件要求在相关表格中标明投标服务及伴随货物的单价和总价，并由法定代表人（非法人组织的负责人）或其委托代理人签署。</w:t>
      </w:r>
    </w:p>
    <w:p w14:paraId="5D99FA4A">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 w:val="24"/>
        </w:rPr>
        <w:t>投标无效。</w:t>
      </w:r>
    </w:p>
    <w:p w14:paraId="1C89B4C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12.4每种服务只能有一个投标报价。采购人不接受具有附加条件的报价。</w:t>
      </w:r>
    </w:p>
    <w:p w14:paraId="669851BB">
      <w:pPr>
        <w:adjustRightInd w:val="0"/>
        <w:snapToGrid w:val="0"/>
        <w:spacing w:line="360" w:lineRule="auto"/>
        <w:rPr>
          <w:rFonts w:ascii="仿宋_GB2312" w:hAnsi="仿宋_GB2312" w:eastAsia="仿宋_GB2312" w:cs="仿宋_GB2312"/>
          <w:color w:val="000000"/>
          <w:sz w:val="24"/>
        </w:rPr>
      </w:pPr>
      <w:bookmarkStart w:id="66" w:name="_Toc22507_WPSOffice_Level2"/>
      <w:bookmarkStart w:id="67" w:name="_Toc31973_WPSOffice_Level2"/>
      <w:r>
        <w:rPr>
          <w:rFonts w:hint="eastAsia" w:ascii="仿宋_GB2312" w:hAnsi="仿宋_GB2312" w:eastAsia="仿宋_GB2312" w:cs="仿宋_GB2312"/>
          <w:color w:val="000000"/>
          <w:sz w:val="24"/>
        </w:rPr>
        <w:t>12.5除非招标文件另有规定，报价原则上精确到小数点后两位。</w:t>
      </w:r>
      <w:bookmarkEnd w:id="66"/>
      <w:bookmarkEnd w:id="67"/>
    </w:p>
    <w:p w14:paraId="3DFB2D3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★13.投标保证金</w:t>
      </w:r>
    </w:p>
    <w:p w14:paraId="6800513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13.1投标人应提交投标人须知表13.1条中规定的投标保证金，并作为其投标的一部分。</w:t>
      </w:r>
    </w:p>
    <w:p w14:paraId="3DA287C9">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13.2投标保证金缴纳人、招标文件领取人、投标登记人和投标人必须为同一组织机构或联合体内不同成员单位，否则将视同未按招标文件规定交纳投标保证金。</w:t>
      </w:r>
    </w:p>
    <w:p w14:paraId="5445B4E0">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13.3投标人存在下列情形的，投标保证金不予退还：</w:t>
      </w:r>
    </w:p>
    <w:p w14:paraId="40DD09CB">
      <w:pPr>
        <w:adjustRightInd w:val="0"/>
        <w:snapToGrid w:val="0"/>
        <w:spacing w:line="360" w:lineRule="auto"/>
        <w:ind w:firstLine="249" w:firstLineChars="1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（1）在投标有效期内，投标人撤销投标的；</w:t>
      </w:r>
    </w:p>
    <w:p w14:paraId="6276C489">
      <w:pPr>
        <w:adjustRightInd w:val="0"/>
        <w:snapToGrid w:val="0"/>
        <w:spacing w:line="360" w:lineRule="auto"/>
        <w:ind w:firstLine="249" w:firstLineChars="104"/>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（2）中标后不按本须知第34条的规定与采购人签订合同的；</w:t>
      </w:r>
    </w:p>
    <w:p w14:paraId="20F0BE76">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（3）中标后不按本须知第35条的规定提交履约保证金的；</w:t>
      </w:r>
    </w:p>
    <w:p w14:paraId="39EF106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（4）中标后不按本须知第36条的规定缴纳采购代理服务费的；</w:t>
      </w:r>
    </w:p>
    <w:p w14:paraId="38888AC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（5）存在其他违法违规行为的。</w:t>
      </w:r>
    </w:p>
    <w:p w14:paraId="452B022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13.4联合体投标的，可以由联合体中的一方或者共同提交投标保证金。以一方名义提交投标保证金的，对联合体各方均具有约束力。</w:t>
      </w:r>
    </w:p>
    <w:p w14:paraId="1E6EFA3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13.5投标保证金的退还</w:t>
      </w:r>
    </w:p>
    <w:p w14:paraId="2B44AB8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13.5.1中标人应在与采购人签订合同之日起5个工作日内，及时联系保证金收受机构办理投标保证金退还手续。</w:t>
      </w:r>
    </w:p>
    <w:p w14:paraId="2144195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13.5.2未中标投标人的投标保证金将在中标通知书发出之日暨中标结果公告公布之日起5个工作日内无息退还。投标人应及时联系保证金收受机构办理退还投标保证金手续。</w:t>
      </w:r>
    </w:p>
    <w:p w14:paraId="7B9908E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13.5.3投标人在投标截止时间前撤回已提交的投标文件的，投标人应自采购人或者采购代理机构收到投标人书面撤回通知之日起5个工作日内，及时联系保证金收受机构办理投标保证金退还手续。</w:t>
      </w:r>
    </w:p>
    <w:p w14:paraId="6EE644C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13.5.4政府采购投标担保函不予退回。</w:t>
      </w:r>
    </w:p>
    <w:p w14:paraId="05B6098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13.6因投标人自身原因导致无法及时退还的，采购人或采购代理机构将不承担相应责任。</w:t>
      </w:r>
    </w:p>
    <w:p w14:paraId="0AB9F07E">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14.证明投标标的的合格性和符合招标文件规定的技术文件</w:t>
      </w:r>
    </w:p>
    <w:p w14:paraId="69CBABC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14.1投标人应提交证明文件，证明其投标内容符合招标文件规定。该证明文件是投标文件的一部分。</w:t>
      </w:r>
    </w:p>
    <w:p w14:paraId="37EEF68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14.2上条所述的证明文件，可以是文字资料、图纸和数据。</w:t>
      </w:r>
    </w:p>
    <w:p w14:paraId="7461E72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15.投标有效期</w:t>
      </w:r>
    </w:p>
    <w:p w14:paraId="732127B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15.1投标应在投标人须知表15.1条中规定的投标有效期内保持有效。投标有效期不满足要求的投标，其投标将被认定为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31D0D771">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4A9261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16.投标文件的签署</w:t>
      </w:r>
    </w:p>
    <w:p w14:paraId="2DB90E34">
      <w:pPr>
        <w:adjustRightInd w:val="0"/>
        <w:snapToGrid w:val="0"/>
        <w:spacing w:line="360" w:lineRule="auto"/>
        <w:ind w:firstLine="480" w:firstLineChars="200"/>
        <w:rPr>
          <w:rFonts w:ascii="仿宋_GB2312" w:hAnsi="仿宋_GB2312" w:eastAsia="仿宋_GB2312" w:cs="仿宋_GB2312"/>
          <w:color w:val="000000"/>
          <w:sz w:val="24"/>
        </w:rPr>
      </w:pPr>
      <w:bookmarkStart w:id="68" w:name="_Toc27725_WPSOffice_Level2"/>
      <w:r>
        <w:rPr>
          <w:rFonts w:hint="eastAsia" w:ascii="仿宋_GB2312" w:hAnsi="仿宋_GB2312" w:eastAsia="仿宋_GB2312" w:cs="仿宋_GB2312"/>
          <w:color w:val="000000"/>
          <w:sz w:val="24"/>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6A2C7158">
      <w:pPr>
        <w:pStyle w:val="3"/>
        <w:rPr>
          <w:rFonts w:ascii="楷体_GB2312" w:hAnsi="楷体_GB2312" w:eastAsia="楷体_GB2312" w:cs="楷体_GB2312"/>
          <w:color w:val="000000"/>
          <w:sz w:val="32"/>
          <w:szCs w:val="28"/>
        </w:rPr>
      </w:pPr>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五 投标文件的递交</w:t>
      </w:r>
      <w:bookmarkEnd w:id="68"/>
    </w:p>
    <w:p w14:paraId="2A91B50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17.加密备份投标文件递交要求</w:t>
      </w:r>
    </w:p>
    <w:p w14:paraId="6EC8E01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3F576501">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明标分册包装封皮：</w:t>
      </w:r>
    </w:p>
    <w:p w14:paraId="41C10F9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（1）注明项目名称、项目编号、包组编号、投标人名称。</w:t>
      </w:r>
    </w:p>
    <w:p w14:paraId="5B65DF57">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（2）加盖投标人单位公章。</w:t>
      </w:r>
    </w:p>
    <w:p w14:paraId="66FFB8F0">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暗标分册包装封皮：</w:t>
      </w:r>
    </w:p>
    <w:p w14:paraId="7051471A">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注明项目名称、项目编号、包组编号。</w:t>
      </w:r>
    </w:p>
    <w:p w14:paraId="0486103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★17.2投标人自愿递交加密备份文件的，应在投标人须知表18.1规定的递交投标文件截止时间前递交。同时递交《投标文件一致性承诺函》，承诺备份文件与电子评审系统中上传的投标文件内容、格式一致。</w:t>
      </w:r>
    </w:p>
    <w:p w14:paraId="323B9B0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如供应商未在规定时间内递交加密备份文件，由此产生的不良后果由投标人自行承担。</w:t>
      </w:r>
    </w:p>
    <w:p w14:paraId="643D4C3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★17.3启用备份文件时，投标人未按投标人须知表17.1款中的规定提交加密备份文件的，其投标将被认定为投标无效。</w:t>
      </w:r>
    </w:p>
    <w:p w14:paraId="5E3CCE9B">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18.投标截止</w:t>
      </w:r>
    </w:p>
    <w:p w14:paraId="1F02F32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18.1投标人应在投标人须知表18.1中规定的递交投标文件截止时间前，将投标文件递交到投标人须知表18.1款中规定的地点。</w:t>
      </w:r>
    </w:p>
    <w:p w14:paraId="7DC4FA9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18.2采购人和采购代理机构有权按本须知的规定，延迟投标截止时间。在此情况下，采购人、采购代理机构和投标人受投标截止时间制约的所有权利和义务均应延长至新的截止时间。</w:t>
      </w:r>
    </w:p>
    <w:p w14:paraId="68ABCD78">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19. 投标文件的接收、修改与撤回</w:t>
      </w:r>
    </w:p>
    <w:p w14:paraId="11C83CD1">
      <w:pPr>
        <w:adjustRightInd w:val="0"/>
        <w:snapToGrid w:val="0"/>
        <w:spacing w:line="360" w:lineRule="auto"/>
        <w:rPr>
          <w:rFonts w:ascii="仿宋_GB2312" w:hAnsi="仿宋_GB2312" w:eastAsia="仿宋_GB2312" w:cs="仿宋_GB2312"/>
          <w:color w:val="000000"/>
          <w:sz w:val="24"/>
        </w:rPr>
      </w:pPr>
      <w:bookmarkStart w:id="69" w:name="_Toc988_WPSOffice_Level2"/>
      <w:bookmarkStart w:id="70" w:name="_Toc4544_WPSOffice_Level2"/>
      <w:r>
        <w:rPr>
          <w:rFonts w:hint="eastAsia" w:ascii="仿宋_GB2312" w:hAnsi="仿宋_GB2312" w:eastAsia="仿宋_GB2312" w:cs="仿宋_GB2312"/>
          <w:color w:val="000000"/>
          <w:sz w:val="24"/>
        </w:rPr>
        <w:t>19.1在投标截止时间后送达的投标文件，采购人和采购代理机构将拒绝接收。</w:t>
      </w:r>
    </w:p>
    <w:p w14:paraId="0ED85AE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19.2采购人或者采购代理机构收到投标文件后，应当如实记载投标文件的送达时间和密封情况。</w:t>
      </w:r>
    </w:p>
    <w:p w14:paraId="0B97B25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19.3投标人应当在投标截止时间前完成投标文件的传输递交，并可以补充、修改或者撤回投标文件。投标截止时间前未完成投标文件传输的，视为撤回投标文件。</w:t>
      </w:r>
    </w:p>
    <w:p w14:paraId="06E662E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168188D4">
      <w:pPr>
        <w:pStyle w:val="3"/>
        <w:rPr>
          <w:rFonts w:ascii="楷体_GB2312" w:hAnsi="楷体_GB2312" w:eastAsia="楷体_GB2312" w:cs="楷体_GB2312"/>
          <w:color w:val="000000"/>
          <w:sz w:val="32"/>
          <w:szCs w:val="28"/>
        </w:rPr>
      </w:pPr>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六 开标及评标</w:t>
      </w:r>
      <w:bookmarkEnd w:id="69"/>
    </w:p>
    <w:p w14:paraId="08061FA2">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20.开标</w:t>
      </w:r>
    </w:p>
    <w:p w14:paraId="507CF31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20.1采购人和采购代理机构将按投标人须知表20.1条中规定的开标时间和地点组织公开开标并邀请所有投标人代表参加。</w:t>
      </w:r>
    </w:p>
    <w:p w14:paraId="601EEF9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投标人不足3家的，不得开标。评标委员会成员不得参加开标活动。</w:t>
      </w:r>
    </w:p>
    <w:p w14:paraId="5EE221E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3100456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采购人或采购代理机构将对开标过程进行记录，由参加开标的各投标人代表和相关工作人员签字确认，并存档备查。投标人未参加开标或未签字确认的，视同认可开标结果。</w:t>
      </w:r>
    </w:p>
    <w:p w14:paraId="59C0554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20.3投标人在电子评审活动中出现以下情形的，应按如下规定进行处理：</w:t>
      </w:r>
    </w:p>
    <w:p w14:paraId="28CC2F8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（1）因投标人原因造成投标文件未解密的；</w:t>
      </w:r>
    </w:p>
    <w:p w14:paraId="5C0BFE6D">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（2）因投标人自用设备原因造成的未在规定时间内解密、上传文件或投标报价等问题影响电子评审的；</w:t>
      </w:r>
    </w:p>
    <w:p w14:paraId="15B92D7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（3）因投标人原因未对文件校验造成信息缺失、文件内容或格式不正确以及加密备份投标文件不符合要求等问题影响评审的。</w:t>
      </w:r>
    </w:p>
    <w:p w14:paraId="701559F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出现前款（1）（2）情形的，视为投标人放弃投标；出现前款（3）情形的，由投标人自行承担相应责任。</w:t>
      </w:r>
    </w:p>
    <w:p w14:paraId="1935BC7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20.4投标人代表对开标过程和开标记录有疑义，以及认为采购人、采购代理机构相关工作人员有需要回避的情形的，应当场提出询问或者回避申请。</w:t>
      </w:r>
    </w:p>
    <w:p w14:paraId="3A85C59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21.组建评标委员会</w:t>
      </w:r>
    </w:p>
    <w:p w14:paraId="46B8848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按照《中华人民共和国政府采购法》《中华人民共和国政府采购法实施条例》有关规定依法组建评标委员会，负责本项目评标工作。本项目评标委员会组成详见投标人须知表21条。</w:t>
      </w:r>
    </w:p>
    <w:p w14:paraId="3745C868">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22.资格审查</w:t>
      </w:r>
    </w:p>
    <w:p w14:paraId="1978CDE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；通过资格审查的投标人不足3家的，不得评标。</w:t>
      </w:r>
    </w:p>
    <w:p w14:paraId="5BE8C94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22.2采购人或采购代理机构将在资格审查环节查询投标人的信用记录。投标人存在不良信用记录的，其投标将被认定为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11C3211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60215F4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以联合体形式参加投标的，联合体任何成员存在以上不良信用记录的，联合体投标将被认定为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07072E1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22.2.2 查询及记录方式：采购人或采购代理机构经办人将查询网页打印并存档备查。投标人不良信用记录以采购人或采购代理机构查询结果为准。</w:t>
      </w:r>
    </w:p>
    <w:p w14:paraId="2B43CC0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在本招标文件规定的查询时间之后，网站信息发生的任何变更均不再作为评标依据。</w:t>
      </w:r>
    </w:p>
    <w:p w14:paraId="489E39C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投标人自行提供的与网站信息不一致的其他证明材料亦不作为资格审查依据。</w:t>
      </w:r>
    </w:p>
    <w:p w14:paraId="3113A597">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23.符合性审查</w:t>
      </w:r>
    </w:p>
    <w:p w14:paraId="0B6EEB8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；通过符合性审查的投标人数量不足3家的，不得作进一步的比较和评价。</w:t>
      </w:r>
    </w:p>
    <w:p w14:paraId="5491CC9E">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24.投标文件的澄清</w:t>
      </w:r>
    </w:p>
    <w:p w14:paraId="62B9C03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D7A6D7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24.2投标人的澄清、说明或补正将作为投标文件的一部分。</w:t>
      </w:r>
    </w:p>
    <w:p w14:paraId="5141ED1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24.3投标文件报价出现前后不一致的，按照下列规定修正：</w:t>
      </w:r>
    </w:p>
    <w:p w14:paraId="0E175108">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（1）投标文件中开标一览表内容与投标文件中相应内容不一致的，以开标一览表为准；</w:t>
      </w:r>
    </w:p>
    <w:p w14:paraId="06D221D2">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（2）大写金额和小写金额不一致的，以大写金额为准；</w:t>
      </w:r>
    </w:p>
    <w:p w14:paraId="4939AB52">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（3）单价金额小数点或者百分比有明显错位的，以开标一览表的总价为准，并修改单价；</w:t>
      </w:r>
    </w:p>
    <w:p w14:paraId="4E934485">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（4）总价金额与按单价汇总金额不一致的，以单价金额计算结果为准。</w:t>
      </w:r>
    </w:p>
    <w:p w14:paraId="40716BB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1D9B4E7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24.4投标人的投标报价属于启动异常低价审查程序情形的，评标委员会应当启动异常低价审查程序，要求相关投标人在评审现场合理的时间内对响应价格作出解释。投标人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sz w:val="24"/>
        </w:rPr>
        <w:t>无效投标</w:t>
      </w:r>
      <w:r>
        <w:rPr>
          <w:rFonts w:hint="eastAsia" w:ascii="仿宋_GB2312" w:hAnsi="仿宋_GB2312" w:eastAsia="仿宋_GB2312" w:cs="仿宋_GB2312"/>
          <w:color w:val="000000"/>
          <w:sz w:val="24"/>
        </w:rPr>
        <w:t>处理。启动异常低价投标审查程序及提交证明材料要求具体详见第四章 评标方法。</w:t>
      </w:r>
    </w:p>
    <w:p w14:paraId="64D59FF7">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25样品及演示</w:t>
      </w:r>
    </w:p>
    <w:p w14:paraId="667890A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25.1投标人须知表11.4条中要求投标人提供样品的，按照投标人须知表25.1条中样品的评审方法以及评审标准进行评审。</w:t>
      </w:r>
    </w:p>
    <w:p w14:paraId="51B03E8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4A2FC35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25.3演示的评审方法以及评审标准具体内容见投标人须知表25.1条。</w:t>
      </w:r>
    </w:p>
    <w:p w14:paraId="57C2C7E9">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26.投标无效</w:t>
      </w:r>
    </w:p>
    <w:p w14:paraId="40491CE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26.1在比较与评价之前，根据本须知的规定，评标委员会将审查每份投标文件是否实质上响应了招标文件的要求。</w:t>
      </w:r>
    </w:p>
    <w:p w14:paraId="5B218809">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实质性要求是指招标文件中带有★号标识内容（包括本级及其下级编号中所有内容）等文字说明的要求。</w:t>
      </w:r>
    </w:p>
    <w:p w14:paraId="08842BF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对招标文件的实质性要求进行响应是指与招标文件中带有★号标识内容的文字说明、条款、条件和规格等要求相符。</w:t>
      </w:r>
    </w:p>
    <w:p w14:paraId="5BA515B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如果投标文件没有对招标文件的实质性要求进行响应，将作为</w:t>
      </w:r>
      <w:r>
        <w:rPr>
          <w:rFonts w:hint="eastAsia" w:ascii="仿宋_GB2312" w:hAnsi="仿宋_GB2312" w:eastAsia="仿宋_GB2312" w:cs="仿宋_GB2312"/>
          <w:b/>
          <w:bCs/>
          <w:color w:val="000000"/>
          <w:sz w:val="24"/>
        </w:rPr>
        <w:t>无效投标</w:t>
      </w:r>
      <w:r>
        <w:rPr>
          <w:rFonts w:hint="eastAsia" w:ascii="仿宋_GB2312" w:hAnsi="仿宋_GB2312" w:eastAsia="仿宋_GB2312" w:cs="仿宋_GB2312"/>
          <w:color w:val="000000"/>
          <w:sz w:val="24"/>
        </w:rPr>
        <w:t>处理，投标人不得再对投标文件进行任何修正从而使其投标成为实质上响应的投标。</w:t>
      </w:r>
    </w:p>
    <w:p w14:paraId="6DB2594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评标委员会决定投标的响应性只根据招标文件要求、投标文件内容及财政主管部门指定媒体发布的相关信息。</w:t>
      </w:r>
    </w:p>
    <w:p w14:paraId="4FC5093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26.2如发现下列情况之一的，其投标将被认定为</w:t>
      </w:r>
      <w:r>
        <w:rPr>
          <w:rFonts w:hint="eastAsia" w:ascii="仿宋_GB2312" w:hAnsi="仿宋_GB2312" w:eastAsia="仿宋_GB2312" w:cs="仿宋_GB2312"/>
          <w:b/>
          <w:bCs/>
          <w:color w:val="000000"/>
          <w:sz w:val="24"/>
        </w:rPr>
        <w:t>投标无效</w:t>
      </w:r>
      <w:r>
        <w:rPr>
          <w:rFonts w:hint="eastAsia" w:ascii="仿宋_GB2312" w:hAnsi="仿宋_GB2312" w:eastAsia="仿宋_GB2312" w:cs="仿宋_GB2312"/>
          <w:color w:val="000000"/>
          <w:sz w:val="24"/>
        </w:rPr>
        <w:t>：</w:t>
      </w:r>
    </w:p>
    <w:p w14:paraId="7CAEDC23">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（1）未按招标文件的规定提交投标保证金的；</w:t>
      </w:r>
    </w:p>
    <w:p w14:paraId="02579C8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（2）未按照招标文件规定要求签署、盖章的；</w:t>
      </w:r>
    </w:p>
    <w:p w14:paraId="531D8221">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（3）投标人的报价超过了招标文件中规定的预算金额或者最高限价的；</w:t>
      </w:r>
    </w:p>
    <w:p w14:paraId="4EEAEB1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（4）不具备招标文件中规定的资格要求的；</w:t>
      </w:r>
    </w:p>
    <w:p w14:paraId="42A3A298">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（5）不符合法律、法规和招标文件中规定的其他实质性要求的；</w:t>
      </w:r>
    </w:p>
    <w:p w14:paraId="5576EF6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（6）与其他投标人串通投标，或者与采购人串通投标；</w:t>
      </w:r>
    </w:p>
    <w:p w14:paraId="0921125F">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（7）投标人的报价属于启动异常低价审查程序情形，投标人不能提供书面说明、证明材料，或者提供的书面说明、证明材料不能证明其报价合理性的；</w:t>
      </w:r>
    </w:p>
    <w:p w14:paraId="7EBF8203">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（8）未按招标文件要求拆分编制“明标分册”与“暗标分册”的；</w:t>
      </w:r>
    </w:p>
    <w:p w14:paraId="16C21779">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（9）“暗标分册”不符合招标文件暗标要求的；</w:t>
      </w:r>
    </w:p>
    <w:p w14:paraId="76D3D3C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（10）投标文件含有采购人不能接受的附加条件的；</w:t>
      </w:r>
    </w:p>
    <w:p w14:paraId="17272F2D">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（11）属于法律、法规和招标文件规定的其他投标无效情形。</w:t>
      </w:r>
    </w:p>
    <w:p w14:paraId="6E5B48E3">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27.比较与评价</w:t>
      </w:r>
    </w:p>
    <w:p w14:paraId="1649A0E0">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27.1经符合性审查合格的投标文件，评标委员会将根据招标文件确定的评标方法和标准，对其技术部分和商务部分作进一步的比较和评价。</w:t>
      </w:r>
    </w:p>
    <w:p w14:paraId="70B42B4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27.2评标严格按照招标文件的要求和条件进行。根据实际情况，在投标人须知表27.2条中规定采用下列一种评标方法，详细评标标准见第四章 评标方法：</w:t>
      </w:r>
    </w:p>
    <w:p w14:paraId="35D8721E">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（1）最低评标价法，是指投标文件满足招标文件全部实质性要求，且投标报价最低的投标人为中标候选人的评标方法。</w:t>
      </w:r>
    </w:p>
    <w:p w14:paraId="165F40EB">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（2）综合评分法，是指投标文件满足招标文件全部实质性要求，且按照评审因素的量化指标评审得分最高的投标人为中标候选人的评标方法。</w:t>
      </w:r>
    </w:p>
    <w:p w14:paraId="31691ED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27.3根据《政府采购促进中小企业发展管理办法》（财库〔2020〕46号）、《财政部 司法部关于政府采购支持监狱企业发展有关问题的通知》（财库〔2014〕68 号）、《财政部 民政部 中国残疾人联合会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2D3DE167">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5FCC9C5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27.5根据财政部、辽宁省财政厅相关规定，对列入《创新产品和服务目录》内的产品、服务实施政府优先采购。具体优先采购办法详见第四章 评标方法。</w:t>
      </w:r>
    </w:p>
    <w:p w14:paraId="1351A0D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27.6根据《关于在政府采购中实施本国产品标准及相关政策的通知》（国办发〔2025〕34号）和《关于贯彻落实〈国务院办公厅关于在政府采购中实施本国产品标准及相关政策的通知 〉的意见》（财库〔2025〕30号）的规定，若投标人须知表27.6款中写明支持本国产品的，政府采购活动中既有本国产品又有非本国产品参与竞争的，依法对本国产品给予价格评审优惠，具体详见第四章 评标方法。</w:t>
      </w:r>
    </w:p>
    <w:p w14:paraId="63AC6E5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27.7采购需求标准。为助力打好污染防治攻坚战，推广使用绿色包装，根据《财政部关于印发〈商品包装政府采购需求标准（试行）〉〈快递包装政府采购需求标准（试行）〉的通知》（财办库〔2020〕123号），本项目如涉及商品包装和快递包装的，则其具体要求见第三章 服务需求。</w:t>
      </w:r>
    </w:p>
    <w:p w14:paraId="1353860A">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28.废标</w:t>
      </w:r>
    </w:p>
    <w:p w14:paraId="64A19ADB">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出现下列情形之一，将导致项目</w:t>
      </w:r>
      <w:r>
        <w:rPr>
          <w:rFonts w:hint="eastAsia" w:ascii="仿宋_GB2312" w:hAnsi="仿宋_GB2312" w:eastAsia="仿宋_GB2312" w:cs="仿宋_GB2312"/>
          <w:b/>
          <w:bCs/>
          <w:color w:val="000000"/>
          <w:sz w:val="24"/>
        </w:rPr>
        <w:t>废标</w:t>
      </w:r>
      <w:r>
        <w:rPr>
          <w:rFonts w:hint="eastAsia" w:ascii="仿宋_GB2312" w:hAnsi="仿宋_GB2312" w:eastAsia="仿宋_GB2312" w:cs="仿宋_GB2312"/>
          <w:color w:val="000000"/>
          <w:sz w:val="24"/>
        </w:rPr>
        <w:t>：</w:t>
      </w:r>
    </w:p>
    <w:p w14:paraId="27299355">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（1）符合专业条件的投标人或者对招标文件做实质性响应的投标人不足3家；</w:t>
      </w:r>
    </w:p>
    <w:p w14:paraId="4A9A0ADD">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（2）出现影响采购公正的违法、违规行为的；</w:t>
      </w:r>
    </w:p>
    <w:p w14:paraId="02022D05">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（3）投标人的报价均超过了采购预算或最高限价，采购人不能支付的；</w:t>
      </w:r>
    </w:p>
    <w:p w14:paraId="75931820">
      <w:pPr>
        <w:adjustRightInd w:val="0"/>
        <w:snapToGrid w:val="0"/>
        <w:spacing w:line="360" w:lineRule="auto"/>
        <w:ind w:firstLine="249" w:firstLineChars="104"/>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（4）因重大变故，采购任务取消的。</w:t>
      </w:r>
    </w:p>
    <w:p w14:paraId="5BE8D344">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29.中标候选人的推荐原则及标准</w:t>
      </w:r>
    </w:p>
    <w:p w14:paraId="55B0A2D9">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29.1除第32条规定外，评标委员会将根据评标标准，对实质上响应招标文件的投标人按下列方法进行排序，推荐中标候选人：</w:t>
      </w:r>
    </w:p>
    <w:p w14:paraId="683823E9">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3E5084EC">
      <w:pPr>
        <w:adjustRightInd w:val="0"/>
        <w:snapToGrid w:val="0"/>
        <w:spacing w:line="360" w:lineRule="auto"/>
        <w:ind w:firstLine="240" w:firstLineChars="1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（2）采用综合评分法的，评标结果按评审后得分由高到低顺序排列。得分相同的，按第四章评标办法规定执行。</w:t>
      </w:r>
    </w:p>
    <w:p w14:paraId="5FE35E5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29.2评标委员会将根据评标标准，按投标人须知表29.2条中规定的数量推荐中标候选人。</w:t>
      </w:r>
    </w:p>
    <w:p w14:paraId="3331925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29.3因推荐中标候选人名单产生其他问题，由评标委员会集体研究处理。</w:t>
      </w:r>
    </w:p>
    <w:p w14:paraId="00522351">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30.保密原则</w:t>
      </w:r>
    </w:p>
    <w:p w14:paraId="6F0BE836">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30.1评标将在严格保密的情况下进行。</w:t>
      </w:r>
    </w:p>
    <w:p w14:paraId="47DBA29E">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30.2有关人员应当遵守评标工作纪律，不得泄露评审文件、评标情况和评标过程中获悉的国家秘密、商业秘密。</w:t>
      </w:r>
    </w:p>
    <w:p w14:paraId="13EFEFC8">
      <w:pPr>
        <w:pStyle w:val="3"/>
        <w:rPr>
          <w:rFonts w:ascii="楷体_GB2312" w:hAnsi="楷体_GB2312" w:eastAsia="楷体_GB2312" w:cs="楷体_GB2312"/>
          <w:color w:val="000000"/>
          <w:sz w:val="32"/>
          <w:szCs w:val="28"/>
        </w:rPr>
      </w:pPr>
      <w:r>
        <w:rPr>
          <w:rFonts w:hint="eastAsia" w:ascii="Times New Roman" w:hAnsi="Times New Roman" w:cs="仿宋"/>
          <w:color w:val="000000"/>
          <w:sz w:val="32"/>
          <w:szCs w:val="28"/>
        </w:rPr>
        <w:br w:type="page"/>
      </w:r>
      <w:r>
        <w:rPr>
          <w:rFonts w:hint="eastAsia" w:ascii="楷体_GB2312" w:hAnsi="楷体_GB2312" w:eastAsia="楷体_GB2312" w:cs="楷体_GB2312"/>
          <w:color w:val="000000"/>
          <w:sz w:val="32"/>
          <w:szCs w:val="28"/>
        </w:rPr>
        <w:t>七 确定中标</w:t>
      </w:r>
      <w:bookmarkEnd w:id="70"/>
    </w:p>
    <w:p w14:paraId="38D58F70">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31.确定中标人</w:t>
      </w:r>
    </w:p>
    <w:p w14:paraId="00E6324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由采购人或者采购人委托评标委员会按照投标人须知表31中规定的方式确定中标人。</w:t>
      </w:r>
    </w:p>
    <w:p w14:paraId="098F7EC5">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采购人在收到评标报告5个工作日内未按评标报告推荐的中标候选人顺序确定中标人，又不能说明合法理由的，视同按评标报告推荐的顺序确定排名第一的中标候选人为中标人。</w:t>
      </w:r>
    </w:p>
    <w:p w14:paraId="1FA41DBA">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★32.采购任务取消</w:t>
      </w:r>
    </w:p>
    <w:p w14:paraId="6A280BA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因重大变故采购任务取消时，采购人有权拒绝任何供应商中标，且对受影响的投标人不承担任何责任。</w:t>
      </w:r>
    </w:p>
    <w:p w14:paraId="7C5852BF">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33.中标通知书</w:t>
      </w:r>
    </w:p>
    <w:p w14:paraId="2498F18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33.1采购人或者采购代理机构应当自中标人确定之日起2个工作日内，在辽宁政府采购网公告中标结果。同时向中标人发出中标通知书。</w:t>
      </w:r>
    </w:p>
    <w:p w14:paraId="6AF1801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33.2中标通知书是合同的组成部分。</w:t>
      </w:r>
    </w:p>
    <w:p w14:paraId="2F01D7F8">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34.签订合同</w:t>
      </w:r>
    </w:p>
    <w:p w14:paraId="2F64A8E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34.1中标人应当自发出中标通知书之日起 30 日内，与采购人签订书面合同。</w:t>
      </w:r>
    </w:p>
    <w:p w14:paraId="6965B8B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D36CAEF">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34.3中标人拒绝与采购人签订合同的，采购人可以按照评标报告推荐的中标候选人名单排序，确定下一中标候选人为中标人，也可以重新开展政府采购活动。</w:t>
      </w:r>
    </w:p>
    <w:p w14:paraId="77FEDAEB">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35.履约保证金</w:t>
      </w:r>
    </w:p>
    <w:p w14:paraId="0E6A407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35.1中标人应按照投标人须知表35.1条规定向采购人缴纳履约保证金。</w:t>
      </w:r>
    </w:p>
    <w:p w14:paraId="4F99C113">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CFBF8E5">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color w:val="000000"/>
          <w:sz w:val="24"/>
        </w:rPr>
        <w:t>★</w:t>
      </w:r>
      <w:r>
        <w:rPr>
          <w:rFonts w:hint="eastAsia" w:ascii="仿宋_GB2312" w:hAnsi="仿宋_GB2312" w:eastAsia="仿宋_GB2312" w:cs="仿宋_GB2312"/>
          <w:b/>
          <w:bCs/>
          <w:color w:val="000000"/>
          <w:sz w:val="24"/>
        </w:rPr>
        <w:t>36.采购代理服务费</w:t>
      </w:r>
    </w:p>
    <w:p w14:paraId="59A72C1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中标人须按照投标须知表36条规定，向采购代理机构支付采购代理服务费。</w:t>
      </w:r>
    </w:p>
    <w:p w14:paraId="569142AD">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37.廉洁自律规定</w:t>
      </w:r>
    </w:p>
    <w:p w14:paraId="64634D8D">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37.1采购代理机构工作人员不得以不正当手段获取政府采购代理业务，不得与采购人、投标人恶意串通操纵政府采购活动。</w:t>
      </w:r>
    </w:p>
    <w:p w14:paraId="6680C742">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37.2采购代理机构工作人员不得接受采购人或者投标人组织的宴请、旅游、娱乐，不得收受礼品、现金、有价证券等，不得向采购人或者投标人报销应当由个人承担的费用。</w:t>
      </w:r>
    </w:p>
    <w:p w14:paraId="77AD0089">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38.人员回避</w:t>
      </w:r>
    </w:p>
    <w:p w14:paraId="529D01C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投标人认为采购人及其相关人员有法律法规所列与其他投标人有利害关系的，可以向采购人或采购代理机构书面提出回避申请，并说明理由。</w:t>
      </w:r>
    </w:p>
    <w:p w14:paraId="540CE715">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39.质疑与接收</w:t>
      </w:r>
    </w:p>
    <w:p w14:paraId="0A9B159C">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6F9035A">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4EDAE894">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39.3采购代理机构质疑函接收部门、联系电话和通讯地址，详见投标人须知表39.3条。</w:t>
      </w:r>
    </w:p>
    <w:p w14:paraId="1B65179C">
      <w:pPr>
        <w:adjustRightInd w:val="0"/>
        <w:snapToGrid w:val="0"/>
        <w:spacing w:line="360" w:lineRule="auto"/>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40.履约验收</w:t>
      </w:r>
    </w:p>
    <w:p w14:paraId="0354362C">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p>
    <w:p w14:paraId="3399E569">
      <w:pPr>
        <w:adjustRightInd w:val="0"/>
        <w:snapToGrid w:val="0"/>
        <w:spacing w:line="360" w:lineRule="auto"/>
        <w:ind w:firstLine="480" w:firstLineChars="200"/>
        <w:rPr>
          <w:rFonts w:ascii="宋体" w:hAnsi="宋体" w:eastAsia="宋体" w:cs="宋体"/>
          <w:color w:val="000000"/>
          <w:sz w:val="24"/>
        </w:rPr>
      </w:pPr>
    </w:p>
    <w:p w14:paraId="55E74E99">
      <w:pPr>
        <w:adjustRightInd w:val="0"/>
        <w:snapToGrid w:val="0"/>
        <w:spacing w:line="360" w:lineRule="auto"/>
        <w:ind w:firstLine="480" w:firstLineChars="200"/>
        <w:rPr>
          <w:rFonts w:ascii="宋体" w:hAnsi="宋体" w:eastAsia="宋体" w:cs="宋体"/>
          <w:color w:val="000000"/>
          <w:sz w:val="24"/>
        </w:rPr>
      </w:pPr>
    </w:p>
    <w:p w14:paraId="6CE8942E">
      <w:pPr>
        <w:adjustRightInd w:val="0"/>
        <w:snapToGrid w:val="0"/>
        <w:spacing w:line="360" w:lineRule="auto"/>
        <w:ind w:firstLine="420" w:firstLineChars="200"/>
        <w:rPr>
          <w:rFonts w:ascii="宋体" w:hAnsi="宋体" w:eastAsia="宋体" w:cs="宋体"/>
          <w:color w:val="000000"/>
        </w:rPr>
      </w:pPr>
    </w:p>
    <w:p w14:paraId="6BDA684C">
      <w:pPr>
        <w:adjustRightInd w:val="0"/>
        <w:snapToGrid w:val="0"/>
        <w:spacing w:line="360" w:lineRule="auto"/>
        <w:ind w:firstLine="420" w:firstLineChars="200"/>
        <w:rPr>
          <w:rFonts w:ascii="宋体" w:hAnsi="宋体" w:eastAsia="宋体" w:cs="宋体"/>
          <w:color w:val="000000"/>
        </w:rPr>
      </w:pPr>
    </w:p>
    <w:p w14:paraId="4604D1CE">
      <w:pPr>
        <w:adjustRightInd w:val="0"/>
        <w:snapToGrid w:val="0"/>
        <w:spacing w:line="360" w:lineRule="auto"/>
        <w:ind w:firstLine="420" w:firstLineChars="200"/>
        <w:rPr>
          <w:rFonts w:ascii="宋体" w:hAnsi="宋体" w:eastAsia="宋体" w:cs="宋体"/>
          <w:color w:val="000000"/>
        </w:rPr>
      </w:pPr>
    </w:p>
    <w:p w14:paraId="7D70CFFA">
      <w:pPr>
        <w:pStyle w:val="2"/>
        <w:snapToGrid w:val="0"/>
        <w:spacing w:before="0" w:after="0"/>
        <w:rPr>
          <w:rFonts w:ascii="黑体" w:hAnsi="黑体" w:eastAsia="黑体" w:cs="黑体"/>
          <w:b w:val="0"/>
          <w:bCs/>
          <w:color w:val="000000"/>
          <w:sz w:val="36"/>
          <w:szCs w:val="36"/>
        </w:rPr>
      </w:pPr>
      <w:bookmarkStart w:id="71" w:name="sys_投标文件内容及格式：Block"/>
      <w:bookmarkEnd w:id="71"/>
      <w:bookmarkStart w:id="72" w:name="投标文件内容及格式：Block"/>
      <w:bookmarkEnd w:id="72"/>
      <w:bookmarkStart w:id="73" w:name="_Toc20672"/>
      <w:bookmarkStart w:id="74" w:name="_Toc32466"/>
      <w:bookmarkStart w:id="75" w:name="_Toc17725_WPSOffice_Level1"/>
      <w:bookmarkStart w:id="76" w:name="_Toc1538_WPSOffice_Level2"/>
      <w:bookmarkStart w:id="77" w:name="_Toc2481_WPSOffice_Level2"/>
      <w:r>
        <w:rPr>
          <w:rFonts w:hint="eastAsia" w:ascii="黑体" w:hAnsi="黑体" w:eastAsia="黑体" w:cs="黑体"/>
          <w:b w:val="0"/>
          <w:bCs/>
          <w:color w:val="000000"/>
          <w:sz w:val="36"/>
          <w:szCs w:val="36"/>
        </w:rPr>
        <w:t>第二章 投标文件内容及格式</w:t>
      </w:r>
      <w:bookmarkEnd w:id="73"/>
      <w:bookmarkEnd w:id="74"/>
      <w:bookmarkEnd w:id="75"/>
    </w:p>
    <w:p w14:paraId="630EF094">
      <w:pPr>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一、投标文件封皮及目录</w:t>
      </w:r>
      <w:bookmarkEnd w:id="76"/>
      <w:bookmarkEnd w:id="77"/>
    </w:p>
    <w:tbl>
      <w:tblPr>
        <w:tblStyle w:val="10"/>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5E88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vAlign w:val="center"/>
          </w:tcPr>
          <w:p w14:paraId="23047D64">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53" w:type="dxa"/>
            <w:vAlign w:val="center"/>
          </w:tcPr>
          <w:p w14:paraId="290C192E">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内容</w:t>
            </w:r>
          </w:p>
        </w:tc>
        <w:tc>
          <w:tcPr>
            <w:tcW w:w="789" w:type="dxa"/>
            <w:vAlign w:val="center"/>
          </w:tcPr>
          <w:p w14:paraId="6A824056">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21D00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14:paraId="68257D9B">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53" w:type="dxa"/>
            <w:vAlign w:val="center"/>
          </w:tcPr>
          <w:p w14:paraId="49179ABF">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投标文件的封皮</w:t>
            </w:r>
          </w:p>
        </w:tc>
        <w:tc>
          <w:tcPr>
            <w:tcW w:w="789" w:type="dxa"/>
            <w:vAlign w:val="center"/>
          </w:tcPr>
          <w:p w14:paraId="6EA0751A">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r>
      <w:tr w14:paraId="45E8D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14:paraId="5CC08555">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53" w:type="dxa"/>
            <w:vAlign w:val="center"/>
          </w:tcPr>
          <w:p w14:paraId="21339039">
            <w:pPr>
              <w:widowControl/>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投标文件的目录</w:t>
            </w:r>
          </w:p>
        </w:tc>
        <w:tc>
          <w:tcPr>
            <w:tcW w:w="789" w:type="dxa"/>
            <w:vAlign w:val="center"/>
          </w:tcPr>
          <w:p w14:paraId="6CC15D8F">
            <w:pPr>
              <w:widowControl/>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r>
    </w:tbl>
    <w:p w14:paraId="4EDB7D9C">
      <w:pPr>
        <w:rPr>
          <w:rFonts w:ascii="仿宋_GB2312" w:hAnsi="仿宋_GB2312" w:eastAsia="仿宋_GB2312" w:cs="仿宋_GB2312"/>
          <w:b/>
          <w:color w:val="000000"/>
          <w:sz w:val="24"/>
        </w:rPr>
      </w:pPr>
      <w:bookmarkStart w:id="78" w:name="_Toc1266_WPSOffice_Level2"/>
      <w:bookmarkStart w:id="79" w:name="_Toc31052_WPSOffice_Level2"/>
      <w:r>
        <w:rPr>
          <w:rFonts w:hint="eastAsia" w:ascii="仿宋_GB2312" w:hAnsi="仿宋_GB2312" w:eastAsia="仿宋_GB2312" w:cs="仿宋_GB2312"/>
          <w:b/>
          <w:color w:val="000000"/>
          <w:sz w:val="24"/>
        </w:rPr>
        <w:t>二、资格证明材料</w:t>
      </w:r>
      <w:bookmarkEnd w:id="78"/>
      <w:bookmarkEnd w:id="79"/>
      <w:r>
        <w:rPr>
          <w:rFonts w:hint="eastAsia" w:ascii="仿宋_GB2312" w:hAnsi="仿宋_GB2312" w:eastAsia="仿宋_GB2312" w:cs="仿宋_GB2312"/>
          <w:b/>
          <w:color w:val="000000"/>
          <w:sz w:val="24"/>
        </w:rPr>
        <w:t>（有一项不符合要求，不能进入下一阶段评审）</w:t>
      </w:r>
    </w:p>
    <w:tbl>
      <w:tblPr>
        <w:tblStyle w:val="10"/>
        <w:tblW w:w="8339" w:type="dxa"/>
        <w:tblInd w:w="0" w:type="dxa"/>
        <w:tblLayout w:type="fixed"/>
        <w:tblCellMar>
          <w:top w:w="0" w:type="dxa"/>
          <w:left w:w="0" w:type="dxa"/>
          <w:bottom w:w="0" w:type="dxa"/>
          <w:right w:w="0" w:type="dxa"/>
        </w:tblCellMar>
      </w:tblPr>
      <w:tblGrid>
        <w:gridCol w:w="666"/>
        <w:gridCol w:w="6924"/>
        <w:gridCol w:w="749"/>
      </w:tblGrid>
      <w:tr w14:paraId="5139B147">
        <w:tblPrEx>
          <w:tblCellMar>
            <w:top w:w="0" w:type="dxa"/>
            <w:left w:w="0" w:type="dxa"/>
            <w:bottom w:w="0" w:type="dxa"/>
            <w:right w:w="0" w:type="dxa"/>
          </w:tblCellMar>
        </w:tblPrEx>
        <w:trPr>
          <w:trHeight w:val="566" w:hRule="atLeast"/>
          <w:tblHeader/>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D6BD76">
            <w:pPr>
              <w:adjustRightInd w:val="0"/>
              <w:snapToGrid w:val="0"/>
              <w:jc w:val="center"/>
              <w:rPr>
                <w:rFonts w:ascii="仿宋_GB2312" w:hAnsi="仿宋_GB2312" w:eastAsia="仿宋_GB2312" w:cs="仿宋_GB2312"/>
                <w:color w:val="000000"/>
                <w:szCs w:val="21"/>
              </w:rPr>
            </w:pPr>
            <w:bookmarkStart w:id="80" w:name="资格性证明材料：Document"/>
            <w:bookmarkStart w:id="81" w:name="sys_资格性证明材料：Document"/>
            <w:r>
              <w:rPr>
                <w:rFonts w:hint="eastAsia" w:ascii="仿宋_GB2312" w:hAnsi="仿宋_GB2312" w:eastAsia="仿宋_GB2312" w:cs="仿宋_GB2312"/>
                <w:color w:val="000000"/>
                <w:szCs w:val="21"/>
              </w:rPr>
              <w:t>序号</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260F87">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60E9DE">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格式</w:t>
            </w:r>
          </w:p>
        </w:tc>
      </w:tr>
      <w:tr w14:paraId="0C1E550C">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E8D5B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94C8B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6A9831">
            <w:pPr>
              <w:adjustRightInd w:val="0"/>
              <w:snapToGrid w:val="0"/>
              <w:jc w:val="center"/>
              <w:rPr>
                <w:rFonts w:ascii="仿宋_GB2312" w:hAnsi="仿宋_GB2312" w:eastAsia="仿宋_GB2312" w:cs="仿宋_GB2312"/>
                <w:color w:val="000000"/>
                <w:szCs w:val="21"/>
              </w:rPr>
            </w:pPr>
          </w:p>
        </w:tc>
      </w:tr>
      <w:tr w14:paraId="355AA485">
        <w:tblPrEx>
          <w:tblCellMar>
            <w:top w:w="0" w:type="dxa"/>
            <w:left w:w="0" w:type="dxa"/>
            <w:bottom w:w="0" w:type="dxa"/>
            <w:right w:w="0" w:type="dxa"/>
          </w:tblCellMar>
        </w:tblPrEx>
        <w:trPr>
          <w:trHeight w:val="72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82A2E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F4626A">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58B30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r>
      <w:tr w14:paraId="2CF6CB64">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7F4BE6">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4DD462">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法定代表人（或非法人组织负责人）授权委托书（法定代表人参加投标的无须提供，授权委托人参加投标的须提供）</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4DBD98">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r>
      <w:tr w14:paraId="441325C5">
        <w:tblPrEx>
          <w:tblCellMar>
            <w:top w:w="0" w:type="dxa"/>
            <w:left w:w="0" w:type="dxa"/>
            <w:bottom w:w="0" w:type="dxa"/>
            <w:right w:w="0" w:type="dxa"/>
          </w:tblCellMar>
        </w:tblPrEx>
        <w:trPr>
          <w:trHeight w:val="542"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72509F">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8B4846">
            <w:pPr>
              <w:widowControl/>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5BC574">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r>
      <w:tr w14:paraId="1B23BCEE">
        <w:tblPrEx>
          <w:tblCellMar>
            <w:top w:w="0" w:type="dxa"/>
            <w:left w:w="0" w:type="dxa"/>
            <w:bottom w:w="0" w:type="dxa"/>
            <w:right w:w="0" w:type="dxa"/>
          </w:tblCellMar>
        </w:tblPrEx>
        <w:trPr>
          <w:trHeight w:val="604"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5D449">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3CD080">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具有依法缴纳社会保障资金的良好记录</w:t>
            </w:r>
            <w:r>
              <w:rPr>
                <w:rFonts w:hint="eastAsia" w:ascii="仿宋_GB2312" w:hAnsi="仿宋_GB2312" w:eastAsia="仿宋_GB2312" w:cs="仿宋_GB2312"/>
                <w:color w:val="000000"/>
                <w:szCs w:val="21"/>
                <w:lang w:val="en-US" w:eastAsia="zh-CN"/>
              </w:rPr>
              <w:t>的</w:t>
            </w:r>
            <w:r>
              <w:rPr>
                <w:rFonts w:hint="eastAsia" w:ascii="仿宋_GB2312" w:hAnsi="仿宋_GB2312" w:eastAsia="仿宋_GB2312" w:cs="仿宋_GB2312"/>
                <w:color w:val="000000"/>
                <w:szCs w:val="21"/>
              </w:rPr>
              <w:t>承诺函</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5F7038">
            <w:pPr>
              <w:adjustRightInd w:val="0"/>
              <w:snapToGrid w:val="0"/>
              <w:jc w:val="center"/>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6</w:t>
            </w:r>
          </w:p>
        </w:tc>
      </w:tr>
      <w:tr w14:paraId="694D4555">
        <w:tblPrEx>
          <w:tblCellMar>
            <w:top w:w="0" w:type="dxa"/>
            <w:left w:w="0" w:type="dxa"/>
            <w:bottom w:w="0" w:type="dxa"/>
            <w:right w:w="0" w:type="dxa"/>
          </w:tblCellMar>
        </w:tblPrEx>
        <w:trPr>
          <w:trHeight w:val="52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404AEF">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A6D27E">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具有依法缴纳税收的良好记录</w:t>
            </w:r>
            <w:r>
              <w:rPr>
                <w:rFonts w:hint="eastAsia" w:ascii="仿宋_GB2312" w:hAnsi="仿宋_GB2312" w:eastAsia="仿宋_GB2312" w:cs="仿宋_GB2312"/>
                <w:color w:val="000000"/>
                <w:szCs w:val="21"/>
                <w:lang w:val="en-US" w:eastAsia="zh-CN"/>
              </w:rPr>
              <w:t>的的</w:t>
            </w:r>
            <w:r>
              <w:rPr>
                <w:rFonts w:hint="eastAsia" w:ascii="仿宋_GB2312" w:hAnsi="仿宋_GB2312" w:eastAsia="仿宋_GB2312" w:cs="仿宋_GB2312"/>
                <w:color w:val="000000"/>
                <w:szCs w:val="21"/>
              </w:rPr>
              <w:t>承诺函</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85A8A1">
            <w:pPr>
              <w:adjustRightInd w:val="0"/>
              <w:snapToGrid w:val="0"/>
              <w:jc w:val="center"/>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7</w:t>
            </w:r>
          </w:p>
        </w:tc>
      </w:tr>
      <w:tr w14:paraId="3D3977D1">
        <w:tblPrEx>
          <w:tblCellMar>
            <w:top w:w="0" w:type="dxa"/>
            <w:left w:w="0" w:type="dxa"/>
            <w:bottom w:w="0" w:type="dxa"/>
            <w:right w:w="0" w:type="dxa"/>
          </w:tblCellMar>
        </w:tblPrEx>
        <w:trPr>
          <w:trHeight w:val="569"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601A53">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EE907">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EA7195">
            <w:pPr>
              <w:adjustRightInd w:val="0"/>
              <w:snapToGrid w:val="0"/>
              <w:jc w:val="center"/>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8</w:t>
            </w:r>
          </w:p>
        </w:tc>
      </w:tr>
      <w:tr w14:paraId="1475C123">
        <w:tblPrEx>
          <w:tblCellMar>
            <w:top w:w="0" w:type="dxa"/>
            <w:left w:w="0" w:type="dxa"/>
            <w:bottom w:w="0" w:type="dxa"/>
            <w:right w:w="0" w:type="dxa"/>
          </w:tblCellMar>
        </w:tblPrEx>
        <w:trPr>
          <w:trHeight w:val="769"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7BD347">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579120">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CC58E2">
            <w:pPr>
              <w:adjustRightInd w:val="0"/>
              <w:snapToGrid w:val="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9</w:t>
            </w:r>
          </w:p>
        </w:tc>
      </w:tr>
      <w:tr w14:paraId="619C159D">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CCDF5F">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EABF51">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投标人关联单位说明</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466BC2">
            <w:pPr>
              <w:adjustRightInd w:val="0"/>
              <w:snapToGrid w:val="0"/>
              <w:jc w:val="center"/>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10</w:t>
            </w:r>
          </w:p>
        </w:tc>
      </w:tr>
      <w:tr w14:paraId="7410EDC7">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C15A55">
            <w:pPr>
              <w:adjustRightInd w:val="0"/>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4D0B15">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其他资格证明文件（供应商需提供有效期内的《食品经营许可证》）</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50C318">
            <w:pPr>
              <w:adjustRightInd w:val="0"/>
              <w:snapToGrid w:val="0"/>
              <w:jc w:val="center"/>
              <w:rPr>
                <w:rFonts w:ascii="仿宋_GB2312" w:hAnsi="仿宋_GB2312" w:eastAsia="仿宋_GB2312" w:cs="仿宋_GB2312"/>
                <w:color w:val="000000"/>
                <w:szCs w:val="21"/>
              </w:rPr>
            </w:pPr>
          </w:p>
        </w:tc>
      </w:tr>
      <w:tr w14:paraId="52955179">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503735">
            <w:pPr>
              <w:adjustRightInd w:val="0"/>
              <w:snapToGrid w:val="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8796DB">
            <w:pPr>
              <w:adjustRightInd w:val="0"/>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落实政府采购政策需满足的资格要求（提供中小企业声明函/残疾人福利性单位声明函/由省级以上监狱管理局、戒毒管理局（含新疆生产建设兵团）</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63BE17">
            <w:pPr>
              <w:adjustRightInd w:val="0"/>
              <w:snapToGrid w:val="0"/>
              <w:jc w:val="left"/>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11/12</w:t>
            </w:r>
          </w:p>
        </w:tc>
      </w:tr>
      <w:tr w14:paraId="7EAB6B55">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83BC09">
            <w:pPr>
              <w:adjustRightInd w:val="0"/>
              <w:snapToGrid w:val="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2</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DF717D">
            <w:pPr>
              <w:adjustRightInd w:val="0"/>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信用记录（采购人或采购代理机构将按照招标文件规定的审查期间内进行查询）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126050">
            <w:pPr>
              <w:adjustRightInd w:val="0"/>
              <w:snapToGrid w:val="0"/>
              <w:jc w:val="center"/>
              <w:rPr>
                <w:rFonts w:ascii="仿宋_GB2312" w:hAnsi="仿宋_GB2312" w:eastAsia="仿宋_GB2312" w:cs="仿宋_GB2312"/>
                <w:color w:val="000000"/>
                <w:szCs w:val="21"/>
              </w:rPr>
            </w:pPr>
          </w:p>
        </w:tc>
      </w:tr>
    </w:tbl>
    <w:p w14:paraId="52C8CAED">
      <w:pPr>
        <w:snapToGrid w:val="0"/>
        <w:spacing w:before="159" w:beforeLines="50"/>
        <w:rPr>
          <w:rFonts w:ascii="仿宋_GB2312" w:hAnsi="仿宋_GB2312" w:eastAsia="仿宋_GB2312" w:cs="仿宋_GB2312"/>
          <w:b/>
          <w:color w:val="000000"/>
          <w:sz w:val="24"/>
        </w:rPr>
      </w:pPr>
      <w:bookmarkStart w:id="82" w:name="_Toc22359_WPSOffice_Level2"/>
      <w:bookmarkStart w:id="83" w:name="_Toc25206_WPSOffice_Level2"/>
      <w:r>
        <w:rPr>
          <w:rFonts w:hint="eastAsia" w:ascii="仿宋_GB2312" w:hAnsi="仿宋_GB2312" w:eastAsia="仿宋_GB2312" w:cs="仿宋_GB2312"/>
          <w:b/>
          <w:color w:val="000000"/>
          <w:sz w:val="24"/>
        </w:rPr>
        <w:t>三、符合性证明材料</w:t>
      </w:r>
      <w:bookmarkEnd w:id="82"/>
      <w:bookmarkEnd w:id="83"/>
      <w:r>
        <w:rPr>
          <w:rFonts w:hint="eastAsia" w:ascii="仿宋_GB2312" w:hAnsi="仿宋_GB2312" w:eastAsia="仿宋_GB2312" w:cs="仿宋_GB2312"/>
          <w:b/>
          <w:color w:val="000000"/>
          <w:sz w:val="24"/>
        </w:rPr>
        <w:t>（有一项不符合要求，不能进入下一阶段评审）</w:t>
      </w:r>
    </w:p>
    <w:bookmarkEnd w:id="80"/>
    <w:bookmarkEnd w:id="81"/>
    <w:tbl>
      <w:tblPr>
        <w:tblStyle w:val="1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1910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vAlign w:val="center"/>
          </w:tcPr>
          <w:p w14:paraId="6ACC53E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57" w:type="dxa"/>
            <w:vAlign w:val="center"/>
          </w:tcPr>
          <w:p w14:paraId="7069A545">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符合性证明材料</w:t>
            </w:r>
          </w:p>
        </w:tc>
        <w:tc>
          <w:tcPr>
            <w:tcW w:w="770" w:type="dxa"/>
            <w:vAlign w:val="center"/>
          </w:tcPr>
          <w:p w14:paraId="6C8A86A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7631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1A711BB4">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57" w:type="dxa"/>
            <w:vAlign w:val="center"/>
          </w:tcPr>
          <w:p w14:paraId="5392947A">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投标函</w:t>
            </w:r>
          </w:p>
        </w:tc>
        <w:tc>
          <w:tcPr>
            <w:tcW w:w="770" w:type="dxa"/>
            <w:vAlign w:val="center"/>
          </w:tcPr>
          <w:p w14:paraId="153448B5">
            <w:pPr>
              <w:adjustRightInd w:val="0"/>
              <w:snapToGrid w:val="0"/>
              <w:jc w:val="center"/>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13</w:t>
            </w:r>
          </w:p>
        </w:tc>
      </w:tr>
      <w:tr w14:paraId="428D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094FB145">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w:t>
            </w:r>
          </w:p>
        </w:tc>
        <w:tc>
          <w:tcPr>
            <w:tcW w:w="6957" w:type="dxa"/>
            <w:vAlign w:val="center"/>
          </w:tcPr>
          <w:p w14:paraId="69F609C6">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开标一览表</w:t>
            </w:r>
          </w:p>
        </w:tc>
        <w:tc>
          <w:tcPr>
            <w:tcW w:w="770" w:type="dxa"/>
            <w:vAlign w:val="center"/>
          </w:tcPr>
          <w:p w14:paraId="07E143B1">
            <w:pPr>
              <w:adjustRightInd w:val="0"/>
              <w:snapToGrid w:val="0"/>
              <w:jc w:val="center"/>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4</w:t>
            </w:r>
          </w:p>
        </w:tc>
      </w:tr>
      <w:tr w14:paraId="282C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2C1EA85C">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3</w:t>
            </w:r>
          </w:p>
        </w:tc>
        <w:tc>
          <w:tcPr>
            <w:tcW w:w="6957" w:type="dxa"/>
            <w:vAlign w:val="center"/>
          </w:tcPr>
          <w:p w14:paraId="3910601B">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服务价格明细表</w:t>
            </w:r>
          </w:p>
        </w:tc>
        <w:tc>
          <w:tcPr>
            <w:tcW w:w="770" w:type="dxa"/>
            <w:vAlign w:val="center"/>
          </w:tcPr>
          <w:p w14:paraId="693D1B4D">
            <w:pPr>
              <w:adjustRightInd w:val="0"/>
              <w:snapToGrid w:val="0"/>
              <w:jc w:val="center"/>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5</w:t>
            </w:r>
          </w:p>
        </w:tc>
      </w:tr>
      <w:tr w14:paraId="1ADD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03E8B22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4</w:t>
            </w:r>
          </w:p>
        </w:tc>
        <w:tc>
          <w:tcPr>
            <w:tcW w:w="6957" w:type="dxa"/>
            <w:vAlign w:val="center"/>
          </w:tcPr>
          <w:p w14:paraId="263DD844">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服务需求响应表</w:t>
            </w:r>
          </w:p>
        </w:tc>
        <w:tc>
          <w:tcPr>
            <w:tcW w:w="770" w:type="dxa"/>
            <w:vAlign w:val="center"/>
          </w:tcPr>
          <w:p w14:paraId="028A7006">
            <w:pPr>
              <w:adjustRightInd w:val="0"/>
              <w:snapToGrid w:val="0"/>
              <w:jc w:val="center"/>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6</w:t>
            </w:r>
          </w:p>
        </w:tc>
      </w:tr>
      <w:tr w14:paraId="2C18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31AB2259">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6957" w:type="dxa"/>
            <w:vAlign w:val="center"/>
          </w:tcPr>
          <w:p w14:paraId="00401BD6">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商务条款偏离表</w:t>
            </w:r>
          </w:p>
        </w:tc>
        <w:tc>
          <w:tcPr>
            <w:tcW w:w="770" w:type="dxa"/>
            <w:vAlign w:val="center"/>
          </w:tcPr>
          <w:p w14:paraId="66264D6B">
            <w:pPr>
              <w:adjustRightInd w:val="0"/>
              <w:snapToGrid w:val="0"/>
              <w:jc w:val="center"/>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7</w:t>
            </w:r>
          </w:p>
        </w:tc>
      </w:tr>
      <w:tr w14:paraId="7E6F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14:paraId="59240F7B">
            <w:pPr>
              <w:adjustRightInd w:val="0"/>
              <w:snapToGrid w:val="0"/>
              <w:jc w:val="center"/>
              <w:rPr>
                <w:rFonts w:ascii="仿宋_GB2312" w:hAnsi="仿宋_GB2312" w:eastAsia="仿宋_GB2312" w:cs="仿宋_GB2312"/>
                <w:color w:val="000000"/>
                <w:kern w:val="0"/>
                <w:szCs w:val="21"/>
              </w:rPr>
            </w:pPr>
            <w:bookmarkStart w:id="84" w:name="_Toc27769_WPSOffice_Level2"/>
            <w:bookmarkStart w:id="85" w:name="_Toc24432_WPSOffice_Level2"/>
            <w:r>
              <w:rPr>
                <w:rFonts w:hint="eastAsia" w:ascii="仿宋_GB2312" w:hAnsi="仿宋_GB2312" w:eastAsia="仿宋_GB2312" w:cs="仿宋_GB2312"/>
                <w:color w:val="000000"/>
                <w:kern w:val="0"/>
                <w:szCs w:val="21"/>
              </w:rPr>
              <w:t>6</w:t>
            </w:r>
          </w:p>
        </w:tc>
        <w:tc>
          <w:tcPr>
            <w:tcW w:w="6957" w:type="dxa"/>
            <w:vAlign w:val="center"/>
          </w:tcPr>
          <w:p w14:paraId="6ED94CEA">
            <w:pPr>
              <w:adjustRightInd w:val="0"/>
              <w:snapToGrid w:val="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备份投标文件和电子评审系统中上传的投标文件一致性承诺函</w:t>
            </w:r>
          </w:p>
        </w:tc>
        <w:tc>
          <w:tcPr>
            <w:tcW w:w="770" w:type="dxa"/>
            <w:vAlign w:val="center"/>
          </w:tcPr>
          <w:p w14:paraId="6A55A36B">
            <w:pPr>
              <w:adjustRightInd w:val="0"/>
              <w:snapToGrid w:val="0"/>
              <w:jc w:val="center"/>
              <w:rPr>
                <w:rFonts w:hint="eastAsia"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rPr>
              <w:t>1</w:t>
            </w:r>
            <w:r>
              <w:rPr>
                <w:rFonts w:hint="eastAsia" w:ascii="仿宋_GB2312" w:hAnsi="仿宋_GB2312" w:eastAsia="仿宋_GB2312" w:cs="仿宋_GB2312"/>
                <w:color w:val="000000"/>
                <w:kern w:val="0"/>
                <w:szCs w:val="21"/>
                <w:lang w:val="en-US" w:eastAsia="zh-CN"/>
              </w:rPr>
              <w:t>8</w:t>
            </w:r>
          </w:p>
        </w:tc>
      </w:tr>
    </w:tbl>
    <w:p w14:paraId="2991A729">
      <w:pPr>
        <w:snapToGrid w:val="0"/>
        <w:spacing w:before="159" w:beforeLines="5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四、其他材料</w:t>
      </w:r>
      <w:bookmarkEnd w:id="84"/>
      <w:bookmarkEnd w:id="85"/>
      <w:r>
        <w:rPr>
          <w:rFonts w:hint="eastAsia" w:ascii="仿宋_GB2312" w:hAnsi="仿宋_GB2312" w:eastAsia="仿宋_GB2312" w:cs="仿宋_GB2312"/>
          <w:b/>
          <w:color w:val="000000"/>
          <w:sz w:val="24"/>
        </w:rPr>
        <w:t>（如有，请提供；如未提供，投标文件不作无效处理）</w:t>
      </w:r>
    </w:p>
    <w:tbl>
      <w:tblPr>
        <w:tblStyle w:val="1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39"/>
        <w:gridCol w:w="788"/>
      </w:tblGrid>
      <w:tr w14:paraId="31742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vAlign w:val="center"/>
          </w:tcPr>
          <w:p w14:paraId="6311C2B7">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序号</w:t>
            </w:r>
          </w:p>
        </w:tc>
        <w:tc>
          <w:tcPr>
            <w:tcW w:w="6939" w:type="dxa"/>
            <w:vAlign w:val="center"/>
          </w:tcPr>
          <w:p w14:paraId="7F028A9F">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其他材料</w:t>
            </w:r>
          </w:p>
        </w:tc>
        <w:tc>
          <w:tcPr>
            <w:tcW w:w="788" w:type="dxa"/>
            <w:vAlign w:val="center"/>
          </w:tcPr>
          <w:p w14:paraId="3F3A80BB">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格式</w:t>
            </w:r>
          </w:p>
        </w:tc>
      </w:tr>
      <w:tr w14:paraId="193E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vAlign w:val="center"/>
          </w:tcPr>
          <w:p w14:paraId="065100AE">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w:t>
            </w:r>
          </w:p>
        </w:tc>
        <w:tc>
          <w:tcPr>
            <w:tcW w:w="6939" w:type="dxa"/>
            <w:vAlign w:val="center"/>
          </w:tcPr>
          <w:p w14:paraId="122C00C9">
            <w:pPr>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《品目清单》、国家确定的认证机构出具的、处于有效期之内的《节能产品、环境标志产品认证证书》</w:t>
            </w:r>
            <w:r>
              <w:rPr>
                <w:rFonts w:hint="eastAsia" w:ascii="仿宋_GB2312" w:hAnsi="仿宋_GB2312" w:eastAsia="仿宋_GB2312" w:cs="仿宋_GB2312"/>
                <w:color w:val="000000"/>
                <w:szCs w:val="21"/>
              </w:rPr>
              <w:t>（如适用）</w:t>
            </w:r>
            <w:r>
              <w:rPr>
                <w:rFonts w:hint="eastAsia" w:ascii="仿宋_GB2312" w:hAnsi="仿宋_GB2312" w:eastAsia="仿宋_GB2312" w:cs="仿宋_GB2312"/>
                <w:color w:val="000000"/>
                <w:kern w:val="0"/>
                <w:szCs w:val="21"/>
              </w:rPr>
              <w:t>（非政府强制采购的节能产品可以提供）</w:t>
            </w:r>
          </w:p>
        </w:tc>
        <w:tc>
          <w:tcPr>
            <w:tcW w:w="788" w:type="dxa"/>
            <w:vAlign w:val="center"/>
          </w:tcPr>
          <w:p w14:paraId="23855351">
            <w:pPr>
              <w:adjustRightInd w:val="0"/>
              <w:snapToGrid w:val="0"/>
              <w:jc w:val="center"/>
              <w:rPr>
                <w:rFonts w:ascii="仿宋_GB2312" w:hAnsi="仿宋_GB2312" w:eastAsia="仿宋_GB2312" w:cs="仿宋_GB2312"/>
                <w:color w:val="000000"/>
                <w:kern w:val="0"/>
                <w:szCs w:val="21"/>
              </w:rPr>
            </w:pPr>
          </w:p>
        </w:tc>
      </w:tr>
      <w:tr w14:paraId="6F4E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7BEEDCD3">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2</w:t>
            </w:r>
          </w:p>
        </w:tc>
        <w:tc>
          <w:tcPr>
            <w:tcW w:w="6939" w:type="dxa"/>
            <w:vAlign w:val="center"/>
          </w:tcPr>
          <w:p w14:paraId="73EF86AD">
            <w:pPr>
              <w:adjustRightInd w:val="0"/>
              <w:snapToGrid w:val="0"/>
              <w:ind w:left="25" w:leftChars="12"/>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列入《创新产品和服务目录》内的产品、服务的证明材料（如适用）</w:t>
            </w:r>
          </w:p>
        </w:tc>
        <w:tc>
          <w:tcPr>
            <w:tcW w:w="788" w:type="dxa"/>
            <w:vAlign w:val="center"/>
          </w:tcPr>
          <w:p w14:paraId="58842E9D">
            <w:pPr>
              <w:adjustRightInd w:val="0"/>
              <w:snapToGrid w:val="0"/>
              <w:jc w:val="center"/>
              <w:rPr>
                <w:rFonts w:ascii="仿宋_GB2312" w:hAnsi="仿宋_GB2312" w:eastAsia="仿宋_GB2312" w:cs="仿宋_GB2312"/>
                <w:color w:val="000000"/>
                <w:kern w:val="0"/>
                <w:szCs w:val="21"/>
              </w:rPr>
            </w:pPr>
          </w:p>
        </w:tc>
      </w:tr>
      <w:tr w14:paraId="406C0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6807A602">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3</w:t>
            </w:r>
          </w:p>
        </w:tc>
        <w:tc>
          <w:tcPr>
            <w:tcW w:w="6939" w:type="dxa"/>
            <w:vAlign w:val="center"/>
          </w:tcPr>
          <w:p w14:paraId="348E7CF1">
            <w:pPr>
              <w:adjustRightInd w:val="0"/>
              <w:snapToGrid w:val="0"/>
              <w:ind w:left="25" w:leftChars="12"/>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关于符合本国产品标准的声明函/财政部会同有关部门规定的有关证明文件（如适用）</w:t>
            </w:r>
          </w:p>
        </w:tc>
        <w:tc>
          <w:tcPr>
            <w:tcW w:w="788" w:type="dxa"/>
            <w:vAlign w:val="center"/>
          </w:tcPr>
          <w:p w14:paraId="64FA59E2">
            <w:pPr>
              <w:adjustRightInd w:val="0"/>
              <w:snapToGrid w:val="0"/>
              <w:jc w:val="center"/>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19</w:t>
            </w:r>
          </w:p>
        </w:tc>
      </w:tr>
      <w:tr w14:paraId="5AFE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14:paraId="517CE1D4">
            <w:pPr>
              <w:adjustRightInd w:val="0"/>
              <w:snapToGrid w:val="0"/>
              <w:jc w:val="center"/>
              <w:rPr>
                <w:rFonts w:hint="eastAsia" w:ascii="仿宋_GB2312" w:hAnsi="仿宋_GB2312" w:eastAsia="仿宋_GB2312" w:cs="仿宋_GB2312"/>
                <w:color w:val="000000"/>
                <w:kern w:val="0"/>
                <w:szCs w:val="21"/>
                <w:lang w:eastAsia="zh-CN"/>
              </w:rPr>
            </w:pPr>
            <w:r>
              <w:rPr>
                <w:rFonts w:hint="eastAsia" w:ascii="仿宋_GB2312" w:hAnsi="仿宋_GB2312" w:eastAsia="仿宋_GB2312" w:cs="仿宋_GB2312"/>
                <w:color w:val="000000"/>
                <w:kern w:val="0"/>
                <w:szCs w:val="21"/>
                <w:lang w:val="en-US" w:eastAsia="zh-CN"/>
              </w:rPr>
              <w:t>4</w:t>
            </w:r>
          </w:p>
        </w:tc>
        <w:tc>
          <w:tcPr>
            <w:tcW w:w="6939" w:type="dxa"/>
            <w:vAlign w:val="center"/>
          </w:tcPr>
          <w:p w14:paraId="5DD23BEC">
            <w:pPr>
              <w:adjustRightInd w:val="0"/>
              <w:snapToGrid w:val="0"/>
              <w:ind w:left="25" w:leftChars="12"/>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关于本国产品比例的声明函（如适用）</w:t>
            </w:r>
          </w:p>
        </w:tc>
        <w:tc>
          <w:tcPr>
            <w:tcW w:w="788" w:type="dxa"/>
            <w:vAlign w:val="center"/>
          </w:tcPr>
          <w:p w14:paraId="2E372586">
            <w:pPr>
              <w:adjustRightInd w:val="0"/>
              <w:snapToGrid w:val="0"/>
              <w:jc w:val="center"/>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kern w:val="0"/>
                <w:szCs w:val="21"/>
                <w:lang w:val="en-US" w:eastAsia="zh-CN"/>
              </w:rPr>
              <w:t>20</w:t>
            </w:r>
          </w:p>
        </w:tc>
      </w:tr>
      <w:tr w14:paraId="3514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vAlign w:val="center"/>
          </w:tcPr>
          <w:p w14:paraId="77AC5E01">
            <w:pPr>
              <w:adjustRightInd w:val="0"/>
              <w:snapToGrid w:val="0"/>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w:t>
            </w:r>
          </w:p>
        </w:tc>
        <w:tc>
          <w:tcPr>
            <w:tcW w:w="6939" w:type="dxa"/>
            <w:vAlign w:val="center"/>
          </w:tcPr>
          <w:p w14:paraId="2A8B7841">
            <w:pPr>
              <w:pStyle w:val="13"/>
              <w:adjustRightInd w:val="0"/>
              <w:snapToGrid w:val="0"/>
              <w:ind w:left="25" w:leftChars="12" w:firstLine="0" w:firstLineChars="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w:t>
            </w:r>
          </w:p>
        </w:tc>
        <w:tc>
          <w:tcPr>
            <w:tcW w:w="788" w:type="dxa"/>
            <w:vAlign w:val="center"/>
          </w:tcPr>
          <w:p w14:paraId="201EA304">
            <w:pPr>
              <w:adjustRightInd w:val="0"/>
              <w:snapToGrid w:val="0"/>
              <w:jc w:val="center"/>
              <w:rPr>
                <w:rFonts w:ascii="仿宋_GB2312" w:hAnsi="仿宋_GB2312" w:eastAsia="仿宋_GB2312" w:cs="仿宋_GB2312"/>
                <w:color w:val="000000"/>
                <w:kern w:val="0"/>
                <w:szCs w:val="21"/>
              </w:rPr>
            </w:pPr>
          </w:p>
        </w:tc>
      </w:tr>
    </w:tbl>
    <w:p w14:paraId="7998D898">
      <w:pPr>
        <w:adjustRightInd w:val="0"/>
        <w:snapToGrid w:val="0"/>
        <w:spacing w:line="300" w:lineRule="exact"/>
        <w:ind w:firstLine="480" w:firstLineChars="200"/>
        <w:rPr>
          <w:rFonts w:ascii="仿宋_GB2312" w:hAnsi="仿宋_GB2312" w:eastAsia="仿宋_GB2312" w:cs="仿宋_GB2312"/>
          <w:b/>
          <w:color w:val="000000"/>
          <w:sz w:val="24"/>
        </w:rPr>
      </w:pPr>
      <w:bookmarkStart w:id="86" w:name="_Toc23127_WPSOffice_Level2"/>
      <w:bookmarkStart w:id="87" w:name="_Toc24011_WPSOffice_Level2"/>
      <w:r>
        <w:rPr>
          <w:rFonts w:hint="eastAsia" w:ascii="仿宋_GB2312" w:hAnsi="仿宋_GB2312" w:eastAsia="仿宋_GB2312" w:cs="仿宋_GB2312"/>
          <w:b/>
          <w:color w:val="000000"/>
          <w:sz w:val="24"/>
        </w:rPr>
        <w:t>重要提示：</w:t>
      </w:r>
      <w:bookmarkEnd w:id="86"/>
      <w:bookmarkEnd w:id="87"/>
    </w:p>
    <w:p w14:paraId="2244C93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1.投标人提供的证明材料，除需要投标人填报或有特殊说明外，均须按要求提供。</w:t>
      </w:r>
      <w:r>
        <w:rPr>
          <w:rFonts w:hint="eastAsia" w:ascii="仿宋_GB2312" w:hAnsi="仿宋_GB2312" w:eastAsia="仿宋_GB2312" w:cs="仿宋_GB2312"/>
          <w:b/>
          <w:bCs/>
          <w:color w:val="000000"/>
          <w:sz w:val="24"/>
        </w:rPr>
        <w:t xml:space="preserve"> </w:t>
      </w:r>
    </w:p>
    <w:p w14:paraId="386A9763">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2.投标人在编制投标文件时，对于给定格式的文件内容，必须按照给定的标准格式进行填报；对于没有给定标准格式的文件内容，可以由投标人自行设计。</w:t>
      </w:r>
    </w:p>
    <w:p w14:paraId="6A58AFD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3.投标文件应用中文书写。投标文件中所附或所引用的材料不是中文时，应附中文译本，并加盖公章（自然人投标的，无需加盖单位公章，需要签字）。</w:t>
      </w:r>
    </w:p>
    <w:p w14:paraId="725E52B3">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r>
        <w:rPr>
          <w:rFonts w:hint="eastAsia" w:ascii="仿宋_GB2312" w:hAnsi="仿宋_GB2312" w:eastAsia="仿宋_GB2312" w:cs="仿宋_GB2312"/>
          <w:b/>
          <w:bCs/>
          <w:color w:val="000000"/>
          <w:sz w:val="24"/>
        </w:rPr>
        <w:t>“资格证明材料”</w:t>
      </w:r>
      <w:r>
        <w:rPr>
          <w:rFonts w:hint="eastAsia" w:ascii="仿宋_GB2312" w:hAnsi="仿宋_GB2312" w:eastAsia="仿宋_GB2312" w:cs="仿宋_GB2312"/>
          <w:color w:val="000000"/>
          <w:sz w:val="24"/>
        </w:rPr>
        <w:t>所列内容即为采购项目的资格审查条件，有一项不符合要求，不能进入下一阶段评审。</w:t>
      </w:r>
    </w:p>
    <w:p w14:paraId="591B3596">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w:t>
      </w:r>
      <w:r>
        <w:rPr>
          <w:rFonts w:hint="eastAsia" w:ascii="仿宋_GB2312" w:hAnsi="仿宋_GB2312" w:eastAsia="仿宋_GB2312" w:cs="仿宋_GB2312"/>
          <w:b/>
          <w:bCs/>
          <w:color w:val="000000"/>
          <w:sz w:val="24"/>
        </w:rPr>
        <w:t>“符合性证明材料”</w:t>
      </w:r>
      <w:r>
        <w:rPr>
          <w:rFonts w:hint="eastAsia" w:ascii="仿宋_GB2312" w:hAnsi="仿宋_GB2312" w:eastAsia="仿宋_GB2312" w:cs="仿宋_GB2312"/>
          <w:color w:val="000000"/>
          <w:sz w:val="24"/>
        </w:rPr>
        <w:t>所列内容即为采购项目的符合性审查条件，有一项不符合要求，不能进入下一阶段评审。</w:t>
      </w:r>
    </w:p>
    <w:p w14:paraId="44E65674">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6.“其他材料”</w:t>
      </w:r>
    </w:p>
    <w:p w14:paraId="7CA80F87">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color w:val="000000"/>
          <w:kern w:val="0"/>
          <w:sz w:val="24"/>
        </w:rPr>
        <w:t>综合评分法：</w:t>
      </w:r>
      <w:r>
        <w:rPr>
          <w:rFonts w:hint="eastAsia" w:ascii="仿宋_GB2312" w:hAnsi="仿宋_GB2312" w:eastAsia="仿宋_GB2312" w:cs="仿宋_GB2312"/>
          <w:color w:val="000000"/>
          <w:sz w:val="24"/>
        </w:rPr>
        <w:t>投标人可就</w:t>
      </w:r>
      <w:r>
        <w:rPr>
          <w:rFonts w:hint="eastAsia" w:ascii="仿宋_GB2312" w:hAnsi="仿宋_GB2312" w:eastAsia="仿宋_GB2312" w:cs="仿宋_GB2312"/>
          <w:color w:val="000000"/>
          <w:kern w:val="0"/>
          <w:sz w:val="24"/>
        </w:rPr>
        <w:t>招标文件要求以及评分细则中各项要求提供相应材料。</w:t>
      </w:r>
    </w:p>
    <w:p w14:paraId="064551F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r>
        <w:rPr>
          <w:rFonts w:hint="eastAsia" w:ascii="仿宋_GB2312" w:hAnsi="仿宋_GB2312" w:eastAsia="仿宋_GB2312" w:cs="仿宋_GB2312"/>
          <w:color w:val="000000"/>
          <w:kern w:val="0"/>
          <w:sz w:val="24"/>
        </w:rPr>
        <w:t>最低评标价法：</w:t>
      </w:r>
      <w:r>
        <w:rPr>
          <w:rFonts w:hint="eastAsia" w:ascii="仿宋_GB2312" w:hAnsi="仿宋_GB2312" w:eastAsia="仿宋_GB2312" w:cs="仿宋_GB2312"/>
          <w:color w:val="000000"/>
          <w:sz w:val="24"/>
        </w:rPr>
        <w:t>投标人可就</w:t>
      </w:r>
      <w:r>
        <w:rPr>
          <w:rFonts w:hint="eastAsia" w:ascii="仿宋_GB2312" w:hAnsi="仿宋_GB2312" w:eastAsia="仿宋_GB2312" w:cs="仿宋_GB2312"/>
          <w:color w:val="000000"/>
          <w:kern w:val="0"/>
          <w:sz w:val="24"/>
        </w:rPr>
        <w:t>招标文件要求提供相应材料。</w:t>
      </w:r>
    </w:p>
    <w:p w14:paraId="33867153">
      <w:pPr>
        <w:adjustRightInd w:val="0"/>
        <w:snapToGrid w:val="0"/>
        <w:spacing w:line="360" w:lineRule="auto"/>
        <w:ind w:firstLine="480" w:firstLineChars="200"/>
        <w:rPr>
          <w:rFonts w:ascii="宋体" w:hAnsi="宋体" w:eastAsia="宋体" w:cs="宋体"/>
          <w:color w:val="000000"/>
          <w:sz w:val="24"/>
        </w:rPr>
      </w:pPr>
    </w:p>
    <w:p w14:paraId="135A2714">
      <w:pPr>
        <w:rPr>
          <w:rFonts w:hint="eastAsia" w:ascii="Times New Roman" w:hAnsi="Times New Roman" w:cs="仿宋"/>
          <w:color w:val="000000"/>
          <w:szCs w:val="28"/>
        </w:rPr>
      </w:pPr>
      <w:bookmarkStart w:id="88" w:name="_Toc4498_WPSOffice_Level1"/>
      <w:bookmarkStart w:id="89" w:name="_Toc30110"/>
      <w:bookmarkStart w:id="90" w:name="_Toc2821_WPSOffice_Level1"/>
      <w:r>
        <w:rPr>
          <w:rFonts w:hint="eastAsia" w:ascii="Times New Roman" w:hAnsi="Times New Roman" w:cs="仿宋"/>
          <w:color w:val="000000"/>
          <w:szCs w:val="28"/>
        </w:rPr>
        <w:br w:type="page"/>
      </w:r>
    </w:p>
    <w:p w14:paraId="269C28EA">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格式1</w:t>
      </w:r>
    </w:p>
    <w:p w14:paraId="1A4D93DB">
      <w:pPr>
        <w:jc w:val="center"/>
        <w:rPr>
          <w:rFonts w:cs="仿宋"/>
          <w:color w:val="000000"/>
          <w:sz w:val="32"/>
          <w:szCs w:val="32"/>
        </w:rPr>
      </w:pPr>
      <w:r>
        <w:rPr>
          <w:rFonts w:hint="eastAsia" w:cs="仿宋"/>
          <w:color w:val="000000"/>
          <w:sz w:val="32"/>
          <w:szCs w:val="32"/>
        </w:rPr>
        <w:t>（投标文件的封皮）</w:t>
      </w:r>
    </w:p>
    <w:p w14:paraId="4A5CE745">
      <w:pPr>
        <w:rPr>
          <w:rFonts w:cs="仿宋"/>
          <w:color w:val="000000"/>
        </w:rPr>
      </w:pPr>
    </w:p>
    <w:p w14:paraId="6E46CBFF">
      <w:pPr>
        <w:rPr>
          <w:rFonts w:cs="仿宋"/>
          <w:color w:val="000000"/>
        </w:rPr>
      </w:pPr>
    </w:p>
    <w:p w14:paraId="5FB8718D">
      <w:pPr>
        <w:rPr>
          <w:rFonts w:cs="仿宋"/>
          <w:color w:val="000000"/>
        </w:rPr>
      </w:pPr>
    </w:p>
    <w:p w14:paraId="7AFEBADC">
      <w:pPr>
        <w:rPr>
          <w:rFonts w:cs="仿宋"/>
          <w:color w:val="000000"/>
        </w:rPr>
      </w:pPr>
    </w:p>
    <w:p w14:paraId="59E83D6E">
      <w:pPr>
        <w:rPr>
          <w:rFonts w:cs="仿宋"/>
          <w:color w:val="000000"/>
        </w:rPr>
      </w:pPr>
    </w:p>
    <w:p w14:paraId="12006130">
      <w:pPr>
        <w:rPr>
          <w:rFonts w:cs="仿宋"/>
          <w:color w:val="000000"/>
        </w:rPr>
      </w:pPr>
    </w:p>
    <w:p w14:paraId="4298F62C">
      <w:pPr>
        <w:jc w:val="center"/>
        <w:rPr>
          <w:rFonts w:ascii="宋体" w:hAnsi="宋体" w:eastAsia="宋体" w:cs="宋体"/>
          <w:b/>
          <w:bCs/>
          <w:color w:val="000000"/>
          <w:sz w:val="52"/>
          <w:szCs w:val="52"/>
        </w:rPr>
      </w:pPr>
      <w:r>
        <w:rPr>
          <w:rFonts w:hint="eastAsia" w:ascii="宋体" w:hAnsi="宋体" w:eastAsia="宋体" w:cs="宋体"/>
          <w:b/>
          <w:bCs/>
          <w:color w:val="000000"/>
          <w:sz w:val="52"/>
          <w:szCs w:val="52"/>
        </w:rPr>
        <w:t>投  标  文  件</w:t>
      </w:r>
    </w:p>
    <w:p w14:paraId="414717C9">
      <w:pPr>
        <w:rPr>
          <w:rFonts w:cs="仿宋"/>
          <w:color w:val="000000"/>
        </w:rPr>
      </w:pPr>
    </w:p>
    <w:p w14:paraId="543E482F">
      <w:pPr>
        <w:rPr>
          <w:rFonts w:cs="仿宋"/>
          <w:color w:val="000000"/>
        </w:rPr>
      </w:pPr>
    </w:p>
    <w:p w14:paraId="5F32B468">
      <w:pPr>
        <w:rPr>
          <w:rFonts w:cs="仿宋"/>
          <w:color w:val="000000"/>
        </w:rPr>
      </w:pPr>
    </w:p>
    <w:p w14:paraId="7FA807FF">
      <w:pPr>
        <w:rPr>
          <w:rFonts w:cs="仿宋"/>
          <w:color w:val="000000"/>
          <w:sz w:val="28"/>
          <w:szCs w:val="28"/>
        </w:rPr>
      </w:pPr>
    </w:p>
    <w:p w14:paraId="66ED2345">
      <w:pPr>
        <w:rPr>
          <w:rFonts w:cs="仿宋"/>
          <w:color w:val="000000"/>
          <w:sz w:val="28"/>
          <w:szCs w:val="28"/>
        </w:rPr>
      </w:pPr>
    </w:p>
    <w:p w14:paraId="4411D0EB">
      <w:pPr>
        <w:rPr>
          <w:rFonts w:cs="仿宋"/>
          <w:color w:val="000000"/>
          <w:sz w:val="28"/>
          <w:szCs w:val="28"/>
        </w:rPr>
      </w:pPr>
    </w:p>
    <w:p w14:paraId="743ACD17">
      <w:pPr>
        <w:rPr>
          <w:rFonts w:cs="仿宋"/>
          <w:color w:val="000000"/>
          <w:sz w:val="28"/>
          <w:szCs w:val="28"/>
        </w:rPr>
      </w:pPr>
    </w:p>
    <w:p w14:paraId="68893DF2">
      <w:pPr>
        <w:rPr>
          <w:rFonts w:cs="仿宋"/>
          <w:color w:val="000000"/>
          <w:sz w:val="28"/>
          <w:szCs w:val="28"/>
        </w:rPr>
      </w:pPr>
    </w:p>
    <w:p w14:paraId="320B2F36">
      <w:pPr>
        <w:rPr>
          <w:rFonts w:cs="仿宋"/>
          <w:color w:val="000000"/>
          <w:sz w:val="28"/>
          <w:szCs w:val="28"/>
        </w:rPr>
      </w:pPr>
    </w:p>
    <w:p w14:paraId="52600E39">
      <w:pPr>
        <w:rPr>
          <w:rFonts w:cs="仿宋"/>
          <w:color w:val="000000"/>
          <w:sz w:val="28"/>
          <w:szCs w:val="28"/>
        </w:rPr>
      </w:pPr>
    </w:p>
    <w:p w14:paraId="7B263A77">
      <w:pPr>
        <w:rPr>
          <w:rFonts w:cs="仿宋"/>
          <w:color w:val="000000"/>
          <w:sz w:val="28"/>
          <w:szCs w:val="28"/>
        </w:rPr>
      </w:pPr>
    </w:p>
    <w:p w14:paraId="2AF5BD2F">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所投包组编号：第  包</w:t>
      </w:r>
    </w:p>
    <w:p w14:paraId="66E2669E">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项目名称：</w:t>
      </w:r>
    </w:p>
    <w:p w14:paraId="4420F292">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项目编号：</w:t>
      </w:r>
    </w:p>
    <w:p w14:paraId="4101F0F3">
      <w:pPr>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投标人名称 ：</w:t>
      </w:r>
    </w:p>
    <w:p w14:paraId="2C50A043">
      <w:pPr>
        <w:rPr>
          <w:rFonts w:cs="仿宋"/>
          <w:color w:val="000000"/>
          <w:sz w:val="28"/>
          <w:szCs w:val="28"/>
        </w:rPr>
      </w:pPr>
    </w:p>
    <w:p w14:paraId="1C94EA1E">
      <w:pPr>
        <w:rPr>
          <w:rFonts w:hint="eastAsia" w:ascii="Times New Roman" w:hAnsi="Times New Roman" w:cs="仿宋"/>
          <w:color w:val="000000"/>
          <w:szCs w:val="28"/>
        </w:rPr>
      </w:pPr>
      <w:r>
        <w:rPr>
          <w:rFonts w:hint="eastAsia" w:ascii="Times New Roman" w:hAnsi="Times New Roman" w:cs="仿宋"/>
          <w:color w:val="000000"/>
          <w:szCs w:val="28"/>
        </w:rPr>
        <w:br w:type="page"/>
      </w:r>
    </w:p>
    <w:p w14:paraId="428DA0AA">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格式2</w:t>
      </w:r>
    </w:p>
    <w:p w14:paraId="48D6038A">
      <w:pPr>
        <w:spacing w:before="319" w:beforeLines="100" w:after="319" w:afterLines="100" w:line="360" w:lineRule="auto"/>
        <w:ind w:right="-21" w:rightChars="-10"/>
        <w:jc w:val="center"/>
        <w:rPr>
          <w:rFonts w:ascii="宋体" w:hAnsi="宋体" w:eastAsia="宋体" w:cs="宋体"/>
          <w:b/>
          <w:color w:val="000000"/>
          <w:sz w:val="32"/>
          <w:szCs w:val="32"/>
        </w:rPr>
      </w:pPr>
      <w:bookmarkStart w:id="91" w:name="_Toc2304_WPSOffice_Level2"/>
      <w:bookmarkStart w:id="92" w:name="_Toc21414_WPSOffice_Level2"/>
      <w:r>
        <w:rPr>
          <w:rFonts w:hint="eastAsia" w:ascii="宋体" w:hAnsi="宋体" w:eastAsia="宋体" w:cs="宋体"/>
          <w:b/>
          <w:color w:val="000000"/>
          <w:sz w:val="32"/>
          <w:szCs w:val="32"/>
        </w:rPr>
        <w:t>目  录</w:t>
      </w:r>
      <w:bookmarkEnd w:id="91"/>
      <w:bookmarkEnd w:id="92"/>
    </w:p>
    <w:p w14:paraId="6A009371">
      <w:pPr>
        <w:rPr>
          <w:rFonts w:ascii="仿宋_GB2312" w:hAnsi="仿宋_GB2312" w:eastAsia="仿宋_GB2312" w:cs="仿宋_GB2312"/>
          <w:color w:val="000000"/>
          <w:sz w:val="24"/>
        </w:rPr>
      </w:pPr>
      <w:bookmarkStart w:id="93" w:name="_Toc30940_WPSOffice_Level2"/>
      <w:bookmarkStart w:id="94" w:name="_Toc7636_WPSOffice_Level2"/>
      <w:r>
        <w:rPr>
          <w:rFonts w:hint="eastAsia" w:ascii="仿宋_GB2312" w:hAnsi="仿宋_GB2312" w:eastAsia="仿宋_GB2312" w:cs="仿宋_GB2312"/>
          <w:color w:val="000000"/>
          <w:sz w:val="24"/>
        </w:rPr>
        <w:t>一、资格证明材料</w:t>
      </w:r>
      <w:bookmarkEnd w:id="93"/>
      <w:bookmarkEnd w:id="94"/>
    </w:p>
    <w:p w14:paraId="06603122">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34940F86">
      <w:pPr>
        <w:rPr>
          <w:rFonts w:ascii="仿宋_GB2312" w:hAnsi="仿宋_GB2312" w:eastAsia="仿宋_GB2312" w:cs="仿宋_GB2312"/>
          <w:color w:val="000000"/>
          <w:sz w:val="24"/>
        </w:rPr>
      </w:pPr>
      <w:bookmarkStart w:id="95" w:name="_Toc13950_WPSOffice_Level2"/>
      <w:bookmarkStart w:id="96" w:name="_Toc31702_WPSOffice_Level2"/>
      <w:r>
        <w:rPr>
          <w:rFonts w:hint="eastAsia" w:ascii="仿宋_GB2312" w:hAnsi="仿宋_GB2312" w:eastAsia="仿宋_GB2312" w:cs="仿宋_GB2312"/>
          <w:color w:val="000000"/>
          <w:sz w:val="24"/>
        </w:rPr>
        <w:t>二、符合性证明材料</w:t>
      </w:r>
      <w:bookmarkEnd w:id="95"/>
      <w:bookmarkEnd w:id="96"/>
    </w:p>
    <w:p w14:paraId="5FCDA08F">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45927811">
      <w:pPr>
        <w:rPr>
          <w:rFonts w:ascii="仿宋_GB2312" w:hAnsi="仿宋_GB2312" w:eastAsia="仿宋_GB2312" w:cs="仿宋_GB2312"/>
          <w:color w:val="000000"/>
          <w:sz w:val="24"/>
        </w:rPr>
      </w:pPr>
      <w:bookmarkStart w:id="97" w:name="_Toc9090_WPSOffice_Level2"/>
      <w:bookmarkStart w:id="98" w:name="_Toc14854_WPSOffice_Level2"/>
      <w:r>
        <w:rPr>
          <w:rFonts w:hint="eastAsia" w:ascii="仿宋_GB2312" w:hAnsi="仿宋_GB2312" w:eastAsia="仿宋_GB2312" w:cs="仿宋_GB2312"/>
          <w:color w:val="000000"/>
          <w:sz w:val="24"/>
        </w:rPr>
        <w:t>三、其他材料</w:t>
      </w:r>
      <w:bookmarkEnd w:id="97"/>
      <w:bookmarkEnd w:id="98"/>
    </w:p>
    <w:p w14:paraId="401235E9">
      <w:pP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1E9D0C15">
      <w:pPr>
        <w:rPr>
          <w:rFonts w:ascii="仿宋_GB2312" w:hAnsi="仿宋_GB2312" w:eastAsia="仿宋_GB2312" w:cs="仿宋_GB2312"/>
          <w:color w:val="000000"/>
          <w:sz w:val="24"/>
        </w:rPr>
      </w:pPr>
    </w:p>
    <w:p w14:paraId="5596BBB1">
      <w:pPr>
        <w:rPr>
          <w:rFonts w:ascii="仿宋_GB2312" w:hAnsi="仿宋_GB2312" w:eastAsia="仿宋_GB2312" w:cs="仿宋_GB2312"/>
          <w:color w:val="000000"/>
          <w:sz w:val="24"/>
        </w:rPr>
      </w:pPr>
    </w:p>
    <w:p w14:paraId="630D64FC">
      <w:pPr>
        <w:rPr>
          <w:rFonts w:ascii="仿宋_GB2312" w:hAnsi="仿宋_GB2312" w:eastAsia="仿宋_GB2312" w:cs="仿宋_GB2312"/>
          <w:color w:val="000000"/>
          <w:sz w:val="24"/>
        </w:rPr>
      </w:pPr>
    </w:p>
    <w:p w14:paraId="64ADDB2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我单位的投标文件由资格证明材料、符合性证明材料和其他材料三部分组成，在此加盖单位公章并由法定代表人（或非法人组织负责人）或其授权委托人签字，保证投标文件中所有材料真实、有效。</w:t>
      </w:r>
    </w:p>
    <w:p w14:paraId="620D8A18">
      <w:pPr>
        <w:rPr>
          <w:rFonts w:ascii="仿宋_GB2312" w:hAnsi="仿宋_GB2312" w:eastAsia="仿宋_GB2312" w:cs="仿宋_GB2312"/>
          <w:color w:val="000000"/>
          <w:sz w:val="24"/>
        </w:rPr>
      </w:pPr>
    </w:p>
    <w:p w14:paraId="535F3960">
      <w:pPr>
        <w:rPr>
          <w:rFonts w:ascii="仿宋_GB2312" w:hAnsi="仿宋_GB2312" w:eastAsia="仿宋_GB2312" w:cs="仿宋_GB2312"/>
          <w:color w:val="000000"/>
          <w:sz w:val="24"/>
        </w:rPr>
      </w:pPr>
    </w:p>
    <w:p w14:paraId="45389AE0">
      <w:pPr>
        <w:rPr>
          <w:rFonts w:ascii="仿宋_GB2312" w:hAnsi="仿宋_GB2312" w:eastAsia="仿宋_GB2312" w:cs="仿宋_GB2312"/>
          <w:color w:val="000000"/>
          <w:sz w:val="24"/>
        </w:rPr>
      </w:pPr>
    </w:p>
    <w:p w14:paraId="2EB75D6E">
      <w:pPr>
        <w:rPr>
          <w:rFonts w:ascii="仿宋_GB2312" w:hAnsi="仿宋_GB2312" w:eastAsia="仿宋_GB2312" w:cs="仿宋_GB2312"/>
          <w:color w:val="000000"/>
          <w:sz w:val="24"/>
        </w:rPr>
      </w:pPr>
    </w:p>
    <w:p w14:paraId="687C88B3">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31F9816A">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3546A66D">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4EE8E79C">
      <w:pPr>
        <w:pStyle w:val="3"/>
        <w:adjustRightInd w:val="0"/>
        <w:snapToGrid w:val="0"/>
        <w:spacing w:before="0" w:after="0" w:line="240" w:lineRule="auto"/>
        <w:jc w:val="left"/>
        <w:rPr>
          <w:rFonts w:ascii="Times New Roman" w:hAnsi="Times New Roman" w:cs="仿宋"/>
          <w:b w:val="0"/>
          <w:bCs/>
          <w:color w:val="000000"/>
          <w:sz w:val="32"/>
          <w:szCs w:val="32"/>
        </w:rPr>
      </w:pPr>
      <w:r>
        <w:rPr>
          <w:rFonts w:hint="eastAsia" w:ascii="Times New Roman" w:hAnsi="Times New Roman" w:cs="仿宋"/>
          <w:color w:val="000000"/>
        </w:rPr>
        <w:br w:type="page"/>
      </w:r>
      <w:r>
        <w:rPr>
          <w:rFonts w:hint="eastAsia" w:ascii="Times New Roman" w:hAnsi="Times New Roman" w:cs="仿宋"/>
          <w:color w:val="000000"/>
          <w:szCs w:val="28"/>
        </w:rPr>
        <w:t>格式</w:t>
      </w:r>
      <w:bookmarkStart w:id="99" w:name="_Toc3401_WPSOffice_Level2"/>
      <w:bookmarkStart w:id="100" w:name="_Toc16924_WPSOffice_Level2"/>
      <w:r>
        <w:rPr>
          <w:rFonts w:hint="eastAsia" w:ascii="Times New Roman" w:hAnsi="Times New Roman" w:cs="仿宋"/>
          <w:color w:val="000000"/>
          <w:szCs w:val="28"/>
        </w:rPr>
        <w:t>3</w:t>
      </w:r>
    </w:p>
    <w:p w14:paraId="434914CB">
      <w:pPr>
        <w:spacing w:before="319" w:beforeLines="100" w:after="319"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法定代表人（或非法人组织负责人）身份证明书</w:t>
      </w:r>
      <w:bookmarkEnd w:id="99"/>
      <w:bookmarkEnd w:id="100"/>
    </w:p>
    <w:p w14:paraId="31A5EAC1">
      <w:pPr>
        <w:spacing w:line="360" w:lineRule="auto"/>
        <w:ind w:firstLine="960" w:firstLineChars="4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姓名：</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，性别：</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，出生日期：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，现任职务：</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，系</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（投标人名称）的法定代表人（或非法人组织负责人）。        </w:t>
      </w:r>
    </w:p>
    <w:p w14:paraId="1C9C8A5A">
      <w:pPr>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特此证明。</w:t>
      </w:r>
    </w:p>
    <w:p w14:paraId="29D0671D">
      <w:pPr>
        <w:rPr>
          <w:rFonts w:ascii="仿宋_GB2312" w:hAnsi="仿宋_GB2312" w:eastAsia="仿宋_GB2312" w:cs="仿宋_GB2312"/>
          <w:color w:val="000000"/>
          <w:sz w:val="24"/>
        </w:rPr>
      </w:pPr>
    </w:p>
    <w:p w14:paraId="441E89E9">
      <w:pPr>
        <w:rPr>
          <w:rFonts w:cs="仿宋"/>
          <w:color w:val="000000"/>
          <w:szCs w:val="21"/>
        </w:rPr>
      </w:pPr>
    </w:p>
    <w:p w14:paraId="6E8C8CDE">
      <w:pPr>
        <w:rPr>
          <w:rFonts w:cs="仿宋"/>
          <w:color w:val="000000"/>
          <w:szCs w:val="21"/>
        </w:rPr>
      </w:pPr>
    </w:p>
    <w:tbl>
      <w:tblPr>
        <w:tblStyle w:val="1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04D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0152214">
            <w:pPr>
              <w:jc w:val="center"/>
              <w:rPr>
                <w:rFonts w:cs="仿宋"/>
                <w:color w:val="000000"/>
                <w:szCs w:val="21"/>
              </w:rPr>
            </w:pPr>
            <w:r>
              <w:rPr>
                <w:rFonts w:hint="eastAsia" w:ascii="仿宋_GB2312" w:hAnsi="仿宋_GB2312" w:eastAsia="仿宋_GB2312" w:cs="仿宋_GB2312"/>
                <w:color w:val="000000"/>
                <w:szCs w:val="21"/>
              </w:rPr>
              <w:t>※法定代表人（或非法人组织负责人）身份证正、反面复印件※</w:t>
            </w:r>
          </w:p>
        </w:tc>
      </w:tr>
    </w:tbl>
    <w:p w14:paraId="1DA7C3E4">
      <w:pPr>
        <w:rPr>
          <w:rFonts w:cs="仿宋"/>
          <w:color w:val="000000"/>
          <w:szCs w:val="21"/>
        </w:rPr>
      </w:pPr>
    </w:p>
    <w:p w14:paraId="146A7057">
      <w:pPr>
        <w:rPr>
          <w:rFonts w:cs="仿宋"/>
          <w:color w:val="000000"/>
          <w:szCs w:val="21"/>
        </w:rPr>
      </w:pPr>
    </w:p>
    <w:p w14:paraId="739DFFFD">
      <w:pPr>
        <w:rPr>
          <w:rFonts w:cs="仿宋"/>
          <w:color w:val="000000"/>
          <w:szCs w:val="21"/>
        </w:rPr>
      </w:pPr>
    </w:p>
    <w:p w14:paraId="33E7FAB4">
      <w:pPr>
        <w:rPr>
          <w:rFonts w:cs="仿宋"/>
          <w:color w:val="000000"/>
          <w:szCs w:val="21"/>
        </w:rPr>
      </w:pPr>
    </w:p>
    <w:p w14:paraId="174494FC">
      <w:pPr>
        <w:rPr>
          <w:rFonts w:cs="仿宋"/>
          <w:color w:val="000000"/>
          <w:szCs w:val="21"/>
        </w:rPr>
      </w:pPr>
    </w:p>
    <w:p w14:paraId="655B0052">
      <w:pPr>
        <w:rPr>
          <w:rFonts w:cs="仿宋"/>
          <w:color w:val="000000"/>
          <w:szCs w:val="21"/>
        </w:rPr>
      </w:pPr>
    </w:p>
    <w:p w14:paraId="5BF2D1BB">
      <w:pPr>
        <w:rPr>
          <w:rFonts w:ascii="仿宋_GB2312" w:hAnsi="仿宋_GB2312" w:eastAsia="仿宋_GB2312" w:cs="仿宋_GB2312"/>
          <w:color w:val="000000"/>
          <w:sz w:val="24"/>
        </w:rPr>
      </w:pPr>
    </w:p>
    <w:p w14:paraId="0233189D">
      <w:pPr>
        <w:spacing w:line="48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2FB0D6C9">
      <w:pPr>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588388BF">
      <w:pPr>
        <w:rPr>
          <w:rFonts w:cs="仿宋"/>
          <w:color w:val="000000"/>
          <w:szCs w:val="21"/>
        </w:rPr>
      </w:pPr>
    </w:p>
    <w:p w14:paraId="0B2EDCD5">
      <w:pPr>
        <w:rPr>
          <w:rFonts w:cs="仿宋"/>
          <w:color w:val="000000"/>
          <w:szCs w:val="21"/>
        </w:rPr>
      </w:pPr>
    </w:p>
    <w:p w14:paraId="453AFF87">
      <w:pPr>
        <w:rPr>
          <w:rFonts w:cs="仿宋"/>
          <w:color w:val="000000"/>
          <w:szCs w:val="21"/>
        </w:rPr>
      </w:pPr>
    </w:p>
    <w:p w14:paraId="49E86D5C">
      <w:pPr>
        <w:rPr>
          <w:rFonts w:cs="仿宋"/>
          <w:color w:val="000000"/>
          <w:szCs w:val="21"/>
        </w:rPr>
      </w:pPr>
    </w:p>
    <w:p w14:paraId="4EA339CC">
      <w:pPr>
        <w:rPr>
          <w:rFonts w:cs="仿宋"/>
          <w:color w:val="000000"/>
          <w:szCs w:val="21"/>
        </w:rPr>
      </w:pPr>
    </w:p>
    <w:p w14:paraId="1FBA8249">
      <w:pPr>
        <w:rPr>
          <w:rFonts w:cs="仿宋"/>
          <w:color w:val="000000"/>
          <w:szCs w:val="21"/>
        </w:rPr>
      </w:pPr>
    </w:p>
    <w:p w14:paraId="2927A177">
      <w:pPr>
        <w:rPr>
          <w:rFonts w:cs="仿宋"/>
          <w:color w:val="000000"/>
          <w:szCs w:val="21"/>
        </w:rPr>
      </w:pPr>
    </w:p>
    <w:p w14:paraId="33D22501">
      <w:pPr>
        <w:pStyle w:val="3"/>
        <w:adjustRightInd w:val="0"/>
        <w:snapToGrid w:val="0"/>
        <w:spacing w:before="0" w:after="0" w:line="240" w:lineRule="auto"/>
        <w:jc w:val="left"/>
        <w:rPr>
          <w:rFonts w:ascii="Times New Roman" w:hAnsi="Times New Roman" w:cs="仿宋"/>
          <w:b w:val="0"/>
          <w:bCs/>
          <w:color w:val="000000"/>
          <w:sz w:val="32"/>
          <w:szCs w:val="32"/>
        </w:rPr>
      </w:pPr>
      <w:r>
        <w:rPr>
          <w:rFonts w:hint="eastAsia" w:ascii="Times New Roman" w:hAnsi="Times New Roman" w:cs="仿宋"/>
          <w:color w:val="000000"/>
          <w:szCs w:val="28"/>
        </w:rPr>
        <w:t>格式</w:t>
      </w:r>
      <w:bookmarkStart w:id="101" w:name="_Toc21833_WPSOffice_Level2"/>
      <w:bookmarkStart w:id="102" w:name="_Toc122_WPSOffice_Level2"/>
      <w:r>
        <w:rPr>
          <w:rFonts w:hint="eastAsia" w:ascii="Times New Roman" w:hAnsi="Times New Roman" w:cs="仿宋"/>
          <w:color w:val="000000"/>
          <w:szCs w:val="28"/>
        </w:rPr>
        <w:t>4</w:t>
      </w:r>
    </w:p>
    <w:p w14:paraId="010F7364">
      <w:pPr>
        <w:spacing w:before="319" w:beforeLines="100" w:after="319"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法定代表人（或非法人组织负责人）授权委托书</w:t>
      </w:r>
      <w:bookmarkEnd w:id="101"/>
      <w:bookmarkEnd w:id="102"/>
    </w:p>
    <w:p w14:paraId="441CE7EC">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单位名称：</w:t>
      </w:r>
      <w:r>
        <w:rPr>
          <w:rFonts w:hint="eastAsia" w:ascii="仿宋_GB2312" w:hAnsi="仿宋_GB2312" w:eastAsia="仿宋_GB2312" w:cs="仿宋_GB2312"/>
          <w:color w:val="000000"/>
          <w:sz w:val="24"/>
          <w:u w:val="single"/>
        </w:rPr>
        <w:t xml:space="preserve">                </w:t>
      </w:r>
    </w:p>
    <w:p w14:paraId="644F5986">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法定代表人（或非法人组织负责人）姓名：</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身份证号码：</w:t>
      </w:r>
      <w:r>
        <w:rPr>
          <w:rFonts w:hint="eastAsia" w:ascii="仿宋_GB2312" w:hAnsi="仿宋_GB2312" w:eastAsia="仿宋_GB2312" w:cs="仿宋_GB2312"/>
          <w:color w:val="000000"/>
          <w:sz w:val="24"/>
          <w:u w:val="single"/>
        </w:rPr>
        <w:t xml:space="preserve">         </w:t>
      </w:r>
    </w:p>
    <w:p w14:paraId="515590C7">
      <w:pPr>
        <w:tabs>
          <w:tab w:val="left" w:pos="5205"/>
        </w:tabs>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住所地：</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u w:val="single"/>
        </w:rPr>
        <w:tab/>
      </w:r>
    </w:p>
    <w:p w14:paraId="3BC5250A">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授权委托人姓名：</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身份证号码：</w:t>
      </w:r>
      <w:r>
        <w:rPr>
          <w:rFonts w:hint="eastAsia" w:ascii="仿宋_GB2312" w:hAnsi="仿宋_GB2312" w:eastAsia="仿宋_GB2312" w:cs="仿宋_GB2312"/>
          <w:color w:val="000000"/>
          <w:sz w:val="24"/>
          <w:u w:val="single"/>
        </w:rPr>
        <w:t xml:space="preserve">         </w:t>
      </w:r>
    </w:p>
    <w:p w14:paraId="04773C5D">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工作单位：</w:t>
      </w:r>
      <w:r>
        <w:rPr>
          <w:rFonts w:hint="eastAsia" w:ascii="仿宋_GB2312" w:hAnsi="仿宋_GB2312" w:eastAsia="仿宋_GB2312" w:cs="仿宋_GB2312"/>
          <w:color w:val="000000"/>
          <w:sz w:val="24"/>
          <w:u w:val="single"/>
        </w:rPr>
        <w:t xml:space="preserve">                  </w:t>
      </w:r>
    </w:p>
    <w:p w14:paraId="571B7255">
      <w:pPr>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住址：</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电话：</w:t>
      </w:r>
      <w:r>
        <w:rPr>
          <w:rFonts w:hint="eastAsia" w:ascii="仿宋_GB2312" w:hAnsi="仿宋_GB2312" w:eastAsia="仿宋_GB2312" w:cs="仿宋_GB2312"/>
          <w:color w:val="000000"/>
          <w:sz w:val="24"/>
          <w:u w:val="single"/>
        </w:rPr>
        <w:t xml:space="preserve">               </w:t>
      </w:r>
    </w:p>
    <w:p w14:paraId="0AFFDDEF">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现委托</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就</w:t>
      </w:r>
      <w:r>
        <w:rPr>
          <w:rFonts w:hint="eastAsia" w:ascii="仿宋_GB2312" w:hAnsi="仿宋_GB2312" w:eastAsia="仿宋_GB2312" w:cs="仿宋_GB2312"/>
          <w:color w:val="000000"/>
          <w:sz w:val="24"/>
          <w:u w:val="single"/>
        </w:rPr>
        <w:t>（项目编号、项目名称、包组编号）</w:t>
      </w:r>
      <w:r>
        <w:rPr>
          <w:rFonts w:hint="eastAsia" w:ascii="仿宋_GB2312" w:hAnsi="仿宋_GB2312" w:eastAsia="仿宋_GB2312" w:cs="仿宋_GB2312"/>
          <w:color w:val="000000"/>
          <w:sz w:val="24"/>
        </w:rPr>
        <w:t>投标中，以我单位名义处理一切与之有关的事务。</w:t>
      </w:r>
    </w:p>
    <w:p w14:paraId="646A1F78">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本授权书于</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年</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月</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日签字或盖章生效，无转委托，特此声明。</w:t>
      </w:r>
    </w:p>
    <w:p w14:paraId="528C2BE4">
      <w:pPr>
        <w:spacing w:line="360" w:lineRule="auto"/>
        <w:rPr>
          <w:rFonts w:cs="仿宋"/>
          <w:color w:val="000000"/>
          <w:szCs w:val="21"/>
        </w:rPr>
      </w:pPr>
    </w:p>
    <w:tbl>
      <w:tblPr>
        <w:tblStyle w:val="1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FA8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257C3DB9">
            <w:pPr>
              <w:jc w:val="center"/>
              <w:rPr>
                <w:rFonts w:cs="仿宋"/>
                <w:color w:val="000000"/>
                <w:szCs w:val="21"/>
              </w:rPr>
            </w:pPr>
            <w:r>
              <w:rPr>
                <w:rFonts w:hint="eastAsia" w:ascii="仿宋_GB2312" w:hAnsi="仿宋_GB2312" w:eastAsia="仿宋_GB2312" w:cs="仿宋_GB2312"/>
                <w:color w:val="000000"/>
                <w:szCs w:val="21"/>
              </w:rPr>
              <w:t>（※授权委托人身份证正、反面复印件※）</w:t>
            </w:r>
          </w:p>
        </w:tc>
      </w:tr>
    </w:tbl>
    <w:p w14:paraId="5A1918EC">
      <w:pPr>
        <w:spacing w:line="360" w:lineRule="auto"/>
        <w:rPr>
          <w:rFonts w:cs="仿宋"/>
          <w:color w:val="000000"/>
          <w:szCs w:val="21"/>
        </w:rPr>
      </w:pPr>
    </w:p>
    <w:p w14:paraId="6E3E1ED6">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委托人（加盖单位公章）：</w:t>
      </w:r>
      <w:r>
        <w:rPr>
          <w:rFonts w:hint="eastAsia" w:ascii="仿宋_GB2312" w:hAnsi="仿宋_GB2312" w:eastAsia="仿宋_GB2312" w:cs="仿宋_GB2312"/>
          <w:color w:val="000000"/>
          <w:sz w:val="24"/>
          <w:u w:val="single"/>
        </w:rPr>
        <w:t xml:space="preserve">              </w:t>
      </w:r>
    </w:p>
    <w:p w14:paraId="036D13E3">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法定代表人（或非法人组织负责人）（签字或盖章）：</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w:t>
      </w:r>
    </w:p>
    <w:p w14:paraId="6837E552">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授权委托人（签字或盖章）：</w:t>
      </w:r>
      <w:r>
        <w:rPr>
          <w:rFonts w:hint="eastAsia" w:ascii="仿宋_GB2312" w:hAnsi="仿宋_GB2312" w:eastAsia="仿宋_GB2312" w:cs="仿宋_GB2312"/>
          <w:color w:val="000000"/>
          <w:sz w:val="24"/>
          <w:u w:val="single"/>
        </w:rPr>
        <w:t xml:space="preserve">              </w:t>
      </w:r>
    </w:p>
    <w:p w14:paraId="362851D5">
      <w:pPr>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详细通讯地址：</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邮政编码 ：</w:t>
      </w:r>
      <w:r>
        <w:rPr>
          <w:rFonts w:hint="eastAsia" w:ascii="仿宋_GB2312" w:hAnsi="仿宋_GB2312" w:eastAsia="仿宋_GB2312" w:cs="仿宋_GB2312"/>
          <w:color w:val="000000"/>
          <w:sz w:val="24"/>
          <w:u w:val="single"/>
        </w:rPr>
        <w:t xml:space="preserve">              </w:t>
      </w:r>
    </w:p>
    <w:p w14:paraId="41EE1603">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传真：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电话：</w:t>
      </w:r>
      <w:r>
        <w:rPr>
          <w:rFonts w:hint="eastAsia" w:ascii="仿宋_GB2312" w:hAnsi="仿宋_GB2312" w:eastAsia="仿宋_GB2312" w:cs="仿宋_GB2312"/>
          <w:color w:val="000000"/>
          <w:sz w:val="24"/>
          <w:u w:val="single"/>
        </w:rPr>
        <w:t xml:space="preserve">              </w:t>
      </w:r>
    </w:p>
    <w:p w14:paraId="7924DBDF">
      <w:pPr>
        <w:spacing w:line="360" w:lineRule="auto"/>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5719BC3F">
      <w:pPr>
        <w:rPr>
          <w:rFonts w:cs="仿宋"/>
          <w:color w:val="000000"/>
          <w:szCs w:val="28"/>
        </w:rPr>
      </w:pPr>
    </w:p>
    <w:p w14:paraId="0C2FA84D">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t>格式5</w:t>
      </w:r>
    </w:p>
    <w:p w14:paraId="36BE68C7">
      <w:pPr>
        <w:spacing w:before="319" w:beforeLines="100" w:after="319"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具有良好的商业信誉和健全的财务会计制度的承诺函</w:t>
      </w:r>
    </w:p>
    <w:p w14:paraId="53B6D69A">
      <w:pPr>
        <w:spacing w:before="319" w:beforeLines="100" w:after="319" w:afterLines="100" w:line="480" w:lineRule="exact"/>
        <w:ind w:right="630" w:rightChars="300"/>
        <w:jc w:val="center"/>
        <w:rPr>
          <w:rFonts w:cs="仿宋"/>
          <w:color w:val="000000"/>
          <w:sz w:val="28"/>
          <w:szCs w:val="28"/>
        </w:rPr>
      </w:pPr>
      <w:r>
        <w:rPr>
          <w:rFonts w:hint="eastAsia" w:cs="仿宋"/>
          <w:color w:val="000000"/>
          <w:sz w:val="28"/>
          <w:szCs w:val="28"/>
        </w:rPr>
        <w:t>（格式自拟）</w:t>
      </w:r>
    </w:p>
    <w:p w14:paraId="1FC61056">
      <w:pPr>
        <w:adjustRightInd w:val="0"/>
        <w:snapToGrid w:val="0"/>
        <w:spacing w:line="360" w:lineRule="auto"/>
        <w:ind w:right="105" w:rightChars="50" w:firstLine="476" w:firstLineChars="227"/>
        <w:jc w:val="left"/>
        <w:rPr>
          <w:rFonts w:cs="仿宋"/>
          <w:color w:val="000000"/>
          <w:szCs w:val="21"/>
        </w:rPr>
      </w:pPr>
    </w:p>
    <w:p w14:paraId="2FFE437E">
      <w:pPr>
        <w:adjustRightInd w:val="0"/>
        <w:snapToGrid w:val="0"/>
        <w:spacing w:line="360" w:lineRule="auto"/>
        <w:ind w:right="105" w:rightChars="50" w:firstLine="476" w:firstLineChars="227"/>
        <w:jc w:val="left"/>
        <w:rPr>
          <w:rFonts w:cs="仿宋"/>
          <w:color w:val="000000"/>
          <w:szCs w:val="21"/>
        </w:rPr>
      </w:pPr>
    </w:p>
    <w:p w14:paraId="396A0B33">
      <w:pPr>
        <w:adjustRightInd w:val="0"/>
        <w:snapToGrid w:val="0"/>
        <w:spacing w:line="360" w:lineRule="auto"/>
        <w:ind w:right="105" w:rightChars="50" w:firstLine="476" w:firstLineChars="227"/>
        <w:jc w:val="left"/>
        <w:rPr>
          <w:rFonts w:cs="仿宋"/>
          <w:color w:val="000000"/>
          <w:szCs w:val="21"/>
        </w:rPr>
      </w:pPr>
    </w:p>
    <w:p w14:paraId="19700BE8">
      <w:pPr>
        <w:adjustRightInd w:val="0"/>
        <w:snapToGrid w:val="0"/>
        <w:spacing w:line="360" w:lineRule="auto"/>
        <w:ind w:right="105" w:rightChars="50" w:firstLine="476" w:firstLineChars="227"/>
        <w:jc w:val="left"/>
        <w:rPr>
          <w:rFonts w:cs="仿宋"/>
          <w:color w:val="000000"/>
          <w:szCs w:val="21"/>
        </w:rPr>
      </w:pPr>
    </w:p>
    <w:p w14:paraId="0A5925FF">
      <w:pPr>
        <w:adjustRightInd w:val="0"/>
        <w:snapToGrid w:val="0"/>
        <w:spacing w:line="360" w:lineRule="auto"/>
        <w:ind w:right="105" w:rightChars="50" w:firstLine="476" w:firstLineChars="227"/>
        <w:jc w:val="left"/>
        <w:rPr>
          <w:rFonts w:cs="仿宋"/>
          <w:color w:val="000000"/>
          <w:szCs w:val="21"/>
        </w:rPr>
      </w:pPr>
    </w:p>
    <w:p w14:paraId="5384F50E">
      <w:pPr>
        <w:adjustRightInd w:val="0"/>
        <w:snapToGrid w:val="0"/>
        <w:spacing w:line="360" w:lineRule="auto"/>
        <w:ind w:right="105" w:rightChars="50" w:firstLine="476" w:firstLineChars="227"/>
        <w:jc w:val="left"/>
        <w:rPr>
          <w:rFonts w:cs="仿宋"/>
          <w:color w:val="000000"/>
          <w:szCs w:val="21"/>
        </w:rPr>
      </w:pPr>
    </w:p>
    <w:p w14:paraId="34151E8D">
      <w:pPr>
        <w:adjustRightInd w:val="0"/>
        <w:snapToGrid w:val="0"/>
        <w:spacing w:line="360" w:lineRule="auto"/>
        <w:ind w:right="105" w:rightChars="50" w:firstLine="476" w:firstLineChars="227"/>
        <w:jc w:val="left"/>
        <w:rPr>
          <w:rFonts w:cs="仿宋"/>
          <w:color w:val="000000"/>
          <w:szCs w:val="21"/>
        </w:rPr>
      </w:pPr>
    </w:p>
    <w:p w14:paraId="6D9FE12B">
      <w:pPr>
        <w:adjustRightInd w:val="0"/>
        <w:snapToGrid w:val="0"/>
        <w:spacing w:line="360" w:lineRule="auto"/>
        <w:ind w:right="105" w:rightChars="50" w:firstLine="476" w:firstLineChars="227"/>
        <w:jc w:val="left"/>
        <w:rPr>
          <w:rFonts w:cs="仿宋"/>
          <w:color w:val="000000"/>
          <w:szCs w:val="21"/>
        </w:rPr>
      </w:pPr>
    </w:p>
    <w:p w14:paraId="3151489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09A22908">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3EE382D0">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7D7ED22E">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5CC6CED3">
      <w:pPr>
        <w:adjustRightInd w:val="0"/>
        <w:snapToGrid w:val="0"/>
        <w:spacing w:line="360" w:lineRule="auto"/>
        <w:ind w:right="105" w:rightChars="50"/>
        <w:jc w:val="left"/>
        <w:rPr>
          <w:rFonts w:ascii="仿宋_GB2312" w:hAnsi="仿宋_GB2312" w:eastAsia="仿宋_GB2312" w:cs="仿宋_GB2312"/>
          <w:color w:val="000000"/>
          <w:sz w:val="24"/>
          <w:u w:val="single"/>
        </w:rPr>
      </w:pPr>
    </w:p>
    <w:p w14:paraId="2628D426">
      <w:pPr>
        <w:rPr>
          <w:rFonts w:cs="仿宋"/>
          <w:color w:val="000000"/>
          <w:szCs w:val="28"/>
        </w:rPr>
      </w:pPr>
    </w:p>
    <w:p w14:paraId="3E0B749B">
      <w:pPr>
        <w:rPr>
          <w:rFonts w:cs="仿宋"/>
          <w:color w:val="000000"/>
          <w:szCs w:val="28"/>
        </w:rPr>
      </w:pPr>
    </w:p>
    <w:p w14:paraId="45746922">
      <w:pPr>
        <w:rPr>
          <w:rFonts w:cs="仿宋"/>
          <w:color w:val="000000"/>
          <w:szCs w:val="28"/>
        </w:rPr>
      </w:pPr>
    </w:p>
    <w:p w14:paraId="6736354F">
      <w:pPr>
        <w:rPr>
          <w:rFonts w:cs="仿宋"/>
          <w:color w:val="000000"/>
          <w:szCs w:val="28"/>
        </w:rPr>
      </w:pPr>
    </w:p>
    <w:p w14:paraId="384C41D7">
      <w:pPr>
        <w:rPr>
          <w:rFonts w:cs="仿宋"/>
          <w:color w:val="000000"/>
          <w:szCs w:val="28"/>
        </w:rPr>
      </w:pPr>
    </w:p>
    <w:p w14:paraId="5A7B01D2">
      <w:pPr>
        <w:rPr>
          <w:rFonts w:cs="仿宋"/>
          <w:color w:val="000000"/>
          <w:szCs w:val="28"/>
        </w:rPr>
      </w:pPr>
    </w:p>
    <w:p w14:paraId="3C25F512">
      <w:pPr>
        <w:rPr>
          <w:rFonts w:cs="仿宋"/>
          <w:color w:val="000000"/>
          <w:szCs w:val="28"/>
        </w:rPr>
      </w:pPr>
    </w:p>
    <w:p w14:paraId="0D9477C6">
      <w:pPr>
        <w:rPr>
          <w:rFonts w:cs="仿宋"/>
          <w:color w:val="000000"/>
          <w:szCs w:val="28"/>
        </w:rPr>
      </w:pPr>
    </w:p>
    <w:p w14:paraId="68C2FD4F">
      <w:pPr>
        <w:rPr>
          <w:rFonts w:cs="仿宋"/>
          <w:color w:val="000000"/>
          <w:szCs w:val="28"/>
        </w:rPr>
      </w:pPr>
    </w:p>
    <w:p w14:paraId="3D07F77B">
      <w:pPr>
        <w:rPr>
          <w:rFonts w:cs="仿宋"/>
          <w:color w:val="000000"/>
          <w:szCs w:val="28"/>
        </w:rPr>
      </w:pPr>
    </w:p>
    <w:p w14:paraId="6A30A2FE">
      <w:pPr>
        <w:rPr>
          <w:rFonts w:cs="仿宋"/>
          <w:color w:val="000000"/>
          <w:szCs w:val="28"/>
        </w:rPr>
      </w:pPr>
    </w:p>
    <w:p w14:paraId="708DE54B">
      <w:pPr>
        <w:rPr>
          <w:rFonts w:cs="仿宋"/>
          <w:color w:val="000000"/>
          <w:szCs w:val="28"/>
        </w:rPr>
      </w:pPr>
    </w:p>
    <w:p w14:paraId="0F18B6CC">
      <w:pPr>
        <w:rPr>
          <w:rFonts w:cs="仿宋"/>
          <w:color w:val="000000"/>
          <w:szCs w:val="28"/>
        </w:rPr>
      </w:pPr>
    </w:p>
    <w:p w14:paraId="6C130CDB">
      <w:pPr>
        <w:rPr>
          <w:rFonts w:cs="仿宋"/>
          <w:color w:val="000000"/>
          <w:szCs w:val="28"/>
        </w:rPr>
      </w:pPr>
    </w:p>
    <w:p w14:paraId="206287C9">
      <w:pPr>
        <w:rPr>
          <w:rFonts w:cs="仿宋"/>
          <w:color w:val="000000"/>
          <w:szCs w:val="28"/>
        </w:rPr>
      </w:pPr>
    </w:p>
    <w:p w14:paraId="3CBABA76">
      <w:pPr>
        <w:pStyle w:val="3"/>
        <w:adjustRightInd w:val="0"/>
        <w:snapToGrid w:val="0"/>
        <w:spacing w:before="0" w:after="0" w:line="240" w:lineRule="auto"/>
        <w:jc w:val="left"/>
        <w:rPr>
          <w:rFonts w:ascii="Times New Roman" w:hAnsi="Times New Roman" w:cs="仿宋"/>
          <w:color w:val="000000"/>
          <w:szCs w:val="28"/>
        </w:rPr>
      </w:pPr>
      <w:r>
        <w:rPr>
          <w:rFonts w:hint="eastAsia" w:ascii="Times New Roman" w:hAnsi="Times New Roman" w:cs="仿宋"/>
          <w:color w:val="000000"/>
          <w:szCs w:val="28"/>
        </w:rPr>
        <w:br w:type="page"/>
      </w:r>
      <w:r>
        <w:rPr>
          <w:rFonts w:hint="eastAsia" w:ascii="Times New Roman" w:hAnsi="Times New Roman" w:cs="仿宋"/>
          <w:color w:val="000000"/>
          <w:szCs w:val="28"/>
        </w:rPr>
        <w:t>格式6</w:t>
      </w:r>
    </w:p>
    <w:p w14:paraId="19361A48">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103" w:name="_Toc23728_WPSOffice_Level2"/>
      <w:bookmarkStart w:id="104" w:name="_Toc12037_WPSOffice_Level2"/>
      <w:r>
        <w:rPr>
          <w:rFonts w:hint="eastAsia" w:ascii="宋体" w:hAnsi="宋体" w:eastAsia="宋体" w:cs="宋体"/>
          <w:b/>
          <w:color w:val="000000"/>
          <w:sz w:val="32"/>
          <w:szCs w:val="32"/>
        </w:rPr>
        <w:t>具有依法缴纳社会保障资金的良好记录的承诺函</w:t>
      </w:r>
    </w:p>
    <w:p w14:paraId="3287874E">
      <w:pPr>
        <w:spacing w:before="319" w:beforeLines="100" w:after="319" w:afterLines="100" w:line="480" w:lineRule="exact"/>
        <w:ind w:right="630" w:rightChars="300"/>
        <w:jc w:val="center"/>
        <w:rPr>
          <w:rFonts w:cs="仿宋"/>
          <w:color w:val="000000"/>
          <w:sz w:val="28"/>
          <w:szCs w:val="28"/>
        </w:rPr>
      </w:pPr>
      <w:r>
        <w:rPr>
          <w:rFonts w:hint="eastAsia" w:cs="仿宋"/>
          <w:color w:val="000000"/>
          <w:sz w:val="28"/>
          <w:szCs w:val="28"/>
        </w:rPr>
        <w:t>（格式自拟）</w:t>
      </w:r>
    </w:p>
    <w:p w14:paraId="0610AC2F">
      <w:pPr>
        <w:adjustRightInd w:val="0"/>
        <w:snapToGrid w:val="0"/>
        <w:spacing w:line="360" w:lineRule="auto"/>
        <w:ind w:right="105" w:rightChars="50" w:firstLine="476" w:firstLineChars="227"/>
        <w:jc w:val="left"/>
        <w:rPr>
          <w:rFonts w:cs="仿宋"/>
          <w:color w:val="000000"/>
          <w:szCs w:val="21"/>
        </w:rPr>
      </w:pPr>
    </w:p>
    <w:p w14:paraId="5046801D">
      <w:pPr>
        <w:adjustRightInd w:val="0"/>
        <w:snapToGrid w:val="0"/>
        <w:spacing w:line="360" w:lineRule="auto"/>
        <w:ind w:right="105" w:rightChars="50" w:firstLine="476" w:firstLineChars="227"/>
        <w:jc w:val="left"/>
        <w:rPr>
          <w:rFonts w:cs="仿宋"/>
          <w:color w:val="000000"/>
          <w:szCs w:val="21"/>
        </w:rPr>
      </w:pPr>
    </w:p>
    <w:p w14:paraId="1D5C867E">
      <w:pPr>
        <w:adjustRightInd w:val="0"/>
        <w:snapToGrid w:val="0"/>
        <w:spacing w:line="360" w:lineRule="auto"/>
        <w:ind w:right="105" w:rightChars="50" w:firstLine="476" w:firstLineChars="227"/>
        <w:jc w:val="left"/>
        <w:rPr>
          <w:rFonts w:cs="仿宋"/>
          <w:color w:val="000000"/>
          <w:szCs w:val="21"/>
        </w:rPr>
      </w:pPr>
    </w:p>
    <w:p w14:paraId="7E5E33BC">
      <w:pPr>
        <w:adjustRightInd w:val="0"/>
        <w:snapToGrid w:val="0"/>
        <w:spacing w:line="360" w:lineRule="auto"/>
        <w:ind w:right="105" w:rightChars="50" w:firstLine="476" w:firstLineChars="227"/>
        <w:jc w:val="left"/>
        <w:rPr>
          <w:rFonts w:cs="仿宋"/>
          <w:color w:val="000000"/>
          <w:szCs w:val="21"/>
        </w:rPr>
      </w:pPr>
    </w:p>
    <w:p w14:paraId="11707170">
      <w:pPr>
        <w:adjustRightInd w:val="0"/>
        <w:snapToGrid w:val="0"/>
        <w:spacing w:line="360" w:lineRule="auto"/>
        <w:ind w:right="105" w:rightChars="50" w:firstLine="476" w:firstLineChars="227"/>
        <w:jc w:val="left"/>
        <w:rPr>
          <w:rFonts w:cs="仿宋"/>
          <w:color w:val="000000"/>
          <w:szCs w:val="21"/>
        </w:rPr>
      </w:pPr>
    </w:p>
    <w:p w14:paraId="08FC0D21">
      <w:pPr>
        <w:adjustRightInd w:val="0"/>
        <w:snapToGrid w:val="0"/>
        <w:spacing w:line="360" w:lineRule="auto"/>
        <w:ind w:right="105" w:rightChars="50" w:firstLine="476" w:firstLineChars="227"/>
        <w:jc w:val="left"/>
        <w:rPr>
          <w:rFonts w:cs="仿宋"/>
          <w:color w:val="000000"/>
          <w:szCs w:val="21"/>
        </w:rPr>
      </w:pPr>
    </w:p>
    <w:p w14:paraId="7D93F109">
      <w:pPr>
        <w:adjustRightInd w:val="0"/>
        <w:snapToGrid w:val="0"/>
        <w:spacing w:line="360" w:lineRule="auto"/>
        <w:ind w:right="105" w:rightChars="50" w:firstLine="476" w:firstLineChars="227"/>
        <w:jc w:val="left"/>
        <w:rPr>
          <w:rFonts w:cs="仿宋"/>
          <w:color w:val="000000"/>
          <w:szCs w:val="21"/>
        </w:rPr>
      </w:pPr>
    </w:p>
    <w:p w14:paraId="311EFF66">
      <w:pPr>
        <w:adjustRightInd w:val="0"/>
        <w:snapToGrid w:val="0"/>
        <w:spacing w:line="360" w:lineRule="auto"/>
        <w:ind w:right="105" w:rightChars="50" w:firstLine="476" w:firstLineChars="227"/>
        <w:jc w:val="left"/>
        <w:rPr>
          <w:rFonts w:cs="仿宋"/>
          <w:color w:val="000000"/>
          <w:szCs w:val="21"/>
        </w:rPr>
      </w:pPr>
    </w:p>
    <w:p w14:paraId="11C95ED4">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38A32EEF">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20452D05">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32DE7490">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6CFB0729">
      <w:pPr>
        <w:adjustRightInd w:val="0"/>
        <w:snapToGrid w:val="0"/>
        <w:spacing w:line="360" w:lineRule="auto"/>
        <w:ind w:right="105" w:rightChars="50"/>
        <w:jc w:val="left"/>
        <w:rPr>
          <w:rFonts w:ascii="仿宋_GB2312" w:hAnsi="仿宋_GB2312" w:eastAsia="仿宋_GB2312" w:cs="仿宋_GB2312"/>
          <w:color w:val="000000"/>
          <w:sz w:val="24"/>
          <w:u w:val="single"/>
        </w:rPr>
      </w:pPr>
    </w:p>
    <w:p w14:paraId="197612A9">
      <w:pPr>
        <w:rPr>
          <w:rFonts w:cs="仿宋"/>
          <w:color w:val="000000"/>
          <w:szCs w:val="28"/>
        </w:rPr>
      </w:pPr>
    </w:p>
    <w:p w14:paraId="68C62C2A">
      <w:pPr>
        <w:rPr>
          <w:rFonts w:cs="仿宋"/>
          <w:color w:val="000000"/>
          <w:szCs w:val="28"/>
        </w:rPr>
      </w:pPr>
    </w:p>
    <w:p w14:paraId="3E432B08">
      <w:pPr>
        <w:rPr>
          <w:rFonts w:cs="仿宋"/>
          <w:color w:val="000000"/>
          <w:szCs w:val="28"/>
        </w:rPr>
      </w:pPr>
    </w:p>
    <w:p w14:paraId="787BFAE0">
      <w:pPr>
        <w:rPr>
          <w:rFonts w:hint="eastAsia" w:ascii="宋体" w:hAnsi="宋体" w:eastAsia="宋体" w:cs="宋体"/>
          <w:b/>
          <w:color w:val="000000"/>
          <w:sz w:val="32"/>
          <w:szCs w:val="32"/>
        </w:rPr>
      </w:pPr>
    </w:p>
    <w:p w14:paraId="5D470DC5">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68DE52AE">
      <w:pPr>
        <w:pStyle w:val="3"/>
        <w:adjustRightInd w:val="0"/>
        <w:snapToGrid w:val="0"/>
        <w:spacing w:before="0" w:after="0" w:line="240" w:lineRule="auto"/>
        <w:jc w:val="left"/>
        <w:rPr>
          <w:rFonts w:hint="default" w:ascii="Times New Roman" w:hAnsi="Times New Roman" w:cs="仿宋"/>
          <w:color w:val="000000"/>
          <w:szCs w:val="28"/>
          <w:lang w:val="en-US" w:eastAsia="zh-CN"/>
        </w:rPr>
      </w:pPr>
      <w:r>
        <w:rPr>
          <w:rFonts w:hint="eastAsia" w:ascii="Times New Roman" w:hAnsi="Times New Roman" w:cs="仿宋"/>
          <w:color w:val="000000"/>
          <w:szCs w:val="28"/>
          <w:lang w:val="en-US" w:eastAsia="zh-CN"/>
        </w:rPr>
        <w:t>附件7</w:t>
      </w:r>
    </w:p>
    <w:p w14:paraId="1D8F8E60">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具有依法缴纳税收的良好记录的的承诺函</w:t>
      </w:r>
    </w:p>
    <w:p w14:paraId="66D20020">
      <w:pPr>
        <w:spacing w:before="319" w:beforeLines="100" w:after="319" w:afterLines="100" w:line="480" w:lineRule="exact"/>
        <w:ind w:right="630" w:rightChars="300"/>
        <w:jc w:val="center"/>
        <w:rPr>
          <w:rFonts w:cs="仿宋"/>
          <w:color w:val="000000"/>
          <w:sz w:val="28"/>
          <w:szCs w:val="28"/>
        </w:rPr>
      </w:pPr>
      <w:r>
        <w:rPr>
          <w:rFonts w:hint="eastAsia" w:cs="仿宋"/>
          <w:color w:val="000000"/>
          <w:sz w:val="28"/>
          <w:szCs w:val="28"/>
        </w:rPr>
        <w:t>（格式自拟）</w:t>
      </w:r>
    </w:p>
    <w:p w14:paraId="2DC71E9A">
      <w:pPr>
        <w:adjustRightInd w:val="0"/>
        <w:snapToGrid w:val="0"/>
        <w:spacing w:line="360" w:lineRule="auto"/>
        <w:ind w:right="105" w:rightChars="50" w:firstLine="476" w:firstLineChars="227"/>
        <w:jc w:val="left"/>
        <w:rPr>
          <w:rFonts w:cs="仿宋"/>
          <w:color w:val="000000"/>
          <w:szCs w:val="21"/>
        </w:rPr>
      </w:pPr>
    </w:p>
    <w:p w14:paraId="0C1C525C">
      <w:pPr>
        <w:adjustRightInd w:val="0"/>
        <w:snapToGrid w:val="0"/>
        <w:spacing w:line="360" w:lineRule="auto"/>
        <w:ind w:right="105" w:rightChars="50" w:firstLine="476" w:firstLineChars="227"/>
        <w:jc w:val="left"/>
        <w:rPr>
          <w:rFonts w:cs="仿宋"/>
          <w:color w:val="000000"/>
          <w:szCs w:val="21"/>
        </w:rPr>
      </w:pPr>
    </w:p>
    <w:p w14:paraId="558AE5DF">
      <w:pPr>
        <w:adjustRightInd w:val="0"/>
        <w:snapToGrid w:val="0"/>
        <w:spacing w:line="360" w:lineRule="auto"/>
        <w:ind w:right="105" w:rightChars="50" w:firstLine="476" w:firstLineChars="227"/>
        <w:jc w:val="left"/>
        <w:rPr>
          <w:rFonts w:cs="仿宋"/>
          <w:color w:val="000000"/>
          <w:szCs w:val="21"/>
        </w:rPr>
      </w:pPr>
    </w:p>
    <w:p w14:paraId="70C79C38">
      <w:pPr>
        <w:adjustRightInd w:val="0"/>
        <w:snapToGrid w:val="0"/>
        <w:spacing w:line="360" w:lineRule="auto"/>
        <w:ind w:right="105" w:rightChars="50" w:firstLine="476" w:firstLineChars="227"/>
        <w:jc w:val="left"/>
        <w:rPr>
          <w:rFonts w:cs="仿宋"/>
          <w:color w:val="000000"/>
          <w:szCs w:val="21"/>
        </w:rPr>
      </w:pPr>
    </w:p>
    <w:p w14:paraId="208FC4D3">
      <w:pPr>
        <w:adjustRightInd w:val="0"/>
        <w:snapToGrid w:val="0"/>
        <w:spacing w:line="360" w:lineRule="auto"/>
        <w:ind w:right="105" w:rightChars="50" w:firstLine="476" w:firstLineChars="227"/>
        <w:jc w:val="left"/>
        <w:rPr>
          <w:rFonts w:cs="仿宋"/>
          <w:color w:val="000000"/>
          <w:szCs w:val="21"/>
        </w:rPr>
      </w:pPr>
    </w:p>
    <w:p w14:paraId="0362615E">
      <w:pPr>
        <w:adjustRightInd w:val="0"/>
        <w:snapToGrid w:val="0"/>
        <w:spacing w:line="360" w:lineRule="auto"/>
        <w:ind w:right="105" w:rightChars="50" w:firstLine="476" w:firstLineChars="227"/>
        <w:jc w:val="left"/>
        <w:rPr>
          <w:rFonts w:cs="仿宋"/>
          <w:color w:val="000000"/>
          <w:szCs w:val="21"/>
        </w:rPr>
      </w:pPr>
    </w:p>
    <w:p w14:paraId="1892787A">
      <w:pPr>
        <w:adjustRightInd w:val="0"/>
        <w:snapToGrid w:val="0"/>
        <w:spacing w:line="360" w:lineRule="auto"/>
        <w:ind w:right="105" w:rightChars="50" w:firstLine="476" w:firstLineChars="227"/>
        <w:jc w:val="left"/>
        <w:rPr>
          <w:rFonts w:cs="仿宋"/>
          <w:color w:val="000000"/>
          <w:szCs w:val="21"/>
        </w:rPr>
      </w:pPr>
    </w:p>
    <w:p w14:paraId="0F11EE75">
      <w:pPr>
        <w:adjustRightInd w:val="0"/>
        <w:snapToGrid w:val="0"/>
        <w:spacing w:line="360" w:lineRule="auto"/>
        <w:ind w:right="105" w:rightChars="50" w:firstLine="476" w:firstLineChars="227"/>
        <w:jc w:val="left"/>
        <w:rPr>
          <w:rFonts w:cs="仿宋"/>
          <w:color w:val="000000"/>
          <w:szCs w:val="21"/>
        </w:rPr>
      </w:pPr>
    </w:p>
    <w:p w14:paraId="273C29BC">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4B51BF17">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69CE3A9C">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552433EB">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2DEF9572">
      <w:pPr>
        <w:rPr>
          <w:rFonts w:hint="eastAsia" w:ascii="宋体" w:hAnsi="宋体" w:eastAsia="宋体" w:cs="宋体"/>
          <w:b/>
          <w:color w:val="000000"/>
          <w:sz w:val="32"/>
          <w:szCs w:val="32"/>
        </w:rPr>
      </w:pPr>
    </w:p>
    <w:p w14:paraId="14B37D8C">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10325DBC">
      <w:pPr>
        <w:pStyle w:val="3"/>
        <w:adjustRightInd w:val="0"/>
        <w:snapToGrid w:val="0"/>
        <w:spacing w:before="0" w:after="0" w:line="240" w:lineRule="auto"/>
        <w:jc w:val="left"/>
        <w:rPr>
          <w:rFonts w:hint="default" w:ascii="Times New Roman" w:hAnsi="Times New Roman" w:cs="仿宋"/>
          <w:color w:val="000000"/>
          <w:szCs w:val="28"/>
          <w:lang w:val="en-US" w:eastAsia="zh-CN"/>
        </w:rPr>
      </w:pPr>
      <w:r>
        <w:rPr>
          <w:rFonts w:hint="eastAsia" w:ascii="Times New Roman" w:hAnsi="Times New Roman" w:cs="仿宋"/>
          <w:color w:val="000000"/>
          <w:szCs w:val="28"/>
          <w:lang w:val="en-US" w:eastAsia="zh-CN"/>
        </w:rPr>
        <w:t>附件8</w:t>
      </w:r>
    </w:p>
    <w:p w14:paraId="480B63CA">
      <w:pPr>
        <w:spacing w:before="319" w:beforeLines="100" w:after="319"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具备履行合同所必需的设备和专业技术能力声明函</w:t>
      </w:r>
      <w:bookmarkEnd w:id="103"/>
      <w:bookmarkEnd w:id="104"/>
    </w:p>
    <w:p w14:paraId="75EBB1A1">
      <w:pPr>
        <w:spacing w:before="319" w:beforeLines="100" w:after="319" w:afterLines="100" w:line="480" w:lineRule="exact"/>
        <w:ind w:right="630" w:rightChars="300"/>
        <w:jc w:val="center"/>
        <w:rPr>
          <w:rFonts w:cs="仿宋"/>
          <w:color w:val="000000"/>
          <w:sz w:val="28"/>
          <w:szCs w:val="28"/>
        </w:rPr>
      </w:pPr>
      <w:bookmarkStart w:id="105" w:name="_Toc28831_WPSOffice_Level2"/>
      <w:bookmarkStart w:id="106" w:name="_Toc1917_WPSOffice_Level2"/>
      <w:r>
        <w:rPr>
          <w:rFonts w:hint="eastAsia" w:cs="仿宋"/>
          <w:color w:val="000000"/>
          <w:sz w:val="28"/>
          <w:szCs w:val="28"/>
        </w:rPr>
        <w:t>（格式自拟）</w:t>
      </w:r>
      <w:bookmarkEnd w:id="105"/>
      <w:bookmarkEnd w:id="106"/>
    </w:p>
    <w:p w14:paraId="69154926">
      <w:pPr>
        <w:adjustRightInd w:val="0"/>
        <w:snapToGrid w:val="0"/>
        <w:spacing w:line="360" w:lineRule="auto"/>
        <w:ind w:right="105" w:rightChars="50" w:firstLine="476" w:firstLineChars="227"/>
        <w:jc w:val="left"/>
        <w:rPr>
          <w:rFonts w:cs="仿宋"/>
          <w:color w:val="000000"/>
          <w:szCs w:val="21"/>
        </w:rPr>
      </w:pPr>
    </w:p>
    <w:p w14:paraId="64A8F10C">
      <w:pPr>
        <w:adjustRightInd w:val="0"/>
        <w:snapToGrid w:val="0"/>
        <w:spacing w:line="360" w:lineRule="auto"/>
        <w:ind w:right="105" w:rightChars="50" w:firstLine="476" w:firstLineChars="227"/>
        <w:jc w:val="left"/>
        <w:rPr>
          <w:rFonts w:cs="仿宋"/>
          <w:color w:val="000000"/>
          <w:szCs w:val="21"/>
        </w:rPr>
      </w:pPr>
    </w:p>
    <w:p w14:paraId="33C6C179">
      <w:pPr>
        <w:adjustRightInd w:val="0"/>
        <w:snapToGrid w:val="0"/>
        <w:spacing w:line="360" w:lineRule="auto"/>
        <w:ind w:right="105" w:rightChars="50" w:firstLine="476" w:firstLineChars="227"/>
        <w:jc w:val="left"/>
        <w:rPr>
          <w:rFonts w:cs="仿宋"/>
          <w:color w:val="000000"/>
          <w:szCs w:val="21"/>
        </w:rPr>
      </w:pPr>
    </w:p>
    <w:p w14:paraId="48882878">
      <w:pPr>
        <w:adjustRightInd w:val="0"/>
        <w:snapToGrid w:val="0"/>
        <w:spacing w:line="360" w:lineRule="auto"/>
        <w:ind w:right="105" w:rightChars="50" w:firstLine="476" w:firstLineChars="227"/>
        <w:jc w:val="left"/>
        <w:rPr>
          <w:rFonts w:cs="仿宋"/>
          <w:color w:val="000000"/>
          <w:szCs w:val="21"/>
        </w:rPr>
      </w:pPr>
    </w:p>
    <w:p w14:paraId="5C71CDF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0180366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708672C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29BDC2A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691A65FE">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26BE6D84">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0B472888">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30A00B7A">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1849C8E3">
      <w:pPr>
        <w:adjustRightInd w:val="0"/>
        <w:snapToGrid w:val="0"/>
        <w:spacing w:line="360" w:lineRule="auto"/>
        <w:ind w:right="105" w:rightChars="50"/>
        <w:jc w:val="left"/>
        <w:rPr>
          <w:rFonts w:ascii="仿宋_GB2312" w:hAnsi="仿宋_GB2312" w:eastAsia="仿宋_GB2312" w:cs="仿宋_GB2312"/>
          <w:color w:val="000000"/>
          <w:sz w:val="24"/>
          <w:u w:val="single"/>
        </w:rPr>
      </w:pPr>
    </w:p>
    <w:p w14:paraId="77BD970A">
      <w:pPr>
        <w:adjustRightInd w:val="0"/>
        <w:snapToGrid w:val="0"/>
        <w:spacing w:line="360" w:lineRule="auto"/>
        <w:ind w:right="105" w:rightChars="50"/>
        <w:jc w:val="left"/>
        <w:rPr>
          <w:rFonts w:cs="仿宋"/>
          <w:color w:val="000000"/>
          <w:u w:val="single"/>
        </w:rPr>
      </w:pPr>
    </w:p>
    <w:p w14:paraId="762FB8BD">
      <w:pPr>
        <w:adjustRightInd w:val="0"/>
        <w:snapToGrid w:val="0"/>
        <w:spacing w:line="360" w:lineRule="auto"/>
        <w:ind w:right="105" w:rightChars="50"/>
        <w:jc w:val="left"/>
        <w:rPr>
          <w:rFonts w:cs="仿宋"/>
          <w:b/>
          <w:color w:val="000000"/>
          <w:sz w:val="28"/>
          <w:szCs w:val="28"/>
        </w:rPr>
      </w:pPr>
    </w:p>
    <w:p w14:paraId="06823F44">
      <w:pPr>
        <w:adjustRightInd w:val="0"/>
        <w:snapToGrid w:val="0"/>
        <w:spacing w:line="360" w:lineRule="auto"/>
        <w:ind w:right="105" w:rightChars="50"/>
        <w:jc w:val="left"/>
        <w:rPr>
          <w:rFonts w:cs="仿宋"/>
          <w:b/>
          <w:color w:val="000000"/>
          <w:sz w:val="28"/>
          <w:szCs w:val="28"/>
        </w:rPr>
      </w:pPr>
    </w:p>
    <w:p w14:paraId="0298FC3A">
      <w:pPr>
        <w:adjustRightInd w:val="0"/>
        <w:snapToGrid w:val="0"/>
        <w:spacing w:line="360" w:lineRule="auto"/>
        <w:ind w:right="105" w:rightChars="50"/>
        <w:jc w:val="left"/>
        <w:rPr>
          <w:rFonts w:cs="仿宋"/>
          <w:b/>
          <w:color w:val="000000"/>
          <w:sz w:val="28"/>
          <w:szCs w:val="28"/>
        </w:rPr>
      </w:pPr>
    </w:p>
    <w:p w14:paraId="55A65A00">
      <w:pPr>
        <w:adjustRightInd w:val="0"/>
        <w:snapToGrid w:val="0"/>
        <w:spacing w:line="360" w:lineRule="auto"/>
        <w:ind w:right="105" w:rightChars="50"/>
        <w:jc w:val="left"/>
        <w:rPr>
          <w:rFonts w:cs="仿宋"/>
          <w:b/>
          <w:color w:val="000000"/>
          <w:sz w:val="28"/>
          <w:szCs w:val="28"/>
        </w:rPr>
      </w:pPr>
    </w:p>
    <w:p w14:paraId="1FBF7A35">
      <w:pPr>
        <w:adjustRightInd w:val="0"/>
        <w:snapToGrid w:val="0"/>
        <w:spacing w:line="360" w:lineRule="auto"/>
        <w:ind w:right="105" w:rightChars="50"/>
        <w:jc w:val="left"/>
        <w:rPr>
          <w:rFonts w:cs="仿宋"/>
          <w:b/>
          <w:color w:val="000000"/>
          <w:sz w:val="28"/>
          <w:szCs w:val="28"/>
        </w:rPr>
      </w:pPr>
    </w:p>
    <w:p w14:paraId="2240E6C5">
      <w:pPr>
        <w:adjustRightInd w:val="0"/>
        <w:snapToGrid w:val="0"/>
        <w:spacing w:line="360" w:lineRule="auto"/>
        <w:ind w:right="105" w:rightChars="50"/>
        <w:jc w:val="left"/>
        <w:rPr>
          <w:rFonts w:cs="仿宋"/>
          <w:b/>
          <w:color w:val="000000"/>
          <w:sz w:val="28"/>
          <w:szCs w:val="28"/>
        </w:rPr>
      </w:pPr>
    </w:p>
    <w:p w14:paraId="41B1BD1B">
      <w:pPr>
        <w:adjustRightInd w:val="0"/>
        <w:snapToGrid w:val="0"/>
        <w:spacing w:line="360" w:lineRule="auto"/>
        <w:ind w:right="105" w:rightChars="50"/>
        <w:jc w:val="left"/>
        <w:rPr>
          <w:rFonts w:cs="仿宋"/>
          <w:b/>
          <w:color w:val="000000"/>
          <w:sz w:val="28"/>
          <w:szCs w:val="28"/>
        </w:rPr>
      </w:pPr>
    </w:p>
    <w:p w14:paraId="40DED977">
      <w:pPr>
        <w:adjustRightInd w:val="0"/>
        <w:snapToGrid w:val="0"/>
        <w:spacing w:line="360" w:lineRule="auto"/>
        <w:ind w:right="105" w:rightChars="50"/>
        <w:jc w:val="left"/>
        <w:rPr>
          <w:rFonts w:cs="仿宋"/>
          <w:b/>
          <w:color w:val="000000"/>
          <w:sz w:val="28"/>
          <w:szCs w:val="28"/>
        </w:rPr>
      </w:pPr>
    </w:p>
    <w:p w14:paraId="5D45880D">
      <w:pPr>
        <w:adjustRightInd w:val="0"/>
        <w:snapToGrid w:val="0"/>
        <w:spacing w:line="360" w:lineRule="auto"/>
        <w:ind w:right="105" w:rightChars="50"/>
        <w:jc w:val="left"/>
        <w:rPr>
          <w:rFonts w:cs="仿宋"/>
          <w:b/>
          <w:color w:val="000000"/>
          <w:sz w:val="28"/>
          <w:szCs w:val="28"/>
        </w:rPr>
      </w:pPr>
    </w:p>
    <w:p w14:paraId="069BF98B">
      <w:pPr>
        <w:adjustRightInd w:val="0"/>
        <w:snapToGrid w:val="0"/>
        <w:spacing w:line="360" w:lineRule="auto"/>
        <w:ind w:right="105" w:rightChars="50"/>
        <w:jc w:val="left"/>
        <w:rPr>
          <w:rFonts w:cs="仿宋"/>
          <w:b/>
          <w:color w:val="000000"/>
          <w:sz w:val="28"/>
          <w:szCs w:val="28"/>
        </w:rPr>
      </w:pPr>
    </w:p>
    <w:p w14:paraId="31626952">
      <w:pPr>
        <w:pStyle w:val="3"/>
        <w:adjustRightInd w:val="0"/>
        <w:snapToGrid w:val="0"/>
        <w:spacing w:before="0" w:after="0" w:line="240" w:lineRule="auto"/>
        <w:jc w:val="left"/>
        <w:rPr>
          <w:rFonts w:hint="eastAsia" w:ascii="Times New Roman" w:hAnsi="Times New Roman" w:eastAsia="仿宋" w:cs="仿宋"/>
          <w:color w:val="000000"/>
          <w:lang w:val="en-US" w:eastAsia="zh-CN"/>
        </w:rPr>
      </w:pPr>
      <w:r>
        <w:rPr>
          <w:rFonts w:hint="eastAsia" w:ascii="Times New Roman" w:hAnsi="Times New Roman" w:cs="仿宋"/>
          <w:color w:val="000000"/>
          <w:szCs w:val="28"/>
        </w:rPr>
        <w:br w:type="page"/>
      </w:r>
      <w:r>
        <w:rPr>
          <w:rFonts w:hint="eastAsia" w:ascii="Times New Roman" w:hAnsi="Times New Roman" w:cs="仿宋"/>
          <w:color w:val="000000"/>
          <w:szCs w:val="28"/>
        </w:rPr>
        <w:t>格式</w:t>
      </w:r>
      <w:r>
        <w:rPr>
          <w:rFonts w:hint="eastAsia" w:ascii="Times New Roman" w:hAnsi="Times New Roman" w:cs="仿宋"/>
          <w:color w:val="000000"/>
          <w:szCs w:val="28"/>
          <w:lang w:val="en-US" w:eastAsia="zh-CN"/>
        </w:rPr>
        <w:t>9</w:t>
      </w:r>
    </w:p>
    <w:p w14:paraId="2BCD46AC">
      <w:pPr>
        <w:spacing w:before="319" w:beforeLines="100" w:after="319" w:afterLines="100" w:line="480" w:lineRule="exact"/>
        <w:ind w:right="630" w:rightChars="300"/>
        <w:jc w:val="center"/>
        <w:rPr>
          <w:rFonts w:ascii="宋体" w:hAnsi="宋体" w:eastAsia="宋体" w:cs="宋体"/>
          <w:b/>
          <w:snapToGrid w:val="0"/>
          <w:color w:val="000000"/>
          <w:sz w:val="32"/>
          <w:szCs w:val="32"/>
        </w:rPr>
      </w:pPr>
      <w:bookmarkStart w:id="107" w:name="_Toc7498_WPSOffice_Level2"/>
      <w:bookmarkStart w:id="108" w:name="_Toc11967_WPSOffice_Level2"/>
      <w:r>
        <w:rPr>
          <w:rFonts w:hint="eastAsia" w:ascii="宋体" w:hAnsi="宋体" w:eastAsia="宋体" w:cs="宋体"/>
          <w:b/>
          <w:snapToGrid w:val="0"/>
          <w:color w:val="000000"/>
          <w:sz w:val="32"/>
          <w:szCs w:val="32"/>
        </w:rPr>
        <w:t>参加政府采购活动前3年内在经营活动中没有重大违法记录的书面声明</w:t>
      </w:r>
      <w:bookmarkEnd w:id="107"/>
      <w:bookmarkEnd w:id="108"/>
    </w:p>
    <w:p w14:paraId="5B282B06">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5DCFAA2A">
      <w:pPr>
        <w:spacing w:line="360" w:lineRule="auto"/>
        <w:ind w:right="-21" w:rightChars="-10" w:firstLine="564" w:firstLineChars="235"/>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名单、政府采购严重违法失信行为记录名单。</w:t>
      </w:r>
    </w:p>
    <w:p w14:paraId="30771764">
      <w:pPr>
        <w:tabs>
          <w:tab w:val="left" w:pos="10065"/>
        </w:tabs>
        <w:spacing w:line="360" w:lineRule="auto"/>
        <w:ind w:right="-21" w:rightChars="-10" w:firstLine="424" w:firstLineChars="177"/>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如发现我单位提供的声明函不实时，我单位将按照《中华人民共和国政府采购法》有关提供虚假材料的规定，接受处罚。</w:t>
      </w:r>
    </w:p>
    <w:p w14:paraId="7690551B">
      <w:pPr>
        <w:spacing w:line="360" w:lineRule="auto"/>
        <w:ind w:right="1050" w:rightChars="50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特此声明。</w:t>
      </w:r>
    </w:p>
    <w:p w14:paraId="56DD2030">
      <w:pPr>
        <w:spacing w:line="500" w:lineRule="exact"/>
        <w:ind w:right="1050" w:rightChars="500"/>
        <w:rPr>
          <w:rFonts w:ascii="仿宋_GB2312" w:hAnsi="仿宋_GB2312" w:eastAsia="仿宋_GB2312" w:cs="仿宋_GB2312"/>
          <w:color w:val="000000"/>
          <w:sz w:val="24"/>
        </w:rPr>
      </w:pPr>
    </w:p>
    <w:p w14:paraId="32856540">
      <w:pPr>
        <w:spacing w:before="159" w:beforeLines="50" w:after="159" w:afterLines="50" w:line="400" w:lineRule="exact"/>
        <w:ind w:right="1050" w:rightChars="500"/>
        <w:rPr>
          <w:rFonts w:ascii="仿宋_GB2312" w:hAnsi="仿宋_GB2312" w:eastAsia="仿宋_GB2312" w:cs="仿宋_GB2312"/>
          <w:color w:val="000000"/>
          <w:sz w:val="24"/>
        </w:rPr>
      </w:pPr>
    </w:p>
    <w:p w14:paraId="2A8989ED">
      <w:pPr>
        <w:spacing w:before="159" w:beforeLines="50" w:after="159" w:afterLines="50" w:line="400" w:lineRule="exact"/>
        <w:ind w:right="1050" w:rightChars="500"/>
        <w:rPr>
          <w:rFonts w:ascii="仿宋_GB2312" w:hAnsi="仿宋_GB2312" w:eastAsia="仿宋_GB2312" w:cs="仿宋_GB2312"/>
          <w:color w:val="000000"/>
          <w:sz w:val="24"/>
        </w:rPr>
      </w:pPr>
    </w:p>
    <w:p w14:paraId="3944AF62">
      <w:pPr>
        <w:spacing w:before="159" w:beforeLines="50" w:after="159" w:afterLines="50" w:line="400" w:lineRule="exact"/>
        <w:ind w:right="1050" w:rightChars="500"/>
        <w:rPr>
          <w:rFonts w:ascii="仿宋_GB2312" w:hAnsi="仿宋_GB2312" w:eastAsia="仿宋_GB2312" w:cs="仿宋_GB2312"/>
          <w:color w:val="000000"/>
          <w:sz w:val="24"/>
        </w:rPr>
      </w:pPr>
    </w:p>
    <w:p w14:paraId="0F71494E">
      <w:pPr>
        <w:spacing w:line="360" w:lineRule="exact"/>
        <w:ind w:right="1050" w:rightChars="500"/>
        <w:rPr>
          <w:rFonts w:ascii="仿宋_GB2312" w:hAnsi="仿宋_GB2312" w:eastAsia="仿宋_GB2312" w:cs="仿宋_GB2312"/>
          <w:color w:val="000000"/>
          <w:sz w:val="24"/>
        </w:rPr>
      </w:pPr>
    </w:p>
    <w:p w14:paraId="5E9E2EEE">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673B1A65">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2EFD1A5F">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39EDD5BB">
      <w:pPr>
        <w:spacing w:line="360" w:lineRule="auto"/>
        <w:rPr>
          <w:rFonts w:cs="仿宋"/>
          <w:color w:val="000000"/>
          <w:szCs w:val="21"/>
        </w:rPr>
      </w:pPr>
    </w:p>
    <w:p w14:paraId="1390471D">
      <w:pPr>
        <w:spacing w:line="360" w:lineRule="auto"/>
        <w:rPr>
          <w:rFonts w:cs="仿宋"/>
          <w:color w:val="000000"/>
          <w:szCs w:val="21"/>
        </w:rPr>
      </w:pPr>
    </w:p>
    <w:p w14:paraId="33EA3F3E">
      <w:pPr>
        <w:spacing w:line="360" w:lineRule="auto"/>
        <w:rPr>
          <w:rFonts w:cs="仿宋"/>
          <w:color w:val="000000"/>
          <w:szCs w:val="21"/>
        </w:rPr>
      </w:pPr>
    </w:p>
    <w:p w14:paraId="296D3B37">
      <w:pPr>
        <w:pStyle w:val="3"/>
        <w:adjustRightInd w:val="0"/>
        <w:snapToGrid w:val="0"/>
        <w:spacing w:before="0" w:after="0" w:line="240" w:lineRule="auto"/>
        <w:jc w:val="left"/>
        <w:rPr>
          <w:rFonts w:hint="default" w:ascii="Times New Roman" w:hAnsi="Times New Roman" w:eastAsia="仿宋" w:cs="仿宋"/>
          <w:color w:val="000000"/>
          <w:lang w:val="en-US" w:eastAsia="zh-CN"/>
        </w:rPr>
      </w:pPr>
      <w:r>
        <w:rPr>
          <w:rFonts w:hint="eastAsia" w:ascii="Times New Roman" w:hAnsi="Times New Roman" w:cs="仿宋"/>
          <w:color w:val="000000"/>
          <w:szCs w:val="21"/>
        </w:rPr>
        <w:br w:type="page"/>
      </w:r>
      <w:r>
        <w:rPr>
          <w:rFonts w:hint="eastAsia" w:ascii="Times New Roman" w:hAnsi="Times New Roman" w:cs="仿宋"/>
          <w:color w:val="000000"/>
          <w:szCs w:val="28"/>
        </w:rPr>
        <w:t>格式</w:t>
      </w:r>
      <w:r>
        <w:rPr>
          <w:rFonts w:hint="eastAsia" w:ascii="Times New Roman" w:hAnsi="Times New Roman" w:cs="仿宋"/>
          <w:color w:val="000000"/>
          <w:szCs w:val="28"/>
          <w:lang w:val="en-US" w:eastAsia="zh-CN"/>
        </w:rPr>
        <w:t>10</w:t>
      </w:r>
    </w:p>
    <w:p w14:paraId="65580322">
      <w:pPr>
        <w:spacing w:line="360" w:lineRule="auto"/>
        <w:rPr>
          <w:rFonts w:cs="仿宋"/>
          <w:color w:val="000000"/>
          <w:szCs w:val="21"/>
        </w:rPr>
      </w:pPr>
    </w:p>
    <w:p w14:paraId="0AE87F68">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投标人关联单位的说明</w:t>
      </w:r>
    </w:p>
    <w:p w14:paraId="40E53734">
      <w:pPr>
        <w:pStyle w:val="14"/>
        <w:ind w:firstLine="420"/>
        <w:jc w:val="center"/>
        <w:rPr>
          <w:rFonts w:ascii="Times New Roman" w:hAnsi="Times New Roman" w:eastAsia="仿宋" w:cs="仿宋"/>
          <w:color w:val="000000"/>
          <w:kern w:val="2"/>
          <w:sz w:val="21"/>
        </w:rPr>
      </w:pPr>
      <w:r>
        <w:rPr>
          <w:rFonts w:hint="eastAsia" w:ascii="Times New Roman" w:hAnsi="Times New Roman" w:eastAsia="仿宋" w:cs="仿宋"/>
          <w:color w:val="000000"/>
          <w:kern w:val="2"/>
          <w:sz w:val="21"/>
        </w:rPr>
        <w:t>（格式自拟）</w:t>
      </w:r>
    </w:p>
    <w:p w14:paraId="20CE3B8B">
      <w:pPr>
        <w:pStyle w:val="14"/>
        <w:rPr>
          <w:rFonts w:ascii="Times New Roman" w:hAnsi="Times New Roman" w:eastAsia="仿宋" w:cs="仿宋"/>
          <w:color w:val="000000"/>
        </w:rPr>
      </w:pPr>
    </w:p>
    <w:p w14:paraId="48DBFE11">
      <w:pPr>
        <w:adjustRightInd w:val="0"/>
        <w:snapToGrid w:val="0"/>
        <w:spacing w:line="360" w:lineRule="auto"/>
        <w:ind w:right="105" w:rightChars="50" w:firstLine="476" w:firstLineChars="227"/>
        <w:jc w:val="left"/>
        <w:rPr>
          <w:rFonts w:cs="仿宋"/>
          <w:color w:val="000000"/>
          <w:szCs w:val="21"/>
        </w:rPr>
      </w:pPr>
    </w:p>
    <w:p w14:paraId="634101A6">
      <w:pPr>
        <w:adjustRightInd w:val="0"/>
        <w:snapToGrid w:val="0"/>
        <w:spacing w:line="360" w:lineRule="auto"/>
        <w:ind w:right="105" w:rightChars="50" w:firstLine="476" w:firstLineChars="227"/>
        <w:jc w:val="left"/>
        <w:rPr>
          <w:rFonts w:cs="仿宋"/>
          <w:color w:val="000000"/>
          <w:szCs w:val="21"/>
        </w:rPr>
      </w:pPr>
    </w:p>
    <w:p w14:paraId="4B8332C7">
      <w:pPr>
        <w:adjustRightInd w:val="0"/>
        <w:snapToGrid w:val="0"/>
        <w:spacing w:line="360" w:lineRule="auto"/>
        <w:ind w:right="105" w:rightChars="50" w:firstLine="476" w:firstLineChars="227"/>
        <w:jc w:val="left"/>
        <w:rPr>
          <w:rFonts w:cs="仿宋"/>
          <w:color w:val="000000"/>
          <w:szCs w:val="21"/>
        </w:rPr>
      </w:pPr>
    </w:p>
    <w:p w14:paraId="3B9805E0">
      <w:pPr>
        <w:pStyle w:val="14"/>
        <w:rPr>
          <w:rFonts w:ascii="Times New Roman" w:hAnsi="Times New Roman" w:eastAsia="仿宋" w:cs="仿宋"/>
          <w:color w:val="000000"/>
        </w:rPr>
      </w:pPr>
    </w:p>
    <w:p w14:paraId="18A28789">
      <w:pPr>
        <w:pStyle w:val="14"/>
        <w:rPr>
          <w:rFonts w:ascii="Times New Roman" w:hAnsi="Times New Roman" w:eastAsia="仿宋" w:cs="仿宋"/>
          <w:color w:val="000000"/>
        </w:rPr>
      </w:pPr>
    </w:p>
    <w:p w14:paraId="7213F2A8">
      <w:pPr>
        <w:adjustRightInd w:val="0"/>
        <w:snapToGrid w:val="0"/>
        <w:spacing w:line="360" w:lineRule="auto"/>
        <w:ind w:right="105" w:rightChars="50" w:firstLine="476" w:firstLineChars="227"/>
        <w:jc w:val="left"/>
        <w:rPr>
          <w:rFonts w:cs="仿宋"/>
          <w:color w:val="000000"/>
          <w:szCs w:val="21"/>
        </w:rPr>
      </w:pPr>
    </w:p>
    <w:p w14:paraId="640D136C">
      <w:pPr>
        <w:adjustRightInd w:val="0"/>
        <w:snapToGrid w:val="0"/>
        <w:spacing w:line="360" w:lineRule="auto"/>
        <w:ind w:right="105" w:rightChars="50" w:firstLine="476" w:firstLineChars="227"/>
        <w:jc w:val="left"/>
        <w:rPr>
          <w:rFonts w:cs="仿宋"/>
          <w:color w:val="000000"/>
          <w:szCs w:val="21"/>
        </w:rPr>
      </w:pPr>
    </w:p>
    <w:p w14:paraId="67885D6B">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7786D99F">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48F55F07">
      <w:pPr>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09FC1F5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622876B9">
      <w:pPr>
        <w:adjustRightInd w:val="0"/>
        <w:snapToGrid w:val="0"/>
        <w:spacing w:line="360" w:lineRule="auto"/>
        <w:ind w:right="105" w:rightChars="50"/>
        <w:jc w:val="left"/>
        <w:rPr>
          <w:rFonts w:ascii="仿宋_GB2312" w:hAnsi="仿宋_GB2312" w:eastAsia="仿宋_GB2312" w:cs="仿宋_GB2312"/>
          <w:color w:val="000000"/>
          <w:sz w:val="24"/>
        </w:rPr>
      </w:pPr>
    </w:p>
    <w:p w14:paraId="4692EC62">
      <w:pPr>
        <w:adjustRightInd w:val="0"/>
        <w:snapToGrid w:val="0"/>
        <w:spacing w:line="360" w:lineRule="auto"/>
        <w:ind w:right="105" w:rightChars="50"/>
        <w:jc w:val="left"/>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说明：</w:t>
      </w:r>
      <w:r>
        <w:rPr>
          <w:rFonts w:hint="eastAsia" w:ascii="仿宋_GB2312" w:hAnsi="仿宋_GB2312" w:eastAsia="仿宋_GB2312" w:cs="仿宋_GB2312"/>
          <w:color w:val="000000"/>
          <w:sz w:val="24"/>
        </w:rPr>
        <w:t>投标人应当如实披露与本单位存在下列关联关系的单位名称：</w:t>
      </w:r>
    </w:p>
    <w:p w14:paraId="1556770C">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（1）与投标人单位法定代表人（或非法人组织负责人）为同一人的其他单位；</w:t>
      </w:r>
    </w:p>
    <w:p w14:paraId="5701FE7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（2）与投标人存在直接控股、管理关系的其他单位。</w:t>
      </w:r>
    </w:p>
    <w:p w14:paraId="11B047E9">
      <w:pPr>
        <w:adjustRightInd w:val="0"/>
        <w:snapToGrid w:val="0"/>
        <w:spacing w:line="48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注：若无此情形，写“无”即可。</w:t>
      </w:r>
    </w:p>
    <w:p w14:paraId="1A1BFF41">
      <w:pPr>
        <w:adjustRightInd w:val="0"/>
        <w:snapToGrid w:val="0"/>
        <w:spacing w:line="360" w:lineRule="auto"/>
        <w:ind w:right="105" w:rightChars="50"/>
        <w:jc w:val="left"/>
        <w:rPr>
          <w:rFonts w:cs="仿宋"/>
          <w:color w:val="000000"/>
          <w:u w:val="single"/>
        </w:rPr>
      </w:pPr>
    </w:p>
    <w:p w14:paraId="68AC06B2">
      <w:pPr>
        <w:spacing w:line="360" w:lineRule="auto"/>
        <w:rPr>
          <w:rFonts w:cs="仿宋"/>
          <w:color w:val="000000"/>
          <w:szCs w:val="21"/>
        </w:rPr>
      </w:pPr>
    </w:p>
    <w:p w14:paraId="1B071EE0">
      <w:pPr>
        <w:spacing w:line="360" w:lineRule="auto"/>
        <w:rPr>
          <w:rFonts w:cs="仿宋"/>
          <w:color w:val="000000"/>
          <w:szCs w:val="21"/>
        </w:rPr>
      </w:pPr>
    </w:p>
    <w:p w14:paraId="0D38D403">
      <w:pPr>
        <w:spacing w:line="360" w:lineRule="auto"/>
        <w:rPr>
          <w:rFonts w:cs="仿宋"/>
          <w:color w:val="000000"/>
          <w:szCs w:val="21"/>
        </w:rPr>
      </w:pPr>
    </w:p>
    <w:p w14:paraId="65AA8F7F">
      <w:pPr>
        <w:spacing w:line="360" w:lineRule="auto"/>
        <w:rPr>
          <w:rFonts w:cs="仿宋"/>
          <w:color w:val="000000"/>
          <w:szCs w:val="21"/>
        </w:rPr>
      </w:pPr>
    </w:p>
    <w:p w14:paraId="506449A2">
      <w:pPr>
        <w:spacing w:line="360" w:lineRule="auto"/>
        <w:rPr>
          <w:rFonts w:cs="仿宋"/>
          <w:color w:val="000000"/>
          <w:szCs w:val="21"/>
        </w:rPr>
      </w:pPr>
    </w:p>
    <w:p w14:paraId="55A2367B">
      <w:pPr>
        <w:spacing w:line="360" w:lineRule="auto"/>
        <w:rPr>
          <w:rFonts w:cs="仿宋"/>
          <w:color w:val="000000"/>
          <w:szCs w:val="21"/>
        </w:rPr>
      </w:pPr>
    </w:p>
    <w:p w14:paraId="2BDD729C">
      <w:pPr>
        <w:pStyle w:val="3"/>
        <w:adjustRightInd w:val="0"/>
        <w:snapToGrid w:val="0"/>
        <w:spacing w:before="0" w:after="0" w:line="240" w:lineRule="auto"/>
        <w:jc w:val="left"/>
        <w:rPr>
          <w:rFonts w:hint="default" w:ascii="Times New Roman" w:hAnsi="Times New Roman" w:eastAsia="仿宋" w:cs="仿宋"/>
          <w:color w:val="000000"/>
          <w:szCs w:val="28"/>
          <w:lang w:val="en-US" w:eastAsia="zh-CN"/>
        </w:rPr>
      </w:pPr>
      <w:bookmarkStart w:id="109" w:name="_Toc14782_WPSOffice_Level2"/>
      <w:bookmarkStart w:id="110" w:name="_Toc24841_WPSOffice_Level2"/>
      <w:r>
        <w:rPr>
          <w:rFonts w:hint="eastAsia" w:ascii="Times New Roman" w:hAnsi="Times New Roman" w:cs="仿宋"/>
          <w:color w:val="000000"/>
          <w:szCs w:val="28"/>
        </w:rPr>
        <w:t>格式</w:t>
      </w:r>
      <w:r>
        <w:rPr>
          <w:rFonts w:hint="eastAsia" w:ascii="Times New Roman" w:hAnsi="Times New Roman" w:cs="仿宋"/>
          <w:color w:val="000000"/>
          <w:szCs w:val="28"/>
          <w:lang w:val="en-US" w:eastAsia="zh-CN"/>
        </w:rPr>
        <w:t>11</w:t>
      </w:r>
    </w:p>
    <w:p w14:paraId="738B1635">
      <w:pPr>
        <w:spacing w:before="319" w:beforeLines="100" w:after="319" w:afterLines="100" w:line="360" w:lineRule="auto"/>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中小企业声明函（服务）</w:t>
      </w:r>
    </w:p>
    <w:p w14:paraId="523BF755">
      <w:pPr>
        <w:spacing w:line="360" w:lineRule="auto"/>
        <w:ind w:firstLine="42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本公司（联合体）郑重声明，根据《政府采购促进中小企业发展管理办法》（财库〔2020〕46号）的规定，本公司（联合体）参加 </w:t>
      </w:r>
      <w:r>
        <w:rPr>
          <w:rFonts w:hint="eastAsia" w:ascii="仿宋_GB2312" w:hAnsi="仿宋_GB2312" w:eastAsia="仿宋_GB2312" w:cs="仿宋_GB2312"/>
          <w:color w:val="000000"/>
          <w:sz w:val="24"/>
          <w:u w:val="single"/>
        </w:rPr>
        <w:t>（单位名称）</w:t>
      </w:r>
      <w:r>
        <w:rPr>
          <w:rFonts w:hint="eastAsia" w:ascii="仿宋_GB2312" w:hAnsi="仿宋_GB2312" w:eastAsia="仿宋_GB2312" w:cs="仿宋_GB2312"/>
          <w:color w:val="000000"/>
          <w:sz w:val="24"/>
        </w:rPr>
        <w:t xml:space="preserve"> 的</w:t>
      </w:r>
      <w:r>
        <w:rPr>
          <w:rFonts w:hint="eastAsia" w:ascii="仿宋_GB2312" w:hAnsi="仿宋_GB2312" w:eastAsia="仿宋_GB2312" w:cs="仿宋_GB2312"/>
          <w:color w:val="000000"/>
          <w:sz w:val="24"/>
          <w:u w:val="single"/>
        </w:rPr>
        <w:t>（项目名称）</w:t>
      </w:r>
      <w:r>
        <w:rPr>
          <w:rFonts w:hint="eastAsia" w:ascii="仿宋_GB2312" w:hAnsi="仿宋_GB2312" w:eastAsia="仿宋_GB2312" w:cs="仿宋_GB2312"/>
          <w:color w:val="000000"/>
          <w:sz w:val="24"/>
        </w:rPr>
        <w:t>采购活动，服务全部由符合政策要求的中小企业承接。相关企业（含联合体中的中小企业、签订分包意向协议的中小企业）的具体情况如下：</w:t>
      </w:r>
    </w:p>
    <w:p w14:paraId="269529C3">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color w:val="000000"/>
          <w:sz w:val="24"/>
          <w:u w:val="single"/>
        </w:rPr>
        <w:t>（标的名称）</w:t>
      </w:r>
      <w:r>
        <w:rPr>
          <w:rFonts w:hint="eastAsia" w:ascii="仿宋_GB2312" w:hAnsi="仿宋_GB2312" w:eastAsia="仿宋_GB2312" w:cs="仿宋_GB2312"/>
          <w:color w:val="000000"/>
          <w:sz w:val="24"/>
        </w:rPr>
        <w:t>，属于</w:t>
      </w:r>
      <w:r>
        <w:rPr>
          <w:rFonts w:hint="eastAsia" w:ascii="仿宋_GB2312" w:hAnsi="仿宋_GB2312" w:eastAsia="仿宋_GB2312" w:cs="仿宋_GB2312"/>
          <w:color w:val="000000"/>
          <w:sz w:val="24"/>
          <w:u w:val="single"/>
        </w:rPr>
        <w:t>（采购文件中明确的所属行业）</w:t>
      </w:r>
      <w:r>
        <w:rPr>
          <w:rFonts w:hint="eastAsia" w:ascii="仿宋_GB2312" w:hAnsi="仿宋_GB2312" w:eastAsia="仿宋_GB2312" w:cs="仿宋_GB2312"/>
          <w:color w:val="000000"/>
          <w:sz w:val="24"/>
        </w:rPr>
        <w:t>；承接企业为</w:t>
      </w:r>
      <w:r>
        <w:rPr>
          <w:rFonts w:hint="eastAsia" w:ascii="仿宋_GB2312" w:hAnsi="仿宋_GB2312" w:eastAsia="仿宋_GB2312" w:cs="仿宋_GB2312"/>
          <w:color w:val="000000"/>
          <w:sz w:val="24"/>
          <w:u w:val="single"/>
        </w:rPr>
        <w:t xml:space="preserve">（企业名称） </w:t>
      </w:r>
      <w:r>
        <w:rPr>
          <w:rFonts w:hint="eastAsia" w:ascii="仿宋_GB2312" w:hAnsi="仿宋_GB2312" w:eastAsia="仿宋_GB2312" w:cs="仿宋_GB2312"/>
          <w:color w:val="000000"/>
          <w:sz w:val="24"/>
        </w:rPr>
        <w:t>，从业人员</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人，营业收入为</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万元，资产总额</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万元</w:t>
      </w:r>
      <w:r>
        <w:rPr>
          <w:rFonts w:hint="eastAsia" w:ascii="仿宋_GB2312" w:hAnsi="仿宋_GB2312" w:eastAsia="仿宋_GB2312" w:cs="仿宋_GB2312"/>
          <w:color w:val="000000"/>
          <w:sz w:val="24"/>
          <w:vertAlign w:val="superscript"/>
        </w:rPr>
        <w:t>1</w:t>
      </w:r>
      <w:r>
        <w:rPr>
          <w:rFonts w:hint="eastAsia" w:ascii="仿宋_GB2312" w:hAnsi="仿宋_GB2312" w:eastAsia="仿宋_GB2312" w:cs="仿宋_GB2312"/>
          <w:color w:val="000000"/>
          <w:sz w:val="24"/>
        </w:rPr>
        <w:t>，属于（</w:t>
      </w:r>
      <w:r>
        <w:rPr>
          <w:rFonts w:hint="eastAsia" w:ascii="仿宋_GB2312" w:hAnsi="仿宋_GB2312" w:eastAsia="仿宋_GB2312" w:cs="仿宋_GB2312"/>
          <w:color w:val="000000"/>
          <w:sz w:val="24"/>
          <w:u w:val="single"/>
        </w:rPr>
        <w:t>中型企业、小型企业、微型企业）</w:t>
      </w:r>
      <w:r>
        <w:rPr>
          <w:rFonts w:hint="eastAsia" w:ascii="仿宋_GB2312" w:hAnsi="仿宋_GB2312" w:eastAsia="仿宋_GB2312" w:cs="仿宋_GB2312"/>
          <w:color w:val="000000"/>
          <w:sz w:val="24"/>
        </w:rPr>
        <w:t xml:space="preserve">； </w:t>
      </w:r>
    </w:p>
    <w:p w14:paraId="756BAC63">
      <w:pPr>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r>
        <w:rPr>
          <w:rFonts w:hint="eastAsia" w:ascii="仿宋_GB2312" w:hAnsi="仿宋_GB2312" w:eastAsia="仿宋_GB2312" w:cs="仿宋_GB2312"/>
          <w:color w:val="000000"/>
          <w:sz w:val="24"/>
          <w:u w:val="single"/>
        </w:rPr>
        <w:t>（标的名称）</w:t>
      </w:r>
      <w:r>
        <w:rPr>
          <w:rFonts w:hint="eastAsia" w:ascii="仿宋_GB2312" w:hAnsi="仿宋_GB2312" w:eastAsia="仿宋_GB2312" w:cs="仿宋_GB2312"/>
          <w:color w:val="000000"/>
          <w:sz w:val="24"/>
        </w:rPr>
        <w:t>，属于</w:t>
      </w:r>
      <w:r>
        <w:rPr>
          <w:rFonts w:hint="eastAsia" w:ascii="仿宋_GB2312" w:hAnsi="仿宋_GB2312" w:eastAsia="仿宋_GB2312" w:cs="仿宋_GB2312"/>
          <w:color w:val="000000"/>
          <w:sz w:val="24"/>
          <w:u w:val="single"/>
        </w:rPr>
        <w:t>（采购文件中明确的所属行业）</w:t>
      </w:r>
      <w:r>
        <w:rPr>
          <w:rFonts w:hint="eastAsia" w:ascii="仿宋_GB2312" w:hAnsi="仿宋_GB2312" w:eastAsia="仿宋_GB2312" w:cs="仿宋_GB2312"/>
          <w:color w:val="000000"/>
          <w:sz w:val="24"/>
        </w:rPr>
        <w:t>；承接企业为</w:t>
      </w:r>
      <w:r>
        <w:rPr>
          <w:rFonts w:hint="eastAsia" w:ascii="仿宋_GB2312" w:hAnsi="仿宋_GB2312" w:eastAsia="仿宋_GB2312" w:cs="仿宋_GB2312"/>
          <w:color w:val="000000"/>
          <w:sz w:val="24"/>
          <w:u w:val="single"/>
        </w:rPr>
        <w:t>（企业名称）</w:t>
      </w:r>
      <w:r>
        <w:rPr>
          <w:rFonts w:hint="eastAsia" w:ascii="仿宋_GB2312" w:hAnsi="仿宋_GB2312" w:eastAsia="仿宋_GB2312" w:cs="仿宋_GB2312"/>
          <w:color w:val="000000"/>
          <w:sz w:val="24"/>
        </w:rPr>
        <w:t>，从业人员</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人，营业收入为</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万元，资产总额</w:t>
      </w:r>
      <w:r>
        <w:rPr>
          <w:rFonts w:hint="eastAsia" w:ascii="仿宋_GB2312" w:hAnsi="仿宋_GB2312" w:eastAsia="仿宋_GB2312" w:cs="仿宋_GB2312"/>
          <w:color w:val="000000"/>
          <w:sz w:val="24"/>
          <w:u w:val="single"/>
        </w:rPr>
        <w:t>　　</w:t>
      </w:r>
      <w:r>
        <w:rPr>
          <w:rFonts w:hint="eastAsia" w:ascii="仿宋_GB2312" w:hAnsi="仿宋_GB2312" w:eastAsia="仿宋_GB2312" w:cs="仿宋_GB2312"/>
          <w:color w:val="000000"/>
          <w:sz w:val="24"/>
        </w:rPr>
        <w:t>万元，属于（</w:t>
      </w:r>
      <w:r>
        <w:rPr>
          <w:rFonts w:hint="eastAsia" w:ascii="仿宋_GB2312" w:hAnsi="仿宋_GB2312" w:eastAsia="仿宋_GB2312" w:cs="仿宋_GB2312"/>
          <w:color w:val="000000"/>
          <w:sz w:val="24"/>
          <w:u w:val="single"/>
        </w:rPr>
        <w:t>中型企业、小型企业、微型企业）</w:t>
      </w:r>
      <w:r>
        <w:rPr>
          <w:rFonts w:hint="eastAsia" w:ascii="仿宋_GB2312" w:hAnsi="仿宋_GB2312" w:eastAsia="仿宋_GB2312" w:cs="仿宋_GB2312"/>
          <w:color w:val="000000"/>
          <w:sz w:val="24"/>
        </w:rPr>
        <w:t xml:space="preserve">； </w:t>
      </w:r>
    </w:p>
    <w:p w14:paraId="06FF904F">
      <w:pPr>
        <w:autoSpaceDN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43FE960E">
      <w:pPr>
        <w:autoSpaceDN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以上企业，不属于大企业的分支机构，不存在控股股东为大企业的情形，也不存在与大企业的负责人为同一人的情形。</w:t>
      </w:r>
    </w:p>
    <w:p w14:paraId="058FD672">
      <w:pPr>
        <w:autoSpaceDN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本企业对上述声明内容的真实性负责。如有虚假，将依法承担相应责任。</w:t>
      </w:r>
    </w:p>
    <w:p w14:paraId="0FF9212E">
      <w:pPr>
        <w:autoSpaceDN w:val="0"/>
        <w:spacing w:line="440" w:lineRule="exact"/>
        <w:ind w:firstLine="480" w:firstLineChars="200"/>
        <w:rPr>
          <w:rFonts w:ascii="仿宋_GB2312" w:hAnsi="仿宋_GB2312" w:eastAsia="仿宋_GB2312" w:cs="仿宋_GB2312"/>
          <w:color w:val="000000"/>
          <w:sz w:val="24"/>
        </w:rPr>
      </w:pPr>
    </w:p>
    <w:p w14:paraId="7D62EC04">
      <w:pPr>
        <w:autoSpaceDN w:val="0"/>
        <w:spacing w:line="440" w:lineRule="exact"/>
        <w:ind w:firstLine="480" w:firstLineChars="200"/>
        <w:rPr>
          <w:rFonts w:ascii="仿宋_GB2312" w:hAnsi="仿宋_GB2312" w:eastAsia="仿宋_GB2312" w:cs="仿宋_GB2312"/>
          <w:color w:val="000000"/>
          <w:kern w:val="0"/>
          <w:sz w:val="24"/>
        </w:rPr>
      </w:pPr>
    </w:p>
    <w:p w14:paraId="2B0C6350">
      <w:pPr>
        <w:autoSpaceDN w:val="0"/>
        <w:spacing w:line="440" w:lineRule="exact"/>
        <w:ind w:firstLine="480" w:firstLineChars="200"/>
        <w:rPr>
          <w:rFonts w:ascii="仿宋_GB2312" w:hAnsi="仿宋_GB2312" w:eastAsia="仿宋_GB2312" w:cs="仿宋_GB2312"/>
          <w:color w:val="000000"/>
          <w:kern w:val="0"/>
          <w:sz w:val="24"/>
        </w:rPr>
      </w:pPr>
    </w:p>
    <w:p w14:paraId="46F8F3D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20DAB504">
      <w:pPr>
        <w:adjustRightInd w:val="0"/>
        <w:snapToGrid w:val="0"/>
        <w:spacing w:line="480" w:lineRule="auto"/>
        <w:ind w:right="105" w:rightChars="50"/>
        <w:jc w:val="left"/>
        <w:rPr>
          <w:rFonts w:ascii="仿宋_GB2312" w:hAnsi="仿宋_GB2312" w:eastAsia="仿宋_GB2312" w:cs="仿宋_GB2312"/>
          <w:color w:val="000000"/>
          <w:sz w:val="24"/>
        </w:rPr>
      </w:pPr>
    </w:p>
    <w:p w14:paraId="27DEBC19">
      <w:pPr>
        <w:adjustRightInd w:val="0"/>
        <w:snapToGrid w:val="0"/>
        <w:spacing w:line="48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企业名称（加盖单位公章）：</w:t>
      </w:r>
      <w:r>
        <w:rPr>
          <w:rFonts w:hint="eastAsia" w:ascii="仿宋_GB2312" w:hAnsi="仿宋_GB2312" w:eastAsia="仿宋_GB2312" w:cs="仿宋_GB2312"/>
          <w:color w:val="000000"/>
          <w:sz w:val="24"/>
          <w:u w:val="single"/>
        </w:rPr>
        <w:t xml:space="preserve">           </w:t>
      </w:r>
    </w:p>
    <w:p w14:paraId="7EF5FD5E">
      <w:pPr>
        <w:adjustRightInd w:val="0"/>
        <w:snapToGrid w:val="0"/>
        <w:spacing w:line="48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1F0E1581">
      <w:pPr>
        <w:ind w:firstLine="420"/>
        <w:rPr>
          <w:rFonts w:ascii="仿宋_GB2312" w:hAnsi="仿宋_GB2312" w:eastAsia="仿宋_GB2312" w:cs="仿宋_GB2312"/>
          <w:color w:val="000000"/>
          <w:sz w:val="24"/>
        </w:rPr>
      </w:pPr>
    </w:p>
    <w:p w14:paraId="7C43D6C0">
      <w:pPr>
        <w:adjustRightInd w:val="0"/>
        <w:snapToGrid w:val="0"/>
        <w:spacing w:line="480" w:lineRule="auto"/>
        <w:ind w:right="105" w:rightChars="50"/>
        <w:jc w:val="left"/>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注：1从业人员、营业收入、资产总额填报上一年度数据，无上一年度数据的新成立企业可不填报。</w:t>
      </w:r>
    </w:p>
    <w:p w14:paraId="07FCA1B1">
      <w:pPr>
        <w:adjustRightInd w:val="0"/>
        <w:snapToGrid w:val="0"/>
        <w:spacing w:line="480" w:lineRule="auto"/>
        <w:ind w:right="105" w:rightChars="50"/>
        <w:jc w:val="left"/>
        <w:rPr>
          <w:rFonts w:ascii="仿宋_GB2312" w:hAnsi="仿宋_GB2312" w:eastAsia="仿宋_GB2312" w:cs="仿宋_GB2312"/>
          <w:color w:val="000000"/>
          <w:sz w:val="24"/>
        </w:rPr>
      </w:pPr>
    </w:p>
    <w:p w14:paraId="1365F844">
      <w:pPr>
        <w:adjustRightInd w:val="0"/>
        <w:snapToGrid w:val="0"/>
        <w:spacing w:line="360" w:lineRule="auto"/>
        <w:rPr>
          <w:rFonts w:ascii="仿宋_GB2312" w:hAnsi="仿宋_GB2312" w:eastAsia="仿宋_GB2312" w:cs="仿宋_GB2312"/>
          <w:b/>
          <w:color w:val="000000"/>
          <w:sz w:val="24"/>
        </w:rPr>
        <w:sectPr>
          <w:footerReference r:id="rId4" w:type="default"/>
          <w:pgSz w:w="11906" w:h="16838"/>
          <w:pgMar w:top="1440" w:right="1803" w:bottom="1276" w:left="1803" w:header="851" w:footer="992" w:gutter="0"/>
          <w:pgNumType w:fmt="decimal" w:start="1"/>
          <w:cols w:space="720" w:num="1"/>
          <w:docGrid w:type="linesAndChars" w:linePitch="319" w:charSpace="0"/>
        </w:sectPr>
      </w:pPr>
    </w:p>
    <w:p w14:paraId="523034E8">
      <w:pPr>
        <w:adjustRightInd w:val="0"/>
        <w:snapToGrid w:val="0"/>
        <w:spacing w:line="360" w:lineRule="auto"/>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填表说明：</w:t>
      </w:r>
    </w:p>
    <w:p w14:paraId="6C0322AB">
      <w:pPr>
        <w:numPr>
          <w:ilvl w:val="0"/>
          <w:numId w:val="2"/>
        </w:numPr>
        <w:autoSpaceDN w:val="0"/>
        <w:adjustRightInd w:val="0"/>
        <w:snapToGrid w:val="0"/>
        <w:spacing w:line="360" w:lineRule="auto"/>
        <w:ind w:firstLine="42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标的名称：</w:t>
      </w:r>
      <w:r>
        <w:rPr>
          <w:rFonts w:hint="eastAsia" w:ascii="仿宋_GB2312" w:hAnsi="仿宋_GB2312" w:eastAsia="仿宋_GB2312" w:cs="仿宋_GB2312"/>
          <w:b/>
          <w:bCs/>
          <w:color w:val="000000"/>
          <w:sz w:val="24"/>
        </w:rPr>
        <w:t xml:space="preserve">沈阳市和平区青年大街小学购买食堂食材配送 </w:t>
      </w:r>
    </w:p>
    <w:p w14:paraId="73DF95EB">
      <w:pPr>
        <w:numPr>
          <w:ilvl w:val="0"/>
          <w:numId w:val="2"/>
        </w:numPr>
        <w:autoSpaceDN w:val="0"/>
        <w:adjustRightInd w:val="0"/>
        <w:snapToGrid w:val="0"/>
        <w:spacing w:line="360" w:lineRule="auto"/>
        <w:ind w:firstLine="42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所属行业：</w:t>
      </w:r>
      <w:r>
        <w:rPr>
          <w:rFonts w:hint="eastAsia" w:ascii="仿宋_GB2312" w:hAnsi="仿宋_GB2312" w:eastAsia="仿宋_GB2312" w:cs="仿宋_GB2312"/>
          <w:bCs/>
          <w:color w:val="000000"/>
          <w:sz w:val="24"/>
        </w:rPr>
        <w:t>所属行业为《工业和信息化部、国家统计局、国家发展和改革委员会、财政</w:t>
      </w:r>
      <w:r>
        <w:rPr>
          <w:rFonts w:hint="eastAsia" w:ascii="仿宋_GB2312" w:hAnsi="仿宋_GB2312" w:eastAsia="仿宋_GB2312" w:cs="仿宋_GB2312"/>
          <w:color w:val="000000"/>
          <w:sz w:val="24"/>
        </w:rPr>
        <w:t>部关于印发中小企业划型标准规定的通知》（工信部联企业〔2011〕300号）中规定的</w:t>
      </w:r>
      <w:r>
        <w:rPr>
          <w:rFonts w:hint="eastAsia" w:ascii="仿宋_GB2312" w:hAnsi="仿宋_GB2312" w:eastAsia="仿宋_GB2312" w:cs="仿宋_GB2312"/>
          <w:b/>
          <w:bCs/>
          <w:color w:val="000000"/>
          <w:sz w:val="24"/>
        </w:rPr>
        <w:t>“</w:t>
      </w:r>
      <w:r>
        <w:rPr>
          <w:rFonts w:hint="eastAsia" w:ascii="仿宋_GB2312" w:hAnsi="仿宋_GB2312" w:eastAsia="仿宋_GB2312" w:cs="仿宋_GB2312"/>
          <w:b/>
          <w:bCs/>
          <w:color w:val="000000"/>
          <w:sz w:val="24"/>
          <w:u w:val="single"/>
        </w:rPr>
        <w:t xml:space="preserve"> 批发业 </w:t>
      </w:r>
      <w:r>
        <w:rPr>
          <w:rFonts w:hint="eastAsia" w:ascii="仿宋_GB2312" w:hAnsi="仿宋_GB2312" w:eastAsia="仿宋_GB2312" w:cs="仿宋_GB2312"/>
          <w:b/>
          <w:bCs/>
          <w:color w:val="000000"/>
          <w:sz w:val="24"/>
        </w:rPr>
        <w:t>”</w:t>
      </w:r>
    </w:p>
    <w:p w14:paraId="243BC931">
      <w:pPr>
        <w:numPr>
          <w:ilvl w:val="0"/>
          <w:numId w:val="2"/>
        </w:numPr>
        <w:autoSpaceDN w:val="0"/>
        <w:adjustRightInd w:val="0"/>
        <w:snapToGrid w:val="0"/>
        <w:spacing w:line="360" w:lineRule="auto"/>
        <w:ind w:firstLine="487"/>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落款处企业名称（盖章）：此处的企业名称是指参与本次采购活动的供应商名称。</w:t>
      </w:r>
    </w:p>
    <w:p w14:paraId="6B2FD7BD">
      <w:pPr>
        <w:numPr>
          <w:ilvl w:val="0"/>
          <w:numId w:val="2"/>
        </w:numPr>
        <w:autoSpaceDN w:val="0"/>
        <w:adjustRightInd w:val="0"/>
        <w:snapToGrid w:val="0"/>
        <w:spacing w:line="360" w:lineRule="auto"/>
        <w:ind w:firstLine="487"/>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从业人员、营业收入、资产总额填报上一年度数据，无上一年度数据的新成立企业可不填报。</w:t>
      </w:r>
    </w:p>
    <w:p w14:paraId="4FA05664">
      <w:pPr>
        <w:numPr>
          <w:ilvl w:val="0"/>
          <w:numId w:val="2"/>
        </w:numPr>
        <w:autoSpaceDN w:val="0"/>
        <w:adjustRightInd w:val="0"/>
        <w:snapToGrid w:val="0"/>
        <w:spacing w:line="360" w:lineRule="auto"/>
        <w:ind w:firstLine="487"/>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企业类型：</w:t>
      </w:r>
    </w:p>
    <w:p w14:paraId="2217F3BD">
      <w:pPr>
        <w:pStyle w:val="15"/>
        <w:adjustRightInd w:val="0"/>
        <w:snapToGrid w:val="0"/>
        <w:spacing w:line="360" w:lineRule="auto"/>
        <w:ind w:left="426" w:firstLine="0" w:firstLineChars="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（1）供应商需在中型企业、小型企业、微型企业中选择其中一类进行填报；</w:t>
      </w:r>
    </w:p>
    <w:p w14:paraId="4FEA6A46">
      <w:pPr>
        <w:pStyle w:val="15"/>
        <w:adjustRightInd w:val="0"/>
        <w:snapToGrid w:val="0"/>
        <w:spacing w:line="312" w:lineRule="auto"/>
        <w:ind w:left="426" w:firstLine="0" w:firstLineChars="0"/>
        <w:jc w:val="left"/>
        <w:rPr>
          <w:rFonts w:ascii="仿宋_GB2312" w:hAnsi="仿宋_GB2312" w:eastAsia="仿宋_GB2312" w:cs="仿宋_GB2312"/>
          <w:b/>
          <w:color w:val="000000"/>
          <w:sz w:val="24"/>
        </w:rPr>
      </w:pPr>
      <w:r>
        <w:rPr>
          <w:rFonts w:hint="eastAsia" w:ascii="仿宋_GB2312" w:hAnsi="仿宋_GB2312" w:eastAsia="仿宋_GB2312" w:cs="仿宋_GB2312"/>
          <w:color w:val="000000"/>
          <w:sz w:val="24"/>
        </w:rPr>
        <w:t>（2）企业划型标准依据《关于印发中小企业划型标准规定的通知》（工信部联企业〔2011〕300号）、《国家统计局关于印发〈统计上大中小微型企业划分办法（2017）〉的通知》（国统字〔2017〕213号）文件执行。</w:t>
      </w:r>
    </w:p>
    <w:p w14:paraId="3B53B908">
      <w:pPr>
        <w:pStyle w:val="15"/>
        <w:adjustRightInd w:val="0"/>
        <w:snapToGrid w:val="0"/>
        <w:spacing w:line="360" w:lineRule="auto"/>
        <w:ind w:left="426" w:firstLine="0" w:firstLineChars="0"/>
        <w:jc w:val="left"/>
        <w:rPr>
          <w:rFonts w:ascii="仿宋_GB2312" w:hAnsi="仿宋_GB2312" w:eastAsia="仿宋_GB2312" w:cs="仿宋_GB2312"/>
          <w:color w:val="000000"/>
          <w:sz w:val="24"/>
        </w:rPr>
      </w:pPr>
    </w:p>
    <w:p w14:paraId="75DBAF06">
      <w:pPr>
        <w:rPr>
          <w:rFonts w:hint="eastAsia" w:ascii="Times New Roman" w:hAnsi="Times New Roman" w:cs="仿宋"/>
          <w:color w:val="000000"/>
          <w:szCs w:val="28"/>
        </w:rPr>
      </w:pPr>
      <w:r>
        <w:rPr>
          <w:rFonts w:hint="eastAsia" w:ascii="Times New Roman" w:hAnsi="Times New Roman" w:cs="仿宋"/>
          <w:color w:val="000000"/>
          <w:szCs w:val="28"/>
        </w:rPr>
        <w:br w:type="page"/>
      </w:r>
    </w:p>
    <w:p w14:paraId="1058A50A">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2</w:t>
      </w:r>
    </w:p>
    <w:p w14:paraId="1BAD9594">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残疾人福利性单位声明函</w:t>
      </w:r>
    </w:p>
    <w:p w14:paraId="71232202">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单位的</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项目采购活动，提供本单位制造的货物（由本单位承担工程/提供服务），或者提供其他残疾人福利性单位制造的货物（不包括使用非残疾人福利性单位注册商标的货物）</w:t>
      </w:r>
    </w:p>
    <w:p w14:paraId="40894C6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本单位对上述声明的真实性负责。如有虚假，将依法承担相应责任。</w:t>
      </w:r>
    </w:p>
    <w:p w14:paraId="056170E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7B50AD05">
      <w:pPr>
        <w:adjustRightInd w:val="0"/>
        <w:snapToGrid w:val="0"/>
        <w:spacing w:line="360" w:lineRule="auto"/>
        <w:ind w:right="105" w:rightChars="50" w:firstLine="544" w:firstLineChars="227"/>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注：1.供应商为非残疾人福利性单位的，无需填写此声明函。</w:t>
      </w:r>
    </w:p>
    <w:p w14:paraId="0CA5E478">
      <w:pPr>
        <w:adjustRightInd w:val="0"/>
        <w:snapToGrid w:val="0"/>
        <w:spacing w:line="360" w:lineRule="auto"/>
        <w:ind w:right="105" w:rightChars="50"/>
        <w:jc w:val="left"/>
        <w:rPr>
          <w:rFonts w:ascii="仿宋_GB2312" w:hAnsi="仿宋_GB2312" w:eastAsia="仿宋_GB2312" w:cs="仿宋_GB2312"/>
          <w:color w:val="000000"/>
          <w:sz w:val="24"/>
        </w:rPr>
      </w:pPr>
    </w:p>
    <w:p w14:paraId="311677E7">
      <w:pPr>
        <w:adjustRightInd w:val="0"/>
        <w:snapToGrid w:val="0"/>
        <w:spacing w:line="360" w:lineRule="auto"/>
        <w:ind w:right="105" w:rightChars="50"/>
        <w:jc w:val="left"/>
        <w:rPr>
          <w:rFonts w:ascii="仿宋_GB2312" w:hAnsi="仿宋_GB2312" w:eastAsia="仿宋_GB2312" w:cs="仿宋_GB2312"/>
          <w:color w:val="000000"/>
          <w:sz w:val="24"/>
        </w:rPr>
      </w:pPr>
    </w:p>
    <w:p w14:paraId="18D84699">
      <w:pPr>
        <w:adjustRightInd w:val="0"/>
        <w:snapToGrid w:val="0"/>
        <w:spacing w:line="360" w:lineRule="auto"/>
        <w:ind w:right="105" w:rightChars="50"/>
        <w:jc w:val="left"/>
        <w:rPr>
          <w:rFonts w:ascii="仿宋_GB2312" w:hAnsi="仿宋_GB2312" w:eastAsia="仿宋_GB2312" w:cs="仿宋_GB2312"/>
          <w:color w:val="000000"/>
          <w:sz w:val="24"/>
        </w:rPr>
      </w:pPr>
    </w:p>
    <w:p w14:paraId="3338CE9F">
      <w:pPr>
        <w:adjustRightInd w:val="0"/>
        <w:snapToGrid w:val="0"/>
        <w:spacing w:line="480" w:lineRule="auto"/>
        <w:ind w:right="105" w:rightChars="50"/>
        <w:jc w:val="righ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6E022C2E">
      <w:pPr>
        <w:adjustRightInd w:val="0"/>
        <w:snapToGrid w:val="0"/>
        <w:spacing w:line="480" w:lineRule="auto"/>
        <w:ind w:right="105" w:rightChars="50" w:firstLine="6009" w:firstLineChars="2504"/>
        <w:jc w:val="left"/>
        <w:rPr>
          <w:rFonts w:ascii="仿宋_GB2312" w:hAnsi="仿宋_GB2312" w:eastAsia="仿宋_GB2312" w:cs="仿宋_GB2312"/>
          <w:b/>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545A7C48">
      <w:pPr>
        <w:rPr>
          <w:rFonts w:hint="eastAsia" w:ascii="Times New Roman" w:hAnsi="Times New Roman" w:cs="仿宋"/>
          <w:color w:val="000000"/>
          <w:szCs w:val="28"/>
        </w:rPr>
      </w:pPr>
      <w:r>
        <w:rPr>
          <w:rFonts w:hint="eastAsia" w:ascii="Times New Roman" w:hAnsi="Times New Roman" w:cs="仿宋"/>
          <w:color w:val="000000"/>
          <w:szCs w:val="28"/>
        </w:rPr>
        <w:br w:type="page"/>
      </w:r>
    </w:p>
    <w:p w14:paraId="4C1B73E8">
      <w:pPr>
        <w:pStyle w:val="3"/>
        <w:adjustRightInd w:val="0"/>
        <w:snapToGrid w:val="0"/>
        <w:spacing w:before="0" w:after="0" w:line="240" w:lineRule="auto"/>
        <w:jc w:val="left"/>
        <w:rPr>
          <w:rFonts w:hint="default" w:ascii="Times New Roman" w:hAnsi="Times New Roman" w:eastAsia="仿宋" w:cs="仿宋"/>
          <w:color w:val="000000"/>
          <w:szCs w:val="28"/>
          <w:lang w:val="en-US" w:eastAsia="zh-CN"/>
        </w:rPr>
      </w:pPr>
      <w:r>
        <w:rPr>
          <w:rFonts w:hint="eastAsia" w:ascii="Times New Roman" w:hAnsi="Times New Roman" w:cs="仿宋"/>
          <w:color w:val="000000"/>
          <w:szCs w:val="28"/>
        </w:rPr>
        <w:t>格式</w:t>
      </w:r>
      <w:r>
        <w:rPr>
          <w:rFonts w:hint="eastAsia" w:ascii="Times New Roman" w:hAnsi="Times New Roman" w:cs="仿宋"/>
          <w:color w:val="000000"/>
          <w:szCs w:val="28"/>
          <w:lang w:val="en-US" w:eastAsia="zh-CN"/>
        </w:rPr>
        <w:t>13</w:t>
      </w:r>
    </w:p>
    <w:p w14:paraId="52C703E4">
      <w:pPr>
        <w:spacing w:before="319" w:beforeLines="100" w:after="319" w:afterLines="100" w:line="360" w:lineRule="auto"/>
        <w:ind w:right="-21" w:rightChars="-10"/>
        <w:jc w:val="center"/>
        <w:rPr>
          <w:rFonts w:ascii="宋体" w:hAnsi="宋体" w:eastAsia="宋体" w:cs="宋体"/>
          <w:b/>
          <w:color w:val="000000"/>
          <w:sz w:val="32"/>
          <w:szCs w:val="32"/>
        </w:rPr>
      </w:pPr>
      <w:r>
        <w:rPr>
          <w:rFonts w:hint="eastAsia" w:ascii="宋体" w:hAnsi="宋体" w:eastAsia="宋体" w:cs="宋体"/>
          <w:b/>
          <w:color w:val="000000"/>
          <w:sz w:val="32"/>
          <w:szCs w:val="32"/>
        </w:rPr>
        <w:t>投标函</w:t>
      </w:r>
      <w:bookmarkEnd w:id="109"/>
      <w:bookmarkEnd w:id="110"/>
    </w:p>
    <w:p w14:paraId="21016567">
      <w:pPr>
        <w:spacing w:line="360" w:lineRule="auto"/>
        <w:ind w:right="630" w:rightChars="3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u w:val="single"/>
        </w:rPr>
        <w:t>（采购人或采购代理机构名称）</w:t>
      </w:r>
      <w:r>
        <w:rPr>
          <w:rFonts w:hint="eastAsia" w:ascii="仿宋_GB2312" w:hAnsi="仿宋_GB2312" w:eastAsia="仿宋_GB2312" w:cs="仿宋_GB2312"/>
          <w:b/>
          <w:color w:val="000000"/>
          <w:sz w:val="24"/>
        </w:rPr>
        <w:t>：</w:t>
      </w:r>
    </w:p>
    <w:p w14:paraId="5C1F77FA">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根据贵方（</w:t>
      </w:r>
      <w:r>
        <w:rPr>
          <w:rFonts w:hint="eastAsia" w:ascii="仿宋_GB2312" w:hAnsi="仿宋_GB2312" w:eastAsia="仿宋_GB2312" w:cs="仿宋_GB2312"/>
          <w:color w:val="000000"/>
          <w:sz w:val="24"/>
          <w:u w:val="single"/>
        </w:rPr>
        <w:t>项目名称）</w:t>
      </w:r>
      <w:r>
        <w:rPr>
          <w:rFonts w:hint="eastAsia" w:ascii="仿宋_GB2312" w:hAnsi="仿宋_GB2312" w:eastAsia="仿宋_GB2312" w:cs="仿宋_GB2312"/>
          <w:color w:val="000000"/>
          <w:sz w:val="24"/>
        </w:rPr>
        <w:t>项目的招标公告（</w:t>
      </w:r>
      <w:r>
        <w:rPr>
          <w:rFonts w:hint="eastAsia" w:ascii="仿宋_GB2312" w:hAnsi="仿宋_GB2312" w:eastAsia="仿宋_GB2312" w:cs="仿宋_GB2312"/>
          <w:color w:val="000000"/>
          <w:sz w:val="24"/>
          <w:u w:val="single"/>
        </w:rPr>
        <w:t>招标编号），</w:t>
      </w:r>
      <w:r>
        <w:rPr>
          <w:rFonts w:hint="eastAsia" w:ascii="仿宋_GB2312" w:hAnsi="仿宋_GB2312" w:eastAsia="仿宋_GB2312" w:cs="仿宋_GB2312"/>
          <w:color w:val="000000"/>
          <w:sz w:val="24"/>
        </w:rPr>
        <w:t>签字代表（</w:t>
      </w:r>
      <w:r>
        <w:rPr>
          <w:rFonts w:hint="eastAsia" w:ascii="仿宋_GB2312" w:hAnsi="仿宋_GB2312" w:eastAsia="仿宋_GB2312" w:cs="仿宋_GB2312"/>
          <w:color w:val="000000"/>
          <w:sz w:val="24"/>
          <w:u w:val="single"/>
        </w:rPr>
        <w:t>姓名、职务）</w:t>
      </w:r>
      <w:r>
        <w:rPr>
          <w:rFonts w:hint="eastAsia" w:ascii="仿宋_GB2312" w:hAnsi="仿宋_GB2312" w:eastAsia="仿宋_GB2312" w:cs="仿宋_GB2312"/>
          <w:color w:val="000000"/>
          <w:sz w:val="24"/>
        </w:rPr>
        <w:t>经正式授权并代表投标人</w:t>
      </w:r>
      <w:r>
        <w:rPr>
          <w:rFonts w:hint="eastAsia" w:ascii="仿宋_GB2312" w:hAnsi="仿宋_GB2312" w:eastAsia="仿宋_GB2312" w:cs="仿宋_GB2312"/>
          <w:color w:val="000000"/>
          <w:sz w:val="24"/>
          <w:u w:val="single"/>
        </w:rPr>
        <w:t>（名称、地址）</w:t>
      </w:r>
      <w:r>
        <w:rPr>
          <w:rFonts w:hint="eastAsia" w:ascii="仿宋_GB2312" w:hAnsi="仿宋_GB2312" w:eastAsia="仿宋_GB2312" w:cs="仿宋_GB2312"/>
          <w:color w:val="000000"/>
          <w:sz w:val="24"/>
        </w:rPr>
        <w:t>提交电子投标文件，以</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形式自愿递交电子加密备份文件（</w:t>
      </w:r>
      <w:r>
        <w:rPr>
          <w:rFonts w:hint="eastAsia" w:ascii="仿宋_GB2312" w:hAnsi="仿宋_GB2312" w:eastAsia="仿宋_GB2312" w:cs="仿宋_GB2312"/>
          <w:color w:val="000000"/>
          <w:kern w:val="0"/>
          <w:sz w:val="24"/>
        </w:rPr>
        <w:sym w:font="Wingdings 2" w:char="00A3"/>
      </w:r>
      <w:r>
        <w:rPr>
          <w:rFonts w:hint="eastAsia" w:ascii="仿宋_GB2312" w:hAnsi="仿宋_GB2312" w:eastAsia="仿宋_GB2312" w:cs="仿宋_GB2312"/>
          <w:color w:val="000000"/>
          <w:kern w:val="0"/>
          <w:sz w:val="24"/>
        </w:rPr>
        <w:t>是/</w:t>
      </w:r>
      <w:r>
        <w:rPr>
          <w:rFonts w:hint="eastAsia" w:ascii="仿宋_GB2312" w:hAnsi="仿宋_GB2312" w:eastAsia="仿宋_GB2312" w:cs="仿宋_GB2312"/>
          <w:color w:val="000000"/>
          <w:kern w:val="0"/>
          <w:sz w:val="24"/>
        </w:rPr>
        <w:sym w:font="Wingdings 2" w:char="00A3"/>
      </w:r>
      <w:r>
        <w:rPr>
          <w:rFonts w:hint="eastAsia" w:ascii="仿宋_GB2312" w:hAnsi="仿宋_GB2312" w:eastAsia="仿宋_GB2312" w:cs="仿宋_GB2312"/>
          <w:color w:val="000000"/>
          <w:kern w:val="0"/>
          <w:sz w:val="24"/>
        </w:rPr>
        <w:t>否</w:t>
      </w:r>
      <w:r>
        <w:rPr>
          <w:rFonts w:hint="eastAsia" w:ascii="仿宋_GB2312" w:hAnsi="仿宋_GB2312" w:eastAsia="仿宋_GB2312" w:cs="仿宋_GB2312"/>
          <w:color w:val="000000"/>
          <w:sz w:val="24"/>
        </w:rPr>
        <w:t>），以</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形式出具金额为人民币</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元的投标保证金。</w:t>
      </w:r>
    </w:p>
    <w:p w14:paraId="45CEEDB2">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据此，签字代表宣布同意如下：</w:t>
      </w:r>
    </w:p>
    <w:p w14:paraId="701FC191">
      <w:pPr>
        <w:numPr>
          <w:ilvl w:val="0"/>
          <w:numId w:val="3"/>
        </w:num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本项目投标总价详见开标一览表。</w:t>
      </w:r>
    </w:p>
    <w:p w14:paraId="1F2A992E">
      <w:pPr>
        <w:numPr>
          <w:ilvl w:val="0"/>
          <w:numId w:val="3"/>
        </w:num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本投标有效期为自递交投标文件截止之日起</w:t>
      </w:r>
      <w:r>
        <w:rPr>
          <w:rFonts w:hint="eastAsia" w:ascii="仿宋_GB2312" w:hAnsi="仿宋_GB2312" w:eastAsia="仿宋_GB2312" w:cs="仿宋_GB2312"/>
          <w:color w:val="000000"/>
          <w:sz w:val="24"/>
          <w:u w:val="single"/>
        </w:rPr>
        <w:t>90</w:t>
      </w:r>
      <w:r>
        <w:rPr>
          <w:rFonts w:hint="eastAsia" w:ascii="仿宋_GB2312" w:hAnsi="仿宋_GB2312" w:eastAsia="仿宋_GB2312" w:cs="仿宋_GB2312"/>
          <w:color w:val="000000"/>
          <w:sz w:val="24"/>
        </w:rPr>
        <w:t>日历日。</w:t>
      </w:r>
    </w:p>
    <w:p w14:paraId="00A314B1">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（3）已详细审查全部招标文件，包括所有补充通知（如果有的话）。</w:t>
      </w:r>
    </w:p>
    <w:p w14:paraId="218163FB">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（4）在规定的开标时间后，遵守招标文件中有关保证金的规定。</w:t>
      </w:r>
    </w:p>
    <w:p w14:paraId="300FEF49">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（5）我方不是为本项目提供整体设计、规范编制或者项目管理、监理、检测等服务的供应商，我方不是采购代理机构的附属机构。</w:t>
      </w:r>
    </w:p>
    <w:p w14:paraId="3BA8ED12">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（6）在领取中标通知书的同时按招标文件规定的形式，向采购代理机构一次性支付采购代理服务费（适用于中标人支付采购代理服务费情形）。</w:t>
      </w:r>
    </w:p>
    <w:p w14:paraId="72BA1B99">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（7）按照贵方可能要求，提供与其投标有关的一切数据或资料，完全理解贵方不一定接受最低价的投标或收到的任何投标。</w:t>
      </w:r>
    </w:p>
    <w:p w14:paraId="6E595E4B">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（8）按照招标文件的规定履行合同责任和义务。</w:t>
      </w:r>
    </w:p>
    <w:p w14:paraId="45B15CDC">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（9）我方承诺投标文件中的证明材料真实、合法、有效。</w:t>
      </w:r>
    </w:p>
    <w:p w14:paraId="049FBA62">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（10）我方承诺无串通投标行为。</w:t>
      </w:r>
    </w:p>
    <w:p w14:paraId="63B0157E">
      <w:pPr>
        <w:adjustRightInd w:val="0"/>
        <w:snapToGrid w:val="0"/>
        <w:spacing w:line="360" w:lineRule="auto"/>
        <w:ind w:right="-21" w:rightChars="-10"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其他事项：</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w:t>
      </w:r>
    </w:p>
    <w:p w14:paraId="55F3A04F">
      <w:pPr>
        <w:tabs>
          <w:tab w:val="left" w:pos="10467"/>
        </w:tabs>
        <w:adjustRightInd w:val="0"/>
        <w:snapToGrid w:val="0"/>
        <w:spacing w:line="360" w:lineRule="auto"/>
        <w:ind w:right="1050" w:rightChars="500" w:firstLine="544" w:firstLineChars="227"/>
        <w:rPr>
          <w:rFonts w:ascii="仿宋_GB2312" w:hAnsi="仿宋_GB2312" w:eastAsia="仿宋_GB2312" w:cs="仿宋_GB2312"/>
          <w:color w:val="000000"/>
          <w:sz w:val="24"/>
        </w:rPr>
      </w:pPr>
    </w:p>
    <w:p w14:paraId="270079BD">
      <w:pPr>
        <w:tabs>
          <w:tab w:val="left" w:pos="10467"/>
        </w:tabs>
        <w:adjustRightInd w:val="0"/>
        <w:snapToGrid w:val="0"/>
        <w:spacing w:line="360" w:lineRule="auto"/>
        <w:ind w:right="1050" w:rightChars="500"/>
        <w:rPr>
          <w:rFonts w:ascii="仿宋_GB2312" w:hAnsi="仿宋_GB2312" w:eastAsia="仿宋_GB2312" w:cs="仿宋_GB2312"/>
          <w:color w:val="000000"/>
          <w:sz w:val="24"/>
        </w:rPr>
      </w:pPr>
    </w:p>
    <w:p w14:paraId="33A915C7">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与本项目有关的一切往来通讯请寄</w:t>
      </w:r>
    </w:p>
    <w:p w14:paraId="394A943E">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地址：</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传真：</w:t>
      </w:r>
      <w:r>
        <w:rPr>
          <w:rFonts w:hint="eastAsia" w:ascii="仿宋_GB2312" w:hAnsi="仿宋_GB2312" w:eastAsia="仿宋_GB2312" w:cs="仿宋_GB2312"/>
          <w:color w:val="000000"/>
          <w:sz w:val="24"/>
          <w:u w:val="single"/>
        </w:rPr>
        <w:t xml:space="preserve">                         </w:t>
      </w:r>
    </w:p>
    <w:p w14:paraId="17131575">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电话：</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电子邮件：</w:t>
      </w:r>
      <w:r>
        <w:rPr>
          <w:rFonts w:hint="eastAsia" w:ascii="仿宋_GB2312" w:hAnsi="仿宋_GB2312" w:eastAsia="仿宋_GB2312" w:cs="仿宋_GB2312"/>
          <w:color w:val="000000"/>
          <w:sz w:val="24"/>
          <w:u w:val="single"/>
        </w:rPr>
        <w:t xml:space="preserve">                     </w:t>
      </w:r>
    </w:p>
    <w:p w14:paraId="40143752">
      <w:pPr>
        <w:adjustRightInd w:val="0"/>
        <w:snapToGrid w:val="0"/>
        <w:spacing w:line="360" w:lineRule="auto"/>
        <w:ind w:right="-21" w:rightChars="-1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法定代表人（非法人组织负责人）或其授权委托人（签字或盖章）：</w:t>
      </w:r>
      <w:r>
        <w:rPr>
          <w:rFonts w:hint="eastAsia" w:ascii="仿宋_GB2312" w:hAnsi="仿宋_GB2312" w:eastAsia="仿宋_GB2312" w:cs="仿宋_GB2312"/>
          <w:color w:val="000000"/>
          <w:sz w:val="24"/>
          <w:u w:val="single"/>
        </w:rPr>
        <w:t xml:space="preserve">       </w:t>
      </w:r>
    </w:p>
    <w:p w14:paraId="51BEBC83">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106D659F">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投标人开户银行（全称）：</w:t>
      </w:r>
      <w:r>
        <w:rPr>
          <w:rFonts w:hint="eastAsia" w:ascii="仿宋_GB2312" w:hAnsi="仿宋_GB2312" w:eastAsia="仿宋_GB2312" w:cs="仿宋_GB2312"/>
          <w:color w:val="000000"/>
          <w:sz w:val="24"/>
          <w:u w:val="single"/>
        </w:rPr>
        <w:t xml:space="preserve">              </w:t>
      </w:r>
    </w:p>
    <w:p w14:paraId="04862CCC">
      <w:pPr>
        <w:adjustRightInd w:val="0"/>
        <w:snapToGrid w:val="0"/>
        <w:spacing w:line="360" w:lineRule="auto"/>
        <w:ind w:right="-21" w:rightChars="-1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投标人银行账号：</w:t>
      </w:r>
      <w:r>
        <w:rPr>
          <w:rFonts w:hint="eastAsia" w:ascii="仿宋_GB2312" w:hAnsi="仿宋_GB2312" w:eastAsia="仿宋_GB2312" w:cs="仿宋_GB2312"/>
          <w:color w:val="000000"/>
          <w:sz w:val="24"/>
          <w:u w:val="single"/>
        </w:rPr>
        <w:t xml:space="preserve">                      </w:t>
      </w:r>
    </w:p>
    <w:p w14:paraId="7B45DC68">
      <w:pPr>
        <w:adjustRightInd w:val="0"/>
        <w:snapToGrid w:val="0"/>
        <w:spacing w:line="360" w:lineRule="auto"/>
        <w:ind w:right="1050" w:right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7EE9BE82">
      <w:pPr>
        <w:pStyle w:val="3"/>
        <w:adjustRightInd w:val="0"/>
        <w:snapToGrid w:val="0"/>
        <w:spacing w:before="0" w:after="0" w:line="240" w:lineRule="auto"/>
        <w:jc w:val="left"/>
        <w:rPr>
          <w:rFonts w:ascii="仿宋_GB2312" w:hAnsi="仿宋_GB2312" w:eastAsia="仿宋_GB2312" w:cs="仿宋_GB2312"/>
          <w:color w:val="000000"/>
          <w:sz w:val="24"/>
        </w:rPr>
        <w:sectPr>
          <w:footerReference r:id="rId5" w:type="default"/>
          <w:pgSz w:w="11906" w:h="16838"/>
          <w:pgMar w:top="1440" w:right="1803" w:bottom="1276" w:left="1803" w:header="851" w:footer="992" w:gutter="0"/>
          <w:pgNumType w:fmt="decimal"/>
          <w:cols w:space="720" w:num="1"/>
          <w:docGrid w:type="linesAndChars" w:linePitch="319" w:charSpace="0"/>
        </w:sectPr>
      </w:pPr>
    </w:p>
    <w:p w14:paraId="05FE3B22">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4</w:t>
      </w:r>
    </w:p>
    <w:p w14:paraId="32EFB361">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bookmarkStart w:id="111" w:name="_Toc2673_WPSOffice_Level2"/>
      <w:bookmarkStart w:id="112" w:name="_Toc11267_WPSOffice_Level2"/>
      <w:r>
        <w:rPr>
          <w:rFonts w:hint="eastAsia" w:ascii="宋体" w:hAnsi="宋体" w:eastAsia="宋体" w:cs="宋体"/>
          <w:b/>
          <w:bCs/>
          <w:color w:val="000000"/>
          <w:sz w:val="32"/>
          <w:szCs w:val="32"/>
        </w:rPr>
        <w:t>开标一览表</w:t>
      </w:r>
      <w:bookmarkEnd w:id="111"/>
      <w:bookmarkEnd w:id="112"/>
    </w:p>
    <w:p w14:paraId="7626A2D0">
      <w:pPr>
        <w:adjustRightInd w:val="0"/>
        <w:snapToGrid w:val="0"/>
        <w:spacing w:line="360" w:lineRule="auto"/>
        <w:ind w:right="105" w:rightChars="50"/>
        <w:jc w:val="left"/>
        <w:rPr>
          <w:rFonts w:cs="仿宋"/>
          <w:b/>
          <w:bCs/>
          <w:color w:val="000000"/>
          <w:szCs w:val="21"/>
        </w:rPr>
      </w:pPr>
      <w:r>
        <w:rPr>
          <w:rFonts w:hint="eastAsia" w:ascii="仿宋_GB2312" w:hAnsi="仿宋_GB2312" w:eastAsia="仿宋_GB2312" w:cs="仿宋_GB2312"/>
          <w:b/>
          <w:bCs/>
          <w:color w:val="000000"/>
          <w:sz w:val="24"/>
        </w:rPr>
        <w:t xml:space="preserve">包组编号：01  </w:t>
      </w:r>
      <w:r>
        <w:rPr>
          <w:rFonts w:hint="eastAsia" w:cs="仿宋"/>
          <w:b/>
          <w:bCs/>
          <w:color w:val="000000"/>
          <w:szCs w:val="21"/>
        </w:rPr>
        <w:t xml:space="preserve">                                                    </w:t>
      </w:r>
    </w:p>
    <w:tbl>
      <w:tblPr>
        <w:tblStyle w:val="10"/>
        <w:tblW w:w="8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5096"/>
        <w:gridCol w:w="983"/>
      </w:tblGrid>
      <w:tr w14:paraId="5642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169" w:type="dxa"/>
            <w:vAlign w:val="center"/>
          </w:tcPr>
          <w:p w14:paraId="309CD5A1">
            <w:pPr>
              <w:adjustRightInd w:val="0"/>
              <w:snapToGrid w:val="0"/>
              <w:ind w:left="-54" w:leftChars="-26"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包组名称</w:t>
            </w:r>
          </w:p>
        </w:tc>
        <w:tc>
          <w:tcPr>
            <w:tcW w:w="5096" w:type="dxa"/>
            <w:vAlign w:val="center"/>
          </w:tcPr>
          <w:p w14:paraId="6DCCBD1C">
            <w:pPr>
              <w:adjustRightInd w:val="0"/>
              <w:snapToGrid w:val="0"/>
              <w:ind w:left="-54" w:leftChars="-26" w:right="-46" w:rightChars="-22"/>
              <w:jc w:val="center"/>
              <w:rPr>
                <w:rFonts w:ascii="仿宋_GB2312" w:hAnsi="仿宋_GB2312" w:eastAsia="仿宋_GB2312" w:cs="仿宋_GB2312"/>
                <w:color w:val="000000"/>
                <w:szCs w:val="21"/>
              </w:rPr>
            </w:pPr>
            <w:r>
              <w:rPr>
                <w:rFonts w:ascii="仿宋_GB2312" w:hAnsi="仿宋_GB2312" w:eastAsia="仿宋_GB2312" w:cs="仿宋_GB2312"/>
                <w:color w:val="000000"/>
                <w:szCs w:val="21"/>
              </w:rPr>
              <w:t>投标折扣（%）</w:t>
            </w:r>
          </w:p>
        </w:tc>
        <w:tc>
          <w:tcPr>
            <w:tcW w:w="983" w:type="dxa"/>
            <w:vAlign w:val="center"/>
          </w:tcPr>
          <w:p w14:paraId="790406F5">
            <w:pPr>
              <w:adjustRightInd w:val="0"/>
              <w:snapToGrid w:val="0"/>
              <w:ind w:left="-54" w:leftChars="-26"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75DB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169" w:type="dxa"/>
            <w:vAlign w:val="center"/>
          </w:tcPr>
          <w:p w14:paraId="664F4947">
            <w:pPr>
              <w:adjustRightInd w:val="0"/>
              <w:snapToGrid w:val="0"/>
              <w:ind w:left="-54" w:leftChars="-26" w:right="-46" w:rightChars="-22"/>
              <w:jc w:val="center"/>
              <w:rPr>
                <w:rFonts w:ascii="仿宋_GB2312" w:hAnsi="仿宋_GB2312" w:eastAsia="仿宋_GB2312" w:cs="仿宋_GB2312"/>
                <w:color w:val="000000"/>
                <w:szCs w:val="21"/>
              </w:rPr>
            </w:pPr>
          </w:p>
        </w:tc>
        <w:tc>
          <w:tcPr>
            <w:tcW w:w="5096" w:type="dxa"/>
            <w:vAlign w:val="center"/>
          </w:tcPr>
          <w:p w14:paraId="7252CFAA">
            <w:pPr>
              <w:adjustRightInd w:val="0"/>
              <w:snapToGrid w:val="0"/>
              <w:ind w:left="-54" w:leftChars="-26" w:right="-46" w:rightChars="-22"/>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小写：</w:t>
            </w:r>
          </w:p>
          <w:p w14:paraId="6C638EE2">
            <w:pPr>
              <w:adjustRightInd w:val="0"/>
              <w:snapToGrid w:val="0"/>
              <w:ind w:left="-54" w:leftChars="-26" w:right="-46" w:rightChars="-22"/>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大写：</w:t>
            </w:r>
          </w:p>
        </w:tc>
        <w:tc>
          <w:tcPr>
            <w:tcW w:w="983" w:type="dxa"/>
            <w:vAlign w:val="center"/>
          </w:tcPr>
          <w:p w14:paraId="017A5004">
            <w:pPr>
              <w:adjustRightInd w:val="0"/>
              <w:snapToGrid w:val="0"/>
              <w:ind w:left="-54" w:leftChars="-26" w:right="-46" w:rightChars="-22"/>
              <w:jc w:val="center"/>
              <w:rPr>
                <w:rFonts w:ascii="仿宋_GB2312" w:hAnsi="仿宋_GB2312" w:eastAsia="仿宋_GB2312" w:cs="仿宋_GB2312"/>
                <w:color w:val="000000"/>
                <w:szCs w:val="21"/>
              </w:rPr>
            </w:pPr>
          </w:p>
        </w:tc>
      </w:tr>
    </w:tbl>
    <w:p w14:paraId="72EFB664">
      <w:pPr>
        <w:adjustRightInd w:val="0"/>
        <w:snapToGrid w:val="0"/>
        <w:spacing w:line="360" w:lineRule="auto"/>
        <w:ind w:right="105" w:rightChars="50" w:firstLine="420" w:firstLineChars="200"/>
        <w:jc w:val="left"/>
        <w:rPr>
          <w:rFonts w:cs="仿宋"/>
          <w:color w:val="000000"/>
          <w:szCs w:val="21"/>
        </w:rPr>
      </w:pPr>
    </w:p>
    <w:p w14:paraId="2EACD3B1">
      <w:pPr>
        <w:adjustRightInd w:val="0"/>
        <w:snapToGrid w:val="0"/>
        <w:spacing w:line="360" w:lineRule="auto"/>
        <w:ind w:right="105" w:rightChars="50"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注：1、此表中，投标总价应和服务价格明细表的总价相一致。</w:t>
      </w:r>
    </w:p>
    <w:p w14:paraId="10112BD8">
      <w:pPr>
        <w:adjustRightInd w:val="0"/>
        <w:snapToGrid w:val="0"/>
        <w:spacing w:line="360" w:lineRule="auto"/>
        <w:ind w:right="105" w:rightChars="50"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2、本项目设置最高响应报价：折扣最高限价为100%，投标人所报的折扣高于此最高限价的，其投标将被认定为投标无效。</w:t>
      </w:r>
    </w:p>
    <w:p w14:paraId="505B1085">
      <w:pPr>
        <w:adjustRightInd w:val="0"/>
        <w:snapToGrid w:val="0"/>
        <w:spacing w:line="360" w:lineRule="auto"/>
        <w:ind w:right="105" w:rightChars="50"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3、折扣举例说明：供应商投标折扣为90%，结算价格=基准价*90%*实际供货量。</w:t>
      </w:r>
    </w:p>
    <w:p w14:paraId="65E661D5">
      <w:pPr>
        <w:adjustRightInd w:val="0"/>
        <w:snapToGrid w:val="0"/>
        <w:spacing w:line="360" w:lineRule="auto"/>
        <w:ind w:right="105" w:rightChars="50"/>
        <w:jc w:val="left"/>
        <w:rPr>
          <w:rFonts w:ascii="仿宋_GB2312" w:hAnsi="仿宋_GB2312" w:eastAsia="仿宋_GB2312" w:cs="仿宋_GB2312"/>
          <w:color w:val="000000"/>
          <w:sz w:val="24"/>
        </w:rPr>
      </w:pPr>
    </w:p>
    <w:p w14:paraId="7C7F44C0">
      <w:pPr>
        <w:adjustRightInd w:val="0"/>
        <w:snapToGrid w:val="0"/>
        <w:spacing w:line="360" w:lineRule="auto"/>
        <w:ind w:right="105" w:rightChars="50"/>
        <w:jc w:val="left"/>
        <w:rPr>
          <w:rFonts w:ascii="仿宋_GB2312" w:hAnsi="仿宋_GB2312" w:eastAsia="仿宋_GB2312" w:cs="仿宋_GB2312"/>
          <w:color w:val="000000"/>
          <w:sz w:val="24"/>
        </w:rPr>
      </w:pPr>
    </w:p>
    <w:p w14:paraId="2ED5955E">
      <w:pPr>
        <w:adjustRightInd w:val="0"/>
        <w:snapToGrid w:val="0"/>
        <w:spacing w:line="360" w:lineRule="auto"/>
        <w:ind w:right="105" w:rightChars="50"/>
        <w:jc w:val="left"/>
        <w:rPr>
          <w:rFonts w:ascii="仿宋_GB2312" w:hAnsi="仿宋_GB2312" w:eastAsia="仿宋_GB2312" w:cs="仿宋_GB2312"/>
          <w:color w:val="000000"/>
          <w:sz w:val="24"/>
        </w:rPr>
      </w:pPr>
    </w:p>
    <w:p w14:paraId="5A7BD5DC">
      <w:pPr>
        <w:adjustRightInd w:val="0"/>
        <w:snapToGrid w:val="0"/>
        <w:spacing w:line="360" w:lineRule="auto"/>
        <w:ind w:right="105" w:rightChars="50"/>
        <w:jc w:val="left"/>
        <w:rPr>
          <w:rFonts w:ascii="仿宋_GB2312" w:hAnsi="仿宋_GB2312" w:eastAsia="仿宋_GB2312" w:cs="仿宋_GB2312"/>
          <w:color w:val="000000"/>
          <w:sz w:val="24"/>
        </w:rPr>
      </w:pPr>
    </w:p>
    <w:p w14:paraId="7F4BF626">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7B4A69B4">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6204A24F">
      <w:pPr>
        <w:adjustRightInd w:val="0"/>
        <w:snapToGrid w:val="0"/>
        <w:spacing w:line="480" w:lineRule="auto"/>
        <w:ind w:right="1050" w:right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w:t>
      </w:r>
    </w:p>
    <w:p w14:paraId="5EE1D6FB">
      <w:pPr>
        <w:adjustRightInd w:val="0"/>
        <w:snapToGrid w:val="0"/>
        <w:spacing w:line="480" w:lineRule="auto"/>
        <w:ind w:right="1050" w:rightChars="500"/>
        <w:rPr>
          <w:rFonts w:ascii="仿宋_GB2312" w:hAnsi="仿宋_GB2312" w:eastAsia="仿宋_GB2312" w:cs="仿宋_GB2312"/>
          <w:color w:val="000000"/>
          <w:sz w:val="24"/>
        </w:rPr>
      </w:pPr>
    </w:p>
    <w:p w14:paraId="67FCB467">
      <w:pPr>
        <w:adjustRightInd w:val="0"/>
        <w:snapToGrid w:val="0"/>
        <w:spacing w:line="360" w:lineRule="auto"/>
        <w:ind w:right="105" w:rightChars="50"/>
        <w:jc w:val="left"/>
        <w:rPr>
          <w:rFonts w:ascii="仿宋_GB2312" w:hAnsi="仿宋_GB2312" w:eastAsia="仿宋_GB2312" w:cs="仿宋_GB2312"/>
          <w:color w:val="000000"/>
          <w:sz w:val="24"/>
        </w:rPr>
      </w:pPr>
    </w:p>
    <w:p w14:paraId="5D184327">
      <w:pPr>
        <w:adjustRightInd w:val="0"/>
        <w:snapToGrid w:val="0"/>
        <w:spacing w:line="360" w:lineRule="auto"/>
        <w:ind w:right="105" w:rightChars="50"/>
        <w:jc w:val="left"/>
        <w:rPr>
          <w:rFonts w:cs="仿宋"/>
          <w:color w:val="000000"/>
          <w:szCs w:val="21"/>
        </w:rPr>
      </w:pPr>
    </w:p>
    <w:p w14:paraId="52477149">
      <w:pPr>
        <w:adjustRightInd w:val="0"/>
        <w:snapToGrid w:val="0"/>
        <w:spacing w:line="360" w:lineRule="auto"/>
        <w:ind w:right="105" w:rightChars="50"/>
        <w:jc w:val="left"/>
        <w:rPr>
          <w:rFonts w:cs="仿宋"/>
          <w:color w:val="000000"/>
          <w:szCs w:val="21"/>
        </w:rPr>
      </w:pPr>
    </w:p>
    <w:p w14:paraId="0E22F486">
      <w:pPr>
        <w:adjustRightInd w:val="0"/>
        <w:snapToGrid w:val="0"/>
        <w:spacing w:line="360" w:lineRule="auto"/>
        <w:ind w:right="105" w:rightChars="50"/>
        <w:jc w:val="left"/>
        <w:rPr>
          <w:rFonts w:cs="仿宋"/>
          <w:color w:val="000000"/>
          <w:szCs w:val="21"/>
        </w:rPr>
      </w:pPr>
    </w:p>
    <w:p w14:paraId="292E3B64">
      <w:pPr>
        <w:adjustRightInd w:val="0"/>
        <w:snapToGrid w:val="0"/>
        <w:spacing w:line="360" w:lineRule="auto"/>
        <w:ind w:right="105" w:rightChars="50"/>
        <w:jc w:val="left"/>
        <w:rPr>
          <w:rFonts w:cs="仿宋"/>
          <w:color w:val="000000"/>
          <w:szCs w:val="21"/>
        </w:rPr>
      </w:pPr>
    </w:p>
    <w:p w14:paraId="6D80EE14">
      <w:pPr>
        <w:adjustRightInd w:val="0"/>
        <w:snapToGrid w:val="0"/>
        <w:spacing w:line="360" w:lineRule="auto"/>
        <w:ind w:right="105" w:rightChars="50"/>
        <w:jc w:val="left"/>
        <w:rPr>
          <w:rFonts w:cs="仿宋"/>
          <w:color w:val="000000"/>
          <w:szCs w:val="21"/>
        </w:rPr>
      </w:pPr>
    </w:p>
    <w:p w14:paraId="5903F3CD">
      <w:pPr>
        <w:adjustRightInd w:val="0"/>
        <w:snapToGrid w:val="0"/>
        <w:spacing w:line="360" w:lineRule="auto"/>
        <w:ind w:right="105" w:rightChars="50"/>
        <w:jc w:val="left"/>
        <w:rPr>
          <w:rFonts w:cs="仿宋"/>
          <w:color w:val="000000"/>
          <w:szCs w:val="21"/>
        </w:rPr>
      </w:pPr>
    </w:p>
    <w:p w14:paraId="28A9E48B">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color w:val="000000"/>
          <w:szCs w:val="28"/>
        </w:rPr>
        <w:br w:type="page"/>
      </w: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5</w:t>
      </w:r>
    </w:p>
    <w:p w14:paraId="77A99B0A">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服务价格明细表</w:t>
      </w:r>
    </w:p>
    <w:p w14:paraId="1D7AB0D6">
      <w:pPr>
        <w:adjustRightInd w:val="0"/>
        <w:snapToGrid w:val="0"/>
        <w:spacing w:line="360" w:lineRule="auto"/>
        <w:ind w:right="105" w:rightChars="50"/>
        <w:jc w:val="left"/>
        <w:rPr>
          <w:rFonts w:ascii="仿宋_GB2312" w:hAnsi="仿宋_GB2312" w:eastAsia="仿宋_GB2312" w:cs="仿宋_GB2312"/>
          <w:bCs/>
          <w:color w:val="000000"/>
          <w:sz w:val="24"/>
        </w:rPr>
      </w:pPr>
      <w:r>
        <w:rPr>
          <w:rFonts w:hint="eastAsia" w:ascii="仿宋_GB2312" w:hAnsi="仿宋_GB2312" w:eastAsia="仿宋_GB2312" w:cs="仿宋_GB2312"/>
          <w:b/>
          <w:bCs/>
          <w:color w:val="000000"/>
          <w:sz w:val="24"/>
        </w:rPr>
        <w:t>包组编号：01                                   报价单位：</w:t>
      </w:r>
      <w:r>
        <w:rPr>
          <w:rFonts w:hint="eastAsia" w:ascii="仿宋_GB2312" w:hAnsi="仿宋_GB2312" w:eastAsia="仿宋_GB2312" w:cs="仿宋_GB2312"/>
          <w:bCs/>
          <w:color w:val="000000"/>
          <w:sz w:val="24"/>
        </w:rPr>
        <w:t>（%）</w:t>
      </w:r>
    </w:p>
    <w:tbl>
      <w:tblPr>
        <w:tblStyle w:val="10"/>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3856"/>
        <w:gridCol w:w="1551"/>
        <w:gridCol w:w="1825"/>
      </w:tblGrid>
      <w:tr w14:paraId="332B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266" w:type="dxa"/>
            <w:vAlign w:val="center"/>
          </w:tcPr>
          <w:p w14:paraId="7DE0AD48">
            <w:pPr>
              <w:adjustRightInd w:val="0"/>
              <w:snapToGrid w:val="0"/>
              <w:ind w:left="-65" w:leftChars="-31"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3856" w:type="dxa"/>
            <w:vAlign w:val="center"/>
          </w:tcPr>
          <w:p w14:paraId="7C068696">
            <w:pPr>
              <w:adjustRightInd w:val="0"/>
              <w:snapToGrid w:val="0"/>
              <w:ind w:left="-65" w:leftChars="-31"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服务名称</w:t>
            </w:r>
          </w:p>
        </w:tc>
        <w:tc>
          <w:tcPr>
            <w:tcW w:w="1551" w:type="dxa"/>
            <w:vAlign w:val="center"/>
          </w:tcPr>
          <w:p w14:paraId="0D9EA9F1">
            <w:pPr>
              <w:adjustRightInd w:val="0"/>
              <w:snapToGrid w:val="0"/>
              <w:ind w:left="-65" w:leftChars="-31"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投标折扣</w:t>
            </w:r>
          </w:p>
        </w:tc>
        <w:tc>
          <w:tcPr>
            <w:tcW w:w="1825" w:type="dxa"/>
            <w:vAlign w:val="center"/>
          </w:tcPr>
          <w:p w14:paraId="5EF48E3D">
            <w:pPr>
              <w:adjustRightInd w:val="0"/>
              <w:snapToGrid w:val="0"/>
              <w:ind w:left="-65" w:leftChars="-31" w:right="-46" w:rightChars="-22"/>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备注</w:t>
            </w:r>
          </w:p>
        </w:tc>
      </w:tr>
      <w:tr w14:paraId="4E30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266" w:type="dxa"/>
            <w:vAlign w:val="center"/>
          </w:tcPr>
          <w:p w14:paraId="59D092EA">
            <w:pPr>
              <w:adjustRightInd w:val="0"/>
              <w:snapToGrid w:val="0"/>
              <w:ind w:right="105" w:rightChars="50"/>
              <w:jc w:val="center"/>
              <w:rPr>
                <w:rFonts w:ascii="仿宋_GB2312" w:hAnsi="仿宋_GB2312" w:eastAsia="仿宋_GB2312" w:cs="仿宋_GB2312"/>
                <w:color w:val="000000"/>
                <w:szCs w:val="21"/>
              </w:rPr>
            </w:pPr>
          </w:p>
        </w:tc>
        <w:tc>
          <w:tcPr>
            <w:tcW w:w="3856" w:type="dxa"/>
            <w:vAlign w:val="center"/>
          </w:tcPr>
          <w:p w14:paraId="0FCEB7EC">
            <w:pPr>
              <w:adjustRightInd w:val="0"/>
              <w:snapToGrid w:val="0"/>
              <w:ind w:right="105" w:rightChars="50"/>
              <w:jc w:val="center"/>
              <w:rPr>
                <w:rFonts w:ascii="仿宋_GB2312" w:hAnsi="仿宋_GB2312" w:eastAsia="仿宋_GB2312" w:cs="仿宋_GB2312"/>
                <w:color w:val="000000"/>
                <w:szCs w:val="21"/>
              </w:rPr>
            </w:pPr>
          </w:p>
        </w:tc>
        <w:tc>
          <w:tcPr>
            <w:tcW w:w="1551" w:type="dxa"/>
            <w:vAlign w:val="center"/>
          </w:tcPr>
          <w:p w14:paraId="4F17EF21">
            <w:pPr>
              <w:adjustRightInd w:val="0"/>
              <w:snapToGrid w:val="0"/>
              <w:ind w:right="105" w:rightChars="50"/>
              <w:jc w:val="center"/>
              <w:rPr>
                <w:rFonts w:ascii="仿宋_GB2312" w:hAnsi="仿宋_GB2312" w:eastAsia="仿宋_GB2312" w:cs="仿宋_GB2312"/>
                <w:color w:val="000000"/>
                <w:szCs w:val="21"/>
              </w:rPr>
            </w:pPr>
          </w:p>
        </w:tc>
        <w:tc>
          <w:tcPr>
            <w:tcW w:w="1825" w:type="dxa"/>
            <w:vAlign w:val="center"/>
          </w:tcPr>
          <w:p w14:paraId="08918567">
            <w:pPr>
              <w:adjustRightInd w:val="0"/>
              <w:snapToGrid w:val="0"/>
              <w:ind w:right="105" w:rightChars="50"/>
              <w:jc w:val="center"/>
              <w:rPr>
                <w:rFonts w:ascii="仿宋_GB2312" w:hAnsi="仿宋_GB2312" w:eastAsia="仿宋_GB2312" w:cs="仿宋_GB2312"/>
                <w:color w:val="000000"/>
                <w:szCs w:val="21"/>
              </w:rPr>
            </w:pPr>
          </w:p>
        </w:tc>
      </w:tr>
    </w:tbl>
    <w:p w14:paraId="459D342A">
      <w:pPr>
        <w:adjustRightInd w:val="0"/>
        <w:snapToGrid w:val="0"/>
        <w:spacing w:line="360" w:lineRule="auto"/>
        <w:ind w:right="105" w:rightChars="50"/>
        <w:jc w:val="left"/>
        <w:rPr>
          <w:rFonts w:cs="仿宋"/>
          <w:color w:val="000000"/>
          <w:szCs w:val="21"/>
        </w:rPr>
      </w:pPr>
    </w:p>
    <w:p w14:paraId="58016B05">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注：1.此表中，总价应和开标一览表的投标总价相一致。</w:t>
      </w:r>
    </w:p>
    <w:p w14:paraId="4606B5A4">
      <w:pPr>
        <w:numPr>
          <w:ilvl w:val="0"/>
          <w:numId w:val="4"/>
        </w:numPr>
        <w:adjustRightInd w:val="0"/>
        <w:snapToGrid w:val="0"/>
        <w:spacing w:line="360" w:lineRule="auto"/>
        <w:ind w:right="105" w:rightChars="50"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本表可根据实际情况进行拓展。</w:t>
      </w:r>
    </w:p>
    <w:p w14:paraId="3976F891">
      <w:pPr>
        <w:numPr>
          <w:ilvl w:val="0"/>
          <w:numId w:val="4"/>
        </w:numPr>
        <w:adjustRightInd w:val="0"/>
        <w:snapToGrid w:val="0"/>
        <w:spacing w:line="360" w:lineRule="auto"/>
        <w:ind w:right="105" w:rightChars="50" w:firstLine="960" w:firstLineChars="4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全部品类折扣只能唯一，如不一致，以开标一览表折扣为准。</w:t>
      </w:r>
    </w:p>
    <w:p w14:paraId="5FC6D222">
      <w:pPr>
        <w:adjustRightInd w:val="0"/>
        <w:snapToGrid w:val="0"/>
        <w:spacing w:line="360" w:lineRule="auto"/>
        <w:ind w:right="105" w:rightChars="50"/>
        <w:jc w:val="left"/>
        <w:rPr>
          <w:rFonts w:ascii="仿宋_GB2312" w:hAnsi="仿宋_GB2312" w:eastAsia="仿宋_GB2312" w:cs="仿宋_GB2312"/>
          <w:color w:val="000000"/>
          <w:sz w:val="24"/>
        </w:rPr>
      </w:pPr>
    </w:p>
    <w:p w14:paraId="38CF3F8F">
      <w:pPr>
        <w:adjustRightInd w:val="0"/>
        <w:snapToGrid w:val="0"/>
        <w:spacing w:line="360" w:lineRule="auto"/>
        <w:ind w:right="105" w:rightChars="50"/>
        <w:jc w:val="left"/>
        <w:rPr>
          <w:rFonts w:ascii="仿宋_GB2312" w:hAnsi="仿宋_GB2312" w:eastAsia="仿宋_GB2312" w:cs="仿宋_GB2312"/>
          <w:color w:val="000000"/>
          <w:sz w:val="24"/>
        </w:rPr>
      </w:pPr>
    </w:p>
    <w:p w14:paraId="32EC8E13">
      <w:pPr>
        <w:adjustRightInd w:val="0"/>
        <w:snapToGrid w:val="0"/>
        <w:spacing w:line="360" w:lineRule="auto"/>
        <w:ind w:right="105" w:rightChars="50"/>
        <w:jc w:val="left"/>
        <w:rPr>
          <w:rFonts w:ascii="仿宋_GB2312" w:hAnsi="仿宋_GB2312" w:eastAsia="仿宋_GB2312" w:cs="仿宋_GB2312"/>
          <w:color w:val="000000"/>
          <w:sz w:val="24"/>
        </w:rPr>
      </w:pPr>
    </w:p>
    <w:p w14:paraId="1C3CEC60">
      <w:pPr>
        <w:adjustRightInd w:val="0"/>
        <w:snapToGrid w:val="0"/>
        <w:spacing w:line="360" w:lineRule="auto"/>
        <w:ind w:right="105" w:rightChars="50"/>
        <w:jc w:val="left"/>
        <w:rPr>
          <w:rFonts w:ascii="仿宋_GB2312" w:hAnsi="仿宋_GB2312" w:eastAsia="仿宋_GB2312" w:cs="仿宋_GB2312"/>
          <w:color w:val="000000"/>
          <w:sz w:val="24"/>
        </w:rPr>
      </w:pPr>
    </w:p>
    <w:p w14:paraId="0D736917">
      <w:pPr>
        <w:adjustRightInd w:val="0"/>
        <w:snapToGrid w:val="0"/>
        <w:spacing w:line="360" w:lineRule="auto"/>
        <w:ind w:right="105" w:rightChars="50"/>
        <w:jc w:val="left"/>
        <w:rPr>
          <w:rFonts w:ascii="仿宋_GB2312" w:hAnsi="仿宋_GB2312" w:eastAsia="仿宋_GB2312" w:cs="仿宋_GB2312"/>
          <w:color w:val="000000"/>
          <w:sz w:val="24"/>
        </w:rPr>
      </w:pPr>
    </w:p>
    <w:p w14:paraId="68EFE329">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34F06A57">
      <w:pPr>
        <w:adjustRightInd w:val="0"/>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2D35E212">
      <w:pPr>
        <w:adjustRightInd w:val="0"/>
        <w:snapToGrid w:val="0"/>
        <w:spacing w:line="360" w:lineRule="auto"/>
        <w:ind w:right="1050" w:right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w:t>
      </w:r>
    </w:p>
    <w:p w14:paraId="58D37353">
      <w:pPr>
        <w:adjustRightInd w:val="0"/>
        <w:snapToGrid w:val="0"/>
        <w:spacing w:line="360" w:lineRule="auto"/>
        <w:ind w:right="105" w:rightChars="50"/>
        <w:jc w:val="left"/>
        <w:rPr>
          <w:rFonts w:ascii="仿宋_GB2312" w:hAnsi="仿宋_GB2312" w:eastAsia="仿宋_GB2312" w:cs="仿宋_GB2312"/>
          <w:color w:val="000000"/>
          <w:sz w:val="24"/>
          <w:u w:val="single"/>
        </w:rPr>
      </w:pPr>
    </w:p>
    <w:p w14:paraId="2EA56DA4">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仿宋_GB2312" w:hAnsi="仿宋_GB2312" w:eastAsia="仿宋_GB2312" w:cs="仿宋_GB2312"/>
          <w:color w:val="000000"/>
          <w:sz w:val="24"/>
        </w:rPr>
        <w:br w:type="page"/>
      </w: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6</w:t>
      </w:r>
    </w:p>
    <w:p w14:paraId="448E89C8">
      <w:pPr>
        <w:adjustRightInd w:val="0"/>
        <w:snapToGrid w:val="0"/>
        <w:spacing w:before="319" w:beforeLines="100" w:line="360" w:lineRule="auto"/>
        <w:ind w:right="105" w:rightChars="50"/>
        <w:jc w:val="center"/>
        <w:rPr>
          <w:rFonts w:ascii="宋体" w:hAnsi="宋体" w:eastAsia="宋体" w:cs="宋体"/>
          <w:b/>
          <w:bCs/>
          <w:color w:val="000000"/>
          <w:sz w:val="32"/>
          <w:szCs w:val="32"/>
        </w:rPr>
      </w:pPr>
      <w:bookmarkStart w:id="113" w:name="_Toc9235_WPSOffice_Level2"/>
      <w:bookmarkStart w:id="114" w:name="_Toc31555_WPSOffice_Level2"/>
      <w:r>
        <w:rPr>
          <w:rFonts w:hint="eastAsia" w:ascii="宋体" w:hAnsi="宋体" w:eastAsia="宋体" w:cs="宋体"/>
          <w:b/>
          <w:bCs/>
          <w:color w:val="000000"/>
          <w:sz w:val="32"/>
          <w:szCs w:val="32"/>
        </w:rPr>
        <w:t>服务需求响应表</w:t>
      </w:r>
      <w:bookmarkEnd w:id="113"/>
      <w:bookmarkEnd w:id="114"/>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14:paraId="35AB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vAlign w:val="center"/>
          </w:tcPr>
          <w:p w14:paraId="0CB1E61E">
            <w:pPr>
              <w:adjustRightInd w:val="0"/>
              <w:snapToGrid w:val="0"/>
              <w:ind w:right="105" w:rightChars="5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包组编号：01</w:t>
            </w:r>
          </w:p>
          <w:p w14:paraId="34E09D1B">
            <w:pPr>
              <w:tabs>
                <w:tab w:val="left" w:pos="0"/>
              </w:tabs>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包组名称：沈阳市和平区青年大街小学购买食堂食材配送项目</w:t>
            </w:r>
          </w:p>
        </w:tc>
      </w:tr>
      <w:tr w14:paraId="57D35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519B5EE0">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招标文件要求</w:t>
            </w:r>
          </w:p>
          <w:p w14:paraId="5B323228">
            <w:pPr>
              <w:ind w:hanging="1"/>
              <w:rPr>
                <w:rFonts w:ascii="仿宋_GB2312" w:hAnsi="仿宋_GB2312" w:eastAsia="仿宋_GB2312" w:cs="仿宋_GB2312"/>
                <w:b/>
                <w:color w:val="000000"/>
                <w:szCs w:val="21"/>
              </w:rPr>
            </w:pPr>
            <w:r>
              <w:rPr>
                <w:rFonts w:hint="eastAsia" w:ascii="仿宋_GB2312" w:hAnsi="仿宋_GB2312" w:eastAsia="仿宋_GB2312" w:cs="仿宋_GB2312"/>
                <w:b/>
                <w:color w:val="000000"/>
                <w:szCs w:val="21"/>
              </w:rPr>
              <w:t>重要提示：实质性要求及重要指标用★标注（“★”必须标注在序号前），★标注项不得负偏离，如果负偏离，则投标文件无效。</w:t>
            </w:r>
          </w:p>
        </w:tc>
        <w:tc>
          <w:tcPr>
            <w:tcW w:w="2452" w:type="dxa"/>
            <w:tcBorders>
              <w:top w:val="single" w:color="auto" w:sz="4" w:space="0"/>
              <w:left w:val="single" w:color="auto" w:sz="4" w:space="0"/>
              <w:bottom w:val="single" w:color="auto" w:sz="4" w:space="0"/>
              <w:right w:val="single" w:color="auto" w:sz="4" w:space="0"/>
            </w:tcBorders>
            <w:vAlign w:val="center"/>
          </w:tcPr>
          <w:p w14:paraId="61E44B7B">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投标文件</w:t>
            </w:r>
          </w:p>
          <w:p w14:paraId="2461199A">
            <w:pPr>
              <w:tabs>
                <w:tab w:val="left" w:pos="0"/>
              </w:tabs>
              <w:spacing w:line="240" w:lineRule="exact"/>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响应内容</w:t>
            </w:r>
          </w:p>
        </w:tc>
        <w:tc>
          <w:tcPr>
            <w:tcW w:w="1118" w:type="dxa"/>
            <w:tcBorders>
              <w:top w:val="single" w:color="auto" w:sz="4" w:space="0"/>
              <w:left w:val="single" w:color="auto" w:sz="4" w:space="0"/>
              <w:bottom w:val="single" w:color="auto" w:sz="4" w:space="0"/>
              <w:right w:val="single" w:color="auto" w:sz="4" w:space="0"/>
            </w:tcBorders>
            <w:vAlign w:val="center"/>
          </w:tcPr>
          <w:p w14:paraId="22D30332">
            <w:pPr>
              <w:tabs>
                <w:tab w:val="left" w:pos="-75"/>
              </w:tabs>
              <w:spacing w:line="240" w:lineRule="exact"/>
              <w:ind w:right="-56" w:rightChars="-27"/>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偏离程度</w:t>
            </w:r>
          </w:p>
        </w:tc>
        <w:tc>
          <w:tcPr>
            <w:tcW w:w="1166" w:type="dxa"/>
            <w:tcBorders>
              <w:top w:val="single" w:color="auto" w:sz="4" w:space="0"/>
              <w:left w:val="single" w:color="auto" w:sz="4" w:space="0"/>
              <w:bottom w:val="single" w:color="auto" w:sz="4" w:space="0"/>
              <w:right w:val="single" w:color="auto" w:sz="4" w:space="0"/>
            </w:tcBorders>
            <w:vAlign w:val="center"/>
          </w:tcPr>
          <w:p w14:paraId="4F574BF9">
            <w:pPr>
              <w:tabs>
                <w:tab w:val="left" w:pos="-75"/>
              </w:tabs>
              <w:spacing w:line="240" w:lineRule="exact"/>
              <w:ind w:right="-56" w:rightChars="-27"/>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偏离说明</w:t>
            </w:r>
          </w:p>
        </w:tc>
        <w:tc>
          <w:tcPr>
            <w:tcW w:w="1118" w:type="dxa"/>
            <w:tcBorders>
              <w:top w:val="single" w:color="auto" w:sz="4" w:space="0"/>
              <w:left w:val="single" w:color="auto" w:sz="4" w:space="0"/>
              <w:bottom w:val="single" w:color="auto" w:sz="4" w:space="0"/>
              <w:right w:val="single" w:color="auto" w:sz="4" w:space="0"/>
            </w:tcBorders>
            <w:vAlign w:val="center"/>
          </w:tcPr>
          <w:p w14:paraId="7DE652B9">
            <w:pPr>
              <w:tabs>
                <w:tab w:val="left" w:pos="-75"/>
              </w:tabs>
              <w:spacing w:line="240" w:lineRule="exact"/>
              <w:ind w:right="-56" w:rightChars="-27"/>
              <w:jc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证明资料</w:t>
            </w:r>
          </w:p>
        </w:tc>
      </w:tr>
      <w:tr w14:paraId="4A24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2" w:hRule="atLeast"/>
        </w:trPr>
        <w:tc>
          <w:tcPr>
            <w:tcW w:w="3043" w:type="dxa"/>
            <w:tcBorders>
              <w:top w:val="single" w:color="auto" w:sz="4" w:space="0"/>
              <w:left w:val="single" w:color="auto" w:sz="4" w:space="0"/>
              <w:bottom w:val="single" w:color="auto" w:sz="4" w:space="0"/>
              <w:right w:val="single" w:color="auto" w:sz="4" w:space="0"/>
            </w:tcBorders>
            <w:vAlign w:val="center"/>
          </w:tcPr>
          <w:p w14:paraId="675F40F7">
            <w:pPr>
              <w:adjustRightInd w:val="0"/>
              <w:snapToGrid w:val="0"/>
              <w:ind w:hanging="1"/>
              <w:jc w:val="lef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项目概况</w:t>
            </w:r>
          </w:p>
          <w:p w14:paraId="5AF0BFE4">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沈阳市和平区青年大街小学购买食堂食材配送项目。</w:t>
            </w:r>
          </w:p>
          <w:p w14:paraId="29D1902F">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为采购人提供调料、蛋类、牛奶、粮油（含杂粮）、蔬菜、水果、肉类、家禽、水产及其他农副产品、口罩、一次性餐盒、餐具厨具、清洁用品等。严格卫生管理，从根源上保障师生用餐安全。</w:t>
            </w:r>
          </w:p>
          <w:p w14:paraId="6810FC48">
            <w:pPr>
              <w:adjustRightInd w:val="0"/>
              <w:snapToGrid w:val="0"/>
              <w:ind w:hanging="1"/>
              <w:jc w:val="left"/>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rPr>
              <w:t>就餐人数：2026年度学生预计就餐930人，餐标人均8元/日，费用来源：自主缴费；教师预计就餐人数58人，餐标人均14 元/日</w:t>
            </w:r>
            <w:r>
              <w:rPr>
                <w:rFonts w:hint="eastAsia" w:ascii="仿宋_GB2312" w:hAnsi="仿宋_GB2312" w:eastAsia="仿宋_GB2312" w:cs="仿宋_GB2312"/>
                <w:color w:val="000000"/>
                <w:szCs w:val="21"/>
                <w:highlight w:val="none"/>
                <w:lang w:eastAsia="zh-CN"/>
              </w:rPr>
              <w:t>。</w:t>
            </w:r>
          </w:p>
          <w:p w14:paraId="1F31D97B">
            <w:pPr>
              <w:adjustRightInd w:val="0"/>
              <w:snapToGrid w:val="0"/>
              <w:ind w:hanging="1"/>
              <w:jc w:val="left"/>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highlight w:val="none"/>
              </w:rPr>
              <w:t>费用来源：自主缴费及财政拨款；具体按照实际配送天数据实结算。</w:t>
            </w:r>
          </w:p>
        </w:tc>
        <w:tc>
          <w:tcPr>
            <w:tcW w:w="2452" w:type="dxa"/>
            <w:tcBorders>
              <w:top w:val="single" w:color="auto" w:sz="4" w:space="0"/>
              <w:left w:val="single" w:color="auto" w:sz="4" w:space="0"/>
              <w:bottom w:val="single" w:color="auto" w:sz="4" w:space="0"/>
              <w:right w:val="single" w:color="auto" w:sz="4" w:space="0"/>
            </w:tcBorders>
            <w:vAlign w:val="center"/>
          </w:tcPr>
          <w:p w14:paraId="37CE4C51">
            <w:pPr>
              <w:tabs>
                <w:tab w:val="left" w:pos="0"/>
              </w:tabs>
              <w:adjustRightInd w:val="0"/>
              <w:snapToGrid w:val="0"/>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38E014D7">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0D49BE6A">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49488EAE">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7409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14C294B2">
            <w:pPr>
              <w:adjustRightInd w:val="0"/>
              <w:snapToGrid w:val="0"/>
              <w:ind w:hanging="1"/>
              <w:jc w:val="left"/>
              <w:rPr>
                <w:rFonts w:ascii="仿宋_GB2312" w:hAnsi="仿宋_GB2312" w:eastAsia="仿宋_GB2312" w:cs="仿宋_GB2312"/>
                <w:b/>
                <w:szCs w:val="21"/>
              </w:rPr>
            </w:pPr>
            <w:r>
              <w:rPr>
                <w:rFonts w:hint="eastAsia" w:ascii="仿宋_GB2312" w:hAnsi="仿宋_GB2312" w:eastAsia="仿宋_GB2312" w:cs="仿宋_GB2312"/>
                <w:b/>
                <w:szCs w:val="21"/>
              </w:rPr>
              <w:t>食材要求</w:t>
            </w:r>
          </w:p>
          <w:p w14:paraId="18FF41C5">
            <w:pPr>
              <w:adjustRightInd w:val="0"/>
              <w:snapToGrid w:val="0"/>
              <w:ind w:hanging="1"/>
              <w:jc w:val="left"/>
              <w:rPr>
                <w:rFonts w:ascii="仿宋_GB2312" w:hAnsi="仿宋_GB2312" w:eastAsia="仿宋_GB2312" w:cs="仿宋_GB2312"/>
                <w:b/>
                <w:szCs w:val="21"/>
              </w:rPr>
            </w:pPr>
            <w:r>
              <w:rPr>
                <w:rFonts w:hint="eastAsia" w:ascii="仿宋_GB2312" w:hAnsi="仿宋_GB2312" w:eastAsia="仿宋_GB2312" w:cs="仿宋_GB2312"/>
                <w:b/>
                <w:szCs w:val="21"/>
              </w:rPr>
              <w:t>一、米面油：</w:t>
            </w:r>
          </w:p>
          <w:p w14:paraId="668CABF3">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1.大米:</w:t>
            </w:r>
            <w:r>
              <w:rPr>
                <w:rFonts w:hint="eastAsia" w:ascii="仿宋_GB2312" w:hAnsi="仿宋_GB2312" w:eastAsia="仿宋_GB2312" w:cs="仿宋_GB2312"/>
                <w:szCs w:val="21"/>
              </w:rPr>
              <w:t>按采购人配送清单要求配送。包装洁净，无破损，生产日期符合要求（每批所供货物其剩余有效期不得少于标注有效期的80%）;产品标签完好，并标注应有内容;颗粒完整饱满，无杂质、无沙土、无霉变、无米虫，干燥，必须符合国家食品相关GB/T 1354-2018（大米）标准。</w:t>
            </w:r>
          </w:p>
          <w:p w14:paraId="2D3667E4">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2.杂粮:</w:t>
            </w:r>
            <w:r>
              <w:rPr>
                <w:rFonts w:hint="eastAsia" w:ascii="仿宋_GB2312" w:hAnsi="仿宋_GB2312" w:eastAsia="仿宋_GB2312" w:cs="仿宋_GB2312"/>
                <w:szCs w:val="21"/>
              </w:rPr>
              <w:t>按采购人配送清单要求配送。小米、燕麦、红豆、绿豆、糙米、薏仁、黑芝麻等一等品，非转基因。包装洁净，无破损，生产日期符合要求（每批所供货物其剩余有效期不得少于标注有效期的80%）;产品标签完好，并标注应有内容;颗粒完整饱满，无杂质、无沙土、无霉变、无米虫，干燥。</w:t>
            </w:r>
          </w:p>
          <w:p w14:paraId="4C52BE3B">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3.面粉：</w:t>
            </w:r>
            <w:r>
              <w:rPr>
                <w:rFonts w:hint="eastAsia" w:ascii="仿宋_GB2312" w:hAnsi="仿宋_GB2312" w:eastAsia="仿宋_GB2312" w:cs="仿宋_GB2312"/>
                <w:szCs w:val="21"/>
              </w:rPr>
              <w:t>按采购人配送清单要求配送。包装洁净，无破损，生产日期符合要求（每批所供货物其剩余有效期不得少于标注有效期的80%）;产品标签完好，并标注应有内容;松散不结团，粉粒细软滑均匀，有正常光泽、无异味、无结块，符合GB/T 1355-2021《小麦粉》、GB/T 8607-2024 《专用小麦粉》。</w:t>
            </w:r>
          </w:p>
          <w:p w14:paraId="614300E3">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所提供产品必须是当年新米新面粉。</w:t>
            </w:r>
          </w:p>
          <w:p w14:paraId="78773B2E">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4.挂面:</w:t>
            </w:r>
            <w:r>
              <w:rPr>
                <w:rFonts w:hint="eastAsia" w:ascii="仿宋_GB2312" w:hAnsi="仿宋_GB2312" w:eastAsia="仿宋_GB2312" w:cs="仿宋_GB2312"/>
                <w:szCs w:val="21"/>
              </w:rPr>
              <w:t xml:space="preserve"> 包装洁净，无破损，生产日期符合要求;产品标签完好，并标注应有内容;无霉变、无米虫，干燥。（每批所供货物其剩余有效期不得少于标注有效期的80%）</w:t>
            </w:r>
          </w:p>
          <w:p w14:paraId="4E5D0CC8">
            <w:pPr>
              <w:adjustRightInd w:val="0"/>
              <w:snapToGrid w:val="0"/>
              <w:ind w:hanging="1"/>
              <w:jc w:val="left"/>
              <w:rPr>
                <w:rFonts w:ascii="仿宋_GB2312" w:hAnsi="仿宋_GB2312" w:eastAsia="仿宋_GB2312" w:cs="仿宋_GB2312"/>
                <w:b/>
                <w:bCs/>
                <w:szCs w:val="21"/>
              </w:rPr>
            </w:pPr>
            <w:r>
              <w:rPr>
                <w:rFonts w:hint="eastAsia" w:ascii="仿宋_GB2312" w:hAnsi="仿宋_GB2312" w:eastAsia="仿宋_GB2312" w:cs="仿宋_GB2312"/>
                <w:b/>
                <w:bCs/>
                <w:szCs w:val="21"/>
              </w:rPr>
              <w:t>5.食用油:</w:t>
            </w:r>
          </w:p>
          <w:p w14:paraId="3845CBAC">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按采购人配送清单要求配送。</w:t>
            </w:r>
          </w:p>
          <w:p w14:paraId="3794BF15">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品牌桶装油。产品符合《中华人民共和国食品安全法要求》，不能含有转基因成分，拥有食品质量安全认证。包装要有生产日期标识，且包装标识必须符合国家法定标准并有质量安全标识。（每批所供货物其剩余有效期不得少于标注有效期的80%）</w:t>
            </w:r>
          </w:p>
          <w:p w14:paraId="7EC30112">
            <w:pPr>
              <w:adjustRightInd w:val="0"/>
              <w:snapToGrid w:val="0"/>
              <w:ind w:hanging="1"/>
              <w:jc w:val="left"/>
              <w:rPr>
                <w:rFonts w:ascii="仿宋_GB2312" w:hAnsi="仿宋_GB2312" w:eastAsia="仿宋_GB2312" w:cs="仿宋_GB2312"/>
                <w:b/>
                <w:szCs w:val="21"/>
              </w:rPr>
            </w:pPr>
            <w:r>
              <w:rPr>
                <w:rFonts w:hint="eastAsia" w:ascii="仿宋_GB2312" w:hAnsi="仿宋_GB2312" w:eastAsia="仿宋_GB2312" w:cs="仿宋_GB2312"/>
                <w:b/>
                <w:szCs w:val="21"/>
              </w:rPr>
              <w:t>二、肉类：</w:t>
            </w:r>
          </w:p>
          <w:p w14:paraId="5BAE3E03">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猪肉、牛肉、羊肉均按采购人配送清单配送，全部为正规肉联厂排酸放心鲜肉：</w:t>
            </w:r>
          </w:p>
          <w:p w14:paraId="424A835A">
            <w:pPr>
              <w:adjustRightInd w:val="0"/>
              <w:snapToGrid w:val="0"/>
              <w:ind w:hanging="1"/>
              <w:jc w:val="left"/>
              <w:rPr>
                <w:rFonts w:ascii="仿宋_GB2312" w:hAnsi="仿宋_GB2312" w:eastAsia="仿宋_GB2312" w:cs="仿宋_GB2312"/>
                <w:b/>
                <w:bCs/>
                <w:szCs w:val="21"/>
              </w:rPr>
            </w:pPr>
            <w:r>
              <w:rPr>
                <w:rFonts w:hint="eastAsia" w:ascii="仿宋_GB2312" w:hAnsi="仿宋_GB2312" w:eastAsia="仿宋_GB2312" w:cs="仿宋_GB2312"/>
                <w:b/>
                <w:bCs/>
                <w:szCs w:val="21"/>
              </w:rPr>
              <w:t>1.猪肉</w:t>
            </w:r>
          </w:p>
          <w:p w14:paraId="70BD89D8">
            <w:pPr>
              <w:wordWrap w:val="0"/>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猪肉实行定点屠宰、集中检疫，屠宰执行最新版 GB/T 17237、加工操作遵循 GB/T 17236；卫生检验：当前执行 GB/T9959.3-2019，2026.9.1 起执行新版 GB/T 9959.2-2026。</w:t>
            </w:r>
          </w:p>
          <w:p w14:paraId="52A92ECA">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须随车提供当批次有效动物检疫合格证明、肉品品质检验合格证明，严禁检出非洲猪瘟病毒、瘦肉精。</w:t>
            </w:r>
          </w:p>
          <w:p w14:paraId="424D267C">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猪肉药物残留、细菌、病毒、重金属等指标全部符合国家食品安全强制标准，无有毒有害物质、无外源污染。</w:t>
            </w:r>
          </w:p>
          <w:p w14:paraId="70FBF0DA">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全部在屠宰厂内一次性分割、密封打包，禁止到货后二次分割；全程冷藏密闭运输，杜绝二次交叉污染。</w:t>
            </w:r>
          </w:p>
          <w:p w14:paraId="3E94EFCD">
            <w:pPr>
              <w:adjustRightInd w:val="0"/>
              <w:snapToGrid w:val="0"/>
              <w:jc w:val="left"/>
              <w:rPr>
                <w:rFonts w:ascii="仿宋_GB2312" w:hAnsi="仿宋_GB2312" w:eastAsia="仿宋_GB2312" w:cs="仿宋_GB2312"/>
                <w:b/>
                <w:bCs/>
                <w:szCs w:val="21"/>
              </w:rPr>
            </w:pPr>
            <w:r>
              <w:rPr>
                <w:rFonts w:hint="eastAsia" w:ascii="仿宋_GB2312" w:hAnsi="仿宋_GB2312" w:eastAsia="仿宋_GB2312" w:cs="仿宋_GB2312"/>
                <w:b/>
                <w:bCs/>
                <w:szCs w:val="21"/>
              </w:rPr>
              <w:t>2.牛羊肉</w:t>
            </w:r>
          </w:p>
          <w:p w14:paraId="049896E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牛羊肉均为当日新鲜排酸鲜肉，随车附带对应批次检疫合格证明；肉质富有弹性，切面光泽微润、渗液极少，无注水、寄生虫、异味、腐烂变质，符合国家肉类质量标准。</w:t>
            </w:r>
          </w:p>
          <w:p w14:paraId="27ADCD96">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采购人拥有对所有肉类随时抽检的权利，抽检判定、不合格处置、追责方式均按中标签订采购合同条款执行。</w:t>
            </w:r>
          </w:p>
          <w:p w14:paraId="56E022E7">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三、水产品</w:t>
            </w:r>
            <w:r>
              <w:rPr>
                <w:rFonts w:hint="eastAsia" w:ascii="仿宋_GB2312" w:hAnsi="仿宋_GB2312" w:eastAsia="仿宋_GB2312" w:cs="仿宋_GB2312"/>
                <w:szCs w:val="21"/>
              </w:rPr>
              <w:t>：按采购人配送清单要求配送。</w:t>
            </w:r>
          </w:p>
          <w:p w14:paraId="26DFED73">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冷鲜或者冷冻，要求无化冻现象。冷冻水产品解冻后净重量不少于85%，解冻时间为4小时以内（室温20度）所有冷冻食品均清晰列出产品品牌、规格、类型、包装方式、包装净重、等相关参数，食品安全可追溯。</w:t>
            </w:r>
          </w:p>
          <w:p w14:paraId="349E2FFA">
            <w:pPr>
              <w:adjustRightInd w:val="0"/>
              <w:snapToGrid w:val="0"/>
              <w:ind w:hanging="1"/>
              <w:jc w:val="left"/>
              <w:rPr>
                <w:rFonts w:ascii="仿宋_GB2312" w:hAnsi="仿宋_GB2312" w:eastAsia="仿宋_GB2312" w:cs="仿宋_GB2312"/>
                <w:b/>
                <w:szCs w:val="21"/>
              </w:rPr>
            </w:pPr>
            <w:r>
              <w:rPr>
                <w:rFonts w:hint="eastAsia" w:ascii="仿宋_GB2312" w:hAnsi="仿宋_GB2312" w:eastAsia="仿宋_GB2312" w:cs="仿宋_GB2312"/>
                <w:b/>
                <w:szCs w:val="21"/>
              </w:rPr>
              <w:t>四、干调：</w:t>
            </w:r>
          </w:p>
          <w:p w14:paraId="63D5702D">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1.调料包括但不仅限于：酱油、蚝油、调味酱、醋、味精、鸡精鸡粉、调味油、料酒等。</w:t>
            </w:r>
          </w:p>
          <w:p w14:paraId="6B075EA6">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调料使用市面上常见品牌的产品，按采购人配送清单要求配送。调料应符合《国家食品安全法》及GB2760 -2024《食品安全国家 标准食品添加剂使用标准》等相关国家标准。所提供商品必须具备其所具有的颜色、味道、状态，不得出现霉烂变质产品。（每批所供货物其剩余有效期不得少于标注有效期的80%）。</w:t>
            </w:r>
          </w:p>
          <w:p w14:paraId="23B0A1E3">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szCs w:val="21"/>
              </w:rPr>
              <w:t>2.辛辣料</w:t>
            </w:r>
            <w:r>
              <w:rPr>
                <w:rFonts w:hint="eastAsia" w:ascii="仿宋_GB2312" w:hAnsi="仿宋_GB2312" w:eastAsia="仿宋_GB2312" w:cs="仿宋_GB2312"/>
                <w:szCs w:val="21"/>
              </w:rPr>
              <w:t>：按采购人配送清单要求配送，主要原料有八角、花椒、胡椒、桂皮、小茴香、大茴香、辣椒、孜然等。辛辣料呈干燥状，具有该种香料植物所特有的色、香、味，没有不纯正的气味和味道，无发霉味或其他异味。</w:t>
            </w:r>
          </w:p>
          <w:p w14:paraId="7FEC6537">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szCs w:val="21"/>
              </w:rPr>
              <w:t>五、蔬菜</w:t>
            </w:r>
            <w:r>
              <w:rPr>
                <w:rFonts w:hint="eastAsia" w:ascii="仿宋_GB2312" w:hAnsi="仿宋_GB2312" w:eastAsia="仿宋_GB2312" w:cs="仿宋_GB2312"/>
                <w:szCs w:val="21"/>
              </w:rPr>
              <w:t>：</w:t>
            </w:r>
          </w:p>
          <w:p w14:paraId="76433DCE">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按采购人配送清单要求配送。</w:t>
            </w:r>
          </w:p>
          <w:p w14:paraId="3EE544CD">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蔬菜类必须是优质货品，不得含有残留农药或污染物，中标人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在合理范围内，没有腐烂变质及其他异常味道。</w:t>
            </w:r>
          </w:p>
          <w:p w14:paraId="4B4D7A7C">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1.叶菜类：</w:t>
            </w:r>
            <w:r>
              <w:rPr>
                <w:rFonts w:hint="eastAsia" w:ascii="仿宋_GB2312" w:hAnsi="仿宋_GB2312" w:eastAsia="仿宋_GB2312" w:cs="仿宋_GB2312"/>
                <w:szCs w:val="21"/>
              </w:rPr>
              <w:t xml:space="preserve">大白菜、小白菜、菠菜、甘蓝、荠菜、空心菜、茼蒿、苋菜、芹菜等绿叶菜类。属同一品种规格，肉质鲜嫩形态好，色泽正常，茎基部削平，无枯黄叶、病叶、泥土，无明显机械伤和病虫害伤，无烧心焦边、腐烂等现象，无抽薹（菜心除外），无畸形、异味，结球叶菜要结球适度，花椰菜应新鲜洁白，不带叶麸，无畸形花。 </w:t>
            </w:r>
          </w:p>
          <w:p w14:paraId="1BFF760F">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2.茄果类：</w:t>
            </w:r>
            <w:r>
              <w:rPr>
                <w:rFonts w:hint="eastAsia" w:ascii="仿宋_GB2312" w:hAnsi="仿宋_GB2312" w:eastAsia="仿宋_GB2312" w:cs="仿宋_GB2312"/>
                <w:szCs w:val="21"/>
              </w:rPr>
              <w:t>番茄、茄子、甜椒、辣椒等。属同一品种规格，果实整洁，成熟度适中，番茄花蒂不明显，无裂果及空洞现象，茄果不能有裂蒂及果皮变硬现象，无腐烂、畸形、异味，无明显机械伤。</w:t>
            </w:r>
          </w:p>
          <w:p w14:paraId="24CFE08B">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3.瓜果类：</w:t>
            </w:r>
            <w:r>
              <w:rPr>
                <w:rFonts w:hint="eastAsia" w:ascii="仿宋_GB2312" w:hAnsi="仿宋_GB2312" w:eastAsia="仿宋_GB2312" w:cs="仿宋_GB2312"/>
                <w:szCs w:val="21"/>
              </w:rPr>
              <w:t>黃瓜、冬瓜、丝瓜、苦瓜、南瓜、毛节瓜等。属同一品种规格，形状、色泽一致，瓜条均匀，无疤点，无断裂，无腐烂、畸形、异味、明显机械伤，不带泥土。</w:t>
            </w:r>
          </w:p>
          <w:p w14:paraId="53573835">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4.根菜类：</w:t>
            </w:r>
            <w:r>
              <w:rPr>
                <w:rFonts w:hint="eastAsia" w:ascii="仿宋_GB2312" w:hAnsi="仿宋_GB2312" w:eastAsia="仿宋_GB2312" w:cs="仿宋_GB2312"/>
                <w:szCs w:val="21"/>
              </w:rPr>
              <w:t>萝卜、胡萝卜等。属同一品种规格，皮细光滑，大小均匀，肉质脆嫩致密新鲜，无腐烂、畸形、裂痕、异味，不带泥沙，不带茎叶和须根。</w:t>
            </w:r>
          </w:p>
          <w:p w14:paraId="00A7B4E7">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薯芋类：马铃薯、芋、姜等。属同一品种规格，色泽一致，不带泥沙，不带须根、茎叶，不干瘪，无腐烂、畸形、异味、明显机械伤、病虫害斑，马铃薯无发芽，皮不变绿。</w:t>
            </w:r>
          </w:p>
          <w:p w14:paraId="10A63B49">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葱蒜类：葱、蒜、韭菜、洋葱等。属同一品种规格，允许葱、青蒜类保留干净须根，葱、蒜、韭莱不带老叶，蒜头、洋葱去根去桔叶，可食部分新鲜幼嫩，无腐烂、畸形、异味。</w:t>
            </w:r>
          </w:p>
          <w:p w14:paraId="733C6F38">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5.水生菜类：</w:t>
            </w:r>
            <w:r>
              <w:rPr>
                <w:rFonts w:hint="eastAsia" w:ascii="仿宋_GB2312" w:hAnsi="仿宋_GB2312" w:eastAsia="仿宋_GB2312" w:cs="仿宋_GB2312"/>
                <w:szCs w:val="21"/>
              </w:rPr>
              <w:t>藕、慈菇、菱白、马蹄、菱等。属同一品种规格，肉质嫩，成熟度适中，无腐烂、畸形、异味，无明显机械伤，不带泥土和杂质，不干瘪，菱白不黑心。</w:t>
            </w:r>
          </w:p>
          <w:p w14:paraId="5B14B934">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食用菌类：蘑菇、草菇、香菇等非野生蘑菇。属同一品种规格，蘑菇、草菇菌盖圆整略展开，柄粗壮，菌膜紧，菇柄切削平整，不浸泡水（蘑菇允许浸盐水保鲜），新鲜，无杂质，无畸形菇，无腐烂、异味。</w:t>
            </w:r>
          </w:p>
          <w:p w14:paraId="2B9890CE">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szCs w:val="21"/>
              </w:rPr>
              <w:t>六、豆制品：</w:t>
            </w:r>
            <w:r>
              <w:rPr>
                <w:rFonts w:hint="eastAsia" w:ascii="仿宋_GB2312" w:hAnsi="仿宋_GB2312" w:eastAsia="仿宋_GB2312" w:cs="仿宋_GB2312"/>
                <w:szCs w:val="21"/>
              </w:rPr>
              <w:t>按采购人配送清单要求配送。</w:t>
            </w:r>
          </w:p>
          <w:p w14:paraId="31A92731">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1.豆腐：</w:t>
            </w:r>
            <w:r>
              <w:rPr>
                <w:rFonts w:hint="eastAsia" w:ascii="仿宋_GB2312" w:hAnsi="仿宋_GB2312" w:eastAsia="仿宋_GB2312" w:cs="仿宋_GB2312"/>
                <w:szCs w:val="21"/>
              </w:rPr>
              <w:t>豆腐呈均匀的乳白色或淡黄色，稍有光泽，块形完整，软硬适度，富有一定的弹性，质地细嫩，结构均匀，无杂质。</w:t>
            </w:r>
          </w:p>
          <w:p w14:paraId="55010642">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2.腐竹：</w:t>
            </w:r>
            <w:r>
              <w:rPr>
                <w:rFonts w:hint="eastAsia" w:ascii="仿宋_GB2312" w:hAnsi="仿宋_GB2312" w:eastAsia="仿宋_GB2312" w:cs="仿宋_GB2312"/>
                <w:szCs w:val="21"/>
              </w:rPr>
              <w:t xml:space="preserve">为枝条或片叶状，质脆易折，条状折断有空心，无霉斑、杂质、虫蛀。呈淡黄色，有光泽，无其他任何异味。 </w:t>
            </w:r>
          </w:p>
          <w:p w14:paraId="19CA8C26">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3.豆芽：</w:t>
            </w:r>
            <w:r>
              <w:rPr>
                <w:rFonts w:hint="eastAsia" w:ascii="仿宋_GB2312" w:hAnsi="仿宋_GB2312" w:eastAsia="仿宋_GB2312" w:cs="仿宋_GB2312"/>
                <w:szCs w:val="21"/>
              </w:rPr>
              <w:t>取得SC认证、芽苗幼嫩，不带豆壳杂质，新鲜，不浸水，无腐烂、异味，无任何添加剂、原材料绿豆、黄豆均为非转基因，符合GB22556-2008国家标准。</w:t>
            </w:r>
          </w:p>
          <w:p w14:paraId="7867B8FA">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bCs/>
                <w:szCs w:val="21"/>
              </w:rPr>
              <w:t>4.干豆腐：</w:t>
            </w:r>
            <w:r>
              <w:rPr>
                <w:rFonts w:hint="eastAsia" w:ascii="仿宋_GB2312" w:hAnsi="仿宋_GB2312" w:eastAsia="仿宋_GB2312" w:cs="仿宋_GB2312"/>
                <w:szCs w:val="21"/>
              </w:rPr>
              <w:t>取得QS认证、无添加剂、无防腐剂，原材料绿豆、黄豆均为非转基因，符合GB/T 22106-2008、等国家标准。</w:t>
            </w:r>
          </w:p>
          <w:p w14:paraId="70ABD582">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素鸡：取得SC认证、无添加剂、无防腐剂，原材料绿豆、黄豆均为非转基因，符合GB/T22106-2008等国家标准。</w:t>
            </w:r>
          </w:p>
          <w:p w14:paraId="1C274B7F">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b/>
                <w:szCs w:val="21"/>
              </w:rPr>
              <w:t>七、鸡蛋：</w:t>
            </w:r>
            <w:r>
              <w:rPr>
                <w:rFonts w:hint="eastAsia" w:ascii="仿宋_GB2312" w:hAnsi="仿宋_GB2312" w:eastAsia="仿宋_GB2312" w:cs="仿宋_GB2312"/>
                <w:szCs w:val="21"/>
              </w:rPr>
              <w:t>按采购人配送清单要求配送。</w:t>
            </w:r>
          </w:p>
          <w:p w14:paraId="0C33DF7E">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符合国家制定的卫生标准，符合国家标准。不得检出禽流感病毒。出场时间在3天内，蛋壳清洁完整，色泽鲜明，无破损、裂纹，无霉斑，灯光透视时，整个蛋呈桔黄色至橙红色，蛋黄不见或略见阴影，没有霉味、酸味，臭味等不良气味，打开后蛋黄凸起、完整、有韧性，蛋白澄清、透明、稀稠分明，无异味。</w:t>
            </w:r>
          </w:p>
          <w:p w14:paraId="347C309B">
            <w:pPr>
              <w:adjustRightInd w:val="0"/>
              <w:snapToGrid w:val="0"/>
              <w:rPr>
                <w:rFonts w:ascii="仿宋_GB2312" w:hAnsi="仿宋_GB2312" w:eastAsia="仿宋_GB2312" w:cs="仿宋_GB2312"/>
                <w:szCs w:val="21"/>
              </w:rPr>
            </w:pPr>
            <w:r>
              <w:rPr>
                <w:rFonts w:hint="eastAsia" w:ascii="仿宋_GB2312" w:hAnsi="仿宋_GB2312" w:eastAsia="仿宋_GB2312" w:cs="仿宋_GB2312"/>
                <w:b/>
                <w:szCs w:val="21"/>
              </w:rPr>
              <w:t>八、其他食品：</w:t>
            </w:r>
            <w:r>
              <w:rPr>
                <w:rFonts w:hint="eastAsia" w:ascii="仿宋_GB2312" w:hAnsi="仿宋_GB2312" w:eastAsia="仿宋_GB2312" w:cs="仿宋_GB2312"/>
                <w:szCs w:val="21"/>
              </w:rPr>
              <w:t>奶制品、饮料、食品制成品：包装完整、干净，无破损，在保质期内，具有产品合格证明。符合相关标准规定</w:t>
            </w:r>
          </w:p>
          <w:p w14:paraId="3A514F29">
            <w:pPr>
              <w:adjustRightInd w:val="0"/>
              <w:snapToGrid w:val="0"/>
              <w:ind w:hanging="1"/>
              <w:jc w:val="left"/>
              <w:rPr>
                <w:rFonts w:ascii="仿宋_GB2312" w:hAnsi="仿宋_GB2312" w:eastAsia="仿宋_GB2312" w:cs="仿宋_GB2312"/>
                <w:b/>
                <w:szCs w:val="21"/>
              </w:rPr>
            </w:pPr>
            <w:r>
              <w:rPr>
                <w:rFonts w:hint="eastAsia" w:ascii="仿宋_GB2312" w:hAnsi="仿宋_GB2312" w:eastAsia="仿宋_GB2312" w:cs="仿宋_GB2312"/>
                <w:b/>
                <w:szCs w:val="21"/>
              </w:rPr>
              <w:t>九、厨房用品等</w:t>
            </w:r>
          </w:p>
          <w:p w14:paraId="67D55763">
            <w:pPr>
              <w:adjustRightInd w:val="0"/>
              <w:snapToGrid w:val="0"/>
              <w:rPr>
                <w:rFonts w:ascii="仿宋_GB2312" w:hAnsi="仿宋_GB2312" w:eastAsia="仿宋_GB2312" w:cs="仿宋_GB2312"/>
                <w:szCs w:val="21"/>
              </w:rPr>
            </w:pPr>
            <w:r>
              <w:rPr>
                <w:rFonts w:hint="eastAsia" w:ascii="仿宋_GB2312" w:hAnsi="仿宋_GB2312" w:eastAsia="仿宋_GB2312" w:cs="仿宋_GB2312"/>
                <w:b/>
                <w:szCs w:val="21"/>
              </w:rPr>
              <w:t>主</w:t>
            </w:r>
            <w:r>
              <w:rPr>
                <w:rFonts w:hint="eastAsia" w:ascii="仿宋_GB2312" w:hAnsi="仿宋_GB2312" w:eastAsia="仿宋_GB2312" w:cs="仿宋_GB2312"/>
                <w:szCs w:val="21"/>
              </w:rPr>
              <w:t>要为日常所需商品，所供商品必须符合国家规定、行业生产及经营标准。</w:t>
            </w:r>
          </w:p>
          <w:p w14:paraId="3CC82939">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一次性餐具：</w:t>
            </w:r>
          </w:p>
          <w:p w14:paraId="1BD4B824">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颜色均匀（避免过度鲜艳的染色剂），无刺鼻或异味。</w:t>
            </w:r>
          </w:p>
          <w:p w14:paraId="6D17B47C">
            <w:pPr>
              <w:keepNext w:val="0"/>
              <w:keepLines w:val="0"/>
              <w:pageBreakBefore w:val="0"/>
              <w:widowControl w:val="0"/>
              <w:kinsoku/>
              <w:wordWrap w:val="0"/>
              <w:overflowPunct/>
              <w:topLinePunct w:val="0"/>
              <w:autoSpaceDE/>
              <w:autoSpaceDN/>
              <w:bidi w:val="0"/>
              <w:adjustRightInd w:val="0"/>
              <w:snapToGrid w:val="0"/>
              <w:ind w:firstLine="0"/>
              <w:jc w:val="left"/>
              <w:textAlignment w:val="auto"/>
              <w:rPr>
                <w:rFonts w:ascii="仿宋_GB2312" w:hAnsi="仿宋_GB2312" w:eastAsia="仿宋_GB2312" w:cs="仿宋_GB2312"/>
                <w:szCs w:val="21"/>
              </w:rPr>
            </w:pPr>
            <w:r>
              <w:rPr>
                <w:rFonts w:hint="eastAsia" w:ascii="仿宋_GB2312" w:hAnsi="仿宋_GB2312" w:eastAsia="仿宋_GB2312" w:cs="仿宋_GB2312"/>
                <w:szCs w:val="21"/>
              </w:rPr>
              <w:t>安全指标：符合《食品安全国家标准 食品接触材料及制品 通用安全要求》（GB 4806.1-2016）</w:t>
            </w:r>
          </w:p>
          <w:p w14:paraId="20D4DB56">
            <w:pPr>
              <w:numPr>
                <w:ilvl w:val="0"/>
                <w:numId w:val="5"/>
              </w:numPr>
              <w:adjustRightInd w:val="0"/>
              <w:snapToGrid w:val="0"/>
              <w:ind w:hanging="1"/>
              <w:jc w:val="left"/>
              <w:rPr>
                <w:rFonts w:ascii="仿宋_GB2312" w:hAnsi="仿宋_GB2312" w:eastAsia="仿宋_GB2312" w:cs="仿宋_GB2312"/>
                <w:b/>
                <w:bCs/>
                <w:szCs w:val="21"/>
              </w:rPr>
            </w:pPr>
            <w:r>
              <w:rPr>
                <w:rFonts w:hint="eastAsia" w:ascii="仿宋_GB2312" w:hAnsi="仿宋_GB2312" w:eastAsia="仿宋_GB2312" w:cs="仿宋_GB2312"/>
                <w:b/>
                <w:bCs/>
                <w:szCs w:val="21"/>
              </w:rPr>
              <w:t>货物要求：</w:t>
            </w:r>
          </w:p>
          <w:p w14:paraId="1FA7CA0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中标人所供货物，每种菜品外包装上应显示品名、重量、产地、单价、总价等基本信息。</w:t>
            </w:r>
          </w:p>
        </w:tc>
        <w:tc>
          <w:tcPr>
            <w:tcW w:w="2452" w:type="dxa"/>
            <w:tcBorders>
              <w:top w:val="single" w:color="auto" w:sz="4" w:space="0"/>
              <w:left w:val="single" w:color="auto" w:sz="4" w:space="0"/>
              <w:bottom w:val="single" w:color="auto" w:sz="4" w:space="0"/>
              <w:right w:val="single" w:color="auto" w:sz="4" w:space="0"/>
            </w:tcBorders>
            <w:vAlign w:val="center"/>
          </w:tcPr>
          <w:p w14:paraId="0C49B9A1">
            <w:pPr>
              <w:tabs>
                <w:tab w:val="left" w:pos="0"/>
              </w:tabs>
              <w:adjustRightInd w:val="0"/>
              <w:snapToGrid w:val="0"/>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08B0AEDF">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5EFA2B00">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79ABA4DA">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1761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25C93CBF">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配送程序和标准：</w:t>
            </w:r>
          </w:p>
          <w:p w14:paraId="52789C15">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1. 配送周期：原则上每日一次（工作日），采购人于送货前一日将采购明细告知供应商。供应商必须按沈阳市和平区青年大街小学的要求按时将货物送达指定地点。供应商应按照沈阳市和平区青年大街小学要求的送货时间将食材配送到位，其中蔬菜类、鲜活水产类、水果类、豆制品类实行日配送。</w:t>
            </w:r>
          </w:p>
          <w:p w14:paraId="2D24317A">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在双方均有专人在场的情况下，由采购人对货物进行检查并验收，对不合格的食品无条件退回，由此造成的损失由中标人承担。</w:t>
            </w:r>
          </w:p>
          <w:p w14:paraId="5AD4A5F2">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2.采购人有权拒收供应商超出计划采购的食材，供应商不得以食材品质优而提高单价，如需求的食材市场确实出现断货，供应商必须经过采购人同意后，按照采购人的要求改送其他品牌同类同价位食材。</w:t>
            </w:r>
          </w:p>
          <w:p w14:paraId="587F3BF6">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3. 需要采用符合卫生要求的运载工具，要保持清洁和定期消毒。运输车厢的内舱应为抗腐蚀、防潮，防虫、防鼠的设计，车厢内无不良气味、异味。送货车辆应保持清洁，堆放科学合理，避免造成食材的交叉污染。</w:t>
            </w:r>
          </w:p>
          <w:p w14:paraId="434C3D8B">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4. 生鲜、冷鲜及冷冻产品运输中需要有保温措施，保证冷链不中断，到达目的地时生鲜、冷鲜类产品外包装箱干爽，冷冻类产品无解冻现象。</w:t>
            </w:r>
          </w:p>
          <w:p w14:paraId="621AC9FD">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5. 容器要求清洁、干燥、牢固、透气，无污染、无异味、无霉变现象。</w:t>
            </w:r>
          </w:p>
          <w:p w14:paraId="1F947EC9">
            <w:pPr>
              <w:adjustRightInd w:val="0"/>
              <w:snapToGrid w:val="0"/>
              <w:ind w:hanging="1"/>
              <w:jc w:val="left"/>
              <w:rPr>
                <w:rFonts w:ascii="仿宋_GB2312" w:hAnsi="仿宋_GB2312" w:eastAsia="仿宋_GB2312" w:cs="仿宋_GB2312"/>
                <w:szCs w:val="21"/>
              </w:rPr>
            </w:pPr>
            <w:r>
              <w:rPr>
                <w:rFonts w:hint="eastAsia" w:ascii="仿宋_GB2312" w:hAnsi="仿宋_GB2312" w:eastAsia="仿宋_GB2312" w:cs="仿宋_GB2312"/>
                <w:szCs w:val="21"/>
              </w:rPr>
              <w:t>6. 供应商不得擅自变更货物品种及产地、包装、规格和重量等，严格按采购人要求供应，否则采购人有权拒收。对不易购买、暂时短缺或产品厂家包装升级的品种，经采购人同意，可由供应商通过其它途径采购或使用指定替代品替换。</w:t>
            </w:r>
          </w:p>
        </w:tc>
        <w:tc>
          <w:tcPr>
            <w:tcW w:w="2452" w:type="dxa"/>
            <w:tcBorders>
              <w:top w:val="single" w:color="auto" w:sz="4" w:space="0"/>
              <w:left w:val="single" w:color="auto" w:sz="4" w:space="0"/>
              <w:bottom w:val="single" w:color="auto" w:sz="4" w:space="0"/>
              <w:right w:val="single" w:color="auto" w:sz="4" w:space="0"/>
            </w:tcBorders>
            <w:vAlign w:val="center"/>
          </w:tcPr>
          <w:p w14:paraId="7457A922">
            <w:pPr>
              <w:tabs>
                <w:tab w:val="left" w:pos="0"/>
              </w:tabs>
              <w:adjustRightInd w:val="0"/>
              <w:snapToGrid w:val="0"/>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0673702A">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1C74D9B0">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2B085F5E">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3B2A1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3043" w:type="dxa"/>
            <w:tcBorders>
              <w:top w:val="single" w:color="auto" w:sz="4" w:space="0"/>
              <w:left w:val="single" w:color="auto" w:sz="4" w:space="0"/>
              <w:bottom w:val="single" w:color="auto" w:sz="4" w:space="0"/>
              <w:right w:val="single" w:color="auto" w:sz="4" w:space="0"/>
            </w:tcBorders>
            <w:vAlign w:val="center"/>
          </w:tcPr>
          <w:p w14:paraId="4E93DB92">
            <w:pPr>
              <w:adjustRightInd w:val="0"/>
              <w:snapToGrid w:val="0"/>
              <w:ind w:hanging="1"/>
              <w:jc w:val="left"/>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★配送能力</w:t>
            </w:r>
          </w:p>
          <w:p w14:paraId="0F01FC24">
            <w:pPr>
              <w:adjustRightInd w:val="0"/>
              <w:snapToGrid w:val="0"/>
              <w:ind w:hanging="1"/>
              <w:jc w:val="left"/>
              <w:rPr>
                <w:rFonts w:ascii="仿宋_GB2312" w:hAnsi="仿宋_GB2312" w:eastAsia="仿宋_GB2312" w:cs="仿宋_GB2312"/>
                <w:color w:val="000000"/>
                <w:szCs w:val="21"/>
                <w:highlight w:val="none"/>
              </w:rPr>
            </w:pPr>
            <w:r>
              <w:rPr>
                <w:rFonts w:hint="eastAsia" w:ascii="仿宋_GB2312" w:hAnsi="仿宋_GB2312" w:eastAsia="仿宋_GB2312" w:cs="仿宋_GB2312"/>
                <w:szCs w:val="21"/>
                <w:highlight w:val="none"/>
              </w:rPr>
              <w:t>供应商必须有相应供货配送能力（至少两辆冷链车）信誉良好。（</w:t>
            </w:r>
            <w:r>
              <w:rPr>
                <w:rFonts w:hint="eastAsia" w:ascii="仿宋_GB2312" w:hAnsi="仿宋_GB2312" w:eastAsia="仿宋_GB2312" w:cs="仿宋_GB2312"/>
                <w:b/>
                <w:szCs w:val="21"/>
                <w:highlight w:val="none"/>
              </w:rPr>
              <w:t>须提供自有或租用的相关配送车辆证明材料复印件，并加盖公章</w:t>
            </w:r>
            <w:r>
              <w:rPr>
                <w:rFonts w:hint="eastAsia" w:ascii="仿宋_GB2312" w:hAnsi="仿宋_GB2312" w:eastAsia="仿宋_GB2312" w:cs="仿宋_GB2312"/>
                <w:szCs w:val="21"/>
                <w:highlight w:val="none"/>
              </w:rPr>
              <w:t>）</w:t>
            </w:r>
          </w:p>
        </w:tc>
        <w:tc>
          <w:tcPr>
            <w:tcW w:w="2452" w:type="dxa"/>
            <w:tcBorders>
              <w:top w:val="single" w:color="auto" w:sz="4" w:space="0"/>
              <w:left w:val="single" w:color="auto" w:sz="4" w:space="0"/>
              <w:bottom w:val="single" w:color="auto" w:sz="4" w:space="0"/>
              <w:right w:val="single" w:color="auto" w:sz="4" w:space="0"/>
            </w:tcBorders>
            <w:vAlign w:val="center"/>
          </w:tcPr>
          <w:p w14:paraId="037CA25B">
            <w:pPr>
              <w:tabs>
                <w:tab w:val="left" w:pos="0"/>
              </w:tabs>
              <w:adjustRightInd w:val="0"/>
              <w:snapToGrid w:val="0"/>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03C37DEB">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25E694AB">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3A69F2AD">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0B8E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3043" w:type="dxa"/>
            <w:tcBorders>
              <w:top w:val="single" w:color="auto" w:sz="4" w:space="0"/>
              <w:left w:val="single" w:color="auto" w:sz="4" w:space="0"/>
              <w:bottom w:val="single" w:color="auto" w:sz="4" w:space="0"/>
              <w:right w:val="single" w:color="auto" w:sz="4" w:space="0"/>
            </w:tcBorders>
            <w:vAlign w:val="center"/>
          </w:tcPr>
          <w:p w14:paraId="0B56D37C">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b/>
                <w:szCs w:val="21"/>
                <w:highlight w:val="none"/>
              </w:rPr>
              <w:t>供货商要求：</w:t>
            </w:r>
          </w:p>
          <w:p w14:paraId="73EBB0D3">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★1.车辆需为配送专用车辆，安排专人专车配送：</w:t>
            </w:r>
          </w:p>
          <w:p w14:paraId="4E3F6064">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驾驶员：</w:t>
            </w:r>
            <w:r>
              <w:rPr>
                <w:rFonts w:hint="eastAsia" w:ascii="仿宋_GB2312" w:hAnsi="仿宋_GB2312" w:eastAsia="仿宋_GB2312" w:cs="仿宋_GB2312"/>
                <w:szCs w:val="21"/>
                <w:highlight w:val="none"/>
              </w:rPr>
              <w:t>具备《驾驶证》且无犯罪记录</w:t>
            </w:r>
            <w:r>
              <w:rPr>
                <w:rFonts w:hint="eastAsia" w:ascii="仿宋_GB2312" w:hAnsi="仿宋_GB2312" w:eastAsia="仿宋_GB2312" w:cs="仿宋_GB2312"/>
                <w:b/>
                <w:szCs w:val="21"/>
                <w:highlight w:val="none"/>
              </w:rPr>
              <w:t>（投标人应提供驾驶证复印件和无犯罪记录承诺函，并加盖公章</w:t>
            </w:r>
            <w:r>
              <w:rPr>
                <w:rFonts w:hint="eastAsia" w:ascii="仿宋_GB2312" w:hAnsi="仿宋_GB2312" w:eastAsia="仿宋_GB2312" w:cs="仿宋_GB2312"/>
                <w:szCs w:val="21"/>
                <w:highlight w:val="none"/>
              </w:rPr>
              <w:t>）。</w:t>
            </w:r>
          </w:p>
          <w:p w14:paraId="31856E19">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其他配送人员：</w:t>
            </w:r>
            <w:r>
              <w:rPr>
                <w:rFonts w:hint="eastAsia" w:ascii="仿宋_GB2312" w:hAnsi="仿宋_GB2312" w:eastAsia="仿宋_GB2312" w:cs="仿宋_GB2312"/>
                <w:szCs w:val="21"/>
                <w:highlight w:val="none"/>
              </w:rPr>
              <w:t>须持有健康证且无犯罪记录。</w:t>
            </w:r>
            <w:r>
              <w:rPr>
                <w:rFonts w:hint="eastAsia" w:ascii="仿宋_GB2312" w:hAnsi="仿宋_GB2312" w:eastAsia="仿宋_GB2312" w:cs="仿宋_GB2312"/>
                <w:b/>
                <w:szCs w:val="21"/>
                <w:highlight w:val="none"/>
              </w:rPr>
              <w:t>（投标人应提供健康证复印件和无犯罪记录承诺函，并加盖公章</w:t>
            </w:r>
            <w:r>
              <w:rPr>
                <w:rFonts w:hint="eastAsia" w:ascii="仿宋_GB2312" w:hAnsi="仿宋_GB2312" w:eastAsia="仿宋_GB2312" w:cs="仿宋_GB2312"/>
                <w:szCs w:val="21"/>
                <w:highlight w:val="none"/>
              </w:rPr>
              <w:t>）。</w:t>
            </w:r>
          </w:p>
          <w:p w14:paraId="7ACCCC25">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所有进场配送人员须随身携带本人有效居民身份证，入校自觉接受身份查验、信息登记。供应商须做好人员管理，如配送人员未携带身份证件导致无法正常卸货配送，由此产生的延误、损失由供应商自行承担，严格按照采购人要求。衣着得体，走指定通道，承接采购人委托的供货工作时不泄露任何采购人要求保密的信息。</w:t>
            </w:r>
          </w:p>
          <w:p w14:paraId="208ABF3F">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3.供应商保证送货及时，采购人提前一天向供方说明所需数量和其他供货要求。供应商须应采购人的要求在指定时间</w:t>
            </w:r>
            <w:r>
              <w:rPr>
                <w:rFonts w:hint="eastAsia" w:ascii="仿宋_GB2312" w:hAnsi="仿宋_GB2312" w:eastAsia="仿宋_GB2312" w:cs="仿宋_GB2312"/>
                <w:color w:val="000000" w:themeColor="text1"/>
                <w:szCs w:val="21"/>
                <w:highlight w:val="none"/>
                <w14:textFill>
                  <w14:solidFill>
                    <w14:schemeClr w14:val="tx1"/>
                  </w14:solidFill>
                </w14:textFill>
              </w:rPr>
              <w:t>（每天5:3</w:t>
            </w:r>
            <w:r>
              <w:rPr>
                <w:rFonts w:ascii="仿宋_GB2312" w:hAnsi="仿宋_GB2312" w:eastAsia="仿宋_GB2312" w:cs="仿宋_GB2312"/>
                <w:color w:val="000000" w:themeColor="text1"/>
                <w:szCs w:val="21"/>
                <w:highlight w:val="none"/>
                <w14:textFill>
                  <w14:solidFill>
                    <w14:schemeClr w14:val="tx1"/>
                  </w14:solidFill>
                </w14:textFill>
              </w:rPr>
              <w:t>0</w:t>
            </w:r>
            <w:r>
              <w:rPr>
                <w:rFonts w:hint="eastAsia" w:ascii="仿宋_GB2312" w:hAnsi="仿宋_GB2312" w:eastAsia="仿宋_GB2312" w:cs="仿宋_GB2312"/>
                <w:color w:val="000000" w:themeColor="text1"/>
                <w:szCs w:val="21"/>
                <w:highlight w:val="none"/>
                <w14:textFill>
                  <w14:solidFill>
                    <w14:schemeClr w14:val="tx1"/>
                  </w14:solidFill>
                </w14:textFill>
              </w:rPr>
              <w:t>之前）</w:t>
            </w:r>
            <w:r>
              <w:rPr>
                <w:rFonts w:hint="eastAsia" w:ascii="仿宋_GB2312" w:hAnsi="仿宋_GB2312" w:eastAsia="仿宋_GB2312" w:cs="仿宋_GB2312"/>
                <w:szCs w:val="21"/>
                <w:highlight w:val="none"/>
              </w:rPr>
              <w:t>将货物送达采购人指定地点并按要求摆放整齐。除发生客观不可抗力的情况外，不得延误。对于临时性采购订单，中标人需要积极配合，按照采购人要求按时、按质、按量将货品配送到指定地点。</w:t>
            </w:r>
          </w:p>
          <w:p w14:paraId="47D7E4A9">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遇采购人有特殊情况时，需要临时增加食材品种和数量，由采购人与中标人临时协商，中标人应尽快将货物送达至采购人指定地点。如遇不可抗力货物不能按时送达，需与采购人食堂管理人员沟通解决。针对实际情况，供应商可拟定应急方案与办公室以及直属食堂管理人员协商对接。</w:t>
            </w:r>
          </w:p>
          <w:p w14:paraId="01FBCB6E">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因供应商配送不及时或食品质量问题导致供应延时，且经供应商采取补救措施未造成不良影响的，采购人予以警告处罚。如连续未按时送达造成不良影响的，采购人有权解除合同。</w:t>
            </w:r>
          </w:p>
          <w:p w14:paraId="0ED4E41B">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4.供应商送货不得以次充好，以假乱真，不可送质量不达标的产品</w:t>
            </w:r>
          </w:p>
          <w:p w14:paraId="407E5ED7">
            <w:pPr>
              <w:adjustRightInd w:val="0"/>
              <w:snapToGrid w:val="0"/>
              <w:ind w:hanging="1"/>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5.供货方提供所有配送食材质量保障的相关资料或货物来源证明，保证食品安全责任可追溯。</w:t>
            </w:r>
          </w:p>
        </w:tc>
        <w:tc>
          <w:tcPr>
            <w:tcW w:w="2452" w:type="dxa"/>
            <w:tcBorders>
              <w:top w:val="single" w:color="auto" w:sz="4" w:space="0"/>
              <w:left w:val="single" w:color="auto" w:sz="4" w:space="0"/>
              <w:bottom w:val="single" w:color="auto" w:sz="4" w:space="0"/>
              <w:right w:val="single" w:color="auto" w:sz="4" w:space="0"/>
            </w:tcBorders>
            <w:vAlign w:val="center"/>
          </w:tcPr>
          <w:p w14:paraId="06A4E295">
            <w:pPr>
              <w:tabs>
                <w:tab w:val="left" w:pos="0"/>
              </w:tabs>
              <w:adjustRightInd w:val="0"/>
              <w:snapToGrid w:val="0"/>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514A27D1">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5138A991">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04FC7D51">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32FB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43" w:type="dxa"/>
            <w:tcBorders>
              <w:top w:val="single" w:color="auto" w:sz="4" w:space="0"/>
              <w:left w:val="single" w:color="auto" w:sz="4" w:space="0"/>
              <w:bottom w:val="single" w:color="auto" w:sz="4" w:space="0"/>
              <w:right w:val="single" w:color="auto" w:sz="4" w:space="0"/>
            </w:tcBorders>
            <w:vAlign w:val="center"/>
          </w:tcPr>
          <w:p w14:paraId="6F587ABD">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其他要求：</w:t>
            </w:r>
          </w:p>
          <w:p w14:paraId="1DFA69B1">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1.采购单位</w:t>
            </w:r>
            <w:r>
              <w:rPr>
                <w:rFonts w:hint="eastAsia" w:ascii="仿宋_GB2312" w:hAnsi="仿宋_GB2312" w:eastAsia="仿宋_GB2312" w:cs="仿宋_GB2312"/>
                <w:b w:val="0"/>
                <w:bCs/>
                <w:color w:val="000000" w:themeColor="text1"/>
                <w:szCs w:val="21"/>
                <w14:textFill>
                  <w14:solidFill>
                    <w14:schemeClr w14:val="tx1"/>
                  </w14:solidFill>
                </w14:textFill>
              </w:rPr>
              <w:t>每个月</w:t>
            </w:r>
            <w:r>
              <w:rPr>
                <w:rFonts w:hint="eastAsia" w:ascii="仿宋_GB2312" w:hAnsi="仿宋_GB2312" w:eastAsia="仿宋_GB2312" w:cs="仿宋_GB2312"/>
                <w:b w:val="0"/>
                <w:bCs/>
                <w:szCs w:val="21"/>
              </w:rPr>
              <w:t>进行配送考核，对食材配送质量、服务、时效、价格等进行督导评议。供应商对评议结果有异议，可提出申诉并提供证据。对确有不合格之处，中标人应积极沟通、妥善解决、按期整改。结果累计2次为不合格的供应商采购人有权单方终止合同。双方对确有异议处， 可提交合同履行地人民法院裁决。（采购人在任何情况下均不保证中标人在采购周期内供应食材的具体金额，供应商须自行承担由此带来的任何风险。）</w:t>
            </w:r>
          </w:p>
          <w:p w14:paraId="06947C8E">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2.经相关部门认定，因供应商提供的原料原因造成沈阳市和平区青年大街小学出现食物中毒等卫生事故的，供应商除必须承担全部的法律责任外，还需全额承担因食物中毒事件所产生的一切费用。沈阳市和平区青年大街小学有权要求供应商立即停止供货，并暂扣当月所有供应原料的货款作为供应商的赔偿预付款，造成严重后果的依法追究供应商责任，同时沈阳市和平区青年大街小学有权解除合同并更换供应商。</w:t>
            </w:r>
          </w:p>
          <w:p w14:paraId="75D753D2">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3.如因供应商向沈阳市和平区青年大街小学提供产品发生质量问题，供应商应无条件及时更换，否则沈阳市和平区青年大街小学有权解除合同，并更换供应商。</w:t>
            </w:r>
          </w:p>
          <w:p w14:paraId="69AA3207">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4.沈阳市和平区青年大街小学可根据工作需要，定期或不定期地组织专人对供应商所供货物的质量送质检部门抽检，若发现货物质量检测结果与招标文件质量标准不符，沈阳市和平区青年大街小学有权解除合同。</w:t>
            </w:r>
          </w:p>
          <w:p w14:paraId="7AD1BFF4">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5.沈阳市和平区青年大街小学临时增加用餐人员需临时补充原料的, 供应商应在约定时间内无条件把指定的原料送至沈阳市和平区青年大街小学指定的地点。</w:t>
            </w:r>
          </w:p>
          <w:p w14:paraId="0AFD982E">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rPr>
              <w:t>6.如成交供应商存在违约等行为或服务期间给采购人造成重大人员及财产损失或不良社会影响的，采购人可随时解除服务合同。</w:t>
            </w:r>
          </w:p>
          <w:p w14:paraId="6D99FB49">
            <w:pPr>
              <w:adjustRightInd w:val="0"/>
              <w:snapToGrid w:val="0"/>
              <w:ind w:hanging="1"/>
              <w:jc w:val="left"/>
              <w:rPr>
                <w:rFonts w:ascii="仿宋_GB2312" w:hAnsi="仿宋_GB2312" w:eastAsia="仿宋_GB2312" w:cs="仿宋_GB2312"/>
                <w:b w:val="0"/>
                <w:bCs/>
                <w:szCs w:val="21"/>
                <w:highlight w:val="none"/>
              </w:rPr>
            </w:pPr>
            <w:r>
              <w:rPr>
                <w:rFonts w:hint="eastAsia" w:ascii="仿宋_GB2312" w:hAnsi="仿宋_GB2312" w:eastAsia="仿宋_GB2312" w:cs="仿宋_GB2312"/>
                <w:b w:val="0"/>
                <w:bCs/>
                <w:szCs w:val="21"/>
              </w:rPr>
              <w:t>7.</w:t>
            </w:r>
            <w:r>
              <w:rPr>
                <w:rFonts w:hint="eastAsia" w:ascii="仿宋_GB2312" w:hAnsi="仿宋_GB2312" w:eastAsia="仿宋_GB2312" w:cs="仿宋_GB2312"/>
                <w:b w:val="0"/>
                <w:bCs/>
                <w:szCs w:val="21"/>
                <w:highlight w:val="none"/>
              </w:rPr>
              <w:t>本项目日常主要提供食堂生鲜食材配送服务。</w:t>
            </w:r>
          </w:p>
          <w:p w14:paraId="5869067E">
            <w:pPr>
              <w:adjustRightInd w:val="0"/>
              <w:snapToGrid w:val="0"/>
              <w:ind w:hanging="1"/>
              <w:jc w:val="left"/>
              <w:rPr>
                <w:rFonts w:ascii="仿宋_GB2312" w:hAnsi="仿宋_GB2312" w:eastAsia="仿宋_GB2312" w:cs="仿宋_GB2312"/>
                <w:b w:val="0"/>
                <w:bCs/>
                <w:szCs w:val="21"/>
              </w:rPr>
            </w:pPr>
            <w:r>
              <w:rPr>
                <w:rFonts w:hint="eastAsia" w:ascii="仿宋_GB2312" w:hAnsi="仿宋_GB2312" w:eastAsia="仿宋_GB2312" w:cs="仿宋_GB2312"/>
                <w:b w:val="0"/>
                <w:bCs/>
                <w:szCs w:val="21"/>
                <w:highlight w:val="none"/>
              </w:rPr>
              <w:t>如遇学校停水停电、食堂设施检修、校内大型师生活动等特殊情形，中标供应商须根据采购人指令，及时响应并提供应急配送服务，可按需供应净菜、预处理肉类半成品或成品营养餐，保障师生正常就餐。所有供应食品须符合中小学食品安全管理相关规定，按时送达、做好食品保温、落实留样、索证索票等食品安全管理要求。</w:t>
            </w:r>
          </w:p>
        </w:tc>
        <w:tc>
          <w:tcPr>
            <w:tcW w:w="2452" w:type="dxa"/>
            <w:tcBorders>
              <w:top w:val="single" w:color="auto" w:sz="4" w:space="0"/>
              <w:left w:val="single" w:color="auto" w:sz="4" w:space="0"/>
              <w:bottom w:val="single" w:color="auto" w:sz="4" w:space="0"/>
              <w:right w:val="single" w:color="auto" w:sz="4" w:space="0"/>
            </w:tcBorders>
            <w:vAlign w:val="center"/>
          </w:tcPr>
          <w:p w14:paraId="2190ED33">
            <w:pPr>
              <w:tabs>
                <w:tab w:val="left" w:pos="0"/>
              </w:tabs>
              <w:adjustRightInd w:val="0"/>
              <w:snapToGrid w:val="0"/>
              <w:jc w:val="left"/>
              <w:rPr>
                <w:rFonts w:ascii="仿宋_GB2312" w:hAnsi="仿宋_GB2312" w:eastAsia="仿宋_GB2312" w:cs="仿宋_GB2312"/>
                <w:color w:val="00000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31991F3B">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044AD604">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1C9177EF">
            <w:pPr>
              <w:tabs>
                <w:tab w:val="left" w:pos="-75"/>
              </w:tabs>
              <w:spacing w:line="240" w:lineRule="exact"/>
              <w:ind w:right="-56" w:rightChars="-27"/>
              <w:jc w:val="center"/>
              <w:rPr>
                <w:rFonts w:ascii="仿宋_GB2312" w:hAnsi="仿宋_GB2312" w:eastAsia="仿宋_GB2312" w:cs="仿宋_GB2312"/>
                <w:color w:val="000000"/>
                <w:kern w:val="0"/>
                <w:szCs w:val="21"/>
              </w:rPr>
            </w:pPr>
          </w:p>
        </w:tc>
      </w:tr>
      <w:tr w14:paraId="7351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3043" w:type="dxa"/>
            <w:tcBorders>
              <w:top w:val="single" w:color="auto" w:sz="4" w:space="0"/>
              <w:left w:val="single" w:color="auto" w:sz="4" w:space="0"/>
              <w:bottom w:val="single" w:color="auto" w:sz="4" w:space="0"/>
              <w:right w:val="single" w:color="auto" w:sz="4" w:space="0"/>
            </w:tcBorders>
            <w:vAlign w:val="center"/>
          </w:tcPr>
          <w:p w14:paraId="21FD4980">
            <w:pPr>
              <w:adjustRightInd w:val="0"/>
              <w:snapToGrid w:val="0"/>
              <w:ind w:hanging="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w:t>
            </w:r>
          </w:p>
        </w:tc>
        <w:tc>
          <w:tcPr>
            <w:tcW w:w="2452" w:type="dxa"/>
            <w:tcBorders>
              <w:top w:val="single" w:color="auto" w:sz="4" w:space="0"/>
              <w:left w:val="single" w:color="auto" w:sz="4" w:space="0"/>
              <w:bottom w:val="single" w:color="auto" w:sz="4" w:space="0"/>
              <w:right w:val="single" w:color="auto" w:sz="4" w:space="0"/>
            </w:tcBorders>
            <w:vAlign w:val="center"/>
          </w:tcPr>
          <w:p w14:paraId="02FD1810">
            <w:pPr>
              <w:tabs>
                <w:tab w:val="left" w:pos="0"/>
              </w:tabs>
              <w:adjustRightInd w:val="0"/>
              <w:snapToGrid w:val="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vAlign w:val="center"/>
          </w:tcPr>
          <w:p w14:paraId="2EDBFA6B">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66" w:type="dxa"/>
            <w:tcBorders>
              <w:top w:val="single" w:color="auto" w:sz="4" w:space="0"/>
              <w:left w:val="single" w:color="auto" w:sz="4" w:space="0"/>
              <w:bottom w:val="single" w:color="auto" w:sz="4" w:space="0"/>
              <w:right w:val="single" w:color="auto" w:sz="4" w:space="0"/>
            </w:tcBorders>
            <w:vAlign w:val="center"/>
          </w:tcPr>
          <w:p w14:paraId="3CA1B1D4">
            <w:pPr>
              <w:tabs>
                <w:tab w:val="left" w:pos="-75"/>
              </w:tabs>
              <w:spacing w:line="240" w:lineRule="exact"/>
              <w:ind w:right="-56" w:rightChars="-27"/>
              <w:jc w:val="center"/>
              <w:rPr>
                <w:rFonts w:ascii="仿宋_GB2312" w:hAnsi="仿宋_GB2312" w:eastAsia="仿宋_GB2312" w:cs="仿宋_GB2312"/>
                <w:color w:val="000000"/>
                <w:kern w:val="0"/>
                <w:szCs w:val="21"/>
              </w:rPr>
            </w:pPr>
          </w:p>
        </w:tc>
        <w:tc>
          <w:tcPr>
            <w:tcW w:w="1118" w:type="dxa"/>
            <w:tcBorders>
              <w:top w:val="single" w:color="auto" w:sz="4" w:space="0"/>
              <w:left w:val="single" w:color="auto" w:sz="4" w:space="0"/>
              <w:bottom w:val="single" w:color="auto" w:sz="4" w:space="0"/>
              <w:right w:val="single" w:color="auto" w:sz="4" w:space="0"/>
            </w:tcBorders>
            <w:vAlign w:val="center"/>
          </w:tcPr>
          <w:p w14:paraId="0EAA78F8">
            <w:pPr>
              <w:tabs>
                <w:tab w:val="left" w:pos="-75"/>
              </w:tabs>
              <w:spacing w:line="240" w:lineRule="exact"/>
              <w:ind w:right="-56" w:rightChars="-27"/>
              <w:jc w:val="center"/>
              <w:rPr>
                <w:rFonts w:ascii="仿宋_GB2312" w:hAnsi="仿宋_GB2312" w:eastAsia="仿宋_GB2312" w:cs="仿宋_GB2312"/>
                <w:color w:val="000000"/>
                <w:kern w:val="0"/>
                <w:szCs w:val="21"/>
              </w:rPr>
            </w:pPr>
          </w:p>
        </w:tc>
      </w:tr>
    </w:tbl>
    <w:p w14:paraId="06EE40DB">
      <w:pPr>
        <w:adjustRightInd w:val="0"/>
        <w:snapToGrid w:val="0"/>
        <w:spacing w:line="360" w:lineRule="auto"/>
        <w:ind w:right="105" w:rightChars="50"/>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填表要求：</w:t>
      </w:r>
    </w:p>
    <w:p w14:paraId="3FC952AB">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1.“投标文件响应内容”一栏由投标人按照招标文件要求填写并进行逐项响应。</w:t>
      </w:r>
    </w:p>
    <w:p w14:paraId="2915746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2.“偏离程度”一栏根据“投标文件响应内容”与招标文件逐项对照的结果填写。偏离必须用 “正偏离、负偏离或无偏离”三个名称中的一种进行标注。</w:t>
      </w:r>
    </w:p>
    <w:p w14:paraId="50113FC5">
      <w:pPr>
        <w:adjustRightInd w:val="0"/>
        <w:snapToGrid w:val="0"/>
        <w:spacing w:line="36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3.“偏离说明”一栏由投标人对偏离的情况做详细说明。</w:t>
      </w:r>
    </w:p>
    <w:p w14:paraId="3A2B3367">
      <w:pPr>
        <w:adjustRightInd w:val="0"/>
        <w:snapToGrid w:val="0"/>
        <w:spacing w:line="360" w:lineRule="auto"/>
        <w:rPr>
          <w:rFonts w:ascii="仿宋_GB2312" w:hAnsi="仿宋_GB2312" w:eastAsia="仿宋_GB2312" w:cs="仿宋_GB2312"/>
          <w:color w:val="000000"/>
          <w:sz w:val="24"/>
        </w:rPr>
      </w:pPr>
    </w:p>
    <w:p w14:paraId="5F61511A">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11BC58FD">
      <w:pPr>
        <w:snapToGrid w:val="0"/>
        <w:spacing w:line="480" w:lineRule="auto"/>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686F68AE">
      <w:pPr>
        <w:adjustRightInd w:val="0"/>
        <w:snapToGrid w:val="0"/>
        <w:spacing w:line="360" w:lineRule="auto"/>
        <w:ind w:right="105" w:rightChars="50"/>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3694B18B">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b w:val="0"/>
          <w:color w:val="000000"/>
          <w:szCs w:val="28"/>
        </w:rPr>
        <w:br w:type="page"/>
      </w: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7</w:t>
      </w:r>
    </w:p>
    <w:p w14:paraId="3C4A0A19">
      <w:pPr>
        <w:adjustRightInd w:val="0"/>
        <w:snapToGrid w:val="0"/>
        <w:ind w:right="105" w:rightChars="50"/>
        <w:jc w:val="center"/>
        <w:rPr>
          <w:rFonts w:ascii="宋体" w:hAnsi="宋体" w:eastAsia="宋体" w:cs="宋体"/>
          <w:b/>
          <w:bCs/>
          <w:color w:val="000000"/>
          <w:sz w:val="32"/>
          <w:szCs w:val="32"/>
        </w:rPr>
      </w:pPr>
      <w:bookmarkStart w:id="115" w:name="_Toc4431_WPSOffice_Level2"/>
      <w:bookmarkStart w:id="116" w:name="_Toc8488_WPSOffice_Level2"/>
      <w:r>
        <w:rPr>
          <w:rFonts w:hint="eastAsia" w:ascii="宋体" w:hAnsi="宋体" w:eastAsia="宋体" w:cs="宋体"/>
          <w:b/>
          <w:bCs/>
          <w:color w:val="000000"/>
          <w:sz w:val="32"/>
          <w:szCs w:val="32"/>
        </w:rPr>
        <w:t>商务条款偏离表</w:t>
      </w:r>
      <w:bookmarkEnd w:id="115"/>
      <w:bookmarkEnd w:id="116"/>
    </w:p>
    <w:p w14:paraId="7A7AE4BC">
      <w:pPr>
        <w:adjustRightInd w:val="0"/>
        <w:snapToGrid w:val="0"/>
        <w:spacing w:line="360" w:lineRule="auto"/>
        <w:ind w:right="105" w:rightChars="5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包组编号：01</w:t>
      </w:r>
    </w:p>
    <w:tbl>
      <w:tblPr>
        <w:tblStyle w:val="10"/>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3634"/>
        <w:gridCol w:w="2359"/>
        <w:gridCol w:w="1003"/>
        <w:gridCol w:w="893"/>
      </w:tblGrid>
      <w:tr w14:paraId="014A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671" w:type="dxa"/>
            <w:vAlign w:val="center"/>
          </w:tcPr>
          <w:p w14:paraId="082E8BE6">
            <w:pPr>
              <w:adjustRightInd w:val="0"/>
              <w:snapToGrid w:val="0"/>
              <w:ind w:right="-48" w:rightChars="-23"/>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3634" w:type="dxa"/>
            <w:vAlign w:val="center"/>
          </w:tcPr>
          <w:p w14:paraId="6DAB73CB">
            <w:pPr>
              <w:adjustRightInd w:val="0"/>
              <w:snapToGrid w:val="0"/>
              <w:ind w:right="-73" w:rightChars="-35"/>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招标文件的商务条款</w:t>
            </w:r>
          </w:p>
          <w:p w14:paraId="500E3D3E">
            <w:pPr>
              <w:adjustRightInd w:val="0"/>
              <w:snapToGrid w:val="0"/>
              <w:ind w:right="-73" w:rightChars="-35"/>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color w:val="000000"/>
                <w:szCs w:val="21"/>
              </w:rPr>
              <w:t>实质性要求及重要指标用★标注，★标注项不得负偏离，如果负偏离，则投标文件无效。</w:t>
            </w:r>
            <w:r>
              <w:rPr>
                <w:rFonts w:hint="eastAsia" w:ascii="仿宋_GB2312" w:hAnsi="仿宋_GB2312" w:eastAsia="仿宋_GB2312" w:cs="仿宋_GB2312"/>
                <w:color w:val="000000"/>
                <w:szCs w:val="21"/>
              </w:rPr>
              <w:t>）</w:t>
            </w:r>
          </w:p>
        </w:tc>
        <w:tc>
          <w:tcPr>
            <w:tcW w:w="2359" w:type="dxa"/>
            <w:vAlign w:val="center"/>
          </w:tcPr>
          <w:p w14:paraId="0ABC3EEB">
            <w:pPr>
              <w:adjustRightInd w:val="0"/>
              <w:snapToGrid w:val="0"/>
              <w:ind w:right="-107" w:rightChars="-5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投标文件响应内容</w:t>
            </w:r>
          </w:p>
        </w:tc>
        <w:tc>
          <w:tcPr>
            <w:tcW w:w="1003" w:type="dxa"/>
            <w:vAlign w:val="center"/>
          </w:tcPr>
          <w:p w14:paraId="33C6115B">
            <w:pPr>
              <w:adjustRightInd w:val="0"/>
              <w:snapToGrid w:val="0"/>
              <w:ind w:left="-58" w:leftChars="-28" w:right="-105" w:rightChars="-5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偏离程度</w:t>
            </w:r>
          </w:p>
        </w:tc>
        <w:tc>
          <w:tcPr>
            <w:tcW w:w="893" w:type="dxa"/>
            <w:vAlign w:val="center"/>
          </w:tcPr>
          <w:p w14:paraId="6E75A335">
            <w:pPr>
              <w:adjustRightInd w:val="0"/>
              <w:snapToGrid w:val="0"/>
              <w:ind w:left="-58" w:leftChars="-28" w:right="-105" w:rightChars="-5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偏离说明</w:t>
            </w:r>
          </w:p>
        </w:tc>
      </w:tr>
      <w:tr w14:paraId="78CB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71" w:type="dxa"/>
            <w:vAlign w:val="center"/>
          </w:tcPr>
          <w:p w14:paraId="745B5D2E">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w:t>
            </w:r>
            <w:r>
              <w:rPr>
                <w:rFonts w:hint="eastAsia" w:ascii="仿宋_GB2312" w:hAnsi="仿宋_GB2312" w:eastAsia="仿宋_GB2312" w:cs="仿宋_GB2312"/>
                <w:color w:val="000000"/>
                <w:szCs w:val="21"/>
              </w:rPr>
              <w:t>1</w:t>
            </w:r>
          </w:p>
        </w:tc>
        <w:tc>
          <w:tcPr>
            <w:tcW w:w="3634" w:type="dxa"/>
            <w:vAlign w:val="center"/>
          </w:tcPr>
          <w:p w14:paraId="675C01B8">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履约期限：合同最长履约期限两年，每年一签，在采购单位对产品质量满意的情况可以在履约期限内续签一次合同(在有行政主管部门政策变化影响合同继续履行时，合同随时终止)</w:t>
            </w:r>
          </w:p>
        </w:tc>
        <w:tc>
          <w:tcPr>
            <w:tcW w:w="2359" w:type="dxa"/>
            <w:vAlign w:val="center"/>
          </w:tcPr>
          <w:p w14:paraId="1AA631BB">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6C5EDE09">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0E80560C">
            <w:pPr>
              <w:adjustRightInd w:val="0"/>
              <w:snapToGrid w:val="0"/>
              <w:ind w:right="105" w:rightChars="50"/>
              <w:jc w:val="center"/>
              <w:rPr>
                <w:rFonts w:ascii="仿宋_GB2312" w:hAnsi="仿宋_GB2312" w:eastAsia="仿宋_GB2312" w:cs="仿宋_GB2312"/>
                <w:color w:val="000000"/>
                <w:szCs w:val="21"/>
              </w:rPr>
            </w:pPr>
          </w:p>
        </w:tc>
      </w:tr>
      <w:tr w14:paraId="1C93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71" w:type="dxa"/>
            <w:vAlign w:val="center"/>
          </w:tcPr>
          <w:p w14:paraId="340E1E0A">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★2</w:t>
            </w:r>
          </w:p>
        </w:tc>
        <w:tc>
          <w:tcPr>
            <w:tcW w:w="3634" w:type="dxa"/>
            <w:vAlign w:val="center"/>
          </w:tcPr>
          <w:p w14:paraId="6533B98A">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履约地点：采购人指定地点</w:t>
            </w:r>
          </w:p>
        </w:tc>
        <w:tc>
          <w:tcPr>
            <w:tcW w:w="2359" w:type="dxa"/>
            <w:vAlign w:val="center"/>
          </w:tcPr>
          <w:p w14:paraId="382853EC">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0E74C170">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5E7CC552">
            <w:pPr>
              <w:adjustRightInd w:val="0"/>
              <w:snapToGrid w:val="0"/>
              <w:ind w:right="105" w:rightChars="50"/>
              <w:jc w:val="center"/>
              <w:rPr>
                <w:rFonts w:ascii="仿宋_GB2312" w:hAnsi="仿宋_GB2312" w:eastAsia="仿宋_GB2312" w:cs="仿宋_GB2312"/>
                <w:color w:val="000000"/>
                <w:szCs w:val="21"/>
              </w:rPr>
            </w:pPr>
          </w:p>
        </w:tc>
      </w:tr>
      <w:tr w14:paraId="46064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71" w:type="dxa"/>
            <w:vAlign w:val="center"/>
          </w:tcPr>
          <w:p w14:paraId="53DF5EE9">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★3</w:t>
            </w:r>
          </w:p>
        </w:tc>
        <w:tc>
          <w:tcPr>
            <w:tcW w:w="3634" w:type="dxa"/>
            <w:vAlign w:val="center"/>
          </w:tcPr>
          <w:p w14:paraId="05E36AD4">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highlight w:val="none"/>
              </w:rPr>
              <w:t>付款方式及条件：按月据实结算，供应商每月凭双方签字确认的配送验收单，开具合法有效增值税发票提交采购人且审核无误后，通过银行转账支付上月货款。</w:t>
            </w:r>
          </w:p>
        </w:tc>
        <w:tc>
          <w:tcPr>
            <w:tcW w:w="2359" w:type="dxa"/>
            <w:vAlign w:val="center"/>
          </w:tcPr>
          <w:p w14:paraId="2B439EE8">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7F98904D">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0C3FB31F">
            <w:pPr>
              <w:adjustRightInd w:val="0"/>
              <w:snapToGrid w:val="0"/>
              <w:ind w:right="105" w:rightChars="50"/>
              <w:jc w:val="center"/>
              <w:rPr>
                <w:rFonts w:ascii="仿宋_GB2312" w:hAnsi="仿宋_GB2312" w:eastAsia="仿宋_GB2312" w:cs="仿宋_GB2312"/>
                <w:color w:val="000000"/>
                <w:szCs w:val="21"/>
              </w:rPr>
            </w:pPr>
          </w:p>
        </w:tc>
      </w:tr>
      <w:tr w14:paraId="4E9E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671" w:type="dxa"/>
            <w:vAlign w:val="center"/>
          </w:tcPr>
          <w:p w14:paraId="0722CCD8">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★4</w:t>
            </w:r>
          </w:p>
        </w:tc>
        <w:tc>
          <w:tcPr>
            <w:tcW w:w="3634" w:type="dxa"/>
            <w:vAlign w:val="center"/>
          </w:tcPr>
          <w:p w14:paraId="2552CC09">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验收标准：按照辽政采（2017）603号规定及招标文件要求执行。</w:t>
            </w:r>
          </w:p>
          <w:p w14:paraId="5E435216">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验收程序：符合相关规定</w:t>
            </w:r>
          </w:p>
          <w:p w14:paraId="063D5F7F">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验收报告：符合相关规定</w:t>
            </w:r>
          </w:p>
          <w:p w14:paraId="04CACEBB">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组织验收主体：本项目的履约验收工作由采购人依法组织实施。</w:t>
            </w:r>
          </w:p>
        </w:tc>
        <w:tc>
          <w:tcPr>
            <w:tcW w:w="2359" w:type="dxa"/>
            <w:vAlign w:val="center"/>
          </w:tcPr>
          <w:p w14:paraId="50DA5391">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2EDE134C">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2E990855">
            <w:pPr>
              <w:adjustRightInd w:val="0"/>
              <w:snapToGrid w:val="0"/>
              <w:ind w:right="105" w:rightChars="50"/>
              <w:jc w:val="center"/>
              <w:rPr>
                <w:rFonts w:ascii="仿宋_GB2312" w:hAnsi="仿宋_GB2312" w:eastAsia="仿宋_GB2312" w:cs="仿宋_GB2312"/>
                <w:color w:val="000000"/>
                <w:szCs w:val="21"/>
              </w:rPr>
            </w:pPr>
          </w:p>
        </w:tc>
      </w:tr>
      <w:tr w14:paraId="78B73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71" w:type="dxa"/>
            <w:vAlign w:val="center"/>
          </w:tcPr>
          <w:p w14:paraId="4F4AB689">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★5</w:t>
            </w:r>
          </w:p>
        </w:tc>
        <w:tc>
          <w:tcPr>
            <w:tcW w:w="3634" w:type="dxa"/>
            <w:vAlign w:val="center"/>
          </w:tcPr>
          <w:p w14:paraId="31DB80C3">
            <w:pPr>
              <w:adjustRightInd w:val="0"/>
              <w:snapToGrid w:val="0"/>
              <w:ind w:hanging="1"/>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热线支持：7*24（</w:t>
            </w:r>
            <w:r>
              <w:rPr>
                <w:rFonts w:hint="eastAsia" w:ascii="仿宋_GB2312" w:hAnsi="仿宋_GB2312" w:eastAsia="仿宋_GB2312" w:cs="仿宋_GB2312"/>
                <w:b/>
                <w:bCs/>
                <w:color w:val="000000"/>
                <w:szCs w:val="21"/>
              </w:rPr>
              <w:t>请供应商提供热线电话</w:t>
            </w:r>
            <w:r>
              <w:rPr>
                <w:rFonts w:hint="eastAsia" w:ascii="仿宋_GB2312" w:hAnsi="仿宋_GB2312" w:eastAsia="仿宋_GB2312" w:cs="仿宋_GB2312"/>
                <w:color w:val="000000"/>
                <w:szCs w:val="21"/>
              </w:rPr>
              <w:t>）</w:t>
            </w:r>
          </w:p>
          <w:p w14:paraId="55716711">
            <w:pPr>
              <w:adjustRightInd w:val="0"/>
              <w:snapToGrid w:val="0"/>
              <w:ind w:hanging="1"/>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现场支持：（0.5）小时内响应；（1）小时内到达</w:t>
            </w:r>
          </w:p>
        </w:tc>
        <w:tc>
          <w:tcPr>
            <w:tcW w:w="2359" w:type="dxa"/>
            <w:vAlign w:val="center"/>
          </w:tcPr>
          <w:p w14:paraId="46B56FC6">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2523EF8C">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245B20C7">
            <w:pPr>
              <w:adjustRightInd w:val="0"/>
              <w:snapToGrid w:val="0"/>
              <w:ind w:right="105" w:rightChars="50"/>
              <w:jc w:val="center"/>
              <w:rPr>
                <w:rFonts w:ascii="仿宋_GB2312" w:hAnsi="仿宋_GB2312" w:eastAsia="仿宋_GB2312" w:cs="仿宋_GB2312"/>
                <w:color w:val="000000"/>
                <w:szCs w:val="21"/>
              </w:rPr>
            </w:pPr>
          </w:p>
        </w:tc>
      </w:tr>
      <w:tr w14:paraId="7374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71" w:type="dxa"/>
            <w:vAlign w:val="center"/>
          </w:tcPr>
          <w:p w14:paraId="513F806C">
            <w:pPr>
              <w:adjustRightInd w:val="0"/>
              <w:snapToGrid w:val="0"/>
              <w:ind w:right="105" w:rightChars="50"/>
              <w:jc w:val="center"/>
              <w:rPr>
                <w:rFonts w:ascii="仿宋_GB2312" w:hAnsi="仿宋_GB2312" w:eastAsia="仿宋_GB2312" w:cs="仿宋_GB2312"/>
                <w:color w:val="000000"/>
                <w:szCs w:val="21"/>
              </w:rPr>
            </w:pPr>
            <w:r>
              <w:rPr>
                <w:rFonts w:hint="eastAsia" w:ascii="仿宋_GB2312" w:hAnsi="仿宋_GB2312" w:eastAsia="仿宋_GB2312" w:cs="仿宋_GB2312"/>
                <w:b/>
                <w:color w:val="000000"/>
                <w:szCs w:val="21"/>
              </w:rPr>
              <w:t>★6</w:t>
            </w:r>
          </w:p>
        </w:tc>
        <w:tc>
          <w:tcPr>
            <w:tcW w:w="3634" w:type="dxa"/>
            <w:vAlign w:val="center"/>
          </w:tcPr>
          <w:p w14:paraId="0CA46893">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1、每次供货使用部门留存样品，保鲜储存，如食用后发生中毒等意外情况，根据具体情况查出责任人，如是食材问题，立即终止合同，并追究中标供应商的法律责任。 </w:t>
            </w:r>
          </w:p>
          <w:p w14:paraId="78BF93F0">
            <w:pPr>
              <w:adjustRightInd w:val="0"/>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中标供应商应严格遵守《中华人民共和国食品安全法》和《中华人民共和国农产品质量安全法》等相关的规定，如果发现供应的食品不合格，除全部退货外，将取消供货资格，并由中标供应商承担由此造成的经济责任和法律责任。需方的就餐者由于食用了供应商提供的食材发生了腹泻、食物中毒以及其他不良反应，经食品卫生职能部门检验确定后，供应商必须承担由此造成的一切费用，后果严重的承担相应的法律责任。</w:t>
            </w:r>
          </w:p>
        </w:tc>
        <w:tc>
          <w:tcPr>
            <w:tcW w:w="2359" w:type="dxa"/>
            <w:vAlign w:val="center"/>
          </w:tcPr>
          <w:p w14:paraId="6AC8CE93">
            <w:pPr>
              <w:adjustRightInd w:val="0"/>
              <w:snapToGrid w:val="0"/>
              <w:ind w:right="105" w:rightChars="50"/>
              <w:jc w:val="center"/>
              <w:rPr>
                <w:rFonts w:ascii="仿宋_GB2312" w:hAnsi="仿宋_GB2312" w:eastAsia="仿宋_GB2312" w:cs="仿宋_GB2312"/>
                <w:color w:val="000000"/>
                <w:szCs w:val="21"/>
              </w:rPr>
            </w:pPr>
          </w:p>
        </w:tc>
        <w:tc>
          <w:tcPr>
            <w:tcW w:w="1003" w:type="dxa"/>
            <w:vAlign w:val="center"/>
          </w:tcPr>
          <w:p w14:paraId="43BC2174">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0B908BA3">
            <w:pPr>
              <w:adjustRightInd w:val="0"/>
              <w:snapToGrid w:val="0"/>
              <w:ind w:right="105" w:rightChars="50"/>
              <w:jc w:val="center"/>
              <w:rPr>
                <w:rFonts w:ascii="仿宋_GB2312" w:hAnsi="仿宋_GB2312" w:eastAsia="仿宋_GB2312" w:cs="仿宋_GB2312"/>
                <w:color w:val="000000"/>
                <w:szCs w:val="21"/>
              </w:rPr>
            </w:pPr>
          </w:p>
        </w:tc>
      </w:tr>
      <w:tr w14:paraId="41B0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671" w:type="dxa"/>
            <w:vAlign w:val="center"/>
          </w:tcPr>
          <w:p w14:paraId="534F3090">
            <w:pPr>
              <w:adjustRightInd w:val="0"/>
              <w:snapToGrid w:val="0"/>
              <w:ind w:right="105" w:rightChars="50"/>
              <w:jc w:val="center"/>
              <w:rPr>
                <w:rFonts w:ascii="仿宋_GB2312" w:hAnsi="仿宋_GB2312" w:eastAsia="仿宋_GB2312" w:cs="仿宋_GB2312"/>
                <w:color w:val="000000"/>
                <w:szCs w:val="21"/>
              </w:rPr>
            </w:pPr>
          </w:p>
        </w:tc>
        <w:tc>
          <w:tcPr>
            <w:tcW w:w="3634" w:type="dxa"/>
            <w:vAlign w:val="center"/>
          </w:tcPr>
          <w:p w14:paraId="0BC81605">
            <w:pPr>
              <w:adjustRightInd w:val="0"/>
              <w:snapToGrid w:val="0"/>
              <w:ind w:hanging="1"/>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w:t>
            </w:r>
          </w:p>
        </w:tc>
        <w:tc>
          <w:tcPr>
            <w:tcW w:w="2359" w:type="dxa"/>
            <w:vAlign w:val="center"/>
          </w:tcPr>
          <w:p w14:paraId="119202C0">
            <w:pPr>
              <w:adjustRightInd w:val="0"/>
              <w:snapToGrid w:val="0"/>
              <w:ind w:left="-37" w:leftChars="-18"/>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采购单位未提供需求而投标人认为需说明及补充的内容在此填列</w:t>
            </w:r>
          </w:p>
        </w:tc>
        <w:tc>
          <w:tcPr>
            <w:tcW w:w="1003" w:type="dxa"/>
            <w:vAlign w:val="center"/>
          </w:tcPr>
          <w:p w14:paraId="29569921">
            <w:pPr>
              <w:adjustRightInd w:val="0"/>
              <w:snapToGrid w:val="0"/>
              <w:ind w:right="105" w:rightChars="50"/>
              <w:jc w:val="center"/>
              <w:rPr>
                <w:rFonts w:ascii="仿宋_GB2312" w:hAnsi="仿宋_GB2312" w:eastAsia="仿宋_GB2312" w:cs="仿宋_GB2312"/>
                <w:color w:val="000000"/>
                <w:szCs w:val="21"/>
              </w:rPr>
            </w:pPr>
          </w:p>
        </w:tc>
        <w:tc>
          <w:tcPr>
            <w:tcW w:w="893" w:type="dxa"/>
            <w:vAlign w:val="center"/>
          </w:tcPr>
          <w:p w14:paraId="484739A2">
            <w:pPr>
              <w:adjustRightInd w:val="0"/>
              <w:snapToGrid w:val="0"/>
              <w:ind w:right="105" w:rightChars="50"/>
              <w:jc w:val="center"/>
              <w:rPr>
                <w:rFonts w:ascii="仿宋_GB2312" w:hAnsi="仿宋_GB2312" w:eastAsia="仿宋_GB2312" w:cs="仿宋_GB2312"/>
                <w:color w:val="000000"/>
                <w:szCs w:val="21"/>
              </w:rPr>
            </w:pPr>
          </w:p>
        </w:tc>
      </w:tr>
    </w:tbl>
    <w:p w14:paraId="557C60C0">
      <w:pPr>
        <w:adjustRightInd w:val="0"/>
        <w:snapToGrid w:val="0"/>
        <w:spacing w:line="360" w:lineRule="auto"/>
        <w:ind w:right="105" w:rightChars="50"/>
        <w:jc w:val="left"/>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填表要求：</w:t>
      </w:r>
    </w:p>
    <w:p w14:paraId="185D3407">
      <w:pPr>
        <w:adjustRightInd w:val="0"/>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1.“投标文件响应内容”一栏由投标人按照招标文件要求填写，进行响应。</w:t>
      </w:r>
    </w:p>
    <w:p w14:paraId="38FD18B7">
      <w:pPr>
        <w:adjustRightInd w:val="0"/>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2.“偏离程度”一栏根据“投标文件响应内容”与招标文件逐项对照的结果填写。偏离必须用 “正偏离、负偏离或无偏离”三个名称中的一种进行标注。</w:t>
      </w:r>
    </w:p>
    <w:p w14:paraId="561225AC">
      <w:pPr>
        <w:adjustRightInd w:val="0"/>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3.“偏离说明”一栏由投标人对偏离的情况做详细说明。</w:t>
      </w:r>
    </w:p>
    <w:p w14:paraId="317DD7CF">
      <w:pPr>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投标人名称（加盖单位公章）：</w:t>
      </w:r>
      <w:r>
        <w:rPr>
          <w:rFonts w:hint="eastAsia" w:ascii="仿宋_GB2312" w:hAnsi="仿宋_GB2312" w:eastAsia="仿宋_GB2312" w:cs="仿宋_GB2312"/>
          <w:color w:val="000000"/>
          <w:sz w:val="24"/>
          <w:u w:val="single"/>
        </w:rPr>
        <w:t xml:space="preserve">           </w:t>
      </w:r>
    </w:p>
    <w:p w14:paraId="719B8AA5">
      <w:pPr>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法定代表人（或非法人组织负责人）或其授权委托人（签字或盖章）：</w:t>
      </w:r>
      <w:r>
        <w:rPr>
          <w:rFonts w:hint="eastAsia" w:ascii="仿宋_GB2312" w:hAnsi="仿宋_GB2312" w:eastAsia="仿宋_GB2312" w:cs="仿宋_GB2312"/>
          <w:color w:val="000000"/>
          <w:sz w:val="24"/>
          <w:u w:val="single"/>
        </w:rPr>
        <w:t xml:space="preserve">           </w:t>
      </w:r>
    </w:p>
    <w:p w14:paraId="5476CCC3">
      <w:pPr>
        <w:snapToGrid w:val="0"/>
        <w:spacing w:line="420" w:lineRule="exac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w:t>
      </w:r>
    </w:p>
    <w:p w14:paraId="4D3B17D9">
      <w:pPr>
        <w:pStyle w:val="3"/>
        <w:adjustRightInd w:val="0"/>
        <w:snapToGrid w:val="0"/>
        <w:spacing w:before="0" w:after="0" w:line="420" w:lineRule="exact"/>
        <w:jc w:val="left"/>
        <w:rPr>
          <w:rFonts w:ascii="Times New Roman" w:hAnsi="Times New Roman" w:cs="仿宋"/>
          <w:color w:val="000000"/>
          <w:szCs w:val="28"/>
        </w:rPr>
        <w:sectPr>
          <w:footerReference r:id="rId6" w:type="default"/>
          <w:pgSz w:w="11906" w:h="16838"/>
          <w:pgMar w:top="1440" w:right="1803" w:bottom="1276" w:left="1803" w:header="851" w:footer="992" w:gutter="0"/>
          <w:pgNumType w:fmt="decimal"/>
          <w:cols w:space="720" w:num="1"/>
          <w:docGrid w:type="linesAndChars" w:linePitch="319" w:charSpace="0"/>
        </w:sectPr>
      </w:pPr>
    </w:p>
    <w:p w14:paraId="41A1FCDF">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8</w:t>
      </w:r>
    </w:p>
    <w:p w14:paraId="16241389">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关于符合本国产品标准的声明函</w:t>
      </w:r>
    </w:p>
    <w:p w14:paraId="73A42BC3">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7108F8B7">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4B82627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vertAlign w:val="superscript"/>
        </w:rPr>
        <w:t>1</w:t>
      </w:r>
      <w:r>
        <w:rPr>
          <w:rFonts w:hint="eastAsia" w:ascii="仿宋_GB2312" w:hAnsi="仿宋_GB2312" w:eastAsia="仿宋_GB2312" w:cs="仿宋_GB2312"/>
          <w:color w:val="000000"/>
          <w:sz w:val="24"/>
        </w:rPr>
        <w:t>，生产厂为</w:t>
      </w:r>
      <w:r>
        <w:rPr>
          <w:rFonts w:hint="eastAsia" w:ascii="仿宋_GB2312" w:hAnsi="仿宋_GB2312" w:eastAsia="仿宋_GB2312" w:cs="仿宋_GB2312"/>
          <w:color w:val="000000"/>
          <w:sz w:val="24"/>
          <w:u w:val="single"/>
        </w:rPr>
        <w:t>（厂名）</w:t>
      </w:r>
      <w:r>
        <w:rPr>
          <w:rFonts w:hint="eastAsia" w:ascii="仿宋_GB2312" w:hAnsi="仿宋_GB2312" w:eastAsia="仿宋_GB2312" w:cs="仿宋_GB2312"/>
          <w:color w:val="000000"/>
          <w:sz w:val="24"/>
          <w:vertAlign w:val="superscript"/>
        </w:rPr>
        <w:t>2</w:t>
      </w:r>
      <w:r>
        <w:rPr>
          <w:rFonts w:hint="eastAsia" w:ascii="仿宋_GB2312" w:hAnsi="仿宋_GB2312" w:eastAsia="仿宋_GB2312" w:cs="仿宋_GB2312"/>
          <w:color w:val="000000"/>
          <w:sz w:val="24"/>
        </w:rPr>
        <w:t>，厂址为</w:t>
      </w:r>
      <w:r>
        <w:rPr>
          <w:rFonts w:hint="eastAsia" w:ascii="仿宋_GB2312" w:hAnsi="仿宋_GB2312" w:eastAsia="仿宋_GB2312" w:cs="仿宋_GB2312"/>
          <w:color w:val="000000"/>
          <w:sz w:val="24"/>
          <w:u w:val="single"/>
        </w:rPr>
        <w:t>（生产厂址）</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的中国境内生产的组件成本占比≥</w:t>
      </w:r>
      <w:r>
        <w:rPr>
          <w:rFonts w:hint="eastAsia" w:ascii="仿宋_GB2312" w:hAnsi="仿宋_GB2312" w:eastAsia="仿宋_GB2312" w:cs="仿宋_GB2312"/>
          <w:color w:val="000000"/>
          <w:sz w:val="24"/>
          <w:u w:val="single"/>
        </w:rPr>
        <w:t>（规定比例）</w:t>
      </w:r>
      <w:r>
        <w:rPr>
          <w:rFonts w:hint="eastAsia" w:ascii="仿宋_GB2312" w:hAnsi="仿宋_GB2312" w:eastAsia="仿宋_GB2312" w:cs="仿宋_GB2312"/>
          <w:color w:val="000000"/>
          <w:sz w:val="24"/>
          <w:vertAlign w:val="superscript"/>
        </w:rPr>
        <w:t>3</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（关键组件）</w:t>
      </w:r>
      <w:r>
        <w:rPr>
          <w:rFonts w:hint="eastAsia" w:ascii="仿宋_GB2312" w:hAnsi="仿宋_GB2312" w:eastAsia="仿宋_GB2312" w:cs="仿宋_GB2312"/>
          <w:color w:val="000000"/>
          <w:sz w:val="24"/>
          <w:vertAlign w:val="superscript"/>
        </w:rPr>
        <w:t>4</w:t>
      </w:r>
      <w:r>
        <w:rPr>
          <w:rFonts w:hint="eastAsia" w:ascii="仿宋_GB2312" w:hAnsi="仿宋_GB2312" w:eastAsia="仿宋_GB2312" w:cs="仿宋_GB2312"/>
          <w:color w:val="000000"/>
          <w:sz w:val="24"/>
        </w:rPr>
        <w:t>在中国境内生产。</w:t>
      </w:r>
      <w:r>
        <w:rPr>
          <w:rFonts w:hint="eastAsia" w:ascii="仿宋_GB2312" w:hAnsi="仿宋_GB2312" w:eastAsia="仿宋_GB2312" w:cs="仿宋_GB2312"/>
          <w:color w:val="000000"/>
          <w:sz w:val="24"/>
          <w:u w:val="single"/>
        </w:rPr>
        <w:t>（产品名称1）</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（关键工序）</w:t>
      </w:r>
      <w:r>
        <w:rPr>
          <w:rFonts w:hint="eastAsia" w:ascii="仿宋_GB2312" w:hAnsi="仿宋_GB2312" w:eastAsia="仿宋_GB2312" w:cs="仿宋_GB2312"/>
          <w:color w:val="000000"/>
          <w:sz w:val="24"/>
          <w:vertAlign w:val="superscript"/>
        </w:rPr>
        <w:t>5</w:t>
      </w:r>
      <w:r>
        <w:rPr>
          <w:rFonts w:hint="eastAsia" w:ascii="仿宋_GB2312" w:hAnsi="仿宋_GB2312" w:eastAsia="仿宋_GB2312" w:cs="仿宋_GB2312"/>
          <w:color w:val="000000"/>
          <w:sz w:val="24"/>
        </w:rPr>
        <w:t>在中国境内完成。</w:t>
      </w:r>
    </w:p>
    <w:p w14:paraId="6529D80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，生产厂为</w:t>
      </w:r>
      <w:r>
        <w:rPr>
          <w:rFonts w:hint="eastAsia" w:ascii="仿宋_GB2312" w:hAnsi="仿宋_GB2312" w:eastAsia="仿宋_GB2312" w:cs="仿宋_GB2312"/>
          <w:color w:val="000000"/>
          <w:sz w:val="24"/>
          <w:u w:val="single"/>
        </w:rPr>
        <w:t>（厂名）</w:t>
      </w:r>
      <w:r>
        <w:rPr>
          <w:rFonts w:hint="eastAsia" w:ascii="仿宋_GB2312" w:hAnsi="仿宋_GB2312" w:eastAsia="仿宋_GB2312" w:cs="仿宋_GB2312"/>
          <w:color w:val="000000"/>
          <w:sz w:val="24"/>
        </w:rPr>
        <w:t>，厂址为</w:t>
      </w:r>
      <w:r>
        <w:rPr>
          <w:rFonts w:hint="eastAsia" w:ascii="仿宋_GB2312" w:hAnsi="仿宋_GB2312" w:eastAsia="仿宋_GB2312" w:cs="仿宋_GB2312"/>
          <w:color w:val="000000"/>
          <w:sz w:val="24"/>
          <w:u w:val="single"/>
        </w:rPr>
        <w:t>（生产厂址）</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的中国境内生产的组件成本占比≥</w:t>
      </w:r>
      <w:r>
        <w:rPr>
          <w:rFonts w:hint="eastAsia" w:ascii="仿宋_GB2312" w:hAnsi="仿宋_GB2312" w:eastAsia="仿宋_GB2312" w:cs="仿宋_GB2312"/>
          <w:color w:val="000000"/>
          <w:sz w:val="24"/>
          <w:u w:val="single"/>
        </w:rPr>
        <w:t>（规定比例）</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（关键组件）</w:t>
      </w:r>
      <w:r>
        <w:rPr>
          <w:rFonts w:hint="eastAsia" w:ascii="仿宋_GB2312" w:hAnsi="仿宋_GB2312" w:eastAsia="仿宋_GB2312" w:cs="仿宋_GB2312"/>
          <w:color w:val="000000"/>
          <w:sz w:val="24"/>
        </w:rPr>
        <w:t>在中国境内生产。</w:t>
      </w:r>
      <w:r>
        <w:rPr>
          <w:rFonts w:hint="eastAsia" w:ascii="仿宋_GB2312" w:hAnsi="仿宋_GB2312" w:eastAsia="仿宋_GB2312" w:cs="仿宋_GB2312"/>
          <w:color w:val="000000"/>
          <w:sz w:val="24"/>
          <w:u w:val="single"/>
        </w:rPr>
        <w:t>（产品名称2）</w:t>
      </w:r>
      <w:r>
        <w:rPr>
          <w:rFonts w:hint="eastAsia" w:ascii="仿宋_GB2312" w:hAnsi="仿宋_GB2312" w:eastAsia="仿宋_GB2312" w:cs="仿宋_GB2312"/>
          <w:color w:val="000000"/>
          <w:sz w:val="24"/>
        </w:rPr>
        <w:t>的</w:t>
      </w:r>
      <w:r>
        <w:rPr>
          <w:rFonts w:hint="eastAsia" w:ascii="仿宋_GB2312" w:hAnsi="仿宋_GB2312" w:eastAsia="仿宋_GB2312" w:cs="仿宋_GB2312"/>
          <w:color w:val="000000"/>
          <w:sz w:val="24"/>
          <w:u w:val="single"/>
        </w:rPr>
        <w:t>（关键工序）</w:t>
      </w:r>
      <w:r>
        <w:rPr>
          <w:rFonts w:hint="eastAsia" w:ascii="仿宋_GB2312" w:hAnsi="仿宋_GB2312" w:eastAsia="仿宋_GB2312" w:cs="仿宋_GB2312"/>
          <w:color w:val="000000"/>
          <w:sz w:val="24"/>
        </w:rPr>
        <w:t>在中国境内完成。</w:t>
      </w:r>
    </w:p>
    <w:p w14:paraId="3F7C057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w:t>
      </w:r>
    </w:p>
    <w:p w14:paraId="3B0CB0B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本公司（单位）对上述声明内容的真实性负责。如有虚假，愿承担相应法律责任。</w:t>
      </w:r>
    </w:p>
    <w:p w14:paraId="17AC9232">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0FEF1FDF">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公司（单位）名称（盖章）：　</w:t>
      </w:r>
    </w:p>
    <w:p w14:paraId="5A57BAC6">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日期：　年　月　日</w:t>
      </w:r>
    </w:p>
    <w:p w14:paraId="5824461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58CBF9DF">
      <w:pPr>
        <w:pStyle w:val="14"/>
        <w:ind w:firstLine="480"/>
        <w:rPr>
          <w:rFonts w:ascii="仿宋_GB2312" w:hAnsi="仿宋_GB2312" w:eastAsia="仿宋_GB2312" w:cs="仿宋_GB2312"/>
          <w:color w:val="000000"/>
          <w:sz w:val="24"/>
          <w:szCs w:val="24"/>
        </w:rPr>
      </w:pPr>
    </w:p>
    <w:p w14:paraId="5DB1236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420DAEF3">
      <w:pPr>
        <w:adjustRightInd w:val="0"/>
        <w:snapToGrid w:val="0"/>
        <w:spacing w:line="360" w:lineRule="auto"/>
        <w:ind w:right="105" w:rightChars="50"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注：</w:t>
      </w:r>
    </w:p>
    <w:p w14:paraId="1A6DC6EC">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1产品如有型号，请在“产品名称”栏一并填写。</w:t>
      </w:r>
    </w:p>
    <w:p w14:paraId="6AACE486">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2生产厂名与厂址应与生产厂营业执照载明的相关信息保持一致。</w:t>
      </w:r>
    </w:p>
    <w:p w14:paraId="70E7BACF">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3该产品的中国境内生产的组件成本占比相关要求实施前，“规定比例”栏可不填，下同。</w:t>
      </w:r>
    </w:p>
    <w:p w14:paraId="5FE4674B">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4该产品的关键组件要求实施前，“关键组件”栏可不填，下同。</w:t>
      </w:r>
    </w:p>
    <w:p w14:paraId="678AB95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5该产品的关键工序要求实施前，“关键工序”栏可不填，下同。</w:t>
      </w:r>
    </w:p>
    <w:p w14:paraId="49BF2A65">
      <w:pPr>
        <w:pStyle w:val="3"/>
        <w:adjustRightInd w:val="0"/>
        <w:snapToGrid w:val="0"/>
        <w:spacing w:before="0" w:after="0" w:line="240" w:lineRule="auto"/>
        <w:jc w:val="left"/>
        <w:rPr>
          <w:rFonts w:hint="eastAsia" w:ascii="Times New Roman" w:hAnsi="Times New Roman" w:eastAsia="仿宋" w:cs="仿宋"/>
          <w:color w:val="000000"/>
          <w:szCs w:val="28"/>
          <w:lang w:val="en-US" w:eastAsia="zh-CN"/>
        </w:rPr>
      </w:pPr>
      <w:r>
        <w:rPr>
          <w:rFonts w:hint="eastAsia" w:ascii="Times New Roman" w:hAnsi="Times New Roman" w:cs="仿宋"/>
          <w:color w:val="000000"/>
          <w:szCs w:val="21"/>
          <w:u w:val="single"/>
        </w:rPr>
        <w:br w:type="page"/>
      </w:r>
      <w:r>
        <w:rPr>
          <w:rFonts w:hint="eastAsia" w:ascii="Times New Roman" w:hAnsi="Times New Roman" w:cs="仿宋"/>
          <w:color w:val="000000"/>
          <w:szCs w:val="28"/>
        </w:rPr>
        <w:t>格式1</w:t>
      </w:r>
      <w:r>
        <w:rPr>
          <w:rFonts w:hint="eastAsia" w:ascii="Times New Roman" w:hAnsi="Times New Roman" w:cs="仿宋"/>
          <w:color w:val="000000"/>
          <w:szCs w:val="28"/>
          <w:lang w:val="en-US" w:eastAsia="zh-CN"/>
        </w:rPr>
        <w:t>9</w:t>
      </w:r>
    </w:p>
    <w:p w14:paraId="4F38958F">
      <w:pPr>
        <w:adjustRightInd w:val="0"/>
        <w:snapToGrid w:val="0"/>
        <w:spacing w:line="360" w:lineRule="auto"/>
        <w:ind w:right="105" w:rightChars="50" w:firstLine="476" w:firstLineChars="227"/>
        <w:jc w:val="left"/>
        <w:rPr>
          <w:rFonts w:cs="仿宋"/>
          <w:color w:val="000000"/>
          <w:szCs w:val="21"/>
        </w:rPr>
      </w:pPr>
    </w:p>
    <w:p w14:paraId="35E8133B">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关于本国产品比例的声明函</w:t>
      </w:r>
    </w:p>
    <w:p w14:paraId="6489169B">
      <w:pPr>
        <w:adjustRightInd w:val="0"/>
        <w:snapToGrid w:val="0"/>
        <w:spacing w:line="360" w:lineRule="auto"/>
        <w:ind w:right="105" w:rightChars="50" w:firstLine="476" w:firstLineChars="227"/>
        <w:jc w:val="left"/>
        <w:rPr>
          <w:rFonts w:cs="仿宋"/>
          <w:color w:val="000000"/>
          <w:szCs w:val="21"/>
        </w:rPr>
      </w:pPr>
    </w:p>
    <w:p w14:paraId="146C6077">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0DDAFC72">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本公司（单位）对上述声明内容的真实性负责。如有虚假，愿承担相应法律责任。</w:t>
      </w:r>
    </w:p>
    <w:p w14:paraId="14B6489A">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4CA7F800">
      <w:pPr>
        <w:adjustRightInd w:val="0"/>
        <w:snapToGrid w:val="0"/>
        <w:spacing w:line="360" w:lineRule="auto"/>
        <w:ind w:right="105" w:rightChars="50" w:firstLine="544" w:firstLineChars="227"/>
        <w:jc w:val="left"/>
        <w:rPr>
          <w:rFonts w:ascii="仿宋_GB2312" w:hAnsi="仿宋_GB2312" w:eastAsia="仿宋_GB2312" w:cs="仿宋_GB2312"/>
          <w:color w:val="000000"/>
          <w:sz w:val="24"/>
        </w:rPr>
      </w:pPr>
    </w:p>
    <w:p w14:paraId="0F0DBDA1">
      <w:pPr>
        <w:pStyle w:val="14"/>
        <w:ind w:firstLine="480"/>
        <w:rPr>
          <w:rFonts w:ascii="仿宋_GB2312" w:hAnsi="仿宋_GB2312" w:eastAsia="仿宋_GB2312" w:cs="仿宋_GB2312"/>
          <w:color w:val="000000"/>
          <w:sz w:val="24"/>
          <w:szCs w:val="24"/>
        </w:rPr>
      </w:pPr>
    </w:p>
    <w:p w14:paraId="063ABCA6">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公司（单位）名称（盖章）：　</w:t>
      </w:r>
    </w:p>
    <w:p w14:paraId="4579720D">
      <w:pPr>
        <w:adjustRightInd w:val="0"/>
        <w:snapToGrid w:val="0"/>
        <w:spacing w:line="360" w:lineRule="auto"/>
        <w:ind w:right="105" w:rightChars="50" w:firstLine="544" w:firstLineChars="227"/>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日期：　年　月　日</w:t>
      </w:r>
    </w:p>
    <w:p w14:paraId="1BD886D0">
      <w:pPr>
        <w:pStyle w:val="14"/>
        <w:rPr>
          <w:rFonts w:ascii="Times New Roman" w:hAnsi="Times New Roman" w:eastAsia="仿宋" w:cs="仿宋"/>
          <w:color w:val="000000"/>
        </w:rPr>
      </w:pPr>
    </w:p>
    <w:p w14:paraId="0E9D2498">
      <w:pPr>
        <w:pStyle w:val="3"/>
        <w:adjustRightInd w:val="0"/>
        <w:snapToGrid w:val="0"/>
        <w:spacing w:before="0" w:after="0" w:line="240" w:lineRule="auto"/>
        <w:jc w:val="left"/>
        <w:rPr>
          <w:rFonts w:hint="default" w:ascii="宋体" w:hAnsi="宋体" w:eastAsia="仿宋" w:cs="宋体"/>
          <w:bCs/>
          <w:color w:val="000000"/>
          <w:sz w:val="32"/>
          <w:szCs w:val="32"/>
          <w:lang w:val="en-US" w:eastAsia="zh-CN"/>
        </w:rPr>
      </w:pPr>
      <w:r>
        <w:rPr>
          <w:rFonts w:hint="eastAsia" w:ascii="宋体" w:hAnsi="宋体" w:eastAsia="宋体" w:cs="宋体"/>
          <w:color w:val="000000"/>
        </w:rPr>
        <w:br w:type="page"/>
      </w:r>
      <w:bookmarkEnd w:id="88"/>
      <w:bookmarkEnd w:id="89"/>
      <w:r>
        <w:rPr>
          <w:rFonts w:hint="eastAsia" w:ascii="Times New Roman" w:hAnsi="Times New Roman" w:cs="仿宋"/>
          <w:color w:val="000000"/>
          <w:szCs w:val="28"/>
        </w:rPr>
        <w:t>格式</w:t>
      </w:r>
      <w:r>
        <w:rPr>
          <w:rFonts w:hint="eastAsia" w:ascii="Times New Roman" w:hAnsi="Times New Roman" w:cs="仿宋"/>
          <w:color w:val="000000"/>
          <w:szCs w:val="28"/>
          <w:lang w:val="en-US" w:eastAsia="zh-CN"/>
        </w:rPr>
        <w:t>20</w:t>
      </w:r>
    </w:p>
    <w:p w14:paraId="5CDAE2E9">
      <w:pPr>
        <w:adjustRightInd w:val="0"/>
        <w:snapToGrid w:val="0"/>
        <w:spacing w:before="319" w:beforeLines="100" w:after="319" w:afterLines="100" w:line="360" w:lineRule="auto"/>
        <w:ind w:right="105" w:rightChars="50"/>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备份文件和电子评审系统中上传的投标文件一致性承诺函</w:t>
      </w:r>
    </w:p>
    <w:p w14:paraId="6ACF2537">
      <w:pPr>
        <w:adjustRightInd w:val="0"/>
        <w:snapToGrid w:val="0"/>
        <w:spacing w:line="360" w:lineRule="auto"/>
        <w:ind w:right="105" w:rightChars="50" w:firstLine="476" w:firstLineChars="227"/>
        <w:jc w:val="left"/>
        <w:rPr>
          <w:rFonts w:ascii="仿宋" w:hAnsi="仿宋" w:cs="仿宋"/>
          <w:szCs w:val="21"/>
        </w:rPr>
      </w:pPr>
    </w:p>
    <w:p w14:paraId="47C063FE">
      <w:pPr>
        <w:adjustRightInd w:val="0"/>
        <w:snapToGrid w:val="0"/>
        <w:spacing w:line="360" w:lineRule="auto"/>
        <w:ind w:right="105" w:rightChars="50" w:firstLine="544" w:firstLineChars="227"/>
        <w:jc w:val="left"/>
        <w:rPr>
          <w:rFonts w:ascii="仿宋_GB2312" w:hAnsi="仿宋_GB2312" w:eastAsia="仿宋_GB2312" w:cs="仿宋_GB2312"/>
          <w:sz w:val="24"/>
        </w:rPr>
      </w:pPr>
      <w:r>
        <w:rPr>
          <w:rFonts w:hint="eastAsia" w:ascii="仿宋_GB2312" w:hAnsi="仿宋_GB2312" w:eastAsia="仿宋_GB2312" w:cs="仿宋_GB2312"/>
          <w:sz w:val="24"/>
        </w:rPr>
        <w:t>项目名称：</w:t>
      </w:r>
    </w:p>
    <w:p w14:paraId="679A94E3">
      <w:pPr>
        <w:adjustRightInd w:val="0"/>
        <w:snapToGrid w:val="0"/>
        <w:spacing w:line="360" w:lineRule="auto"/>
        <w:ind w:right="105" w:rightChars="50" w:firstLine="544" w:firstLineChars="227"/>
        <w:jc w:val="left"/>
        <w:rPr>
          <w:rFonts w:ascii="仿宋_GB2312" w:hAnsi="仿宋_GB2312" w:eastAsia="仿宋_GB2312" w:cs="仿宋_GB2312"/>
          <w:sz w:val="24"/>
        </w:rPr>
      </w:pPr>
      <w:r>
        <w:rPr>
          <w:rFonts w:hint="eastAsia" w:ascii="仿宋_GB2312" w:hAnsi="仿宋_GB2312" w:eastAsia="仿宋_GB2312" w:cs="仿宋_GB2312"/>
          <w:sz w:val="24"/>
        </w:rPr>
        <w:t>项目编号：</w:t>
      </w:r>
    </w:p>
    <w:p w14:paraId="66F929AD">
      <w:pPr>
        <w:adjustRightInd w:val="0"/>
        <w:snapToGrid w:val="0"/>
        <w:spacing w:line="360" w:lineRule="auto"/>
        <w:ind w:right="105" w:rightChars="50" w:firstLine="544" w:firstLineChars="227"/>
        <w:jc w:val="left"/>
        <w:rPr>
          <w:rFonts w:ascii="仿宋_GB2312" w:hAnsi="仿宋_GB2312" w:eastAsia="仿宋_GB2312" w:cs="仿宋_GB2312"/>
          <w:sz w:val="24"/>
        </w:rPr>
      </w:pPr>
      <w:r>
        <w:rPr>
          <w:rFonts w:hint="eastAsia" w:ascii="仿宋_GB2312" w:hAnsi="仿宋_GB2312" w:eastAsia="仿宋_GB2312" w:cs="仿宋_GB2312"/>
          <w:sz w:val="24"/>
        </w:rPr>
        <w:t>承诺内容：</w:t>
      </w:r>
    </w:p>
    <w:p w14:paraId="21844E89">
      <w:pPr>
        <w:adjustRightInd w:val="0"/>
        <w:snapToGrid w:val="0"/>
        <w:spacing w:line="360" w:lineRule="auto"/>
        <w:ind w:right="105" w:rightChars="50" w:firstLine="544" w:firstLineChars="227"/>
        <w:jc w:val="left"/>
        <w:rPr>
          <w:rFonts w:ascii="仿宋_GB2312" w:hAnsi="仿宋_GB2312" w:eastAsia="仿宋_GB2312" w:cs="仿宋_GB2312"/>
          <w:sz w:val="24"/>
        </w:rPr>
      </w:pPr>
      <w:r>
        <w:rPr>
          <w:rFonts w:hint="eastAsia" w:ascii="仿宋_GB2312" w:hAnsi="仿宋_GB2312" w:eastAsia="仿宋_GB2312" w:cs="仿宋_GB2312"/>
          <w:sz w:val="24"/>
        </w:rPr>
        <w:t>我公司自愿参加本次采购项目，并郑重承诺所提供的备份文件和电子评审系统中上传的投标文件内容、格式一致，如若出现不同之处，我方承担一切因文件内容、格式不一致而产生的责任和后果。</w:t>
      </w:r>
    </w:p>
    <w:p w14:paraId="1D7E4F93">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w:t>
      </w:r>
    </w:p>
    <w:p w14:paraId="09582A73">
      <w:pPr>
        <w:adjustRightInd w:val="0"/>
        <w:snapToGrid w:val="0"/>
        <w:spacing w:line="360" w:lineRule="auto"/>
        <w:ind w:right="105" w:rightChars="50" w:firstLine="476" w:firstLineChars="227"/>
        <w:jc w:val="left"/>
        <w:rPr>
          <w:rFonts w:ascii="仿宋" w:hAnsi="仿宋" w:cs="仿宋"/>
          <w:szCs w:val="21"/>
        </w:rPr>
      </w:pPr>
    </w:p>
    <w:p w14:paraId="647BBBC3">
      <w:pPr>
        <w:adjustRightInd w:val="0"/>
        <w:snapToGrid w:val="0"/>
        <w:spacing w:line="360" w:lineRule="auto"/>
        <w:ind w:right="105" w:rightChars="50" w:firstLine="476" w:firstLineChars="227"/>
        <w:jc w:val="left"/>
        <w:rPr>
          <w:rFonts w:ascii="仿宋" w:hAnsi="仿宋" w:cs="仿宋"/>
          <w:szCs w:val="21"/>
        </w:rPr>
      </w:pPr>
    </w:p>
    <w:p w14:paraId="0F319469">
      <w:pPr>
        <w:adjustRightInd w:val="0"/>
        <w:snapToGrid w:val="0"/>
        <w:spacing w:line="360" w:lineRule="auto"/>
        <w:ind w:right="105" w:rightChars="50" w:firstLine="476" w:firstLineChars="227"/>
        <w:jc w:val="left"/>
        <w:rPr>
          <w:rFonts w:ascii="仿宋" w:hAnsi="仿宋" w:cs="仿宋"/>
          <w:szCs w:val="21"/>
        </w:rPr>
      </w:pPr>
    </w:p>
    <w:p w14:paraId="02441E5C">
      <w:pPr>
        <w:pStyle w:val="16"/>
        <w:rPr>
          <w:rFonts w:ascii="仿宋" w:hAnsi="仿宋" w:eastAsia="仿宋" w:cs="仿宋"/>
          <w:szCs w:val="21"/>
        </w:rPr>
      </w:pPr>
    </w:p>
    <w:p w14:paraId="50F47809">
      <w:pPr>
        <w:pStyle w:val="16"/>
        <w:rPr>
          <w:rFonts w:ascii="仿宋" w:hAnsi="仿宋" w:eastAsia="仿宋" w:cs="仿宋"/>
          <w:szCs w:val="21"/>
        </w:rPr>
      </w:pPr>
    </w:p>
    <w:p w14:paraId="4DE41A2A">
      <w:pPr>
        <w:pStyle w:val="16"/>
        <w:rPr>
          <w:rFonts w:ascii="仿宋" w:hAnsi="仿宋" w:eastAsia="仿宋" w:cs="仿宋"/>
          <w:szCs w:val="21"/>
        </w:rPr>
      </w:pPr>
    </w:p>
    <w:p w14:paraId="7BBA19CB">
      <w:pPr>
        <w:pStyle w:val="16"/>
        <w:rPr>
          <w:rFonts w:ascii="仿宋" w:hAnsi="仿宋" w:eastAsia="仿宋" w:cs="仿宋"/>
          <w:szCs w:val="21"/>
        </w:rPr>
      </w:pPr>
    </w:p>
    <w:p w14:paraId="5A777A3E">
      <w:pPr>
        <w:pStyle w:val="16"/>
        <w:rPr>
          <w:rFonts w:ascii="仿宋" w:hAnsi="仿宋" w:eastAsia="仿宋" w:cs="仿宋"/>
          <w:szCs w:val="21"/>
        </w:rPr>
      </w:pPr>
    </w:p>
    <w:p w14:paraId="4796C9F0">
      <w:pPr>
        <w:adjustRightInd w:val="0"/>
        <w:snapToGrid w:val="0"/>
        <w:spacing w:line="360" w:lineRule="auto"/>
        <w:ind w:right="105" w:rightChars="50" w:firstLine="476" w:firstLineChars="227"/>
        <w:jc w:val="left"/>
        <w:rPr>
          <w:rFonts w:ascii="仿宋" w:hAnsi="仿宋" w:cs="仿宋"/>
          <w:szCs w:val="21"/>
        </w:rPr>
      </w:pPr>
    </w:p>
    <w:p w14:paraId="339D2384">
      <w:pPr>
        <w:snapToGrid w:val="0"/>
        <w:spacing w:line="600" w:lineRule="exact"/>
        <w:rPr>
          <w:rFonts w:ascii="仿宋_GB2312" w:hAnsi="仿宋_GB2312" w:eastAsia="仿宋_GB2312" w:cs="仿宋_GB2312"/>
          <w:sz w:val="24"/>
        </w:rPr>
      </w:pPr>
      <w:r>
        <w:rPr>
          <w:rFonts w:hint="eastAsia" w:ascii="仿宋_GB2312" w:hAnsi="仿宋_GB2312" w:eastAsia="仿宋_GB2312" w:cs="仿宋_GB2312"/>
          <w:sz w:val="24"/>
        </w:rPr>
        <w:t>投标人名称（加盖单位公章）：</w:t>
      </w:r>
      <w:r>
        <w:rPr>
          <w:rFonts w:hint="eastAsia" w:ascii="仿宋_GB2312" w:hAnsi="仿宋_GB2312" w:eastAsia="仿宋_GB2312" w:cs="仿宋_GB2312"/>
          <w:sz w:val="24"/>
          <w:u w:val="single"/>
        </w:rPr>
        <w:t xml:space="preserve">           </w:t>
      </w:r>
    </w:p>
    <w:p w14:paraId="0EBC098C">
      <w:pPr>
        <w:snapToGrid w:val="0"/>
        <w:spacing w:line="600" w:lineRule="exact"/>
        <w:rPr>
          <w:rFonts w:ascii="仿宋_GB2312" w:hAnsi="仿宋_GB2312" w:eastAsia="仿宋_GB2312" w:cs="仿宋_GB2312"/>
          <w:sz w:val="24"/>
        </w:rPr>
      </w:pPr>
      <w:r>
        <w:rPr>
          <w:rFonts w:hint="eastAsia" w:ascii="仿宋_GB2312" w:hAnsi="仿宋_GB2312" w:eastAsia="仿宋_GB2312" w:cs="仿宋_GB2312"/>
          <w:sz w:val="24"/>
        </w:rPr>
        <w:t>法定代表人（或非法人组织负责人）或其授权委托人(签字或盖章)：</w:t>
      </w:r>
      <w:r>
        <w:rPr>
          <w:rFonts w:hint="eastAsia" w:ascii="仿宋_GB2312" w:hAnsi="仿宋_GB2312" w:eastAsia="仿宋_GB2312" w:cs="仿宋_GB2312"/>
          <w:sz w:val="24"/>
          <w:u w:val="single"/>
        </w:rPr>
        <w:t xml:space="preserve">           </w:t>
      </w:r>
    </w:p>
    <w:p w14:paraId="524E1388">
      <w:pPr>
        <w:adjustRightInd w:val="0"/>
        <w:snapToGrid w:val="0"/>
        <w:spacing w:line="600" w:lineRule="exact"/>
        <w:ind w:right="105" w:rightChars="50"/>
        <w:jc w:val="left"/>
        <w:rPr>
          <w:rFonts w:ascii="仿宋_GB2312" w:hAnsi="仿宋_GB2312" w:eastAsia="仿宋_GB2312" w:cs="仿宋_GB2312"/>
          <w:sz w:val="24"/>
          <w:u w:val="single"/>
        </w:rPr>
      </w:pPr>
      <w:r>
        <w:rPr>
          <w:rFonts w:hint="eastAsia" w:ascii="仿宋_GB2312" w:hAnsi="仿宋_GB2312" w:eastAsia="仿宋_GB2312" w:cs="仿宋_GB2312"/>
          <w:sz w:val="24"/>
        </w:rPr>
        <w:t>日期：</w:t>
      </w:r>
      <w:r>
        <w:rPr>
          <w:rFonts w:hint="eastAsia" w:ascii="仿宋_GB2312" w:hAnsi="仿宋_GB2312" w:eastAsia="仿宋_GB2312" w:cs="仿宋_GB2312"/>
          <w:sz w:val="24"/>
          <w:u w:val="single"/>
        </w:rPr>
        <w:t xml:space="preserve">                </w:t>
      </w:r>
    </w:p>
    <w:p w14:paraId="2EB77B02">
      <w:pPr>
        <w:rPr>
          <w:rFonts w:ascii="仿宋" w:hAnsi="仿宋" w:cs="仿宋"/>
        </w:rPr>
      </w:pPr>
    </w:p>
    <w:p w14:paraId="3006DFCB">
      <w:pPr>
        <w:pStyle w:val="2"/>
        <w:snapToGrid w:val="0"/>
        <w:spacing w:before="319" w:beforeLines="100" w:after="319" w:afterLines="100" w:line="360" w:lineRule="auto"/>
        <w:rPr>
          <w:rFonts w:ascii="宋体" w:hAnsi="宋体" w:eastAsia="宋体" w:cs="宋体"/>
          <w:color w:val="000000"/>
        </w:rPr>
      </w:pPr>
      <w:r>
        <w:rPr>
          <w:rFonts w:hint="eastAsia" w:ascii="仿宋" w:hAnsi="仿宋" w:cs="仿宋"/>
          <w:b w:val="0"/>
          <w:bCs/>
          <w:sz w:val="36"/>
          <w:szCs w:val="36"/>
        </w:rPr>
        <w:br w:type="page"/>
      </w:r>
      <w:bookmarkStart w:id="117" w:name="_Toc1605"/>
      <w:r>
        <w:rPr>
          <w:rFonts w:hint="eastAsia" w:ascii="黑体" w:hAnsi="黑体" w:eastAsia="黑体" w:cs="黑体"/>
          <w:b w:val="0"/>
          <w:bCs/>
          <w:color w:val="000000"/>
          <w:sz w:val="36"/>
          <w:szCs w:val="36"/>
        </w:rPr>
        <w:t>第三章 服务需求</w:t>
      </w:r>
      <w:bookmarkEnd w:id="117"/>
    </w:p>
    <w:p w14:paraId="0B6A941F">
      <w:pPr>
        <w:adjustRightInd w:val="0"/>
        <w:snapToGrid w:val="0"/>
        <w:spacing w:line="360" w:lineRule="auto"/>
        <w:ind w:right="105" w:rightChars="50" w:firstLine="544" w:firstLineChars="227"/>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详见附件12《服务需求响应表》附件13《商务条款偏离表》</w:t>
      </w:r>
    </w:p>
    <w:p w14:paraId="75D59E7B">
      <w:pPr>
        <w:pStyle w:val="2"/>
        <w:snapToGrid w:val="0"/>
        <w:spacing w:before="319" w:beforeLines="100" w:after="319" w:afterLines="100" w:line="360" w:lineRule="auto"/>
        <w:rPr>
          <w:rFonts w:ascii="黑体" w:hAnsi="黑体" w:eastAsia="黑体" w:cs="黑体"/>
          <w:b w:val="0"/>
          <w:bCs/>
          <w:color w:val="000000"/>
          <w:sz w:val="36"/>
          <w:szCs w:val="36"/>
        </w:rPr>
      </w:pPr>
      <w:bookmarkStart w:id="118" w:name="_Toc8241"/>
      <w:r>
        <w:rPr>
          <w:rFonts w:hint="eastAsia" w:ascii="宋体" w:hAnsi="宋体" w:eastAsia="宋体" w:cs="宋体"/>
          <w:color w:val="000000"/>
        </w:rPr>
        <w:br w:type="page"/>
      </w:r>
      <w:bookmarkEnd w:id="90"/>
      <w:bookmarkEnd w:id="118"/>
      <w:bookmarkStart w:id="119" w:name="_Toc29603"/>
      <w:r>
        <w:rPr>
          <w:rFonts w:hint="eastAsia" w:ascii="黑体" w:hAnsi="黑体" w:eastAsia="黑体" w:cs="黑体"/>
          <w:b w:val="0"/>
          <w:bCs/>
          <w:color w:val="000000"/>
          <w:sz w:val="36"/>
          <w:szCs w:val="36"/>
        </w:rPr>
        <w:t>第四章 评标方法</w:t>
      </w:r>
      <w:bookmarkEnd w:id="119"/>
    </w:p>
    <w:p w14:paraId="6EF8FBF7">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Cs/>
          <w:color w:val="000000"/>
          <w:kern w:val="0"/>
          <w:sz w:val="24"/>
        </w:rPr>
        <w:t>本项目将按照招标文件第一章投标人须知中“六 开标及评标”“七 确定中标”及本章的规定评标。</w:t>
      </w:r>
    </w:p>
    <w:p w14:paraId="6F012982">
      <w:pPr>
        <w:adjustRightInd w:val="0"/>
        <w:snapToGrid w:val="0"/>
        <w:spacing w:line="360" w:lineRule="auto"/>
        <w:ind w:firstLine="480" w:firstLineChars="200"/>
        <w:rPr>
          <w:rFonts w:ascii="仿宋_GB2312" w:hAnsi="仿宋_GB2312" w:eastAsia="仿宋_GB2312" w:cs="仿宋_GB2312"/>
          <w:b/>
          <w:color w:val="000000"/>
          <w:kern w:val="0"/>
          <w:sz w:val="24"/>
        </w:rPr>
      </w:pPr>
      <w:bookmarkStart w:id="120" w:name="_Toc22313_WPSOffice_Level2"/>
      <w:r>
        <w:rPr>
          <w:rFonts w:hint="eastAsia" w:ascii="仿宋_GB2312" w:hAnsi="仿宋_GB2312" w:eastAsia="仿宋_GB2312" w:cs="仿宋_GB2312"/>
          <w:b/>
          <w:color w:val="000000"/>
          <w:kern w:val="0"/>
          <w:sz w:val="24"/>
        </w:rPr>
        <w:t>一、评标方法</w:t>
      </w:r>
      <w:bookmarkEnd w:id="120"/>
    </w:p>
    <w:p w14:paraId="4FDC4DAA">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本项目采用</w:t>
      </w:r>
      <w:r>
        <w:rPr>
          <w:rFonts w:hint="eastAsia" w:ascii="仿宋_GB2312" w:hAnsi="仿宋_GB2312" w:eastAsia="仿宋_GB2312" w:cs="仿宋_GB2312"/>
          <w:color w:val="000000"/>
          <w:kern w:val="0"/>
          <w:sz w:val="24"/>
          <w:u w:val="single"/>
        </w:rPr>
        <w:t>综合评分法</w:t>
      </w:r>
      <w:r>
        <w:rPr>
          <w:rFonts w:hint="eastAsia" w:ascii="仿宋_GB2312" w:hAnsi="仿宋_GB2312" w:eastAsia="仿宋_GB2312" w:cs="仿宋_GB2312"/>
          <w:color w:val="000000"/>
          <w:kern w:val="0"/>
          <w:sz w:val="24"/>
        </w:rPr>
        <w:t>进行评标。</w:t>
      </w:r>
    </w:p>
    <w:p w14:paraId="268C39CC">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bookmarkStart w:id="121" w:name="_Toc21368_WPSOffice_Level2"/>
      <w:r>
        <w:rPr>
          <w:rFonts w:hint="eastAsia" w:ascii="仿宋_GB2312" w:hAnsi="仿宋_GB2312" w:eastAsia="仿宋_GB2312" w:cs="仿宋_GB2312"/>
          <w:b/>
          <w:color w:val="000000"/>
          <w:kern w:val="0"/>
          <w:sz w:val="24"/>
        </w:rPr>
        <w:t>二、评标原则及程序</w:t>
      </w:r>
      <w:bookmarkEnd w:id="121"/>
    </w:p>
    <w:p w14:paraId="6D52FAE7">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（一）评标原则</w:t>
      </w:r>
    </w:p>
    <w:p w14:paraId="1CA40BEB">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color w:val="000000"/>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5D339CAD">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（二）评标程序</w:t>
      </w:r>
    </w:p>
    <w:p w14:paraId="6D89E14C">
      <w:pPr>
        <w:adjustRightInd w:val="0"/>
        <w:snapToGrid w:val="0"/>
        <w:spacing w:line="360" w:lineRule="auto"/>
        <w:ind w:firstLine="480" w:firstLineChars="200"/>
        <w:textAlignment w:val="baseline"/>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★1.资格审查</w:t>
      </w:r>
    </w:p>
    <w:p w14:paraId="6E390F58">
      <w:pPr>
        <w:adjustRightInd w:val="0"/>
        <w:snapToGrid w:val="0"/>
        <w:spacing w:line="360" w:lineRule="auto"/>
        <w:ind w:firstLine="480" w:firstLineChars="200"/>
        <w:textAlignment w:val="baseline"/>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1.1详见投标人须知22条。资格审查表详见本章附件1。</w:t>
      </w:r>
    </w:p>
    <w:p w14:paraId="20EE8348">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w:t>
      </w:r>
      <w:r>
        <w:rPr>
          <w:rFonts w:hint="eastAsia" w:ascii="仿宋_GB2312" w:hAnsi="仿宋_GB2312" w:eastAsia="仿宋_GB2312" w:cs="仿宋_GB2312"/>
          <w:b/>
          <w:bCs/>
          <w:color w:val="000000"/>
          <w:kern w:val="0"/>
          <w:sz w:val="24"/>
        </w:rPr>
        <w:t>2.符合性审查</w:t>
      </w:r>
    </w:p>
    <w:p w14:paraId="7B19BAC0">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2.1详见投标人须知23条。符合性审查表详见本章附件2。</w:t>
      </w:r>
    </w:p>
    <w:p w14:paraId="514BAF1E">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3.样品及演示</w:t>
      </w:r>
    </w:p>
    <w:p w14:paraId="3A78B89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3.1</w:t>
      </w:r>
      <w:r>
        <w:rPr>
          <w:rFonts w:hint="eastAsia" w:ascii="仿宋_GB2312" w:hAnsi="仿宋_GB2312" w:eastAsia="仿宋_GB2312" w:cs="仿宋_GB2312"/>
          <w:color w:val="000000"/>
          <w:kern w:val="0"/>
          <w:sz w:val="24"/>
        </w:rPr>
        <w:t>投标人须知表11.4条</w:t>
      </w:r>
      <w:r>
        <w:rPr>
          <w:rFonts w:hint="eastAsia" w:ascii="仿宋_GB2312" w:hAnsi="仿宋_GB2312" w:eastAsia="仿宋_GB2312" w:cs="仿宋_GB2312"/>
          <w:color w:val="000000"/>
          <w:sz w:val="24"/>
        </w:rPr>
        <w:t>中要求投标人提供样品或演示的，按照</w:t>
      </w:r>
      <w:r>
        <w:rPr>
          <w:rFonts w:hint="eastAsia" w:ascii="仿宋_GB2312" w:hAnsi="仿宋_GB2312" w:eastAsia="仿宋_GB2312" w:cs="仿宋_GB2312"/>
          <w:color w:val="000000"/>
          <w:kern w:val="0"/>
          <w:sz w:val="24"/>
        </w:rPr>
        <w:t>投标人须知表25.1条</w:t>
      </w:r>
      <w:r>
        <w:rPr>
          <w:rFonts w:hint="eastAsia" w:ascii="仿宋_GB2312" w:hAnsi="仿宋_GB2312" w:eastAsia="仿宋_GB2312" w:cs="仿宋_GB2312"/>
          <w:color w:val="000000"/>
          <w:sz w:val="24"/>
        </w:rPr>
        <w:t>中确定的评审方法以及评审标准进行评审。（样品或演示属于符合性审查的，按照</w:t>
      </w:r>
      <w:r>
        <w:rPr>
          <w:rFonts w:hint="eastAsia" w:ascii="仿宋_GB2312" w:hAnsi="仿宋_GB2312" w:eastAsia="仿宋_GB2312" w:cs="仿宋_GB2312"/>
          <w:color w:val="000000"/>
          <w:kern w:val="0"/>
          <w:sz w:val="24"/>
        </w:rPr>
        <w:t>投标人须知23条</w:t>
      </w:r>
      <w:r>
        <w:rPr>
          <w:rFonts w:hint="eastAsia" w:ascii="仿宋_GB2312" w:hAnsi="仿宋_GB2312" w:eastAsia="仿宋_GB2312" w:cs="仿宋_GB2312"/>
          <w:color w:val="000000"/>
          <w:sz w:val="24"/>
        </w:rPr>
        <w:t>规定执行）</w:t>
      </w:r>
    </w:p>
    <w:p w14:paraId="43F455AB">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★4</w:t>
      </w:r>
      <w:r>
        <w:rPr>
          <w:rFonts w:hint="eastAsia" w:ascii="仿宋_GB2312" w:hAnsi="仿宋_GB2312" w:eastAsia="仿宋_GB2312" w:cs="仿宋_GB2312"/>
          <w:b/>
          <w:bCs/>
          <w:color w:val="000000"/>
          <w:kern w:val="0"/>
          <w:sz w:val="24"/>
        </w:rPr>
        <w:t>.比较及评价</w:t>
      </w:r>
    </w:p>
    <w:p w14:paraId="0A2AA8F1">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4.1评标委员会对通过符合性审查的投标文件进行比较和评价。</w:t>
      </w:r>
    </w:p>
    <w:p w14:paraId="2CFC4B3D">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4.2在评标期间，对投标文件的澄清按投标人须知24条内容执行。</w:t>
      </w:r>
    </w:p>
    <w:p w14:paraId="628002E6">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4.3出现下列情形之一的，评标委员会应当启动异常低价审查程序：</w:t>
      </w:r>
    </w:p>
    <w:p w14:paraId="78B1B9EF">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（1）投标报价低于全部通过符合性审查供应商投标报价平均值</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%的，即投标报价&lt;全部通过符合性审查供应商投标报价平均值×</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w:t>
      </w:r>
    </w:p>
    <w:p w14:paraId="1010F828">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（2）投标报价低于通过符合性审查的次低报价供应商投标报价</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%的，即投标报价&lt;通过符合性审查的次低报价供应商投标报价×</w:t>
      </w:r>
      <w:r>
        <w:rPr>
          <w:rFonts w:hint="eastAsia" w:ascii="仿宋_GB2312" w:hAnsi="仿宋_GB2312" w:eastAsia="仿宋_GB2312" w:cs="仿宋_GB2312"/>
          <w:color w:val="000000"/>
          <w:kern w:val="0"/>
          <w:sz w:val="24"/>
          <w:u w:val="single"/>
        </w:rPr>
        <w:t xml:space="preserve"> 50 </w:t>
      </w:r>
      <w:r>
        <w:rPr>
          <w:rFonts w:hint="eastAsia" w:ascii="仿宋_GB2312" w:hAnsi="仿宋_GB2312" w:eastAsia="仿宋_GB2312" w:cs="仿宋_GB2312"/>
          <w:color w:val="000000"/>
          <w:kern w:val="0"/>
          <w:sz w:val="24"/>
        </w:rPr>
        <w:t>%；</w:t>
      </w:r>
    </w:p>
    <w:p w14:paraId="3FA6D49D">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（3）投标报价低于采购项目最高限价</w:t>
      </w:r>
      <w:r>
        <w:rPr>
          <w:rFonts w:hint="eastAsia" w:ascii="仿宋_GB2312" w:hAnsi="仿宋_GB2312" w:eastAsia="仿宋_GB2312" w:cs="仿宋_GB2312"/>
          <w:color w:val="000000"/>
          <w:kern w:val="0"/>
          <w:sz w:val="24"/>
          <w:u w:val="single"/>
        </w:rPr>
        <w:t xml:space="preserve"> 45 </w:t>
      </w:r>
      <w:r>
        <w:rPr>
          <w:rFonts w:hint="eastAsia" w:ascii="仿宋_GB2312" w:hAnsi="仿宋_GB2312" w:eastAsia="仿宋_GB2312" w:cs="仿宋_GB2312"/>
          <w:color w:val="000000"/>
          <w:kern w:val="0"/>
          <w:sz w:val="24"/>
        </w:rPr>
        <w:t>%的，即投标报价&lt;采购项目最高限价×</w:t>
      </w:r>
      <w:r>
        <w:rPr>
          <w:rFonts w:hint="eastAsia" w:ascii="仿宋_GB2312" w:hAnsi="仿宋_GB2312" w:eastAsia="仿宋_GB2312" w:cs="仿宋_GB2312"/>
          <w:color w:val="000000"/>
          <w:kern w:val="0"/>
          <w:sz w:val="24"/>
          <w:u w:val="single"/>
        </w:rPr>
        <w:t xml:space="preserve"> 45 </w:t>
      </w:r>
      <w:r>
        <w:rPr>
          <w:rFonts w:hint="eastAsia" w:ascii="仿宋_GB2312" w:hAnsi="仿宋_GB2312" w:eastAsia="仿宋_GB2312" w:cs="仿宋_GB2312"/>
          <w:color w:val="000000"/>
          <w:kern w:val="0"/>
          <w:sz w:val="24"/>
        </w:rPr>
        <w:t>%；</w:t>
      </w:r>
    </w:p>
    <w:p w14:paraId="5D6FA3C6">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（4）评标委员会基于专业判断，认为供应商报价过低，有可能影响产品质量或者不能诚信履约的其他情形。</w:t>
      </w:r>
    </w:p>
    <w:p w14:paraId="5C6CBECD">
      <w:pPr>
        <w:adjustRightInd w:val="0"/>
        <w:snapToGrid w:val="0"/>
        <w:spacing w:line="360" w:lineRule="auto"/>
        <w:ind w:firstLine="480" w:firstLineChars="200"/>
        <w:rPr>
          <w:rFonts w:ascii="仿宋_GB2312" w:hAnsi="仿宋_GB2312" w:eastAsia="仿宋_GB2312" w:cs="仿宋_GB2312"/>
          <w:i/>
          <w:iCs/>
          <w:color w:val="000000"/>
          <w:kern w:val="0"/>
          <w:sz w:val="24"/>
        </w:rPr>
      </w:pPr>
      <w:r>
        <w:rPr>
          <w:rFonts w:hint="eastAsia" w:ascii="仿宋_GB2312" w:hAnsi="仿宋_GB2312" w:eastAsia="仿宋_GB2312" w:cs="仿宋_GB2312"/>
          <w:i/>
          <w:iCs/>
          <w:color w:val="000000"/>
          <w:kern w:val="0"/>
          <w:sz w:val="24"/>
        </w:rPr>
        <w:t>采购人可以结合具体项目实际情况，提高上述第（1）项至第（3）项中启动异常低价投标审查的数值标准，但是最高不得超过65%。</w:t>
      </w:r>
    </w:p>
    <w:p w14:paraId="46F5F604">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相关法律法规对供应商报价有规定的，从其规定。</w:t>
      </w:r>
    </w:p>
    <w:p w14:paraId="73BD9350">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启动异常低价投标审查后，属于本章4.4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5F71EADD">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投标人的书面说明应当签字确认或者加盖公章，否则无效。书面说明的签字确认，由其法定代表人（非法人单位负责人或自然人本人）或者其授权代表签字确认。</w:t>
      </w:r>
    </w:p>
    <w:p w14:paraId="10C7F204">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kern w:val="0"/>
          <w:sz w:val="24"/>
        </w:rPr>
        <w:t>无效投标处理</w:t>
      </w:r>
      <w:r>
        <w:rPr>
          <w:rFonts w:hint="eastAsia" w:ascii="仿宋_GB2312" w:hAnsi="仿宋_GB2312" w:eastAsia="仿宋_GB2312" w:cs="仿宋_GB2312"/>
          <w:color w:val="000000"/>
          <w:kern w:val="0"/>
          <w:sz w:val="24"/>
        </w:rPr>
        <w:t>。</w:t>
      </w:r>
    </w:p>
    <w:p w14:paraId="0B160028">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评标委员会借助互联网等渠道查询相关信息的，应当严格遵守评审工作纪律，不得实施影响评审公正的行为。</w:t>
      </w:r>
    </w:p>
    <w:p w14:paraId="63C55014">
      <w:pPr>
        <w:adjustRightInd w:val="0"/>
        <w:snapToGrid w:val="0"/>
        <w:spacing w:line="360" w:lineRule="auto"/>
        <w:ind w:firstLine="480" w:firstLineChars="200"/>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color w:val="000000"/>
          <w:kern w:val="0"/>
          <w:sz w:val="24"/>
        </w:rPr>
        <w:t>★5</w:t>
      </w:r>
      <w:r>
        <w:rPr>
          <w:rFonts w:hint="eastAsia" w:ascii="仿宋_GB2312" w:hAnsi="仿宋_GB2312" w:eastAsia="仿宋_GB2312" w:cs="仿宋_GB2312"/>
          <w:b/>
          <w:bCs/>
          <w:color w:val="000000"/>
          <w:kern w:val="0"/>
          <w:sz w:val="24"/>
        </w:rPr>
        <w:t>.需落实的政府采购政策性规定：</w:t>
      </w:r>
      <w:r>
        <w:rPr>
          <w:rFonts w:hint="eastAsia" w:ascii="仿宋_GB2312" w:hAnsi="仿宋_GB2312" w:eastAsia="仿宋_GB2312" w:cs="仿宋_GB2312"/>
          <w:b/>
          <w:bCs/>
          <w:color w:val="000000"/>
          <w:kern w:val="0"/>
          <w:sz w:val="24"/>
          <w:lang w:val="en-US" w:eastAsia="zh-CN"/>
        </w:rPr>
        <w:t>本项目专门面向中小企业，不享受价格折扣。</w:t>
      </w:r>
    </w:p>
    <w:p w14:paraId="50CA568F">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5.1对中小微企业的相关规定</w:t>
      </w:r>
    </w:p>
    <w:p w14:paraId="475A1939">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5.1.1对于非专门面向中小企业的项目，在满足价格扣除条件且在投标文件中按要求提交了《中小企业声明函》</w:t>
      </w:r>
      <w:r>
        <w:rPr>
          <w:rFonts w:hint="eastAsia" w:ascii="仿宋_GB2312" w:hAnsi="仿宋_GB2312" w:eastAsia="仿宋_GB2312" w:cs="仿宋_GB2312"/>
          <w:color w:val="000000"/>
          <w:kern w:val="0"/>
          <w:sz w:val="24"/>
        </w:rPr>
        <w:t>的，</w:t>
      </w:r>
      <w:r>
        <w:rPr>
          <w:rFonts w:hint="eastAsia" w:ascii="仿宋_GB2312" w:hAnsi="仿宋_GB2312" w:eastAsia="仿宋_GB2312" w:cs="仿宋_GB2312"/>
          <w:color w:val="000000"/>
          <w:sz w:val="24"/>
        </w:rPr>
        <w:t>对投标报价给予价格扣除，用扣除后的价格参与评审。投标报价扣除比例如下：</w:t>
      </w:r>
    </w:p>
    <w:p w14:paraId="2ED62174">
      <w:pPr>
        <w:adjustRightInd w:val="0"/>
        <w:snapToGrid w:val="0"/>
        <w:spacing w:line="360" w:lineRule="auto"/>
        <w:ind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（1）非联合体投标</w:t>
      </w:r>
    </w:p>
    <w:p w14:paraId="0DB49D2A">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对小型或微型企业的投标报价给予</w:t>
      </w:r>
      <w:r>
        <w:rPr>
          <w:rFonts w:hint="eastAsia" w:ascii="仿宋_GB2312" w:hAnsi="仿宋_GB2312" w:eastAsia="仿宋_GB2312" w:cs="仿宋_GB2312"/>
          <w:color w:val="000000"/>
          <w:kern w:val="0"/>
          <w:sz w:val="24"/>
          <w:u w:val="single"/>
        </w:rPr>
        <w:t xml:space="preserve"> </w:t>
      </w:r>
      <w:r>
        <w:rPr>
          <w:rFonts w:hint="eastAsia" w:ascii="仿宋_GB2312" w:hAnsi="仿宋_GB2312" w:eastAsia="仿宋_GB2312" w:cs="仿宋_GB2312"/>
          <w:color w:val="000000"/>
          <w:kern w:val="0"/>
          <w:sz w:val="24"/>
          <w:u w:val="single"/>
          <w:lang w:val="en-US" w:eastAsia="zh-CN"/>
        </w:rPr>
        <w:t>/</w:t>
      </w:r>
      <w:r>
        <w:rPr>
          <w:rFonts w:hint="eastAsia" w:ascii="仿宋_GB2312" w:hAnsi="仿宋_GB2312" w:eastAsia="仿宋_GB2312" w:cs="仿宋_GB2312"/>
          <w:color w:val="000000"/>
          <w:kern w:val="0"/>
          <w:sz w:val="24"/>
          <w:u w:val="single"/>
        </w:rPr>
        <w:t xml:space="preserve"> </w:t>
      </w:r>
      <w:r>
        <w:rPr>
          <w:rFonts w:hint="eastAsia" w:ascii="仿宋_GB2312" w:hAnsi="仿宋_GB2312" w:eastAsia="仿宋_GB2312" w:cs="仿宋_GB2312"/>
          <w:color w:val="000000"/>
          <w:kern w:val="0"/>
          <w:sz w:val="24"/>
        </w:rPr>
        <w:t>（10%—20%</w:t>
      </w:r>
      <w:r>
        <w:rPr>
          <w:rFonts w:hint="eastAsia" w:ascii="仿宋_GB2312" w:hAnsi="仿宋_GB2312" w:eastAsia="仿宋_GB2312" w:cs="仿宋_GB2312"/>
          <w:color w:val="000000"/>
          <w:sz w:val="24"/>
        </w:rPr>
        <w:t>）的扣除。</w:t>
      </w:r>
    </w:p>
    <w:p w14:paraId="522E8871">
      <w:pPr>
        <w:adjustRightInd w:val="0"/>
        <w:snapToGrid w:val="0"/>
        <w:spacing w:line="360" w:lineRule="auto"/>
        <w:ind w:firstLine="240" w:firstLineChars="1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（2）联合体投标</w:t>
      </w:r>
    </w:p>
    <w:p w14:paraId="4403C347">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kern w:val="0"/>
          <w:sz w:val="24"/>
          <w:u w:val="single"/>
        </w:rPr>
        <w:t xml:space="preserve">   /  </w:t>
      </w:r>
      <w:r>
        <w:rPr>
          <w:rFonts w:hint="eastAsia" w:ascii="仿宋_GB2312" w:hAnsi="仿宋_GB2312" w:eastAsia="仿宋_GB2312" w:cs="仿宋_GB2312"/>
          <w:color w:val="000000"/>
          <w:kern w:val="0"/>
          <w:sz w:val="24"/>
        </w:rPr>
        <w:t>（4%—6%</w:t>
      </w:r>
      <w:r>
        <w:rPr>
          <w:rFonts w:hint="eastAsia" w:ascii="仿宋_GB2312" w:hAnsi="仿宋_GB2312" w:eastAsia="仿宋_GB2312" w:cs="仿宋_GB2312"/>
          <w:color w:val="000000"/>
          <w:sz w:val="24"/>
        </w:rPr>
        <w:t>）</w:t>
      </w:r>
      <w:r>
        <w:rPr>
          <w:rFonts w:hint="eastAsia" w:ascii="仿宋_GB2312" w:hAnsi="仿宋_GB2312" w:eastAsia="仿宋_GB2312" w:cs="仿宋_GB2312"/>
          <w:color w:val="000000"/>
          <w:kern w:val="0"/>
          <w:sz w:val="24"/>
        </w:rPr>
        <w:t>的扣除，用扣除后的价格参加评审。</w:t>
      </w:r>
    </w:p>
    <w:p w14:paraId="3C1D7207">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联合体各方均为小型、微型企业的，联合体视同为小型、微型企业，按第本款（1）项规定享受扶持政策。</w:t>
      </w:r>
    </w:p>
    <w:p w14:paraId="7FEE4B9B">
      <w:pPr>
        <w:pStyle w:val="9"/>
        <w:adjustRightInd w:val="0"/>
        <w:snapToGrid w:val="0"/>
        <w:spacing w:before="0" w:beforeAutospacing="0" w:after="0" w:afterAutospacing="0" w:line="360" w:lineRule="auto"/>
        <w:ind w:firstLine="480" w:firstLineChars="200"/>
        <w:rPr>
          <w:rFonts w:ascii="仿宋_GB2312" w:hAnsi="仿宋_GB2312" w:eastAsia="仿宋_GB2312" w:cs="仿宋_GB2312"/>
          <w:color w:val="000000"/>
        </w:rPr>
      </w:pPr>
      <w:r>
        <w:rPr>
          <w:rFonts w:hint="eastAsia" w:ascii="仿宋_GB2312" w:hAnsi="仿宋_GB2312" w:eastAsia="仿宋_GB2312" w:cs="仿宋_GB2312"/>
          <w:color w:val="000000"/>
        </w:rPr>
        <w:t>组成联合体或者接受分包合同的中小企业与联合体内其他企业、分包企业之间不得存在直接控股、管理关系。</w:t>
      </w:r>
    </w:p>
    <w:p w14:paraId="6D168522">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color w:val="000000"/>
          <w:kern w:val="0"/>
          <w:sz w:val="24"/>
        </w:rPr>
        <w:t>用扣除后的价格参与评审</w:t>
      </w:r>
      <w:r>
        <w:rPr>
          <w:rFonts w:hint="eastAsia" w:ascii="仿宋_GB2312" w:hAnsi="仿宋_GB2312" w:eastAsia="仿宋_GB2312" w:cs="仿宋_GB2312"/>
          <w:color w:val="000000"/>
          <w:sz w:val="24"/>
        </w:rPr>
        <w:t>。</w:t>
      </w:r>
    </w:p>
    <w:p w14:paraId="21A63D8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b/>
          <w:color w:val="000000"/>
          <w:kern w:val="0"/>
          <w:sz w:val="24"/>
        </w:rPr>
        <w:t>5.1.3</w:t>
      </w:r>
      <w:r>
        <w:rPr>
          <w:rFonts w:hint="eastAsia" w:ascii="仿宋_GB2312" w:hAnsi="仿宋_GB2312" w:eastAsia="仿宋_GB2312" w:cs="仿宋_GB2312"/>
          <w:color w:val="000000"/>
          <w:sz w:val="24"/>
        </w:rPr>
        <w:t>残疾人福利性单位视同小型、微型企业，在满足价格扣除条件且在</w:t>
      </w:r>
      <w:r>
        <w:rPr>
          <w:rFonts w:hint="eastAsia" w:ascii="仿宋_GB2312" w:hAnsi="仿宋_GB2312" w:eastAsia="仿宋_GB2312" w:cs="仿宋_GB2312"/>
          <w:color w:val="000000"/>
          <w:kern w:val="0"/>
          <w:sz w:val="24"/>
        </w:rPr>
        <w:t>投标文件中提供了《残疾人福利性单位声明函》的，</w:t>
      </w:r>
      <w:r>
        <w:rPr>
          <w:rFonts w:hint="eastAsia" w:ascii="仿宋_GB2312" w:hAnsi="仿宋_GB2312" w:eastAsia="仿宋_GB2312" w:cs="仿宋_GB2312"/>
          <w:color w:val="000000"/>
          <w:sz w:val="24"/>
        </w:rPr>
        <w:t>对其投标报价按本章5.1.1条款的比例予以扣除</w:t>
      </w:r>
      <w:r>
        <w:rPr>
          <w:rFonts w:hint="eastAsia" w:ascii="仿宋_GB2312" w:hAnsi="仿宋_GB2312" w:eastAsia="仿宋_GB2312" w:cs="仿宋_GB2312"/>
          <w:color w:val="000000"/>
          <w:kern w:val="0"/>
          <w:sz w:val="24"/>
        </w:rPr>
        <w:t>，用扣除后的价格参与评审。</w:t>
      </w:r>
    </w:p>
    <w:p w14:paraId="6C2676FB">
      <w:pPr>
        <w:adjustRightInd w:val="0"/>
        <w:snapToGrid w:val="0"/>
        <w:spacing w:line="360" w:lineRule="auto"/>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5.1.4残疾人福利性单位属于小型、微型企业的，不重复享受政策。</w:t>
      </w:r>
    </w:p>
    <w:p w14:paraId="3BDDC81A">
      <w:pPr>
        <w:adjustRightInd w:val="0"/>
        <w:spacing w:line="360" w:lineRule="auto"/>
        <w:ind w:firstLine="480" w:firstLineChars="20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5.2对节能产品、环境标志产品的相关规定</w:t>
      </w:r>
    </w:p>
    <w:p w14:paraId="3F308363">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5ED4B41C">
      <w:pPr>
        <w:adjustRightInd w:val="0"/>
        <w:snapToGrid w:val="0"/>
        <w:spacing w:line="360" w:lineRule="auto"/>
        <w:ind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采用最低评标价法的，</w:t>
      </w:r>
      <w:r>
        <w:rPr>
          <w:rFonts w:hint="eastAsia" w:ascii="仿宋_GB2312" w:hAnsi="仿宋_GB2312" w:eastAsia="仿宋_GB2312" w:cs="仿宋_GB2312"/>
          <w:color w:val="000000"/>
          <w:sz w:val="24"/>
        </w:rPr>
        <w:t>对</w:t>
      </w:r>
      <w:r>
        <w:rPr>
          <w:rFonts w:hint="eastAsia" w:ascii="仿宋_GB2312" w:hAnsi="仿宋_GB2312" w:eastAsia="仿宋_GB2312" w:cs="仿宋_GB2312"/>
          <w:color w:val="000000"/>
          <w:kern w:val="0"/>
          <w:sz w:val="24"/>
        </w:rPr>
        <w:t>清单中投标产品的报价</w:t>
      </w:r>
      <w:r>
        <w:rPr>
          <w:rFonts w:hint="eastAsia" w:ascii="仿宋_GB2312" w:hAnsi="仿宋_GB2312" w:eastAsia="仿宋_GB2312" w:cs="仿宋_GB2312"/>
          <w:color w:val="000000"/>
          <w:sz w:val="24"/>
        </w:rPr>
        <w:t>给予价格扣除，用扣除后的价格参与评审。报价扣除比例为</w:t>
      </w:r>
      <w:r>
        <w:rPr>
          <w:rFonts w:hint="eastAsia" w:ascii="仿宋_GB2312" w:hAnsi="仿宋_GB2312" w:eastAsia="仿宋_GB2312" w:cs="仿宋_GB2312"/>
          <w:color w:val="000000"/>
          <w:kern w:val="0"/>
          <w:sz w:val="24"/>
        </w:rPr>
        <w:t>清单中产品报价的</w:t>
      </w:r>
      <w:r>
        <w:rPr>
          <w:rFonts w:hint="eastAsia" w:ascii="仿宋_GB2312" w:hAnsi="仿宋_GB2312" w:eastAsia="仿宋_GB2312" w:cs="仿宋_GB2312"/>
          <w:color w:val="000000"/>
          <w:sz w:val="24"/>
          <w:u w:val="single"/>
        </w:rPr>
        <w:t xml:space="preserve">  /  </w:t>
      </w:r>
      <w:r>
        <w:rPr>
          <w:rFonts w:hint="eastAsia" w:ascii="仿宋_GB2312" w:hAnsi="仿宋_GB2312" w:eastAsia="仿宋_GB2312" w:cs="仿宋_GB2312"/>
          <w:color w:val="000000"/>
          <w:sz w:val="24"/>
        </w:rPr>
        <w:t xml:space="preserve"> %。</w:t>
      </w:r>
    </w:p>
    <w:p w14:paraId="0BDAB2EA">
      <w:pPr>
        <w:adjustRightInd w:val="0"/>
        <w:snapToGrid w:val="0"/>
        <w:spacing w:line="360" w:lineRule="auto"/>
        <w:ind w:firstLine="720" w:firstLineChars="300"/>
        <w:jc w:val="left"/>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rPr>
        <w:t>采用综合评分法评标的项目，对清单中产品给予相应的加分。（详见评分细则）</w:t>
      </w:r>
    </w:p>
    <w:p w14:paraId="0B00928A">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（2）投标人应同时提供品目清单网络截图，并以明确标注所报产品信息和位置的方式，用以方便评审。</w:t>
      </w:r>
    </w:p>
    <w:p w14:paraId="55ED669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（3）认证机构和获证产品信息发布媒体：详见中国政府采购网（www.ccgp.gov.cn）建立的与认证结果信息发布平台的链接。</w:t>
      </w:r>
    </w:p>
    <w:p w14:paraId="3F4F1D61">
      <w:pPr>
        <w:adjustRightInd w:val="0"/>
        <w:spacing w:line="360" w:lineRule="auto"/>
        <w:ind w:firstLine="480" w:firstLineChars="200"/>
        <w:jc w:val="left"/>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5.3对列入《创新产品和服务目录》内的产品、服务的相关规定</w:t>
      </w:r>
    </w:p>
    <w:p w14:paraId="239233BD">
      <w:pPr>
        <w:adjustRightIn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采用最低评标价法的：对列入《创新产品和服务目录》内的投标产品、服务给予其投标报价</w:t>
      </w:r>
      <w:r>
        <w:rPr>
          <w:rFonts w:hint="eastAsia" w:ascii="仿宋_GB2312" w:hAnsi="仿宋_GB2312" w:eastAsia="仿宋_GB2312" w:cs="仿宋_GB2312"/>
          <w:color w:val="000000"/>
          <w:sz w:val="24"/>
          <w:u w:val="single"/>
        </w:rPr>
        <w:t xml:space="preserve">   /   </w:t>
      </w:r>
      <w:r>
        <w:rPr>
          <w:rFonts w:hint="eastAsia" w:ascii="仿宋_GB2312" w:hAnsi="仿宋_GB2312" w:eastAsia="仿宋_GB2312" w:cs="仿宋_GB2312"/>
          <w:color w:val="000000"/>
          <w:sz w:val="24"/>
        </w:rPr>
        <w:t>（6%—8%）的价格扣除，用扣除后的价格参与评审。</w:t>
      </w:r>
    </w:p>
    <w:p w14:paraId="15E1292C">
      <w:pPr>
        <w:adjustRightIn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采用综合评分法评标的：对列入《创新产品和服务目录》内的投标产品、服务给予</w:t>
      </w:r>
      <w:r>
        <w:rPr>
          <w:rFonts w:hint="eastAsia" w:ascii="仿宋_GB2312" w:hAnsi="仿宋_GB2312" w:eastAsia="仿宋_GB2312" w:cs="仿宋_GB2312"/>
          <w:color w:val="000000"/>
          <w:sz w:val="24"/>
          <w:u w:val="single"/>
        </w:rPr>
        <w:t xml:space="preserve">  6%   </w:t>
      </w:r>
      <w:r>
        <w:rPr>
          <w:rFonts w:hint="eastAsia" w:ascii="仿宋_GB2312" w:hAnsi="仿宋_GB2312" w:eastAsia="仿宋_GB2312" w:cs="仿宋_GB2312"/>
          <w:color w:val="000000"/>
          <w:sz w:val="24"/>
        </w:rPr>
        <w:t>（6%—8%）的加分（详见评分细则）。</w:t>
      </w:r>
    </w:p>
    <w:p w14:paraId="5C1AD0EC">
      <w:pPr>
        <w:pStyle w:val="14"/>
        <w:spacing w:line="360" w:lineRule="auto"/>
        <w:ind w:firstLine="482"/>
        <w:jc w:val="both"/>
        <w:rPr>
          <w:rFonts w:ascii="仿宋_GB2312" w:hAnsi="仿宋_GB2312" w:eastAsia="仿宋_GB2312" w:cs="仿宋_GB2312"/>
          <w:b/>
          <w:bCs/>
          <w:color w:val="000000"/>
          <w:kern w:val="2"/>
          <w:sz w:val="24"/>
          <w:szCs w:val="24"/>
        </w:rPr>
      </w:pPr>
      <w:r>
        <w:rPr>
          <w:rFonts w:hint="eastAsia" w:ascii="仿宋_GB2312" w:hAnsi="仿宋_GB2312" w:eastAsia="仿宋_GB2312" w:cs="仿宋_GB2312"/>
          <w:b/>
          <w:bCs/>
          <w:color w:val="000000"/>
          <w:kern w:val="2"/>
          <w:sz w:val="24"/>
          <w:szCs w:val="24"/>
        </w:rPr>
        <w:t>5.4对本国产品的相关规定（适用于服务项目中涉及的货物）</w:t>
      </w:r>
    </w:p>
    <w:p w14:paraId="7A8B7AEC">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（1）政府采购活动中既有本国产品又有非本国产品参与竞争的，依法对本国产品给予价格评审优惠，对本国产品的报价给予20%的价格扣除，用扣除后的价格参与评审。</w:t>
      </w:r>
    </w:p>
    <w:p w14:paraId="3B9A958F">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692E624">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（3）投标人提供的货物为本国产品的，投标时提供招标文件规定的《关于符合本国产品标准的声明函》或财政部会同有关部门规定的有关证明文件。</w:t>
      </w:r>
    </w:p>
    <w:p w14:paraId="1210E60F">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当采购项目或者采购包中含有多种产品的，投标人还应当提供《关于本国产品比例的声明函》。</w:t>
      </w:r>
    </w:p>
    <w:p w14:paraId="608366C3">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3F0A1D49">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出具符合要求的声明函或有关证明文件的，该产品视为本国产品。</w:t>
      </w:r>
    </w:p>
    <w:p w14:paraId="662745E9">
      <w:pPr>
        <w:pStyle w:val="14"/>
        <w:snapToGrid w:val="0"/>
        <w:spacing w:line="360" w:lineRule="auto"/>
        <w:ind w:firstLine="480"/>
        <w:jc w:val="both"/>
        <w:rPr>
          <w:rFonts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未提供符合要求的声明函或财政部会同有关部门规定的有关证明文件，一律视为非本国产品。</w:t>
      </w:r>
    </w:p>
    <w:p w14:paraId="5C27D90C">
      <w:pPr>
        <w:adjustRightInd w:val="0"/>
        <w:spacing w:line="360" w:lineRule="auto"/>
        <w:ind w:firstLine="480" w:firstLineChars="200"/>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5.5当涉及政府采购政策叠加适用，统一在原投标报价的基础上进行价格扣除。</w:t>
      </w:r>
    </w:p>
    <w:p w14:paraId="4876A6D2">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★6</w:t>
      </w:r>
      <w:r>
        <w:rPr>
          <w:rFonts w:hint="eastAsia" w:ascii="仿宋_GB2312" w:hAnsi="仿宋_GB2312" w:eastAsia="仿宋_GB2312" w:cs="仿宋_GB2312"/>
          <w:b/>
          <w:bCs/>
          <w:color w:val="000000"/>
          <w:kern w:val="0"/>
          <w:sz w:val="24"/>
        </w:rPr>
        <w:t>.投标无效情况详见投标人须知。</w:t>
      </w:r>
    </w:p>
    <w:p w14:paraId="350F2264">
      <w:pPr>
        <w:adjustRightInd w:val="0"/>
        <w:snapToGrid w:val="0"/>
        <w:spacing w:line="360" w:lineRule="auto"/>
        <w:ind w:firstLine="480" w:firstLineChars="200"/>
        <w:rPr>
          <w:rFonts w:ascii="仿宋_GB2312" w:hAnsi="仿宋_GB2312" w:eastAsia="仿宋_GB2312" w:cs="仿宋_GB2312"/>
          <w:b/>
          <w:bCs/>
          <w:color w:val="000000"/>
          <w:kern w:val="0"/>
          <w:sz w:val="24"/>
        </w:rPr>
      </w:pPr>
      <w:r>
        <w:rPr>
          <w:rFonts w:hint="eastAsia" w:ascii="仿宋_GB2312" w:hAnsi="仿宋_GB2312" w:eastAsia="仿宋_GB2312" w:cs="仿宋_GB2312"/>
          <w:b/>
          <w:color w:val="000000"/>
          <w:kern w:val="0"/>
          <w:sz w:val="24"/>
        </w:rPr>
        <w:t>★7</w:t>
      </w:r>
      <w:r>
        <w:rPr>
          <w:rFonts w:hint="eastAsia" w:ascii="仿宋_GB2312" w:hAnsi="仿宋_GB2312" w:eastAsia="仿宋_GB2312" w:cs="仿宋_GB2312"/>
          <w:b/>
          <w:bCs/>
          <w:color w:val="000000"/>
          <w:kern w:val="0"/>
          <w:sz w:val="24"/>
        </w:rPr>
        <w:t>.推荐中标候选人的原则</w:t>
      </w:r>
    </w:p>
    <w:p w14:paraId="7ED60064">
      <w:pPr>
        <w:adjustRightInd w:val="0"/>
        <w:snapToGrid w:val="0"/>
        <w:spacing w:line="360" w:lineRule="auto"/>
        <w:ind w:firstLine="480" w:firstLineChars="200"/>
        <w:rPr>
          <w:rFonts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详见第一章投标人须知第29条，具体处理办法如下：</w:t>
      </w:r>
    </w:p>
    <w:p w14:paraId="71434AD6">
      <w:pPr>
        <w:numPr>
          <w:ilvl w:val="0"/>
          <w:numId w:val="6"/>
        </w:num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采用最低评标价法的：</w:t>
      </w:r>
    </w:p>
    <w:p w14:paraId="0FB9F22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扣除后的投标报价相同时，按投标报价由低至高排序；</w:t>
      </w:r>
    </w:p>
    <w:p w14:paraId="414BF7C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投标报价相同的并列；</w:t>
      </w:r>
    </w:p>
    <w:p w14:paraId="0FB757D2">
      <w:pPr>
        <w:numPr>
          <w:ilvl w:val="0"/>
          <w:numId w:val="6"/>
        </w:num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采用综合评分法的：</w:t>
      </w:r>
    </w:p>
    <w:p w14:paraId="15ECAB1D">
      <w:pPr>
        <w:adjustRightInd w:val="0"/>
        <w:snapToGrid w:val="0"/>
        <w:spacing w:line="360" w:lineRule="auto"/>
        <w:ind w:firstLine="480" w:firstLineChars="200"/>
        <w:rPr>
          <w:rFonts w:ascii="仿宋_GB2312" w:hAnsi="仿宋_GB2312" w:eastAsia="仿宋_GB2312" w:cs="仿宋_GB2312"/>
          <w:bCs/>
          <w:color w:val="000000"/>
          <w:sz w:val="24"/>
        </w:rPr>
      </w:pPr>
      <w:bookmarkStart w:id="122" w:name="_Toc30297_WPSOffice_Level2"/>
      <w:r>
        <w:rPr>
          <w:rFonts w:hint="eastAsia" w:ascii="仿宋_GB2312" w:hAnsi="仿宋_GB2312" w:eastAsia="仿宋_GB2312" w:cs="仿宋_GB2312"/>
          <w:bCs/>
          <w:color w:val="000000"/>
          <w:sz w:val="24"/>
        </w:rPr>
        <w:t>得分相同的，按投标报价由低到高顺序排列。得分且投标报价相同的并列。</w:t>
      </w:r>
    </w:p>
    <w:p w14:paraId="05482B46">
      <w:pPr>
        <w:adjustRightInd w:val="0"/>
        <w:snapToGrid w:val="0"/>
        <w:spacing w:line="360" w:lineRule="auto"/>
        <w:ind w:firstLine="480" w:firstLineChars="200"/>
        <w:rPr>
          <w:rFonts w:ascii="仿宋_GB2312" w:hAnsi="仿宋_GB2312" w:eastAsia="仿宋_GB2312" w:cs="仿宋_GB2312"/>
          <w:bCs/>
          <w:color w:val="000000"/>
          <w:sz w:val="24"/>
        </w:rPr>
      </w:pPr>
      <w:r>
        <w:rPr>
          <w:rFonts w:hint="eastAsia" w:ascii="仿宋_GB2312" w:hAnsi="仿宋_GB2312" w:eastAsia="仿宋_GB2312" w:cs="仿宋_GB2312"/>
          <w:bCs/>
          <w:color w:val="000000"/>
          <w:sz w:val="24"/>
        </w:rPr>
        <w:t>其他情况，由评标委员会投票处理。</w:t>
      </w:r>
    </w:p>
    <w:p w14:paraId="7010286E">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kern w:val="0"/>
          <w:sz w:val="24"/>
        </w:rPr>
        <w:t>8.评标报告</w:t>
      </w:r>
    </w:p>
    <w:p w14:paraId="2BDE5485">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8.1评标委员会根据全体评标成员签字的原始评标记录和评标结果编写评标报告。评标报告应当包括以下内容：</w:t>
      </w:r>
    </w:p>
    <w:p w14:paraId="4396E8B5">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（1）招标公告刊登的媒体名称、开标日期和地点；</w:t>
      </w:r>
    </w:p>
    <w:p w14:paraId="3A26E01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（2）投标人名单和评标委员会成员名单；</w:t>
      </w:r>
    </w:p>
    <w:p w14:paraId="53E98BB2">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（3）评标方法和标准；</w:t>
      </w:r>
    </w:p>
    <w:p w14:paraId="3D643F1E">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（4）开标记录和评标情况及说明，包括无效投标人名单及原因；</w:t>
      </w:r>
    </w:p>
    <w:p w14:paraId="719D412C">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（5）评标结果，确定的中标候选人名单或者经采购人委托直接确定的中标人；</w:t>
      </w:r>
    </w:p>
    <w:p w14:paraId="67C4D8B7">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（6）其他需要说明的情况，包括评标过程中投标人根据评标委员会要求进行的澄清、说明或者补正，评标委员会成员的更换等。</w:t>
      </w:r>
    </w:p>
    <w:p w14:paraId="30B5F794">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8.2评标委员会应当在评审报告上签字，对自己的评审意见承担法律责任。对评审报告有异议的，应当在评审报告上签署不同意见，并说明理由，否则视为同意评审报告。</w:t>
      </w:r>
    </w:p>
    <w:p w14:paraId="76A441C8">
      <w:pPr>
        <w:adjustRightInd w:val="0"/>
        <w:snapToGrid w:val="0"/>
        <w:spacing w:line="360" w:lineRule="auto"/>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color w:val="000000"/>
          <w:sz w:val="24"/>
        </w:rPr>
        <w:t>8.3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26B7BD81">
      <w:pPr>
        <w:adjustRightInd w:val="0"/>
        <w:snapToGrid w:val="0"/>
        <w:spacing w:line="360" w:lineRule="auto"/>
        <w:ind w:firstLine="480" w:firstLineChars="200"/>
        <w:rPr>
          <w:rFonts w:ascii="仿宋_GB2312" w:hAnsi="仿宋_GB2312" w:eastAsia="仿宋_GB2312" w:cs="仿宋_GB2312"/>
          <w:b/>
          <w:color w:val="000000"/>
          <w:kern w:val="0"/>
          <w:sz w:val="24"/>
        </w:rPr>
      </w:pPr>
      <w:r>
        <w:rPr>
          <w:rFonts w:hint="eastAsia" w:ascii="仿宋_GB2312" w:hAnsi="仿宋_GB2312" w:eastAsia="仿宋_GB2312" w:cs="仿宋_GB2312"/>
          <w:b/>
          <w:color w:val="000000"/>
          <w:sz w:val="24"/>
        </w:rPr>
        <w:t>三、</w:t>
      </w:r>
      <w:r>
        <w:rPr>
          <w:rFonts w:hint="eastAsia" w:ascii="仿宋_GB2312" w:hAnsi="仿宋_GB2312" w:eastAsia="仿宋_GB2312" w:cs="仿宋_GB2312"/>
          <w:b/>
          <w:color w:val="000000"/>
          <w:kern w:val="0"/>
          <w:sz w:val="24"/>
        </w:rPr>
        <w:t>确定中标人</w:t>
      </w:r>
      <w:bookmarkEnd w:id="122"/>
    </w:p>
    <w:p w14:paraId="0E861CD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评标委员会根据全体评标委员会成员签字的原始评标记录和评标结果编写评标报告，并向采购人提交书面评标报告。</w:t>
      </w:r>
    </w:p>
    <w:p w14:paraId="36F8FAC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采购人按照评标报告确定的中标候选人名单按顺序确定中标人，或由采购人委托评标委员会按照第一章投标人须知第31条规定的方式确定中标人。</w:t>
      </w:r>
    </w:p>
    <w:p w14:paraId="2E1005F3">
      <w:pPr>
        <w:adjustRightInd w:val="0"/>
        <w:snapToGrid w:val="0"/>
        <w:spacing w:line="360" w:lineRule="auto"/>
        <w:ind w:firstLine="480" w:firstLineChars="200"/>
        <w:rPr>
          <w:rFonts w:ascii="宋体" w:hAnsi="宋体" w:eastAsia="宋体" w:cs="宋体"/>
          <w:color w:val="000000"/>
          <w:sz w:val="24"/>
        </w:rPr>
      </w:pPr>
    </w:p>
    <w:p w14:paraId="2B3E3478">
      <w:pPr>
        <w:widowControl/>
        <w:jc w:val="left"/>
        <w:rPr>
          <w:rFonts w:ascii="宋体" w:hAnsi="宋体" w:eastAsia="宋体" w:cs="宋体"/>
          <w:color w:val="000000"/>
        </w:rPr>
      </w:pPr>
    </w:p>
    <w:p w14:paraId="0D0CD62F">
      <w:pPr>
        <w:pStyle w:val="3"/>
        <w:adjustRightInd w:val="0"/>
        <w:snapToGrid w:val="0"/>
        <w:spacing w:before="0" w:after="0" w:line="240" w:lineRule="auto"/>
        <w:jc w:val="left"/>
        <w:rPr>
          <w:rFonts w:ascii="宋体" w:hAnsi="宋体" w:eastAsia="宋体" w:cs="宋体"/>
          <w:color w:val="000000"/>
          <w:sz w:val="32"/>
          <w:szCs w:val="32"/>
        </w:rPr>
      </w:pPr>
      <w:bookmarkStart w:id="123" w:name="_Toc32318_WPSOffice_Level2"/>
      <w:r>
        <w:rPr>
          <w:rFonts w:hint="eastAsia" w:ascii="宋体" w:hAnsi="宋体" w:eastAsia="宋体" w:cs="宋体"/>
          <w:color w:val="000000"/>
          <w:sz w:val="32"/>
          <w:szCs w:val="32"/>
        </w:rPr>
        <w:t>附件1</w:t>
      </w:r>
      <w:bookmarkEnd w:id="123"/>
    </w:p>
    <w:p w14:paraId="07CA1166">
      <w:pPr>
        <w:jc w:val="center"/>
        <w:rPr>
          <w:rFonts w:ascii="宋体" w:hAnsi="宋体" w:eastAsia="宋体" w:cs="宋体"/>
          <w:b/>
          <w:color w:val="000000"/>
          <w:sz w:val="32"/>
          <w:szCs w:val="32"/>
        </w:rPr>
      </w:pPr>
      <w:r>
        <w:rPr>
          <w:rFonts w:hint="eastAsia" w:ascii="宋体" w:hAnsi="宋体" w:eastAsia="宋体" w:cs="宋体"/>
          <w:b/>
          <w:color w:val="000000"/>
          <w:sz w:val="32"/>
          <w:szCs w:val="32"/>
        </w:rPr>
        <w:t>资格审查表</w:t>
      </w:r>
    </w:p>
    <w:tbl>
      <w:tblPr>
        <w:tblStyle w:val="1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4261"/>
        <w:gridCol w:w="3402"/>
        <w:gridCol w:w="425"/>
        <w:gridCol w:w="425"/>
        <w:gridCol w:w="463"/>
      </w:tblGrid>
      <w:tr w14:paraId="4D9A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60" w:type="dxa"/>
            <w:vMerge w:val="restart"/>
            <w:vAlign w:val="center"/>
          </w:tcPr>
          <w:p w14:paraId="7F929F6A">
            <w:pPr>
              <w:ind w:left="-96" w:leftChars="-46" w:right="-86" w:rightChars="-41"/>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4261" w:type="dxa"/>
            <w:vMerge w:val="restart"/>
            <w:vAlign w:val="center"/>
          </w:tcPr>
          <w:p w14:paraId="01250D5E">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审查项目</w:t>
            </w:r>
          </w:p>
        </w:tc>
        <w:tc>
          <w:tcPr>
            <w:tcW w:w="3402" w:type="dxa"/>
            <w:vMerge w:val="restart"/>
            <w:vAlign w:val="center"/>
          </w:tcPr>
          <w:p w14:paraId="5C6E48A3">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审查标准</w:t>
            </w:r>
          </w:p>
        </w:tc>
        <w:tc>
          <w:tcPr>
            <w:tcW w:w="1313" w:type="dxa"/>
            <w:gridSpan w:val="3"/>
            <w:vAlign w:val="center"/>
          </w:tcPr>
          <w:p w14:paraId="408457DA">
            <w:pPr>
              <w:pStyle w:val="3"/>
              <w:adjustRightInd w:val="0"/>
              <w:snapToGrid w:val="0"/>
              <w:spacing w:before="0" w:after="0" w:line="240" w:lineRule="auto"/>
              <w:ind w:left="-96" w:leftChars="-46" w:right="-86" w:rightChars="-41"/>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投标人名称</w:t>
            </w:r>
          </w:p>
        </w:tc>
      </w:tr>
      <w:tr w14:paraId="714C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660" w:type="dxa"/>
            <w:vMerge w:val="continue"/>
            <w:vAlign w:val="center"/>
          </w:tcPr>
          <w:p w14:paraId="2420A25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61" w:type="dxa"/>
            <w:vMerge w:val="continue"/>
            <w:vAlign w:val="center"/>
          </w:tcPr>
          <w:p w14:paraId="71658728">
            <w:pPr>
              <w:pStyle w:val="3"/>
              <w:adjustRightInd w:val="0"/>
              <w:snapToGrid w:val="0"/>
              <w:spacing w:before="0" w:after="0" w:line="240" w:lineRule="auto"/>
              <w:rPr>
                <w:rFonts w:ascii="仿宋_GB2312" w:hAnsi="仿宋_GB2312" w:eastAsia="仿宋_GB2312" w:cs="仿宋_GB2312"/>
                <w:color w:val="000000"/>
                <w:sz w:val="21"/>
                <w:szCs w:val="21"/>
              </w:rPr>
            </w:pPr>
          </w:p>
        </w:tc>
        <w:tc>
          <w:tcPr>
            <w:tcW w:w="3402" w:type="dxa"/>
            <w:vMerge w:val="continue"/>
            <w:vAlign w:val="center"/>
          </w:tcPr>
          <w:p w14:paraId="6A1B4C3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6C633F88">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16D0FC0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vAlign w:val="center"/>
          </w:tcPr>
          <w:p w14:paraId="2690F46C">
            <w:pPr>
              <w:pStyle w:val="3"/>
              <w:adjustRightInd w:val="0"/>
              <w:snapToGrid w:val="0"/>
              <w:spacing w:before="0" w:after="0" w:line="240" w:lineRule="auto"/>
              <w:rPr>
                <w:rFonts w:ascii="仿宋_GB2312" w:hAnsi="仿宋_GB2312" w:eastAsia="仿宋_GB2312" w:cs="仿宋_GB2312"/>
                <w:color w:val="000000"/>
                <w:sz w:val="21"/>
                <w:szCs w:val="21"/>
              </w:rPr>
            </w:pPr>
          </w:p>
        </w:tc>
      </w:tr>
      <w:tr w14:paraId="424A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52B10FB4">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4261" w:type="dxa"/>
            <w:vAlign w:val="center"/>
          </w:tcPr>
          <w:p w14:paraId="313BC5D5">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营业执照或事业单位法人证书或执业许可证等证明文件或自然人的身份证明</w:t>
            </w:r>
          </w:p>
        </w:tc>
        <w:tc>
          <w:tcPr>
            <w:tcW w:w="3402" w:type="dxa"/>
            <w:vAlign w:val="center"/>
          </w:tcPr>
          <w:p w14:paraId="44B2FDCC">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01FFEFB7">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tc>
        <w:tc>
          <w:tcPr>
            <w:tcW w:w="425" w:type="dxa"/>
            <w:vAlign w:val="center"/>
          </w:tcPr>
          <w:p w14:paraId="6FCC7B68">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1C9FA8C5">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vAlign w:val="center"/>
          </w:tcPr>
          <w:p w14:paraId="25085F42">
            <w:pPr>
              <w:pStyle w:val="3"/>
              <w:adjustRightInd w:val="0"/>
              <w:snapToGrid w:val="0"/>
              <w:spacing w:before="0" w:after="0" w:line="240" w:lineRule="auto"/>
              <w:rPr>
                <w:rFonts w:ascii="仿宋_GB2312" w:hAnsi="仿宋_GB2312" w:eastAsia="仿宋_GB2312" w:cs="仿宋_GB2312"/>
                <w:color w:val="000000"/>
                <w:sz w:val="21"/>
                <w:szCs w:val="21"/>
              </w:rPr>
            </w:pPr>
          </w:p>
        </w:tc>
      </w:tr>
      <w:tr w14:paraId="251C3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vAlign w:val="center"/>
          </w:tcPr>
          <w:p w14:paraId="31B2EF7A">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4261" w:type="dxa"/>
            <w:vAlign w:val="center"/>
          </w:tcPr>
          <w:p w14:paraId="564520D3">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法定代表人（或非法人组织负责人）身份证明书（自然人投标的无需提供）（法定代表人参加投标的须提供，授权委托人参加投标的无须提供）</w:t>
            </w:r>
          </w:p>
        </w:tc>
        <w:tc>
          <w:tcPr>
            <w:tcW w:w="3402" w:type="dxa"/>
          </w:tcPr>
          <w:p w14:paraId="324E5227">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5D69753">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26090218">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69E56C7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605DDE29">
            <w:pPr>
              <w:pStyle w:val="3"/>
              <w:adjustRightInd w:val="0"/>
              <w:snapToGrid w:val="0"/>
              <w:spacing w:before="0" w:after="0" w:line="240" w:lineRule="auto"/>
              <w:rPr>
                <w:rFonts w:ascii="仿宋_GB2312" w:hAnsi="仿宋_GB2312" w:eastAsia="仿宋_GB2312" w:cs="仿宋_GB2312"/>
                <w:color w:val="000000"/>
                <w:sz w:val="21"/>
                <w:szCs w:val="21"/>
              </w:rPr>
            </w:pPr>
          </w:p>
        </w:tc>
      </w:tr>
      <w:tr w14:paraId="6BEA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70ADB7E6">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4261" w:type="dxa"/>
            <w:vAlign w:val="center"/>
          </w:tcPr>
          <w:p w14:paraId="06F9F099">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法定代表人（或非法人组织负责人）授权委托书</w:t>
            </w:r>
            <w:r>
              <w:rPr>
                <w:rFonts w:hint="eastAsia" w:ascii="仿宋_GB2312" w:hAnsi="仿宋_GB2312" w:eastAsia="仿宋_GB2312" w:cs="仿宋_GB2312"/>
                <w:bCs/>
                <w:color w:val="000000"/>
                <w:szCs w:val="21"/>
              </w:rPr>
              <w:t>（法定代表人参加投标的无须提供，授权委托人参加投标的须提供）</w:t>
            </w:r>
          </w:p>
        </w:tc>
        <w:tc>
          <w:tcPr>
            <w:tcW w:w="3402" w:type="dxa"/>
          </w:tcPr>
          <w:p w14:paraId="6F4F15E3">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140E8F63">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19D9EFF9">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307EEBD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6DCF099F">
            <w:pPr>
              <w:pStyle w:val="3"/>
              <w:adjustRightInd w:val="0"/>
              <w:snapToGrid w:val="0"/>
              <w:spacing w:before="0" w:after="0" w:line="240" w:lineRule="auto"/>
              <w:rPr>
                <w:rFonts w:ascii="仿宋_GB2312" w:hAnsi="仿宋_GB2312" w:eastAsia="仿宋_GB2312" w:cs="仿宋_GB2312"/>
                <w:color w:val="000000"/>
                <w:sz w:val="21"/>
                <w:szCs w:val="21"/>
              </w:rPr>
            </w:pPr>
          </w:p>
        </w:tc>
      </w:tr>
      <w:tr w14:paraId="1380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61E76B45">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w:t>
            </w:r>
          </w:p>
        </w:tc>
        <w:tc>
          <w:tcPr>
            <w:tcW w:w="4261" w:type="dxa"/>
            <w:vAlign w:val="center"/>
          </w:tcPr>
          <w:p w14:paraId="5E48574A">
            <w:pPr>
              <w:widowControl/>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具有良好的商业信誉和健全的财务会计制度的承诺函</w:t>
            </w:r>
          </w:p>
        </w:tc>
        <w:tc>
          <w:tcPr>
            <w:tcW w:w="3402" w:type="dxa"/>
            <w:vAlign w:val="center"/>
          </w:tcPr>
          <w:p w14:paraId="3310CABF">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75E3CECA">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2F14949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6A8A2E3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22A54EC4">
            <w:pPr>
              <w:pStyle w:val="3"/>
              <w:adjustRightInd w:val="0"/>
              <w:snapToGrid w:val="0"/>
              <w:spacing w:before="0" w:after="0" w:line="240" w:lineRule="auto"/>
              <w:rPr>
                <w:rFonts w:ascii="仿宋_GB2312" w:hAnsi="仿宋_GB2312" w:eastAsia="仿宋_GB2312" w:cs="仿宋_GB2312"/>
                <w:color w:val="000000"/>
                <w:sz w:val="21"/>
                <w:szCs w:val="21"/>
              </w:rPr>
            </w:pPr>
          </w:p>
        </w:tc>
      </w:tr>
      <w:tr w14:paraId="40CEC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59BB40AA">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w:t>
            </w:r>
          </w:p>
        </w:tc>
        <w:tc>
          <w:tcPr>
            <w:tcW w:w="4261" w:type="dxa"/>
            <w:vAlign w:val="center"/>
          </w:tcPr>
          <w:p w14:paraId="11D9FC2A">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具有依法缴纳社会保障资金的良好记录</w:t>
            </w:r>
            <w:r>
              <w:rPr>
                <w:rFonts w:hint="eastAsia" w:ascii="仿宋_GB2312" w:hAnsi="仿宋_GB2312" w:eastAsia="仿宋_GB2312" w:cs="仿宋_GB2312"/>
                <w:color w:val="000000"/>
                <w:szCs w:val="21"/>
                <w:lang w:val="en-US" w:eastAsia="zh-CN"/>
              </w:rPr>
              <w:t>的</w:t>
            </w:r>
            <w:r>
              <w:rPr>
                <w:rFonts w:hint="eastAsia" w:ascii="仿宋_GB2312" w:hAnsi="仿宋_GB2312" w:eastAsia="仿宋_GB2312" w:cs="仿宋_GB2312"/>
                <w:color w:val="000000"/>
                <w:szCs w:val="21"/>
              </w:rPr>
              <w:t>承诺函</w:t>
            </w:r>
          </w:p>
        </w:tc>
        <w:tc>
          <w:tcPr>
            <w:tcW w:w="3402" w:type="dxa"/>
            <w:vAlign w:val="center"/>
          </w:tcPr>
          <w:p w14:paraId="21E87C12">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086A878D">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47BB77C0">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0358DA39">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6CE56857">
            <w:pPr>
              <w:pStyle w:val="3"/>
              <w:adjustRightInd w:val="0"/>
              <w:snapToGrid w:val="0"/>
              <w:spacing w:before="0" w:after="0" w:line="240" w:lineRule="auto"/>
              <w:rPr>
                <w:rFonts w:ascii="仿宋_GB2312" w:hAnsi="仿宋_GB2312" w:eastAsia="仿宋_GB2312" w:cs="仿宋_GB2312"/>
                <w:color w:val="000000"/>
                <w:sz w:val="21"/>
                <w:szCs w:val="21"/>
              </w:rPr>
            </w:pPr>
          </w:p>
        </w:tc>
      </w:tr>
      <w:tr w14:paraId="2A66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60" w:type="dxa"/>
            <w:vAlign w:val="center"/>
          </w:tcPr>
          <w:p w14:paraId="070C5EB8">
            <w:pPr>
              <w:widowControl/>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w:t>
            </w:r>
          </w:p>
        </w:tc>
        <w:tc>
          <w:tcPr>
            <w:tcW w:w="4261" w:type="dxa"/>
            <w:vAlign w:val="center"/>
          </w:tcPr>
          <w:p w14:paraId="684B43C8">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具有依法缴纳税收的良好记录</w:t>
            </w:r>
            <w:r>
              <w:rPr>
                <w:rFonts w:hint="eastAsia" w:ascii="仿宋_GB2312" w:hAnsi="仿宋_GB2312" w:eastAsia="仿宋_GB2312" w:cs="仿宋_GB2312"/>
                <w:color w:val="000000"/>
                <w:szCs w:val="21"/>
                <w:lang w:val="en-US" w:eastAsia="zh-CN"/>
              </w:rPr>
              <w:t>的的</w:t>
            </w:r>
            <w:r>
              <w:rPr>
                <w:rFonts w:hint="eastAsia" w:ascii="仿宋_GB2312" w:hAnsi="仿宋_GB2312" w:eastAsia="仿宋_GB2312" w:cs="仿宋_GB2312"/>
                <w:color w:val="000000"/>
                <w:szCs w:val="21"/>
              </w:rPr>
              <w:t>承诺函</w:t>
            </w:r>
          </w:p>
        </w:tc>
        <w:tc>
          <w:tcPr>
            <w:tcW w:w="3402" w:type="dxa"/>
            <w:vAlign w:val="center"/>
          </w:tcPr>
          <w:p w14:paraId="47C4955A">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06731337">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6446EA0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73836A2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42D377F6">
            <w:pPr>
              <w:pStyle w:val="3"/>
              <w:adjustRightInd w:val="0"/>
              <w:snapToGrid w:val="0"/>
              <w:spacing w:before="0" w:after="0" w:line="240" w:lineRule="auto"/>
              <w:rPr>
                <w:rFonts w:ascii="仿宋_GB2312" w:hAnsi="仿宋_GB2312" w:eastAsia="仿宋_GB2312" w:cs="仿宋_GB2312"/>
                <w:color w:val="000000"/>
                <w:sz w:val="21"/>
                <w:szCs w:val="21"/>
              </w:rPr>
            </w:pPr>
          </w:p>
        </w:tc>
      </w:tr>
      <w:tr w14:paraId="67AB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60" w:type="dxa"/>
            <w:vAlign w:val="center"/>
          </w:tcPr>
          <w:p w14:paraId="0723DB0C">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w:t>
            </w:r>
          </w:p>
        </w:tc>
        <w:tc>
          <w:tcPr>
            <w:tcW w:w="4261" w:type="dxa"/>
            <w:vAlign w:val="center"/>
          </w:tcPr>
          <w:p w14:paraId="29F5E7A7">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具备履行合同所必需的设备和专业技术能力声明函</w:t>
            </w:r>
          </w:p>
        </w:tc>
        <w:tc>
          <w:tcPr>
            <w:tcW w:w="3402" w:type="dxa"/>
          </w:tcPr>
          <w:p w14:paraId="4F8A33FB">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1.信息完整</w:t>
            </w:r>
          </w:p>
          <w:p w14:paraId="6B07D0B9">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5DBE0EA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54B7007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7F0D2963">
            <w:pPr>
              <w:pStyle w:val="3"/>
              <w:adjustRightInd w:val="0"/>
              <w:snapToGrid w:val="0"/>
              <w:spacing w:before="0" w:after="0" w:line="240" w:lineRule="auto"/>
              <w:rPr>
                <w:rFonts w:ascii="仿宋_GB2312" w:hAnsi="仿宋_GB2312" w:eastAsia="仿宋_GB2312" w:cs="仿宋_GB2312"/>
                <w:color w:val="000000"/>
                <w:sz w:val="21"/>
                <w:szCs w:val="21"/>
              </w:rPr>
            </w:pPr>
          </w:p>
        </w:tc>
      </w:tr>
      <w:tr w14:paraId="0351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60" w:type="dxa"/>
            <w:vAlign w:val="center"/>
          </w:tcPr>
          <w:p w14:paraId="058302BC">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w:t>
            </w:r>
          </w:p>
        </w:tc>
        <w:tc>
          <w:tcPr>
            <w:tcW w:w="4261" w:type="dxa"/>
            <w:vAlign w:val="center"/>
          </w:tcPr>
          <w:p w14:paraId="40E68B9A">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参加政府采购活动前3年内在经营活动中没有重大违法记录的书面声明</w:t>
            </w:r>
          </w:p>
        </w:tc>
        <w:tc>
          <w:tcPr>
            <w:tcW w:w="3402" w:type="dxa"/>
          </w:tcPr>
          <w:p w14:paraId="41B66F36">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2C41D993">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tcPr>
          <w:p w14:paraId="46ECE3D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338A07B1">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036501DB">
            <w:pPr>
              <w:pStyle w:val="3"/>
              <w:adjustRightInd w:val="0"/>
              <w:snapToGrid w:val="0"/>
              <w:spacing w:before="0" w:after="0" w:line="240" w:lineRule="auto"/>
              <w:rPr>
                <w:rFonts w:ascii="仿宋_GB2312" w:hAnsi="仿宋_GB2312" w:eastAsia="仿宋_GB2312" w:cs="仿宋_GB2312"/>
                <w:color w:val="000000"/>
                <w:sz w:val="21"/>
                <w:szCs w:val="21"/>
              </w:rPr>
            </w:pPr>
          </w:p>
        </w:tc>
      </w:tr>
      <w:tr w14:paraId="7F04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0" w:type="dxa"/>
            <w:vAlign w:val="center"/>
          </w:tcPr>
          <w:p w14:paraId="71AC4726">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w:t>
            </w:r>
          </w:p>
        </w:tc>
        <w:tc>
          <w:tcPr>
            <w:tcW w:w="4261" w:type="dxa"/>
            <w:vAlign w:val="center"/>
          </w:tcPr>
          <w:p w14:paraId="027491EE">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投标人关联单位说明</w:t>
            </w:r>
          </w:p>
        </w:tc>
        <w:tc>
          <w:tcPr>
            <w:tcW w:w="3402" w:type="dxa"/>
            <w:vAlign w:val="center"/>
          </w:tcPr>
          <w:p w14:paraId="305D30CA">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1.按给定格式及填表要求填写</w:t>
            </w:r>
          </w:p>
          <w:p w14:paraId="04E65141">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2.</w:t>
            </w:r>
            <w:r>
              <w:rPr>
                <w:rFonts w:hint="eastAsia" w:ascii="仿宋_GB2312" w:hAnsi="仿宋_GB2312" w:eastAsia="仿宋_GB2312" w:cs="仿宋_GB2312"/>
                <w:b w:val="0"/>
                <w:color w:val="000000"/>
                <w:sz w:val="21"/>
                <w:szCs w:val="21"/>
              </w:rPr>
              <w:t>无投标须知26.2（2）所述情形</w:t>
            </w:r>
          </w:p>
          <w:p w14:paraId="65DDAE03">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bCs/>
                <w:color w:val="000000"/>
                <w:sz w:val="21"/>
                <w:szCs w:val="21"/>
              </w:rPr>
              <w:t>3.无投标须知1.5所述情形</w:t>
            </w:r>
          </w:p>
        </w:tc>
        <w:tc>
          <w:tcPr>
            <w:tcW w:w="425" w:type="dxa"/>
          </w:tcPr>
          <w:p w14:paraId="2783861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69EDBA55">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08EADF17">
            <w:pPr>
              <w:pStyle w:val="3"/>
              <w:adjustRightInd w:val="0"/>
              <w:snapToGrid w:val="0"/>
              <w:spacing w:before="0" w:after="0" w:line="240" w:lineRule="auto"/>
              <w:rPr>
                <w:rFonts w:ascii="仿宋_GB2312" w:hAnsi="仿宋_GB2312" w:eastAsia="仿宋_GB2312" w:cs="仿宋_GB2312"/>
                <w:color w:val="000000"/>
                <w:sz w:val="21"/>
                <w:szCs w:val="21"/>
              </w:rPr>
            </w:pPr>
          </w:p>
        </w:tc>
      </w:tr>
      <w:tr w14:paraId="6C45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5DF226DE">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w:t>
            </w:r>
          </w:p>
        </w:tc>
        <w:tc>
          <w:tcPr>
            <w:tcW w:w="4261" w:type="dxa"/>
            <w:vAlign w:val="center"/>
          </w:tcPr>
          <w:p w14:paraId="6C611E02">
            <w:pPr>
              <w:snapToGrid w:val="0"/>
              <w:jc w:val="left"/>
              <w:rPr>
                <w:rFonts w:ascii="仿宋_GB2312" w:hAnsi="仿宋_GB2312" w:eastAsia="仿宋_GB2312" w:cs="仿宋_GB2312"/>
                <w:b/>
                <w:color w:val="000000"/>
                <w:szCs w:val="21"/>
              </w:rPr>
            </w:pPr>
            <w:r>
              <w:rPr>
                <w:rFonts w:hint="eastAsia" w:ascii="仿宋_GB2312" w:hAnsi="仿宋_GB2312" w:eastAsia="仿宋_GB2312" w:cs="仿宋_GB2312"/>
                <w:color w:val="000000"/>
                <w:szCs w:val="21"/>
              </w:rPr>
              <w:t>其他资格证明文件（</w:t>
            </w:r>
            <w:r>
              <w:rPr>
                <w:rFonts w:hint="eastAsia" w:ascii="仿宋_GB2312" w:hAnsi="仿宋_GB2312" w:eastAsia="仿宋_GB2312" w:cs="仿宋_GB2312"/>
                <w:szCs w:val="21"/>
              </w:rPr>
              <w:t>供应商需提供有效期内的《食品经营许可证》</w:t>
            </w:r>
            <w:r>
              <w:rPr>
                <w:rFonts w:hint="eastAsia" w:ascii="仿宋_GB2312" w:hAnsi="仿宋_GB2312" w:eastAsia="仿宋_GB2312" w:cs="仿宋_GB2312"/>
                <w:color w:val="000000"/>
                <w:szCs w:val="21"/>
              </w:rPr>
              <w:t>）</w:t>
            </w:r>
          </w:p>
        </w:tc>
        <w:tc>
          <w:tcPr>
            <w:tcW w:w="3402" w:type="dxa"/>
            <w:vAlign w:val="center"/>
          </w:tcPr>
          <w:p w14:paraId="7B97F198">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1.按要求提供</w:t>
            </w:r>
          </w:p>
          <w:p w14:paraId="2C4781FB">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2.合法有效</w:t>
            </w:r>
          </w:p>
          <w:p w14:paraId="30B03077">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3.无投标须知26.2（4）所述情形</w:t>
            </w:r>
          </w:p>
        </w:tc>
        <w:tc>
          <w:tcPr>
            <w:tcW w:w="425" w:type="dxa"/>
          </w:tcPr>
          <w:p w14:paraId="7B64B082">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1317AC2C">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21EAC25A">
            <w:pPr>
              <w:pStyle w:val="3"/>
              <w:adjustRightInd w:val="0"/>
              <w:snapToGrid w:val="0"/>
              <w:spacing w:before="0" w:after="0" w:line="240" w:lineRule="auto"/>
              <w:rPr>
                <w:rFonts w:ascii="仿宋_GB2312" w:hAnsi="仿宋_GB2312" w:eastAsia="仿宋_GB2312" w:cs="仿宋_GB2312"/>
                <w:color w:val="000000"/>
                <w:sz w:val="21"/>
                <w:szCs w:val="21"/>
              </w:rPr>
            </w:pPr>
          </w:p>
        </w:tc>
      </w:tr>
      <w:tr w14:paraId="6C61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660" w:type="dxa"/>
            <w:vAlign w:val="center"/>
          </w:tcPr>
          <w:p w14:paraId="4716EB34">
            <w:pPr>
              <w:snapToGrid w:val="0"/>
              <w:jc w:val="center"/>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11</w:t>
            </w:r>
          </w:p>
        </w:tc>
        <w:tc>
          <w:tcPr>
            <w:tcW w:w="4261" w:type="dxa"/>
            <w:vAlign w:val="center"/>
          </w:tcPr>
          <w:p w14:paraId="239DE4EA">
            <w:pPr>
              <w:snapToGrid w:val="0"/>
              <w:jc w:val="left"/>
              <w:rPr>
                <w:rFonts w:hint="eastAsia" w:ascii="仿宋_GB2312" w:hAnsi="仿宋_GB2312" w:eastAsia="仿宋_GB2312" w:cs="仿宋_GB2312"/>
                <w:color w:val="000000"/>
                <w:szCs w:val="21"/>
              </w:rPr>
            </w:pPr>
            <w:r>
              <w:rPr>
                <w:rFonts w:hint="eastAsia" w:ascii="仿宋_GB2312" w:hAnsi="仿宋_GB2312" w:eastAsia="仿宋_GB2312" w:cs="仿宋_GB2312"/>
                <w:szCs w:val="21"/>
              </w:rPr>
              <w:t>落实政府采购政策需满足的资格要求（提供中小企业声明函/残疾人福利性单位声明函/由省级以上监狱管理局、戒毒管理局（含新疆生产建设兵团）</w:t>
            </w:r>
          </w:p>
        </w:tc>
        <w:tc>
          <w:tcPr>
            <w:tcW w:w="3402" w:type="dxa"/>
            <w:vAlign w:val="center"/>
          </w:tcPr>
          <w:p w14:paraId="2865C5F9">
            <w:pPr>
              <w:pStyle w:val="4"/>
              <w:spacing w:line="240" w:lineRule="exac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1BFB0954">
            <w:pPr>
              <w:pStyle w:val="4"/>
              <w:spacing w:line="240" w:lineRule="exact"/>
              <w:rPr>
                <w:rFonts w:hint="eastAsia"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2.无投标须知26.2（2）所述情形</w:t>
            </w:r>
          </w:p>
        </w:tc>
        <w:tc>
          <w:tcPr>
            <w:tcW w:w="425" w:type="dxa"/>
            <w:vAlign w:val="center"/>
          </w:tcPr>
          <w:p w14:paraId="453B2E1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07A666D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vAlign w:val="center"/>
          </w:tcPr>
          <w:p w14:paraId="2F3E48FE">
            <w:pPr>
              <w:pStyle w:val="3"/>
              <w:adjustRightInd w:val="0"/>
              <w:snapToGrid w:val="0"/>
              <w:spacing w:before="0" w:after="0" w:line="240" w:lineRule="auto"/>
              <w:rPr>
                <w:rFonts w:ascii="仿宋_GB2312" w:hAnsi="仿宋_GB2312" w:eastAsia="仿宋_GB2312" w:cs="仿宋_GB2312"/>
                <w:color w:val="000000"/>
                <w:sz w:val="21"/>
                <w:szCs w:val="21"/>
              </w:rPr>
            </w:pPr>
          </w:p>
        </w:tc>
      </w:tr>
      <w:tr w14:paraId="4B9F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vAlign w:val="center"/>
          </w:tcPr>
          <w:p w14:paraId="0555B5EE">
            <w:pPr>
              <w:snapToGrid w:val="0"/>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rPr>
              <w:t>1</w:t>
            </w:r>
            <w:r>
              <w:rPr>
                <w:rFonts w:hint="eastAsia" w:ascii="仿宋_GB2312" w:hAnsi="仿宋_GB2312" w:eastAsia="仿宋_GB2312" w:cs="仿宋_GB2312"/>
                <w:color w:val="000000"/>
                <w:szCs w:val="21"/>
                <w:lang w:val="en-US" w:eastAsia="zh-CN"/>
              </w:rPr>
              <w:t>2</w:t>
            </w:r>
          </w:p>
        </w:tc>
        <w:tc>
          <w:tcPr>
            <w:tcW w:w="4261" w:type="dxa"/>
            <w:vAlign w:val="center"/>
          </w:tcPr>
          <w:p w14:paraId="7298CB25">
            <w:pPr>
              <w:snapToGrid w:val="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信用记录（采购人或采购代理机构将按照招标文件规定的审查期间内进行查询）</w:t>
            </w:r>
          </w:p>
        </w:tc>
        <w:tc>
          <w:tcPr>
            <w:tcW w:w="3402" w:type="dxa"/>
            <w:vAlign w:val="center"/>
          </w:tcPr>
          <w:p w14:paraId="0EC7A3B9">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无投标须知22.2.1所述的不良记录</w:t>
            </w:r>
          </w:p>
        </w:tc>
        <w:tc>
          <w:tcPr>
            <w:tcW w:w="425" w:type="dxa"/>
            <w:vAlign w:val="center"/>
          </w:tcPr>
          <w:p w14:paraId="728ED1E5">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5C214E6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vAlign w:val="center"/>
          </w:tcPr>
          <w:p w14:paraId="44E9268B">
            <w:pPr>
              <w:pStyle w:val="3"/>
              <w:adjustRightInd w:val="0"/>
              <w:snapToGrid w:val="0"/>
              <w:spacing w:before="0" w:after="0" w:line="240" w:lineRule="auto"/>
              <w:rPr>
                <w:rFonts w:ascii="仿宋_GB2312" w:hAnsi="仿宋_GB2312" w:eastAsia="仿宋_GB2312" w:cs="仿宋_GB2312"/>
                <w:color w:val="000000"/>
                <w:sz w:val="21"/>
                <w:szCs w:val="21"/>
              </w:rPr>
            </w:pPr>
          </w:p>
        </w:tc>
      </w:tr>
      <w:tr w14:paraId="2D07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60" w:type="dxa"/>
            <w:vAlign w:val="center"/>
          </w:tcPr>
          <w:p w14:paraId="29F17D4E">
            <w:pPr>
              <w:snapToGrid w:val="0"/>
              <w:jc w:val="center"/>
              <w:rPr>
                <w:rFonts w:ascii="仿宋_GB2312" w:hAnsi="仿宋_GB2312" w:eastAsia="仿宋_GB2312" w:cs="仿宋_GB2312"/>
                <w:color w:val="000000"/>
                <w:szCs w:val="21"/>
              </w:rPr>
            </w:pPr>
          </w:p>
        </w:tc>
        <w:tc>
          <w:tcPr>
            <w:tcW w:w="4261" w:type="dxa"/>
            <w:vAlign w:val="center"/>
          </w:tcPr>
          <w:p w14:paraId="661C162D">
            <w:pPr>
              <w:snapToGrid w:val="0"/>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结论</w:t>
            </w:r>
          </w:p>
        </w:tc>
        <w:tc>
          <w:tcPr>
            <w:tcW w:w="3402" w:type="dxa"/>
          </w:tcPr>
          <w:p w14:paraId="1B23F666">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1353A263">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tcPr>
          <w:p w14:paraId="3AF97E7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63" w:type="dxa"/>
          </w:tcPr>
          <w:p w14:paraId="6A636A0D">
            <w:pPr>
              <w:pStyle w:val="3"/>
              <w:adjustRightInd w:val="0"/>
              <w:snapToGrid w:val="0"/>
              <w:spacing w:before="0" w:after="0" w:line="240" w:lineRule="auto"/>
              <w:rPr>
                <w:rFonts w:ascii="仿宋_GB2312" w:hAnsi="仿宋_GB2312" w:eastAsia="仿宋_GB2312" w:cs="仿宋_GB2312"/>
                <w:color w:val="000000"/>
                <w:sz w:val="21"/>
                <w:szCs w:val="21"/>
              </w:rPr>
            </w:pPr>
          </w:p>
        </w:tc>
      </w:tr>
    </w:tbl>
    <w:p w14:paraId="541AC932">
      <w:pPr>
        <w:snapToGrid w:val="0"/>
        <w:spacing w:line="340" w:lineRule="exact"/>
        <w:rPr>
          <w:rFonts w:ascii="仿宋_GB2312" w:hAnsi="仿宋_GB2312" w:eastAsia="仿宋_GB2312" w:cs="仿宋_GB2312"/>
          <w:color w:val="000000"/>
          <w:sz w:val="24"/>
        </w:rPr>
      </w:pPr>
      <w:bookmarkStart w:id="124" w:name="_Toc11558_WPSOffice_Level2"/>
      <w:r>
        <w:rPr>
          <w:rFonts w:hint="eastAsia" w:ascii="仿宋_GB2312" w:hAnsi="仿宋_GB2312" w:eastAsia="仿宋_GB2312" w:cs="仿宋_GB2312"/>
          <w:b/>
          <w:bCs/>
          <w:color w:val="000000"/>
          <w:sz w:val="24"/>
        </w:rPr>
        <w:t>填表说明</w:t>
      </w:r>
      <w:r>
        <w:rPr>
          <w:rFonts w:hint="eastAsia" w:ascii="仿宋_GB2312" w:hAnsi="仿宋_GB2312" w:eastAsia="仿宋_GB2312" w:cs="仿宋_GB2312"/>
          <w:color w:val="000000"/>
          <w:sz w:val="24"/>
        </w:rPr>
        <w:t>：1.每项内容审查合格，在表中填写“√”；不合格填写“×”</w:t>
      </w:r>
    </w:p>
    <w:p w14:paraId="225E00F8">
      <w:pPr>
        <w:snapToGrid w:val="0"/>
        <w:spacing w:line="340" w:lineRule="exact"/>
        <w:ind w:firstLine="1200" w:firstLine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2.审查结论填写“通过”或“不通过”</w:t>
      </w:r>
    </w:p>
    <w:p w14:paraId="049A3CF3">
      <w:pPr>
        <w:pStyle w:val="9"/>
        <w:widowControl w:val="0"/>
        <w:snapToGrid w:val="0"/>
        <w:spacing w:before="0" w:beforeAutospacing="0" w:after="0" w:afterAutospacing="0" w:line="340" w:lineRule="exact"/>
        <w:jc w:val="both"/>
        <w:rPr>
          <w:rFonts w:ascii="仿宋_GB2312" w:hAnsi="仿宋_GB2312" w:eastAsia="仿宋_GB2312" w:cs="仿宋_GB2312"/>
          <w:b/>
          <w:bCs/>
          <w:color w:val="000000"/>
        </w:rPr>
      </w:pPr>
      <w:r>
        <w:rPr>
          <w:rFonts w:hint="eastAsia" w:ascii="仿宋_GB2312" w:hAnsi="仿宋_GB2312" w:eastAsia="仿宋_GB2312" w:cs="仿宋_GB2312"/>
          <w:b/>
          <w:bCs/>
          <w:color w:val="000000"/>
        </w:rPr>
        <w:t>审查人签字：</w:t>
      </w:r>
    </w:p>
    <w:p w14:paraId="22806935">
      <w:pPr>
        <w:pStyle w:val="9"/>
        <w:widowControl w:val="0"/>
        <w:snapToGrid w:val="0"/>
        <w:spacing w:before="0" w:beforeAutospacing="0" w:after="0" w:afterAutospacing="0" w:line="340" w:lineRule="exact"/>
        <w:jc w:val="both"/>
        <w:rPr>
          <w:rFonts w:ascii="仿宋_GB2312" w:hAnsi="仿宋_GB2312" w:eastAsia="仿宋_GB2312" w:cs="仿宋_GB2312"/>
          <w:b/>
          <w:bCs/>
          <w:color w:val="000000"/>
        </w:rPr>
      </w:pPr>
      <w:r>
        <w:rPr>
          <w:rFonts w:hint="eastAsia" w:ascii="仿宋_GB2312" w:hAnsi="仿宋_GB2312" w:eastAsia="仿宋_GB2312" w:cs="仿宋_GB2312"/>
          <w:b/>
          <w:bCs/>
          <w:color w:val="000000"/>
        </w:rPr>
        <w:t>日期：</w:t>
      </w:r>
    </w:p>
    <w:p w14:paraId="559CC4D5">
      <w:pPr>
        <w:pStyle w:val="3"/>
        <w:adjustRightInd w:val="0"/>
        <w:snapToGrid w:val="0"/>
        <w:spacing w:before="0" w:after="0" w:line="240" w:lineRule="auto"/>
        <w:jc w:val="left"/>
        <w:rPr>
          <w:rFonts w:ascii="Times New Roman" w:hAnsi="Times New Roman" w:cs="仿宋"/>
          <w:color w:val="000000"/>
          <w:szCs w:val="28"/>
        </w:rPr>
      </w:pPr>
      <w:r>
        <w:rPr>
          <w:rFonts w:hint="eastAsia" w:ascii="宋体" w:hAnsi="宋体" w:eastAsia="宋体" w:cs="宋体"/>
          <w:color w:val="000000"/>
          <w:szCs w:val="28"/>
        </w:rPr>
        <w:br w:type="page"/>
      </w:r>
      <w:bookmarkEnd w:id="124"/>
      <w:r>
        <w:rPr>
          <w:rFonts w:hint="eastAsia" w:ascii="Times New Roman" w:hAnsi="Times New Roman" w:cs="仿宋"/>
          <w:color w:val="000000"/>
          <w:szCs w:val="28"/>
        </w:rPr>
        <w:t>附件2</w:t>
      </w:r>
    </w:p>
    <w:p w14:paraId="5FB83F76">
      <w:pPr>
        <w:jc w:val="center"/>
        <w:rPr>
          <w:rFonts w:ascii="宋体" w:hAnsi="宋体" w:eastAsia="宋体" w:cs="宋体"/>
          <w:b/>
          <w:color w:val="000000"/>
          <w:sz w:val="32"/>
          <w:szCs w:val="32"/>
        </w:rPr>
      </w:pPr>
      <w:r>
        <w:rPr>
          <w:rFonts w:hint="eastAsia" w:ascii="宋体" w:hAnsi="宋体" w:eastAsia="宋体" w:cs="宋体"/>
          <w:b/>
          <w:color w:val="000000"/>
          <w:sz w:val="32"/>
          <w:szCs w:val="32"/>
        </w:rPr>
        <w:t>符合性审查表</w:t>
      </w:r>
    </w:p>
    <w:tbl>
      <w:tblPr>
        <w:tblStyle w:val="10"/>
        <w:tblW w:w="8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44"/>
        <w:gridCol w:w="4277"/>
        <w:gridCol w:w="425"/>
        <w:gridCol w:w="425"/>
        <w:gridCol w:w="355"/>
      </w:tblGrid>
      <w:tr w14:paraId="1006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44" w:type="dxa"/>
            <w:vMerge w:val="restart"/>
            <w:vAlign w:val="center"/>
          </w:tcPr>
          <w:p w14:paraId="2DAED13F">
            <w:pPr>
              <w:ind w:left="-84" w:leftChars="-40" w:right="-75" w:rightChars="-36"/>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序号</w:t>
            </w:r>
          </w:p>
        </w:tc>
        <w:tc>
          <w:tcPr>
            <w:tcW w:w="2444" w:type="dxa"/>
            <w:vMerge w:val="restart"/>
            <w:vAlign w:val="center"/>
          </w:tcPr>
          <w:p w14:paraId="2E726C4B">
            <w:pPr>
              <w:ind w:left="-84" w:leftChars="-40" w:right="-75" w:rightChars="-36"/>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审查项目</w:t>
            </w:r>
          </w:p>
        </w:tc>
        <w:tc>
          <w:tcPr>
            <w:tcW w:w="4277" w:type="dxa"/>
            <w:vMerge w:val="restart"/>
            <w:vAlign w:val="center"/>
          </w:tcPr>
          <w:p w14:paraId="032485E8">
            <w:pPr>
              <w:ind w:left="-84" w:leftChars="-40" w:right="-75" w:rightChars="-36"/>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审查标准</w:t>
            </w:r>
          </w:p>
        </w:tc>
        <w:tc>
          <w:tcPr>
            <w:tcW w:w="1205" w:type="dxa"/>
            <w:gridSpan w:val="3"/>
            <w:vAlign w:val="center"/>
          </w:tcPr>
          <w:p w14:paraId="5EC79497">
            <w:pPr>
              <w:ind w:left="-84" w:leftChars="-40" w:right="-75" w:rightChars="-36"/>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投标人名称</w:t>
            </w:r>
          </w:p>
        </w:tc>
      </w:tr>
      <w:tr w14:paraId="2656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44" w:type="dxa"/>
            <w:vMerge w:val="continue"/>
            <w:vAlign w:val="center"/>
          </w:tcPr>
          <w:p w14:paraId="0468264F">
            <w:pPr>
              <w:pStyle w:val="3"/>
              <w:adjustRightInd w:val="0"/>
              <w:snapToGrid w:val="0"/>
              <w:spacing w:before="0" w:after="0" w:line="240" w:lineRule="auto"/>
              <w:rPr>
                <w:rFonts w:ascii="仿宋_GB2312" w:hAnsi="仿宋_GB2312" w:eastAsia="仿宋_GB2312" w:cs="仿宋_GB2312"/>
                <w:color w:val="000000"/>
                <w:sz w:val="21"/>
                <w:szCs w:val="21"/>
              </w:rPr>
            </w:pPr>
          </w:p>
        </w:tc>
        <w:tc>
          <w:tcPr>
            <w:tcW w:w="2444" w:type="dxa"/>
            <w:vMerge w:val="continue"/>
            <w:vAlign w:val="center"/>
          </w:tcPr>
          <w:p w14:paraId="0F960A45">
            <w:pPr>
              <w:pStyle w:val="3"/>
              <w:adjustRightInd w:val="0"/>
              <w:snapToGrid w:val="0"/>
              <w:spacing w:before="0" w:after="0" w:line="240" w:lineRule="auto"/>
              <w:jc w:val="both"/>
              <w:rPr>
                <w:rFonts w:ascii="仿宋_GB2312" w:hAnsi="仿宋_GB2312" w:eastAsia="仿宋_GB2312" w:cs="仿宋_GB2312"/>
                <w:color w:val="000000"/>
                <w:sz w:val="21"/>
                <w:szCs w:val="21"/>
              </w:rPr>
            </w:pPr>
          </w:p>
        </w:tc>
        <w:tc>
          <w:tcPr>
            <w:tcW w:w="4277" w:type="dxa"/>
            <w:vMerge w:val="continue"/>
            <w:vAlign w:val="center"/>
          </w:tcPr>
          <w:p w14:paraId="0D01636A">
            <w:pPr>
              <w:pStyle w:val="3"/>
              <w:adjustRightInd w:val="0"/>
              <w:snapToGrid w:val="0"/>
              <w:spacing w:before="0" w:after="0" w:line="240" w:lineRule="auto"/>
              <w:jc w:val="both"/>
              <w:rPr>
                <w:rFonts w:ascii="仿宋_GB2312" w:hAnsi="仿宋_GB2312" w:eastAsia="仿宋_GB2312" w:cs="仿宋_GB2312"/>
                <w:color w:val="000000"/>
                <w:sz w:val="21"/>
                <w:szCs w:val="21"/>
              </w:rPr>
            </w:pPr>
          </w:p>
        </w:tc>
        <w:tc>
          <w:tcPr>
            <w:tcW w:w="425" w:type="dxa"/>
            <w:vAlign w:val="center"/>
          </w:tcPr>
          <w:p w14:paraId="16B0DFC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2B44E9AB">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0483258D">
            <w:pPr>
              <w:pStyle w:val="3"/>
              <w:adjustRightInd w:val="0"/>
              <w:snapToGrid w:val="0"/>
              <w:spacing w:before="0" w:after="0" w:line="240" w:lineRule="auto"/>
              <w:rPr>
                <w:rFonts w:ascii="仿宋_GB2312" w:hAnsi="仿宋_GB2312" w:eastAsia="仿宋_GB2312" w:cs="仿宋_GB2312"/>
                <w:color w:val="000000"/>
                <w:sz w:val="21"/>
                <w:szCs w:val="21"/>
              </w:rPr>
            </w:pPr>
          </w:p>
        </w:tc>
      </w:tr>
      <w:tr w14:paraId="2358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vAlign w:val="center"/>
          </w:tcPr>
          <w:p w14:paraId="42CF24B9">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1</w:t>
            </w:r>
          </w:p>
        </w:tc>
        <w:tc>
          <w:tcPr>
            <w:tcW w:w="2444" w:type="dxa"/>
            <w:vAlign w:val="center"/>
          </w:tcPr>
          <w:p w14:paraId="14D8E851">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投标函</w:t>
            </w:r>
          </w:p>
        </w:tc>
        <w:tc>
          <w:tcPr>
            <w:tcW w:w="4277" w:type="dxa"/>
            <w:vAlign w:val="center"/>
          </w:tcPr>
          <w:p w14:paraId="27C1D674">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4A924FCF">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744E933D">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vAlign w:val="center"/>
          </w:tcPr>
          <w:p w14:paraId="4F9E0089">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0BA69533">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286FC688">
            <w:pPr>
              <w:pStyle w:val="3"/>
              <w:adjustRightInd w:val="0"/>
              <w:snapToGrid w:val="0"/>
              <w:spacing w:before="0" w:after="0" w:line="240" w:lineRule="auto"/>
              <w:rPr>
                <w:rFonts w:ascii="仿宋_GB2312" w:hAnsi="仿宋_GB2312" w:eastAsia="仿宋_GB2312" w:cs="仿宋_GB2312"/>
                <w:color w:val="000000"/>
                <w:sz w:val="21"/>
                <w:szCs w:val="21"/>
              </w:rPr>
            </w:pPr>
          </w:p>
        </w:tc>
      </w:tr>
      <w:tr w14:paraId="1EF0F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vAlign w:val="center"/>
          </w:tcPr>
          <w:p w14:paraId="294F0C43">
            <w:pPr>
              <w:jc w:val="center"/>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2</w:t>
            </w:r>
          </w:p>
        </w:tc>
        <w:tc>
          <w:tcPr>
            <w:tcW w:w="2444" w:type="dxa"/>
            <w:vAlign w:val="center"/>
          </w:tcPr>
          <w:p w14:paraId="3BA14DD5">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开标一览表</w:t>
            </w:r>
          </w:p>
        </w:tc>
        <w:tc>
          <w:tcPr>
            <w:tcW w:w="4277" w:type="dxa"/>
            <w:vAlign w:val="center"/>
          </w:tcPr>
          <w:p w14:paraId="785A86C8">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11F3D435">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1AD51444">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vAlign w:val="center"/>
          </w:tcPr>
          <w:p w14:paraId="3A9C9F42">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7E65035F">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01D666CD">
            <w:pPr>
              <w:pStyle w:val="3"/>
              <w:adjustRightInd w:val="0"/>
              <w:snapToGrid w:val="0"/>
              <w:spacing w:before="0" w:after="0" w:line="240" w:lineRule="auto"/>
              <w:rPr>
                <w:rFonts w:ascii="仿宋_GB2312" w:hAnsi="仿宋_GB2312" w:eastAsia="仿宋_GB2312" w:cs="仿宋_GB2312"/>
                <w:color w:val="000000"/>
                <w:sz w:val="21"/>
                <w:szCs w:val="21"/>
              </w:rPr>
            </w:pPr>
          </w:p>
        </w:tc>
      </w:tr>
      <w:tr w14:paraId="4AF6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vAlign w:val="center"/>
          </w:tcPr>
          <w:p w14:paraId="4302B530">
            <w:pPr>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kern w:val="0"/>
                <w:szCs w:val="21"/>
                <w:lang w:val="en-US" w:eastAsia="zh-CN"/>
              </w:rPr>
              <w:t>3</w:t>
            </w:r>
          </w:p>
        </w:tc>
        <w:tc>
          <w:tcPr>
            <w:tcW w:w="2444" w:type="dxa"/>
            <w:vAlign w:val="center"/>
          </w:tcPr>
          <w:p w14:paraId="34DA2795">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服务价格明细表</w:t>
            </w:r>
          </w:p>
        </w:tc>
        <w:tc>
          <w:tcPr>
            <w:tcW w:w="4277" w:type="dxa"/>
            <w:vAlign w:val="center"/>
          </w:tcPr>
          <w:p w14:paraId="1647C1AC">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1.按给定格式填写</w:t>
            </w:r>
          </w:p>
          <w:p w14:paraId="3CE70412">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51A3CEF1">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vAlign w:val="center"/>
          </w:tcPr>
          <w:p w14:paraId="5DDB362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6169448E">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242C9D1D">
            <w:pPr>
              <w:pStyle w:val="3"/>
              <w:adjustRightInd w:val="0"/>
              <w:snapToGrid w:val="0"/>
              <w:spacing w:before="0" w:after="0" w:line="240" w:lineRule="auto"/>
              <w:rPr>
                <w:rFonts w:ascii="仿宋_GB2312" w:hAnsi="仿宋_GB2312" w:eastAsia="仿宋_GB2312" w:cs="仿宋_GB2312"/>
                <w:color w:val="000000"/>
                <w:sz w:val="21"/>
                <w:szCs w:val="21"/>
              </w:rPr>
            </w:pPr>
          </w:p>
        </w:tc>
      </w:tr>
      <w:tr w14:paraId="45AE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44" w:type="dxa"/>
            <w:vAlign w:val="center"/>
          </w:tcPr>
          <w:p w14:paraId="3A3D3162">
            <w:pPr>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kern w:val="0"/>
                <w:szCs w:val="21"/>
                <w:lang w:val="en-US" w:eastAsia="zh-CN"/>
              </w:rPr>
              <w:t>4</w:t>
            </w:r>
          </w:p>
        </w:tc>
        <w:tc>
          <w:tcPr>
            <w:tcW w:w="2444" w:type="dxa"/>
            <w:vAlign w:val="center"/>
          </w:tcPr>
          <w:p w14:paraId="3065D4C8">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服务需求响应表</w:t>
            </w:r>
          </w:p>
        </w:tc>
        <w:tc>
          <w:tcPr>
            <w:tcW w:w="4277" w:type="dxa"/>
            <w:vAlign w:val="center"/>
          </w:tcPr>
          <w:p w14:paraId="2FFD18C1">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26BCE692">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034B9E4F">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vAlign w:val="center"/>
          </w:tcPr>
          <w:p w14:paraId="3F82104A">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246AB395">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1A300B69">
            <w:pPr>
              <w:pStyle w:val="3"/>
              <w:adjustRightInd w:val="0"/>
              <w:snapToGrid w:val="0"/>
              <w:spacing w:before="0" w:after="0" w:line="240" w:lineRule="auto"/>
              <w:rPr>
                <w:rFonts w:ascii="仿宋_GB2312" w:hAnsi="仿宋_GB2312" w:eastAsia="仿宋_GB2312" w:cs="仿宋_GB2312"/>
                <w:color w:val="000000"/>
                <w:sz w:val="21"/>
                <w:szCs w:val="21"/>
              </w:rPr>
            </w:pPr>
          </w:p>
        </w:tc>
      </w:tr>
      <w:tr w14:paraId="27075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vAlign w:val="center"/>
          </w:tcPr>
          <w:p w14:paraId="3FB2ACED">
            <w:pPr>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kern w:val="0"/>
                <w:szCs w:val="21"/>
                <w:lang w:val="en-US" w:eastAsia="zh-CN"/>
              </w:rPr>
              <w:t>5</w:t>
            </w:r>
          </w:p>
        </w:tc>
        <w:tc>
          <w:tcPr>
            <w:tcW w:w="2444" w:type="dxa"/>
            <w:vAlign w:val="center"/>
          </w:tcPr>
          <w:p w14:paraId="0DF43D5D">
            <w:pPr>
              <w:rPr>
                <w:rFonts w:ascii="仿宋_GB2312" w:hAnsi="仿宋_GB2312" w:eastAsia="仿宋_GB2312" w:cs="仿宋_GB2312"/>
                <w:b/>
                <w:color w:val="000000"/>
                <w:szCs w:val="21"/>
              </w:rPr>
            </w:pPr>
            <w:r>
              <w:rPr>
                <w:rFonts w:hint="eastAsia" w:ascii="仿宋_GB2312" w:hAnsi="仿宋_GB2312" w:eastAsia="仿宋_GB2312" w:cs="仿宋_GB2312"/>
                <w:color w:val="000000"/>
                <w:kern w:val="0"/>
                <w:szCs w:val="21"/>
              </w:rPr>
              <w:t>商务条款偏离表</w:t>
            </w:r>
          </w:p>
        </w:tc>
        <w:tc>
          <w:tcPr>
            <w:tcW w:w="4277" w:type="dxa"/>
            <w:vAlign w:val="center"/>
          </w:tcPr>
          <w:p w14:paraId="39BD7001">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1.按给定格式及填表要求填写</w:t>
            </w:r>
          </w:p>
          <w:p w14:paraId="43C92061">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2.响应招标文件实质性要求</w:t>
            </w:r>
          </w:p>
          <w:p w14:paraId="7987639C">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3.无投标须知26.2（2）所述情形</w:t>
            </w:r>
          </w:p>
        </w:tc>
        <w:tc>
          <w:tcPr>
            <w:tcW w:w="425" w:type="dxa"/>
            <w:vAlign w:val="center"/>
          </w:tcPr>
          <w:p w14:paraId="5B4962BD">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250742F2">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31DDC1AF">
            <w:pPr>
              <w:pStyle w:val="3"/>
              <w:adjustRightInd w:val="0"/>
              <w:snapToGrid w:val="0"/>
              <w:spacing w:before="0" w:after="0" w:line="240" w:lineRule="auto"/>
              <w:rPr>
                <w:rFonts w:ascii="仿宋_GB2312" w:hAnsi="仿宋_GB2312" w:eastAsia="仿宋_GB2312" w:cs="仿宋_GB2312"/>
                <w:color w:val="000000"/>
                <w:sz w:val="21"/>
                <w:szCs w:val="21"/>
              </w:rPr>
            </w:pPr>
          </w:p>
        </w:tc>
      </w:tr>
      <w:tr w14:paraId="7209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vAlign w:val="center"/>
          </w:tcPr>
          <w:p w14:paraId="7C7B042A">
            <w:pPr>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val="en-US" w:eastAsia="zh-CN"/>
              </w:rPr>
              <w:t>6</w:t>
            </w:r>
          </w:p>
        </w:tc>
        <w:tc>
          <w:tcPr>
            <w:tcW w:w="2444" w:type="dxa"/>
            <w:vAlign w:val="center"/>
          </w:tcPr>
          <w:p w14:paraId="479ADB13">
            <w:pPr>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备份投标文件和电子评审系统中上传的投标文件一致性承诺函</w:t>
            </w:r>
          </w:p>
        </w:tc>
        <w:tc>
          <w:tcPr>
            <w:tcW w:w="4277" w:type="dxa"/>
            <w:vAlign w:val="center"/>
          </w:tcPr>
          <w:p w14:paraId="24CFEE9C">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1.按给定格式填写</w:t>
            </w:r>
          </w:p>
          <w:p w14:paraId="1F90DAF4">
            <w:pPr>
              <w:pStyle w:val="3"/>
              <w:adjustRightInd w:val="0"/>
              <w:snapToGrid w:val="0"/>
              <w:spacing w:before="0" w:after="0" w:line="240" w:lineRule="auto"/>
              <w:jc w:val="both"/>
              <w:rPr>
                <w:rFonts w:ascii="仿宋_GB2312" w:hAnsi="仿宋_GB2312" w:eastAsia="仿宋_GB2312" w:cs="仿宋_GB2312"/>
                <w:b w:val="0"/>
                <w:bCs/>
                <w:color w:val="000000"/>
                <w:sz w:val="21"/>
                <w:szCs w:val="21"/>
              </w:rPr>
            </w:pPr>
            <w:r>
              <w:rPr>
                <w:rFonts w:hint="eastAsia" w:ascii="仿宋_GB2312" w:hAnsi="仿宋_GB2312" w:eastAsia="仿宋_GB2312" w:cs="仿宋_GB2312"/>
                <w:b w:val="0"/>
                <w:bCs/>
                <w:color w:val="000000"/>
                <w:sz w:val="21"/>
                <w:szCs w:val="21"/>
              </w:rPr>
              <w:t>2.按规定签字或盖章</w:t>
            </w:r>
          </w:p>
        </w:tc>
        <w:tc>
          <w:tcPr>
            <w:tcW w:w="425" w:type="dxa"/>
            <w:vAlign w:val="center"/>
          </w:tcPr>
          <w:p w14:paraId="26A180CE">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5AA5DA30">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76890DAD">
            <w:pPr>
              <w:pStyle w:val="3"/>
              <w:adjustRightInd w:val="0"/>
              <w:snapToGrid w:val="0"/>
              <w:spacing w:before="0" w:after="0" w:line="240" w:lineRule="auto"/>
              <w:rPr>
                <w:rFonts w:ascii="仿宋_GB2312" w:hAnsi="仿宋_GB2312" w:eastAsia="仿宋_GB2312" w:cs="仿宋_GB2312"/>
                <w:color w:val="000000"/>
                <w:sz w:val="21"/>
                <w:szCs w:val="21"/>
              </w:rPr>
            </w:pPr>
          </w:p>
        </w:tc>
      </w:tr>
      <w:tr w14:paraId="35C8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vAlign w:val="center"/>
          </w:tcPr>
          <w:p w14:paraId="2C3C10E1">
            <w:pPr>
              <w:jc w:val="center"/>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val="en-US" w:eastAsia="zh-CN"/>
              </w:rPr>
              <w:t>7</w:t>
            </w:r>
          </w:p>
        </w:tc>
        <w:tc>
          <w:tcPr>
            <w:tcW w:w="2444" w:type="dxa"/>
            <w:vAlign w:val="center"/>
          </w:tcPr>
          <w:p w14:paraId="0B733DDA">
            <w:pPr>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投标报价</w:t>
            </w:r>
          </w:p>
        </w:tc>
        <w:tc>
          <w:tcPr>
            <w:tcW w:w="4277" w:type="dxa"/>
            <w:vAlign w:val="center"/>
          </w:tcPr>
          <w:p w14:paraId="77E95D4B">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1.响应招标文件实质性要求</w:t>
            </w:r>
          </w:p>
          <w:p w14:paraId="6CF80C1C">
            <w:pPr>
              <w:pStyle w:val="3"/>
              <w:adjustRightInd w:val="0"/>
              <w:snapToGrid w:val="0"/>
              <w:spacing w:before="0" w:after="0" w:line="240" w:lineRule="auto"/>
              <w:jc w:val="left"/>
              <w:rPr>
                <w:rFonts w:ascii="仿宋_GB2312" w:hAnsi="仿宋_GB2312" w:eastAsia="仿宋_GB2312" w:cs="仿宋_GB2312"/>
                <w:b w:val="0"/>
                <w:color w:val="000000"/>
                <w:sz w:val="21"/>
                <w:szCs w:val="21"/>
              </w:rPr>
            </w:pPr>
            <w:r>
              <w:rPr>
                <w:rFonts w:hint="eastAsia" w:ascii="仿宋_GB2312" w:hAnsi="仿宋_GB2312" w:eastAsia="仿宋_GB2312" w:cs="仿宋_GB2312"/>
                <w:b w:val="0"/>
                <w:color w:val="000000"/>
                <w:sz w:val="21"/>
                <w:szCs w:val="21"/>
              </w:rPr>
              <w:t>2.无投标须知26.2（3）所述情形</w:t>
            </w:r>
          </w:p>
          <w:p w14:paraId="6B567B8A">
            <w:pPr>
              <w:pStyle w:val="3"/>
              <w:adjustRightInd w:val="0"/>
              <w:snapToGrid w:val="0"/>
              <w:spacing w:before="0" w:after="0" w:line="240" w:lineRule="auto"/>
              <w:jc w:val="both"/>
              <w:rPr>
                <w:rFonts w:ascii="仿宋_GB2312" w:hAnsi="仿宋_GB2312" w:eastAsia="仿宋_GB2312" w:cs="仿宋_GB2312"/>
                <w:b w:val="0"/>
                <w:color w:val="000000"/>
                <w:sz w:val="21"/>
                <w:szCs w:val="21"/>
              </w:rPr>
            </w:pPr>
            <w:r>
              <w:rPr>
                <w:rFonts w:hint="eastAsia" w:ascii="仿宋_GB2312" w:hAnsi="仿宋_GB2312" w:eastAsia="仿宋_GB2312" w:cs="仿宋_GB2312"/>
                <w:b w:val="0"/>
                <w:bCs/>
                <w:color w:val="000000"/>
                <w:sz w:val="21"/>
                <w:szCs w:val="21"/>
              </w:rPr>
              <w:t>3.</w:t>
            </w:r>
            <w:r>
              <w:rPr>
                <w:rFonts w:hint="eastAsia" w:ascii="仿宋_GB2312" w:hAnsi="仿宋_GB2312" w:eastAsia="仿宋_GB2312" w:cs="仿宋_GB2312"/>
                <w:b w:val="0"/>
                <w:color w:val="000000"/>
                <w:sz w:val="21"/>
                <w:szCs w:val="21"/>
              </w:rPr>
              <w:t>无投标须知26.2（7）所述情形</w:t>
            </w:r>
          </w:p>
        </w:tc>
        <w:tc>
          <w:tcPr>
            <w:tcW w:w="425" w:type="dxa"/>
            <w:vAlign w:val="center"/>
          </w:tcPr>
          <w:p w14:paraId="1234F39F">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6901F9C9">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7F1C0B49">
            <w:pPr>
              <w:pStyle w:val="3"/>
              <w:adjustRightInd w:val="0"/>
              <w:snapToGrid w:val="0"/>
              <w:spacing w:before="0" w:after="0" w:line="240" w:lineRule="auto"/>
              <w:rPr>
                <w:rFonts w:ascii="仿宋_GB2312" w:hAnsi="仿宋_GB2312" w:eastAsia="仿宋_GB2312" w:cs="仿宋_GB2312"/>
                <w:color w:val="000000"/>
                <w:sz w:val="21"/>
                <w:szCs w:val="21"/>
              </w:rPr>
            </w:pPr>
          </w:p>
        </w:tc>
      </w:tr>
      <w:tr w14:paraId="5F09D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44" w:type="dxa"/>
            <w:vAlign w:val="center"/>
          </w:tcPr>
          <w:p w14:paraId="4DC2CC3A">
            <w:pPr>
              <w:snapToGrid w:val="0"/>
              <w:jc w:val="center"/>
              <w:rPr>
                <w:rFonts w:ascii="仿宋_GB2312" w:hAnsi="仿宋_GB2312" w:eastAsia="仿宋_GB2312" w:cs="仿宋_GB2312"/>
                <w:color w:val="000000"/>
                <w:szCs w:val="21"/>
              </w:rPr>
            </w:pPr>
          </w:p>
        </w:tc>
        <w:tc>
          <w:tcPr>
            <w:tcW w:w="2444" w:type="dxa"/>
            <w:vAlign w:val="center"/>
          </w:tcPr>
          <w:p w14:paraId="5B06D35B">
            <w:pPr>
              <w:snapToGrid w:val="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结论</w:t>
            </w:r>
          </w:p>
        </w:tc>
        <w:tc>
          <w:tcPr>
            <w:tcW w:w="4277" w:type="dxa"/>
            <w:vAlign w:val="center"/>
          </w:tcPr>
          <w:p w14:paraId="361C594B">
            <w:pPr>
              <w:pStyle w:val="3"/>
              <w:adjustRightInd w:val="0"/>
              <w:snapToGrid w:val="0"/>
              <w:spacing w:before="0" w:after="0" w:line="240" w:lineRule="auto"/>
              <w:jc w:val="both"/>
              <w:rPr>
                <w:rFonts w:ascii="仿宋_GB2312" w:hAnsi="仿宋_GB2312" w:eastAsia="仿宋_GB2312" w:cs="仿宋_GB2312"/>
                <w:color w:val="000000"/>
                <w:sz w:val="21"/>
                <w:szCs w:val="21"/>
              </w:rPr>
            </w:pPr>
          </w:p>
        </w:tc>
        <w:tc>
          <w:tcPr>
            <w:tcW w:w="425" w:type="dxa"/>
            <w:vAlign w:val="center"/>
          </w:tcPr>
          <w:p w14:paraId="7196EC31">
            <w:pPr>
              <w:pStyle w:val="3"/>
              <w:adjustRightInd w:val="0"/>
              <w:snapToGrid w:val="0"/>
              <w:spacing w:before="0" w:after="0" w:line="240" w:lineRule="auto"/>
              <w:rPr>
                <w:rFonts w:ascii="仿宋_GB2312" w:hAnsi="仿宋_GB2312" w:eastAsia="仿宋_GB2312" w:cs="仿宋_GB2312"/>
                <w:color w:val="000000"/>
                <w:sz w:val="21"/>
                <w:szCs w:val="21"/>
              </w:rPr>
            </w:pPr>
          </w:p>
        </w:tc>
        <w:tc>
          <w:tcPr>
            <w:tcW w:w="425" w:type="dxa"/>
            <w:vAlign w:val="center"/>
          </w:tcPr>
          <w:p w14:paraId="72B25487">
            <w:pPr>
              <w:pStyle w:val="3"/>
              <w:adjustRightInd w:val="0"/>
              <w:snapToGrid w:val="0"/>
              <w:spacing w:before="0" w:after="0" w:line="240" w:lineRule="auto"/>
              <w:rPr>
                <w:rFonts w:ascii="仿宋_GB2312" w:hAnsi="仿宋_GB2312" w:eastAsia="仿宋_GB2312" w:cs="仿宋_GB2312"/>
                <w:color w:val="000000"/>
                <w:sz w:val="21"/>
                <w:szCs w:val="21"/>
              </w:rPr>
            </w:pPr>
          </w:p>
        </w:tc>
        <w:tc>
          <w:tcPr>
            <w:tcW w:w="355" w:type="dxa"/>
            <w:vAlign w:val="center"/>
          </w:tcPr>
          <w:p w14:paraId="2AB3D503">
            <w:pPr>
              <w:pStyle w:val="3"/>
              <w:adjustRightInd w:val="0"/>
              <w:snapToGrid w:val="0"/>
              <w:spacing w:before="0" w:after="0" w:line="240" w:lineRule="auto"/>
              <w:rPr>
                <w:rFonts w:ascii="仿宋_GB2312" w:hAnsi="仿宋_GB2312" w:eastAsia="仿宋_GB2312" w:cs="仿宋_GB2312"/>
                <w:color w:val="000000"/>
                <w:sz w:val="21"/>
                <w:szCs w:val="21"/>
              </w:rPr>
            </w:pPr>
          </w:p>
        </w:tc>
      </w:tr>
    </w:tbl>
    <w:p w14:paraId="24A9D2FF">
      <w:pPr>
        <w:spacing w:line="240" w:lineRule="exact"/>
        <w:rPr>
          <w:rFonts w:hint="eastAsia" w:ascii="仿宋_GB2312" w:hAnsi="仿宋_GB2312" w:eastAsia="仿宋_GB2312" w:cs="仿宋_GB2312"/>
          <w:b/>
          <w:bCs/>
          <w:color w:val="000000"/>
          <w:sz w:val="24"/>
        </w:rPr>
      </w:pPr>
      <w:bookmarkStart w:id="125" w:name="_Toc17433_WPSOffice_Level2"/>
    </w:p>
    <w:p w14:paraId="0ABDC0DD">
      <w:pPr>
        <w:spacing w:line="240" w:lineRule="exact"/>
        <w:rPr>
          <w:rFonts w:ascii="仿宋_GB2312" w:hAnsi="仿宋_GB2312" w:eastAsia="仿宋_GB2312" w:cs="仿宋_GB2312"/>
          <w:color w:val="000000"/>
          <w:sz w:val="24"/>
        </w:rPr>
      </w:pPr>
      <w:r>
        <w:rPr>
          <w:rFonts w:hint="eastAsia" w:ascii="仿宋_GB2312" w:hAnsi="仿宋_GB2312" w:eastAsia="仿宋_GB2312" w:cs="仿宋_GB2312"/>
          <w:b/>
          <w:bCs/>
          <w:color w:val="000000"/>
          <w:sz w:val="24"/>
        </w:rPr>
        <w:t>填表说明：</w:t>
      </w:r>
      <w:r>
        <w:rPr>
          <w:rFonts w:hint="eastAsia" w:ascii="仿宋_GB2312" w:hAnsi="仿宋_GB2312" w:eastAsia="仿宋_GB2312" w:cs="仿宋_GB2312"/>
          <w:color w:val="000000"/>
          <w:sz w:val="24"/>
        </w:rPr>
        <w:t>1.每项内容审查合格，在表中填写“√”；不合格填写“×”</w:t>
      </w:r>
    </w:p>
    <w:p w14:paraId="52CC34EB">
      <w:pPr>
        <w:spacing w:line="240" w:lineRule="exact"/>
        <w:ind w:firstLine="1200" w:firstLineChars="5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2.审查结论填写“通过”或“不通过”</w:t>
      </w:r>
    </w:p>
    <w:p w14:paraId="39510227">
      <w:pPr>
        <w:pStyle w:val="9"/>
        <w:widowControl w:val="0"/>
        <w:snapToGrid w:val="0"/>
        <w:spacing w:before="0" w:beforeAutospacing="0" w:after="0" w:afterAutospacing="0" w:line="240" w:lineRule="exact"/>
        <w:ind w:left="6746" w:hanging="6720" w:hangingChars="2800"/>
        <w:rPr>
          <w:rFonts w:ascii="仿宋_GB2312" w:hAnsi="仿宋_GB2312" w:eastAsia="仿宋_GB2312" w:cs="仿宋_GB2312"/>
          <w:b/>
          <w:bCs/>
          <w:color w:val="000000"/>
        </w:rPr>
      </w:pPr>
      <w:r>
        <w:rPr>
          <w:rFonts w:hint="eastAsia" w:ascii="仿宋_GB2312" w:hAnsi="仿宋_GB2312" w:eastAsia="仿宋_GB2312" w:cs="仿宋_GB2312"/>
          <w:b/>
          <w:bCs/>
          <w:color w:val="000000"/>
        </w:rPr>
        <w:t>审查人签字：</w:t>
      </w:r>
    </w:p>
    <w:p w14:paraId="5C1B4304">
      <w:pPr>
        <w:pStyle w:val="9"/>
        <w:widowControl w:val="0"/>
        <w:snapToGrid w:val="0"/>
        <w:spacing w:before="0" w:beforeAutospacing="0" w:after="0" w:afterAutospacing="0" w:line="240" w:lineRule="exact"/>
        <w:ind w:left="6746" w:hanging="6720" w:hangingChars="2800"/>
        <w:rPr>
          <w:rFonts w:ascii="仿宋_GB2312" w:hAnsi="仿宋_GB2312" w:eastAsia="仿宋_GB2312" w:cs="仿宋_GB2312"/>
          <w:b/>
          <w:bCs/>
          <w:color w:val="000000"/>
        </w:rPr>
      </w:pPr>
      <w:r>
        <w:rPr>
          <w:rFonts w:hint="eastAsia" w:ascii="仿宋_GB2312" w:hAnsi="仿宋_GB2312" w:eastAsia="仿宋_GB2312" w:cs="仿宋_GB2312"/>
          <w:b/>
          <w:bCs/>
          <w:color w:val="000000"/>
        </w:rPr>
        <w:t>日期：</w:t>
      </w:r>
    </w:p>
    <w:p w14:paraId="7E41D2AD">
      <w:pPr>
        <w:pStyle w:val="3"/>
        <w:adjustRightInd w:val="0"/>
        <w:snapToGrid w:val="0"/>
        <w:spacing w:before="0" w:after="0" w:line="240" w:lineRule="auto"/>
        <w:jc w:val="left"/>
        <w:rPr>
          <w:rFonts w:ascii="Times New Roman" w:hAnsi="Times New Roman" w:cs="仿宋"/>
          <w:color w:val="000000"/>
          <w:sz w:val="32"/>
          <w:szCs w:val="32"/>
        </w:rPr>
      </w:pPr>
      <w:r>
        <w:rPr>
          <w:rFonts w:hint="eastAsia" w:ascii="宋体" w:hAnsi="宋体" w:eastAsia="宋体" w:cs="宋体"/>
          <w:color w:val="000000"/>
          <w:szCs w:val="28"/>
        </w:rPr>
        <w:br w:type="page"/>
      </w:r>
      <w:bookmarkEnd w:id="125"/>
      <w:r>
        <w:rPr>
          <w:rFonts w:hint="eastAsia" w:ascii="Times New Roman" w:hAnsi="Times New Roman" w:cs="仿宋"/>
          <w:color w:val="000000"/>
          <w:szCs w:val="28"/>
        </w:rPr>
        <w:t>附件3</w:t>
      </w:r>
    </w:p>
    <w:p w14:paraId="742D0F36">
      <w:pPr>
        <w:jc w:val="center"/>
        <w:rPr>
          <w:rFonts w:ascii="宋体" w:hAnsi="宋体" w:eastAsia="宋体" w:cs="宋体"/>
          <w:b/>
          <w:color w:val="000000"/>
          <w:sz w:val="32"/>
          <w:szCs w:val="32"/>
        </w:rPr>
      </w:pPr>
      <w:r>
        <w:rPr>
          <w:rFonts w:hint="eastAsia" w:ascii="宋体" w:hAnsi="宋体" w:eastAsia="宋体" w:cs="宋体"/>
          <w:b/>
          <w:color w:val="000000"/>
          <w:sz w:val="32"/>
          <w:szCs w:val="32"/>
        </w:rPr>
        <w:t>评分细则</w:t>
      </w:r>
    </w:p>
    <w:p w14:paraId="6195322E">
      <w:pPr>
        <w:jc w:val="center"/>
        <w:rPr>
          <w:rFonts w:cs="仿宋"/>
          <w:b/>
          <w:color w:val="000000"/>
          <w:sz w:val="28"/>
          <w:szCs w:val="28"/>
        </w:rPr>
      </w:pPr>
      <w:r>
        <w:rPr>
          <w:rFonts w:hint="eastAsia" w:cs="仿宋"/>
          <w:b/>
          <w:color w:val="000000"/>
          <w:sz w:val="28"/>
          <w:szCs w:val="28"/>
        </w:rPr>
        <w:t>（综合评分法适用）</w:t>
      </w:r>
    </w:p>
    <w:p w14:paraId="692041C5">
      <w:pPr>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（一）基本评分标准</w:t>
      </w:r>
    </w:p>
    <w:p w14:paraId="1B1CA55B">
      <w:pPr>
        <w:jc w:val="left"/>
        <w:rPr>
          <w:rFonts w:ascii="宋体" w:hAnsi="宋体" w:eastAsia="宋体" w:cs="宋体"/>
          <w:b/>
          <w:color w:val="000000"/>
          <w:sz w:val="24"/>
        </w:rPr>
      </w:pPr>
    </w:p>
    <w:tbl>
      <w:tblPr>
        <w:tblStyle w:val="10"/>
        <w:tblpPr w:leftFromText="180" w:rightFromText="180" w:vertAnchor="text" w:horzAnchor="margin" w:tblpXSpec="center" w:tblpY="10"/>
        <w:tblW w:w="8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4"/>
        <w:gridCol w:w="1310"/>
        <w:gridCol w:w="5401"/>
        <w:gridCol w:w="610"/>
      </w:tblGrid>
      <w:tr w14:paraId="0E32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tcBorders>
              <w:top w:val="single" w:color="auto" w:sz="4" w:space="0"/>
              <w:left w:val="single" w:color="auto" w:sz="4" w:space="0"/>
              <w:bottom w:val="single" w:color="auto" w:sz="4" w:space="0"/>
              <w:right w:val="single" w:color="auto" w:sz="4" w:space="0"/>
            </w:tcBorders>
            <w:vAlign w:val="center"/>
          </w:tcPr>
          <w:p w14:paraId="47E71699">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包号</w:t>
            </w:r>
          </w:p>
        </w:tc>
        <w:tc>
          <w:tcPr>
            <w:tcW w:w="7321" w:type="dxa"/>
            <w:gridSpan w:val="3"/>
            <w:tcBorders>
              <w:top w:val="single" w:color="auto" w:sz="4" w:space="0"/>
              <w:left w:val="single" w:color="auto" w:sz="4" w:space="0"/>
              <w:bottom w:val="single" w:color="auto" w:sz="4" w:space="0"/>
              <w:right w:val="single" w:color="auto" w:sz="4" w:space="0"/>
            </w:tcBorders>
            <w:vAlign w:val="center"/>
          </w:tcPr>
          <w:p w14:paraId="0FB47FF4">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01</w:t>
            </w:r>
          </w:p>
        </w:tc>
      </w:tr>
      <w:tr w14:paraId="7BBA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tcBorders>
              <w:top w:val="single" w:color="auto" w:sz="4" w:space="0"/>
              <w:left w:val="single" w:color="auto" w:sz="4" w:space="0"/>
              <w:bottom w:val="single" w:color="auto" w:sz="4" w:space="0"/>
              <w:right w:val="single" w:color="auto" w:sz="4" w:space="0"/>
            </w:tcBorders>
            <w:vAlign w:val="center"/>
          </w:tcPr>
          <w:p w14:paraId="66EAB510">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w:t>
            </w:r>
          </w:p>
        </w:tc>
        <w:tc>
          <w:tcPr>
            <w:tcW w:w="1310" w:type="dxa"/>
            <w:tcBorders>
              <w:top w:val="single" w:color="auto" w:sz="4" w:space="0"/>
              <w:left w:val="single" w:color="auto" w:sz="4" w:space="0"/>
              <w:bottom w:val="single" w:color="auto" w:sz="4" w:space="0"/>
              <w:right w:val="single" w:color="auto" w:sz="4" w:space="0"/>
            </w:tcBorders>
            <w:vAlign w:val="center"/>
          </w:tcPr>
          <w:p w14:paraId="68975587">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分项名称</w:t>
            </w:r>
          </w:p>
        </w:tc>
        <w:tc>
          <w:tcPr>
            <w:tcW w:w="5401" w:type="dxa"/>
            <w:tcBorders>
              <w:top w:val="single" w:color="auto" w:sz="4" w:space="0"/>
              <w:left w:val="single" w:color="auto" w:sz="4" w:space="0"/>
              <w:bottom w:val="single" w:color="auto" w:sz="4" w:space="0"/>
              <w:right w:val="single" w:color="auto" w:sz="4" w:space="0"/>
            </w:tcBorders>
            <w:vAlign w:val="center"/>
          </w:tcPr>
          <w:p w14:paraId="7C183225">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评分标准</w:t>
            </w:r>
          </w:p>
        </w:tc>
        <w:tc>
          <w:tcPr>
            <w:tcW w:w="610" w:type="dxa"/>
            <w:tcBorders>
              <w:top w:val="single" w:color="auto" w:sz="4" w:space="0"/>
              <w:left w:val="single" w:color="auto" w:sz="4" w:space="0"/>
              <w:bottom w:val="single" w:color="auto" w:sz="4" w:space="0"/>
              <w:right w:val="single" w:color="auto" w:sz="4" w:space="0"/>
            </w:tcBorders>
            <w:vAlign w:val="center"/>
          </w:tcPr>
          <w:p w14:paraId="28A989B3">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满分</w:t>
            </w:r>
          </w:p>
        </w:tc>
      </w:tr>
      <w:tr w14:paraId="2C65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tcBorders>
              <w:top w:val="single" w:color="auto" w:sz="4" w:space="0"/>
              <w:left w:val="single" w:color="auto" w:sz="4" w:space="0"/>
              <w:bottom w:val="single" w:color="auto" w:sz="4" w:space="0"/>
              <w:right w:val="single" w:color="auto" w:sz="4" w:space="0"/>
            </w:tcBorders>
            <w:vAlign w:val="center"/>
          </w:tcPr>
          <w:p w14:paraId="5451ADC2">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价格部分（10分）</w:t>
            </w:r>
          </w:p>
        </w:tc>
        <w:tc>
          <w:tcPr>
            <w:tcW w:w="1310" w:type="dxa"/>
            <w:tcBorders>
              <w:top w:val="single" w:color="auto" w:sz="4" w:space="0"/>
              <w:left w:val="single" w:color="auto" w:sz="4" w:space="0"/>
              <w:bottom w:val="single" w:color="auto" w:sz="4" w:space="0"/>
              <w:right w:val="single" w:color="auto" w:sz="4" w:space="0"/>
            </w:tcBorders>
            <w:vAlign w:val="center"/>
          </w:tcPr>
          <w:p w14:paraId="23039842">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szCs w:val="21"/>
                <w:highlight w:val="none"/>
              </w:rPr>
              <w:t>投标报价</w:t>
            </w:r>
          </w:p>
        </w:tc>
        <w:tc>
          <w:tcPr>
            <w:tcW w:w="5401" w:type="dxa"/>
            <w:tcBorders>
              <w:top w:val="single" w:color="auto" w:sz="4" w:space="0"/>
              <w:left w:val="single" w:color="auto" w:sz="4" w:space="0"/>
              <w:bottom w:val="single" w:color="auto" w:sz="4" w:space="0"/>
              <w:right w:val="single" w:color="auto" w:sz="4" w:space="0"/>
            </w:tcBorders>
            <w:vAlign w:val="center"/>
          </w:tcPr>
          <w:p w14:paraId="33B95FDC">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满足招标文件要求投标报价最低的供应商的价格为基准价，其价格分为满分。</w:t>
            </w:r>
          </w:p>
          <w:p w14:paraId="63082978">
            <w:pPr>
              <w:adjustRightInd w:val="0"/>
              <w:snapToGrid w:val="0"/>
              <w:rPr>
                <w:rFonts w:ascii="仿宋_GB2312" w:hAnsi="仿宋_GB2312" w:eastAsia="仿宋_GB2312" w:cs="仿宋_GB2312"/>
                <w:color w:val="000000"/>
                <w:kern w:val="0"/>
                <w:szCs w:val="21"/>
                <w:highlight w:val="none"/>
              </w:rPr>
            </w:pPr>
            <w:r>
              <w:rPr>
                <w:rFonts w:hint="eastAsia" w:ascii="仿宋_GB2312" w:hAnsi="仿宋_GB2312" w:eastAsia="仿宋_GB2312" w:cs="仿宋_GB2312"/>
                <w:szCs w:val="21"/>
                <w:highlight w:val="none"/>
              </w:rPr>
              <w:t>其他供应商的价格分统一按照下列公式计算：报价得分=（基准价/投标报价）×10</w:t>
            </w:r>
          </w:p>
        </w:tc>
        <w:tc>
          <w:tcPr>
            <w:tcW w:w="610" w:type="dxa"/>
            <w:tcBorders>
              <w:top w:val="single" w:color="auto" w:sz="4" w:space="0"/>
              <w:left w:val="single" w:color="auto" w:sz="4" w:space="0"/>
              <w:bottom w:val="single" w:color="auto" w:sz="4" w:space="0"/>
              <w:right w:val="single" w:color="auto" w:sz="4" w:space="0"/>
            </w:tcBorders>
            <w:vAlign w:val="center"/>
          </w:tcPr>
          <w:p w14:paraId="29AE61B8">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w:t>
            </w:r>
          </w:p>
        </w:tc>
      </w:tr>
      <w:tr w14:paraId="51DA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restart"/>
            <w:tcBorders>
              <w:top w:val="single" w:color="auto" w:sz="4" w:space="0"/>
              <w:left w:val="single" w:color="auto" w:sz="4" w:space="0"/>
              <w:right w:val="single" w:color="auto" w:sz="4" w:space="0"/>
            </w:tcBorders>
            <w:vAlign w:val="center"/>
          </w:tcPr>
          <w:p w14:paraId="6C56C10F">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技术部分（75分）</w:t>
            </w:r>
          </w:p>
        </w:tc>
        <w:tc>
          <w:tcPr>
            <w:tcW w:w="1310" w:type="dxa"/>
            <w:tcBorders>
              <w:top w:val="single" w:color="auto" w:sz="4" w:space="0"/>
              <w:left w:val="single" w:color="auto" w:sz="4" w:space="0"/>
              <w:bottom w:val="single" w:color="auto" w:sz="4" w:space="0"/>
              <w:right w:val="single" w:color="auto" w:sz="4" w:space="0"/>
            </w:tcBorders>
            <w:vAlign w:val="center"/>
          </w:tcPr>
          <w:p w14:paraId="4A7669C3">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供货方案</w:t>
            </w:r>
          </w:p>
        </w:tc>
        <w:tc>
          <w:tcPr>
            <w:tcW w:w="5401" w:type="dxa"/>
            <w:tcBorders>
              <w:top w:val="single" w:color="auto" w:sz="4" w:space="0"/>
              <w:left w:val="single" w:color="auto" w:sz="4" w:space="0"/>
              <w:bottom w:val="single" w:color="auto" w:sz="4" w:space="0"/>
              <w:right w:val="single" w:color="auto" w:sz="4" w:space="0"/>
            </w:tcBorders>
            <w:vAlign w:val="center"/>
          </w:tcPr>
          <w:p w14:paraId="2DD1F537">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提供的项目供货方案包括但不限于：</w:t>
            </w:r>
          </w:p>
          <w:p w14:paraId="4D991184">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1.整体供货方案；</w:t>
            </w:r>
          </w:p>
          <w:p w14:paraId="16E813FA">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2.车辆配送管理方案；</w:t>
            </w:r>
          </w:p>
          <w:p w14:paraId="4550557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3.配送人员保障管理方案；</w:t>
            </w:r>
          </w:p>
          <w:p w14:paraId="309EB297">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以上3项要点，每项分值满分为3分，共计9分。</w:t>
            </w:r>
          </w:p>
          <w:p w14:paraId="6B21D3C8">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6C999873">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69B88840">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4C551C78">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6D28C806">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5C0E7172">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r>
      <w:tr w14:paraId="383A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top w:val="single" w:color="auto" w:sz="4" w:space="0"/>
              <w:left w:val="single" w:color="auto" w:sz="4" w:space="0"/>
              <w:right w:val="single" w:color="auto" w:sz="4" w:space="0"/>
            </w:tcBorders>
            <w:vAlign w:val="center"/>
          </w:tcPr>
          <w:p w14:paraId="77EE9BA9">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32A0D890">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采购服务方案</w:t>
            </w:r>
          </w:p>
        </w:tc>
        <w:tc>
          <w:tcPr>
            <w:tcW w:w="5401" w:type="dxa"/>
            <w:tcBorders>
              <w:top w:val="single" w:color="auto" w:sz="4" w:space="0"/>
              <w:left w:val="single" w:color="auto" w:sz="4" w:space="0"/>
              <w:bottom w:val="single" w:color="auto" w:sz="4" w:space="0"/>
              <w:right w:val="single" w:color="auto" w:sz="4" w:space="0"/>
            </w:tcBorders>
            <w:vAlign w:val="center"/>
          </w:tcPr>
          <w:p w14:paraId="33245E7F">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w:t>
            </w:r>
            <w:r>
              <w:rPr>
                <w:rFonts w:hint="eastAsia" w:ascii="仿宋_GB2312" w:hAnsi="仿宋_GB2312" w:eastAsia="仿宋_GB2312" w:cs="仿宋_GB2312"/>
                <w:kern w:val="0"/>
                <w:szCs w:val="21"/>
                <w:highlight w:val="none"/>
              </w:rPr>
              <w:t>采购服务方案</w:t>
            </w:r>
            <w:r>
              <w:rPr>
                <w:rFonts w:hint="eastAsia" w:ascii="仿宋_GB2312" w:hAnsi="仿宋_GB2312" w:eastAsia="仿宋_GB2312" w:cs="仿宋_GB2312"/>
                <w:bCs/>
                <w:szCs w:val="21"/>
                <w:highlight w:val="none"/>
              </w:rPr>
              <w:t>包括但不限于：</w:t>
            </w:r>
          </w:p>
          <w:p w14:paraId="4533D93A">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1.货品</w:t>
            </w:r>
            <w:r>
              <w:rPr>
                <w:rFonts w:hint="eastAsia" w:ascii="仿宋_GB2312" w:hAnsi="仿宋_GB2312" w:eastAsia="仿宋_GB2312" w:cs="仿宋_GB2312"/>
                <w:szCs w:val="21"/>
                <w:highlight w:val="none"/>
              </w:rPr>
              <w:t>采购流程</w:t>
            </w:r>
            <w:r>
              <w:rPr>
                <w:rFonts w:hint="eastAsia" w:ascii="仿宋_GB2312" w:hAnsi="仿宋_GB2312" w:eastAsia="仿宋_GB2312" w:cs="仿宋_GB2312"/>
                <w:bCs/>
                <w:szCs w:val="21"/>
                <w:highlight w:val="none"/>
              </w:rPr>
              <w:t>；</w:t>
            </w:r>
          </w:p>
          <w:p w14:paraId="341B9C3F">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w:t>
            </w:r>
            <w:r>
              <w:rPr>
                <w:rFonts w:hint="eastAsia" w:ascii="仿宋_GB2312" w:hAnsi="仿宋_GB2312" w:eastAsia="仿宋_GB2312" w:cs="仿宋_GB2312"/>
                <w:szCs w:val="21"/>
                <w:highlight w:val="none"/>
              </w:rPr>
              <w:t>进货检验流程</w:t>
            </w:r>
            <w:r>
              <w:rPr>
                <w:rFonts w:hint="eastAsia" w:ascii="仿宋_GB2312" w:hAnsi="仿宋_GB2312" w:eastAsia="仿宋_GB2312" w:cs="仿宋_GB2312"/>
                <w:bCs/>
                <w:szCs w:val="21"/>
                <w:highlight w:val="none"/>
              </w:rPr>
              <w:t>；</w:t>
            </w:r>
          </w:p>
          <w:p w14:paraId="1FA57DB7">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3.仓储分拣、保鲜与配送交付流程</w:t>
            </w:r>
            <w:r>
              <w:rPr>
                <w:rFonts w:hint="eastAsia" w:ascii="仿宋_GB2312" w:hAnsi="仿宋_GB2312" w:eastAsia="仿宋_GB2312" w:cs="仿宋_GB2312"/>
                <w:szCs w:val="21"/>
                <w:highlight w:val="none"/>
              </w:rPr>
              <w:t>。</w:t>
            </w:r>
          </w:p>
          <w:p w14:paraId="21038AC2">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以上3项要点，每项分值满分为3分，共计9分。</w:t>
            </w:r>
          </w:p>
          <w:p w14:paraId="05DADA4D">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41B83B91">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119DB2C0">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4422EC70">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4D0076D4">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77EDB65E">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r>
      <w:tr w14:paraId="4957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trPr>
        <w:tc>
          <w:tcPr>
            <w:tcW w:w="1304" w:type="dxa"/>
            <w:vMerge w:val="continue"/>
            <w:tcBorders>
              <w:left w:val="single" w:color="auto" w:sz="4" w:space="0"/>
              <w:right w:val="single" w:color="auto" w:sz="4" w:space="0"/>
            </w:tcBorders>
            <w:vAlign w:val="center"/>
          </w:tcPr>
          <w:p w14:paraId="4FCF95A9">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0614A82C">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安全服务方案</w:t>
            </w:r>
          </w:p>
        </w:tc>
        <w:tc>
          <w:tcPr>
            <w:tcW w:w="5401" w:type="dxa"/>
            <w:tcBorders>
              <w:top w:val="single" w:color="auto" w:sz="4" w:space="0"/>
              <w:left w:val="single" w:color="auto" w:sz="4" w:space="0"/>
              <w:bottom w:val="single" w:color="auto" w:sz="4" w:space="0"/>
              <w:right w:val="single" w:color="auto" w:sz="4" w:space="0"/>
            </w:tcBorders>
            <w:vAlign w:val="center"/>
          </w:tcPr>
          <w:p w14:paraId="3217A6CF">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提供安全服务方案</w:t>
            </w:r>
            <w:r>
              <w:rPr>
                <w:rFonts w:hint="eastAsia" w:ascii="仿宋_GB2312" w:hAnsi="仿宋_GB2312" w:eastAsia="仿宋_GB2312" w:cs="仿宋_GB2312"/>
                <w:bCs/>
                <w:szCs w:val="21"/>
                <w:highlight w:val="none"/>
              </w:rPr>
              <w:t>包括但不限于：</w:t>
            </w:r>
          </w:p>
          <w:p w14:paraId="37D8187E">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1.采购源头安全管控；</w:t>
            </w:r>
          </w:p>
          <w:p w14:paraId="0EFCAAC1">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2.采购过程安全保障；</w:t>
            </w:r>
          </w:p>
          <w:p w14:paraId="41BEA8E3">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3.配送安全防护方案</w:t>
            </w:r>
            <w:r>
              <w:rPr>
                <w:rFonts w:hint="eastAsia" w:ascii="仿宋_GB2312" w:hAnsi="仿宋_GB2312" w:eastAsia="仿宋_GB2312" w:cs="仿宋_GB2312"/>
                <w:szCs w:val="21"/>
                <w:highlight w:val="none"/>
              </w:rPr>
              <w:t>。</w:t>
            </w:r>
          </w:p>
          <w:p w14:paraId="1B789EC3">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以上3项要点，每项分值满分为3分，共计9分。</w:t>
            </w:r>
          </w:p>
          <w:p w14:paraId="116CB724">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7F5EE21E">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01A4033F">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6431103A">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5ED2A25D">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5FB5C169">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r>
      <w:tr w14:paraId="7B0C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08771415">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174BD156">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color w:val="000000"/>
                <w:szCs w:val="21"/>
                <w:highlight w:val="none"/>
              </w:rPr>
              <w:t>供货效率保障</w:t>
            </w:r>
          </w:p>
        </w:tc>
        <w:tc>
          <w:tcPr>
            <w:tcW w:w="5401" w:type="dxa"/>
            <w:tcBorders>
              <w:top w:val="single" w:color="auto" w:sz="4" w:space="0"/>
              <w:left w:val="single" w:color="auto" w:sz="4" w:space="0"/>
              <w:bottom w:val="single" w:color="auto" w:sz="4" w:space="0"/>
              <w:right w:val="single" w:color="auto" w:sz="4" w:space="0"/>
            </w:tcBorders>
            <w:vAlign w:val="center"/>
          </w:tcPr>
          <w:p w14:paraId="550ABA97">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w:t>
            </w:r>
            <w:r>
              <w:rPr>
                <w:rFonts w:hint="eastAsia" w:ascii="仿宋_GB2312" w:hAnsi="仿宋_GB2312" w:eastAsia="仿宋_GB2312" w:cs="仿宋_GB2312"/>
                <w:color w:val="000000"/>
                <w:szCs w:val="21"/>
                <w:highlight w:val="none"/>
              </w:rPr>
              <w:t>供货效率保障</w:t>
            </w:r>
            <w:r>
              <w:rPr>
                <w:rFonts w:hint="eastAsia" w:ascii="仿宋_GB2312" w:hAnsi="仿宋_GB2312" w:eastAsia="仿宋_GB2312" w:cs="仿宋_GB2312"/>
                <w:bCs/>
                <w:szCs w:val="21"/>
                <w:highlight w:val="none"/>
              </w:rPr>
              <w:t>包括但不限于：</w:t>
            </w:r>
          </w:p>
          <w:p w14:paraId="5910448B">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1.全流程时效管控；</w:t>
            </w:r>
          </w:p>
          <w:p w14:paraId="67EC8290">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2.精准对接与计划管控；</w:t>
            </w:r>
          </w:p>
          <w:p w14:paraId="7E82698C">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3.应急保障备用机制</w:t>
            </w:r>
            <w:r>
              <w:rPr>
                <w:rFonts w:hint="eastAsia" w:ascii="仿宋_GB2312" w:hAnsi="仿宋_GB2312" w:eastAsia="仿宋_GB2312" w:cs="仿宋_GB2312"/>
                <w:szCs w:val="21"/>
                <w:highlight w:val="none"/>
              </w:rPr>
              <w:t>。</w:t>
            </w:r>
          </w:p>
          <w:p w14:paraId="5B886458">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以上3项要点，每项分值满分为3分，共计9分。</w:t>
            </w:r>
          </w:p>
          <w:p w14:paraId="0038E81D">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305B1716">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42B07E48">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5167FDF8">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1BA22704">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3970E423">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r>
      <w:tr w14:paraId="5E3F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178A6F0B">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6BC2B5E7">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应急预案</w:t>
            </w:r>
          </w:p>
        </w:tc>
        <w:tc>
          <w:tcPr>
            <w:tcW w:w="5401" w:type="dxa"/>
            <w:tcBorders>
              <w:top w:val="single" w:color="auto" w:sz="4" w:space="0"/>
              <w:left w:val="single" w:color="auto" w:sz="4" w:space="0"/>
              <w:bottom w:val="single" w:color="auto" w:sz="4" w:space="0"/>
              <w:right w:val="single" w:color="auto" w:sz="4" w:space="0"/>
            </w:tcBorders>
            <w:vAlign w:val="center"/>
          </w:tcPr>
          <w:p w14:paraId="22F1F881">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提供应急预案</w:t>
            </w:r>
            <w:r>
              <w:rPr>
                <w:rFonts w:hint="eastAsia" w:ascii="仿宋_GB2312" w:hAnsi="仿宋_GB2312" w:eastAsia="仿宋_GB2312" w:cs="仿宋_GB2312"/>
                <w:bCs/>
                <w:szCs w:val="21"/>
                <w:highlight w:val="none"/>
              </w:rPr>
              <w:t>包括但不限于：</w:t>
            </w:r>
          </w:p>
          <w:p w14:paraId="7DD6302D">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配送延误应急；</w:t>
            </w:r>
          </w:p>
          <w:p w14:paraId="286ADE1F">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1.食材短缺</w:t>
            </w:r>
            <w:r>
              <w:rPr>
                <w:rFonts w:hint="eastAsia" w:ascii="仿宋_GB2312" w:hAnsi="仿宋_GB2312" w:eastAsia="仿宋_GB2312" w:cs="仿宋_GB2312"/>
                <w:bCs/>
                <w:szCs w:val="21"/>
                <w:highlight w:val="none"/>
                <w:lang w:val="en-US" w:eastAsia="zh-CN"/>
              </w:rPr>
              <w:t>及临时</w:t>
            </w:r>
            <w:r>
              <w:rPr>
                <w:rFonts w:hint="eastAsia" w:ascii="仿宋_GB2312" w:hAnsi="仿宋_GB2312" w:eastAsia="仿宋_GB2312" w:cs="仿宋_GB2312"/>
                <w:bCs/>
                <w:szCs w:val="21"/>
                <w:highlight w:val="none"/>
              </w:rPr>
              <w:t>配送应急；</w:t>
            </w:r>
          </w:p>
          <w:p w14:paraId="45D12199">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2.食品安全事故应急</w:t>
            </w:r>
            <w:r>
              <w:rPr>
                <w:rFonts w:hint="eastAsia" w:ascii="仿宋_GB2312" w:hAnsi="仿宋_GB2312" w:eastAsia="仿宋_GB2312" w:cs="仿宋_GB2312"/>
                <w:szCs w:val="21"/>
                <w:highlight w:val="none"/>
              </w:rPr>
              <w:t>。</w:t>
            </w:r>
          </w:p>
          <w:p w14:paraId="4F859BDB">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w:t>
            </w:r>
            <w:r>
              <w:rPr>
                <w:rFonts w:hint="eastAsia" w:ascii="仿宋_GB2312" w:hAnsi="仿宋_GB2312" w:eastAsia="仿宋_GB2312" w:cs="仿宋_GB2312"/>
                <w:b/>
                <w:bCs/>
                <w:szCs w:val="21"/>
                <w:highlight w:val="none"/>
                <w:lang w:val="en-US" w:eastAsia="zh-CN"/>
              </w:rPr>
              <w:t>2</w:t>
            </w:r>
            <w:r>
              <w:rPr>
                <w:rFonts w:hint="eastAsia" w:ascii="仿宋_GB2312" w:hAnsi="仿宋_GB2312" w:eastAsia="仿宋_GB2312" w:cs="仿宋_GB2312"/>
                <w:b/>
                <w:bCs/>
                <w:szCs w:val="21"/>
                <w:highlight w:val="none"/>
              </w:rPr>
              <w:t>项要点，每项分值满分为3分，共计</w:t>
            </w:r>
            <w:r>
              <w:rPr>
                <w:rFonts w:hint="eastAsia" w:ascii="仿宋_GB2312" w:hAnsi="仿宋_GB2312" w:eastAsia="仿宋_GB2312" w:cs="仿宋_GB2312"/>
                <w:b/>
                <w:bCs/>
                <w:szCs w:val="21"/>
                <w:highlight w:val="none"/>
                <w:lang w:val="en-US" w:eastAsia="zh-CN"/>
              </w:rPr>
              <w:t>6</w:t>
            </w:r>
            <w:r>
              <w:rPr>
                <w:rFonts w:hint="eastAsia" w:ascii="仿宋_GB2312" w:hAnsi="仿宋_GB2312" w:eastAsia="仿宋_GB2312" w:cs="仿宋_GB2312"/>
                <w:b/>
                <w:bCs/>
                <w:szCs w:val="21"/>
                <w:highlight w:val="none"/>
              </w:rPr>
              <w:t>分。</w:t>
            </w:r>
          </w:p>
          <w:p w14:paraId="67CD4A28">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24FA9033">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2DFD5EC6">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0AB702B7">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4706B743">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6C75303A">
            <w:pPr>
              <w:widowControl/>
              <w:adjustRightInd w:val="0"/>
              <w:snapToGrid w:val="0"/>
              <w:jc w:val="center"/>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val="en-US" w:eastAsia="zh-CN"/>
              </w:rPr>
              <w:t>6</w:t>
            </w:r>
          </w:p>
        </w:tc>
      </w:tr>
      <w:tr w14:paraId="60F9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0DF51312">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458124DB">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装卸服务方案</w:t>
            </w:r>
          </w:p>
        </w:tc>
        <w:tc>
          <w:tcPr>
            <w:tcW w:w="5401" w:type="dxa"/>
            <w:tcBorders>
              <w:top w:val="single" w:color="auto" w:sz="4" w:space="0"/>
              <w:left w:val="single" w:color="auto" w:sz="4" w:space="0"/>
              <w:bottom w:val="single" w:color="auto" w:sz="4" w:space="0"/>
              <w:right w:val="single" w:color="auto" w:sz="4" w:space="0"/>
            </w:tcBorders>
            <w:vAlign w:val="center"/>
          </w:tcPr>
          <w:p w14:paraId="3B931B0D">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提供装卸服务方案</w:t>
            </w:r>
            <w:r>
              <w:rPr>
                <w:rFonts w:hint="eastAsia" w:ascii="仿宋_GB2312" w:hAnsi="仿宋_GB2312" w:eastAsia="仿宋_GB2312" w:cs="仿宋_GB2312"/>
                <w:bCs/>
                <w:szCs w:val="21"/>
                <w:highlight w:val="none"/>
              </w:rPr>
              <w:t>包括但不限于：</w:t>
            </w:r>
          </w:p>
          <w:p w14:paraId="1ED83A2E">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1.装卸过程中装卸过程食材包装不破损、食材不散落</w:t>
            </w:r>
            <w:r>
              <w:rPr>
                <w:rFonts w:hint="eastAsia" w:ascii="仿宋_GB2312" w:hAnsi="仿宋_GB2312" w:eastAsia="仿宋_GB2312" w:cs="仿宋_GB2312"/>
                <w:bCs/>
                <w:szCs w:val="21"/>
                <w:highlight w:val="none"/>
              </w:rPr>
              <w:t>；</w:t>
            </w:r>
          </w:p>
          <w:p w14:paraId="46B377F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2.装卸过程卫生管理服务方案</w:t>
            </w:r>
            <w:r>
              <w:rPr>
                <w:rFonts w:hint="eastAsia" w:ascii="仿宋_GB2312" w:hAnsi="仿宋_GB2312" w:eastAsia="仿宋_GB2312" w:cs="仿宋_GB2312"/>
                <w:szCs w:val="21"/>
                <w:highlight w:val="none"/>
              </w:rPr>
              <w:t>。</w:t>
            </w:r>
          </w:p>
          <w:p w14:paraId="2A80AFDE">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以上2项要点，每项分值满分为3分，共计6分。</w:t>
            </w:r>
          </w:p>
          <w:p w14:paraId="2A7E38CA">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70278A66">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69C44579">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352E8E9E">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0C075B09">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72229964">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1BAD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3EE71C4D">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14:paraId="7EEAB5EB">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安全责任及处理方案</w:t>
            </w:r>
          </w:p>
        </w:tc>
        <w:tc>
          <w:tcPr>
            <w:tcW w:w="5401" w:type="dxa"/>
            <w:tcBorders>
              <w:top w:val="single" w:color="auto" w:sz="4" w:space="0"/>
              <w:left w:val="single" w:color="auto" w:sz="4" w:space="0"/>
              <w:bottom w:val="single" w:color="auto" w:sz="4" w:space="0"/>
              <w:right w:val="single" w:color="auto" w:sz="4" w:space="0"/>
            </w:tcBorders>
            <w:shd w:val="clear" w:color="auto" w:fill="auto"/>
            <w:vAlign w:val="center"/>
          </w:tcPr>
          <w:p w14:paraId="0BCB98C6">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提供安全责任及处理方案</w:t>
            </w:r>
            <w:r>
              <w:rPr>
                <w:rFonts w:hint="eastAsia" w:ascii="仿宋_GB2312" w:hAnsi="仿宋_GB2312" w:eastAsia="仿宋_GB2312" w:cs="仿宋_GB2312"/>
                <w:bCs/>
                <w:szCs w:val="21"/>
                <w:highlight w:val="none"/>
              </w:rPr>
              <w:t>包括但不限于：</w:t>
            </w:r>
          </w:p>
          <w:p w14:paraId="4C29F273">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1.安全责任体系；</w:t>
            </w:r>
          </w:p>
          <w:p w14:paraId="04174236">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2.事后保障方案</w:t>
            </w:r>
            <w:r>
              <w:rPr>
                <w:rFonts w:hint="eastAsia" w:ascii="仿宋_GB2312" w:hAnsi="仿宋_GB2312" w:eastAsia="仿宋_GB2312" w:cs="仿宋_GB2312"/>
                <w:szCs w:val="21"/>
                <w:highlight w:val="none"/>
              </w:rPr>
              <w:t>。</w:t>
            </w:r>
          </w:p>
          <w:p w14:paraId="05D96AE0">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以上2项要点，每项分值满分为3分，共计6分。</w:t>
            </w:r>
          </w:p>
          <w:p w14:paraId="090A339E">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09FF3EEF">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4F105F7A">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3D8A140F">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5F9EDE31">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0E64F3BA">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6FC0B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10FD2662">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5D27FD83">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成品餐应急供应方案</w:t>
            </w:r>
          </w:p>
        </w:tc>
        <w:tc>
          <w:tcPr>
            <w:tcW w:w="5401" w:type="dxa"/>
            <w:tcBorders>
              <w:top w:val="single" w:color="auto" w:sz="4" w:space="0"/>
              <w:left w:val="single" w:color="auto" w:sz="4" w:space="0"/>
              <w:bottom w:val="single" w:color="auto" w:sz="4" w:space="0"/>
              <w:right w:val="single" w:color="auto" w:sz="4" w:space="0"/>
            </w:tcBorders>
            <w:vAlign w:val="center"/>
          </w:tcPr>
          <w:p w14:paraId="69D4CA1C">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提供成品餐应急供应方案包括但不限于:</w:t>
            </w:r>
          </w:p>
          <w:p w14:paraId="59E546A8">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1.临时采购措施</w:t>
            </w:r>
          </w:p>
          <w:p w14:paraId="344112F5">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2.全流程应急机制</w:t>
            </w:r>
          </w:p>
          <w:p w14:paraId="325A93BE">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以上2项要点，每项分值满分为3分，共计6分。</w:t>
            </w:r>
          </w:p>
          <w:p w14:paraId="67584716">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1.每提供一项描述详尽合理、符合实际得3分；</w:t>
            </w:r>
          </w:p>
          <w:p w14:paraId="7D39E9AC">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2.每项内容存在缺陷的得2分；</w:t>
            </w:r>
          </w:p>
          <w:p w14:paraId="77B43081">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3.每项内容不符合项目需求得1分；</w:t>
            </w:r>
          </w:p>
          <w:p w14:paraId="13EEDCC2">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4.没有描述得0分。</w:t>
            </w:r>
          </w:p>
          <w:p w14:paraId="1809D2B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1FBE67D5">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4CAF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7A1E0F21">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3D66D9C9">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质量保障措施</w:t>
            </w:r>
          </w:p>
        </w:tc>
        <w:tc>
          <w:tcPr>
            <w:tcW w:w="5401" w:type="dxa"/>
            <w:tcBorders>
              <w:top w:val="single" w:color="auto" w:sz="4" w:space="0"/>
              <w:left w:val="single" w:color="auto" w:sz="4" w:space="0"/>
              <w:bottom w:val="single" w:color="auto" w:sz="4" w:space="0"/>
              <w:right w:val="single" w:color="auto" w:sz="4" w:space="0"/>
            </w:tcBorders>
            <w:vAlign w:val="center"/>
          </w:tcPr>
          <w:p w14:paraId="215D42E1">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提供质量保障措施</w:t>
            </w:r>
            <w:r>
              <w:rPr>
                <w:rFonts w:hint="eastAsia" w:ascii="仿宋_GB2312" w:hAnsi="仿宋_GB2312" w:eastAsia="仿宋_GB2312" w:cs="仿宋_GB2312"/>
                <w:bCs/>
                <w:szCs w:val="21"/>
                <w:highlight w:val="none"/>
              </w:rPr>
              <w:t>包括但不限于：</w:t>
            </w:r>
          </w:p>
          <w:p w14:paraId="74AA7D7C">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1.采购源头质量保障；</w:t>
            </w:r>
          </w:p>
          <w:p w14:paraId="6AECC7A5">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2.食材质量安全保障</w:t>
            </w:r>
            <w:r>
              <w:rPr>
                <w:rFonts w:hint="eastAsia" w:ascii="仿宋_GB2312" w:hAnsi="仿宋_GB2312" w:eastAsia="仿宋_GB2312" w:cs="仿宋_GB2312"/>
                <w:szCs w:val="21"/>
                <w:highlight w:val="none"/>
              </w:rPr>
              <w:t>。</w:t>
            </w:r>
          </w:p>
          <w:p w14:paraId="5730A9FC">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以上2项要点，每项分值满分为3分，共计6分。</w:t>
            </w:r>
          </w:p>
          <w:p w14:paraId="6EC9FD1D">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06EE2862">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1F7FCDC2">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787BB85D">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3E2A5EC5">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7F317E49">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5EFE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continue"/>
            <w:tcBorders>
              <w:left w:val="single" w:color="auto" w:sz="4" w:space="0"/>
              <w:right w:val="single" w:color="auto" w:sz="4" w:space="0"/>
            </w:tcBorders>
            <w:vAlign w:val="center"/>
          </w:tcPr>
          <w:p w14:paraId="536B99F9">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right w:val="single" w:color="auto" w:sz="4" w:space="0"/>
            </w:tcBorders>
            <w:vAlign w:val="center"/>
          </w:tcPr>
          <w:p w14:paraId="626A1877">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售后服务方案</w:t>
            </w:r>
          </w:p>
        </w:tc>
        <w:tc>
          <w:tcPr>
            <w:tcW w:w="5401" w:type="dxa"/>
            <w:tcBorders>
              <w:top w:val="single" w:color="auto" w:sz="4" w:space="0"/>
              <w:left w:val="single" w:color="auto" w:sz="4" w:space="0"/>
              <w:bottom w:val="single" w:color="auto" w:sz="4" w:space="0"/>
              <w:right w:val="single" w:color="auto" w:sz="4" w:space="0"/>
            </w:tcBorders>
            <w:vAlign w:val="center"/>
          </w:tcPr>
          <w:p w14:paraId="58FA75D6">
            <w:p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szCs w:val="21"/>
                <w:highlight w:val="none"/>
              </w:rPr>
              <w:t>提供售后服务方案</w:t>
            </w:r>
            <w:r>
              <w:rPr>
                <w:rFonts w:hint="eastAsia" w:ascii="仿宋_GB2312" w:hAnsi="仿宋_GB2312" w:eastAsia="仿宋_GB2312" w:cs="仿宋_GB2312"/>
                <w:bCs/>
                <w:szCs w:val="21"/>
                <w:highlight w:val="none"/>
              </w:rPr>
              <w:t>包括但不限于：</w:t>
            </w:r>
          </w:p>
          <w:p w14:paraId="46E6D6A1">
            <w:pPr>
              <w:numPr>
                <w:ilvl w:val="0"/>
                <w:numId w:val="7"/>
              </w:numPr>
              <w:adjustRightInd w:val="0"/>
              <w:snapToGrid w:val="0"/>
              <w:jc w:val="left"/>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服务响应机制明确响应时效、畅通响应渠道，建立 “反馈 - 处理 - 回访 - 归档” 闭环管理；</w:t>
            </w:r>
          </w:p>
          <w:p w14:paraId="410D1E93">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bCs/>
                <w:szCs w:val="21"/>
                <w:highlight w:val="none"/>
              </w:rPr>
              <w:t>2.沟通对接与反馈优化</w:t>
            </w:r>
            <w:r>
              <w:rPr>
                <w:rFonts w:hint="eastAsia" w:ascii="仿宋_GB2312" w:hAnsi="仿宋_GB2312" w:eastAsia="仿宋_GB2312" w:cs="仿宋_GB2312"/>
                <w:szCs w:val="21"/>
                <w:highlight w:val="none"/>
              </w:rPr>
              <w:t>。</w:t>
            </w:r>
          </w:p>
          <w:p w14:paraId="6346118E">
            <w:pPr>
              <w:adjustRightInd w:val="0"/>
              <w:snapToGrid w:val="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以上2项要点，每项分值满分为3分，共计6分。</w:t>
            </w:r>
          </w:p>
          <w:p w14:paraId="2718D3EB">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1.每提供一项描述详尽合理、符合实际得3分；</w:t>
            </w:r>
          </w:p>
          <w:p w14:paraId="6FD6ADD0">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2.每项内容存在缺陷的得2分；</w:t>
            </w:r>
          </w:p>
          <w:p w14:paraId="2126A54B">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3.每项内容不符合项目需求得1分；</w:t>
            </w:r>
          </w:p>
          <w:p w14:paraId="768AAC50">
            <w:pPr>
              <w:autoSpaceDE w:val="0"/>
              <w:autoSpaceDN w:val="0"/>
              <w:ind w:right="280"/>
              <w:rPr>
                <w:rFonts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4.没有描述得0分。</w:t>
            </w:r>
          </w:p>
          <w:p w14:paraId="7059B7A0">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缺陷指对项目需求理解存在偏差、存在相互矛盾内容、未针对本项目编写等任一情形；不符合项目需求指存在于本项目执行无关的内容、存在相关内容在实际操作中不能运用、使用的工作方法、标准、依据、流程有错误影响方案有效性等任一情形。</w:t>
            </w:r>
          </w:p>
        </w:tc>
        <w:tc>
          <w:tcPr>
            <w:tcW w:w="610" w:type="dxa"/>
            <w:tcBorders>
              <w:top w:val="single" w:color="auto" w:sz="4" w:space="0"/>
              <w:left w:val="single" w:color="auto" w:sz="4" w:space="0"/>
              <w:bottom w:val="single" w:color="auto" w:sz="4" w:space="0"/>
              <w:right w:val="single" w:color="auto" w:sz="4" w:space="0"/>
            </w:tcBorders>
            <w:vAlign w:val="center"/>
          </w:tcPr>
          <w:p w14:paraId="3F8F23BB">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57F8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vMerge w:val="restart"/>
            <w:tcBorders>
              <w:left w:val="single" w:color="auto" w:sz="4" w:space="0"/>
              <w:right w:val="single" w:color="auto" w:sz="4" w:space="0"/>
            </w:tcBorders>
            <w:vAlign w:val="center"/>
          </w:tcPr>
          <w:p w14:paraId="22D767A3">
            <w:pPr>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商务部分（1</w:t>
            </w:r>
            <w:r>
              <w:rPr>
                <w:rFonts w:hint="eastAsia" w:ascii="仿宋_GB2312" w:hAnsi="仿宋_GB2312" w:eastAsia="仿宋_GB2312" w:cs="仿宋_GB2312"/>
                <w:color w:val="000000"/>
                <w:szCs w:val="21"/>
                <w:highlight w:val="none"/>
                <w:lang w:val="en-US" w:eastAsia="zh-CN"/>
              </w:rPr>
              <w:t>8</w:t>
            </w:r>
            <w:r>
              <w:rPr>
                <w:rFonts w:hint="eastAsia" w:ascii="仿宋_GB2312" w:hAnsi="仿宋_GB2312" w:eastAsia="仿宋_GB2312" w:cs="仿宋_GB2312"/>
                <w:color w:val="000000"/>
                <w:szCs w:val="21"/>
                <w:highlight w:val="none"/>
              </w:rPr>
              <w:t>分）</w:t>
            </w:r>
          </w:p>
          <w:p w14:paraId="37637FB4">
            <w:pPr>
              <w:widowControl/>
              <w:adjustRightInd w:val="0"/>
              <w:snapToGrid w:val="0"/>
              <w:jc w:val="center"/>
              <w:rPr>
                <w:rFonts w:ascii="仿宋_GB2312" w:hAnsi="仿宋_GB2312" w:eastAsia="仿宋_GB2312" w:cs="仿宋_GB2312"/>
                <w:color w:val="000000"/>
                <w:szCs w:val="21"/>
                <w:highlight w:val="none"/>
              </w:rPr>
            </w:pPr>
          </w:p>
        </w:tc>
        <w:tc>
          <w:tcPr>
            <w:tcW w:w="1310" w:type="dxa"/>
            <w:tcBorders>
              <w:left w:val="single" w:color="auto" w:sz="4" w:space="0"/>
              <w:right w:val="single" w:color="auto" w:sz="4" w:space="0"/>
            </w:tcBorders>
            <w:vAlign w:val="center"/>
          </w:tcPr>
          <w:p w14:paraId="7FC806E8">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车辆配备</w:t>
            </w:r>
          </w:p>
        </w:tc>
        <w:tc>
          <w:tcPr>
            <w:tcW w:w="5401" w:type="dxa"/>
            <w:tcBorders>
              <w:top w:val="single" w:color="auto" w:sz="4" w:space="0"/>
              <w:left w:val="single" w:color="auto" w:sz="4" w:space="0"/>
              <w:bottom w:val="single" w:color="auto" w:sz="4" w:space="0"/>
              <w:right w:val="single" w:color="auto" w:sz="4" w:space="0"/>
            </w:tcBorders>
            <w:vAlign w:val="center"/>
          </w:tcPr>
          <w:p w14:paraId="23B75B11">
            <w:pPr>
              <w:adjustRightInd w:val="0"/>
              <w:snapToGrid w:val="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供应商拟配备车辆满足采购文件要求（车辆应至少有两辆冷链车）前提下：</w:t>
            </w:r>
          </w:p>
          <w:p w14:paraId="439C9004">
            <w:pPr>
              <w:adjustRightInd w:val="0"/>
              <w:snapToGrid w:val="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每额外提供一辆备用（普通运输车辆）车辆得1分；</w:t>
            </w:r>
          </w:p>
          <w:p w14:paraId="186D624C">
            <w:pPr>
              <w:adjustRightInd w:val="0"/>
              <w:snapToGrid w:val="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每额外提供一辆备用（冷链车）车辆得2分。</w:t>
            </w:r>
          </w:p>
          <w:p w14:paraId="6F06472B">
            <w:pPr>
              <w:adjustRightInd w:val="0"/>
              <w:snapToGrid w:val="0"/>
              <w:jc w:val="left"/>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本项最多得5分。（自有车辆</w:t>
            </w:r>
            <w:r>
              <w:rPr>
                <w:rFonts w:hint="eastAsia" w:ascii="仿宋_GB2312" w:hAnsi="仿宋_GB2312" w:eastAsia="仿宋_GB2312" w:cs="仿宋_GB2312"/>
                <w:color w:val="000000"/>
                <w:kern w:val="0"/>
                <w:szCs w:val="21"/>
                <w:highlight w:val="none"/>
                <w:lang w:val="en-US" w:eastAsia="zh-CN"/>
              </w:rPr>
              <w:t>须</w:t>
            </w:r>
            <w:r>
              <w:rPr>
                <w:rFonts w:hint="eastAsia" w:ascii="仿宋_GB2312" w:hAnsi="仿宋_GB2312" w:eastAsia="仿宋_GB2312" w:cs="仿宋_GB2312"/>
                <w:color w:val="000000"/>
                <w:kern w:val="0"/>
                <w:szCs w:val="21"/>
                <w:highlight w:val="none"/>
              </w:rPr>
              <w:t>提供车辆行驶证</w:t>
            </w:r>
            <w:r>
              <w:rPr>
                <w:rFonts w:hint="eastAsia" w:ascii="仿宋_GB2312" w:hAnsi="仿宋_GB2312" w:eastAsia="仿宋_GB2312" w:cs="仿宋_GB2312"/>
                <w:color w:val="000000"/>
                <w:kern w:val="0"/>
                <w:szCs w:val="21"/>
                <w:highlight w:val="none"/>
                <w:lang w:val="en-US" w:eastAsia="zh-CN"/>
              </w:rPr>
              <w:t>扫描件</w:t>
            </w:r>
            <w:r>
              <w:rPr>
                <w:rFonts w:hint="eastAsia" w:ascii="仿宋_GB2312" w:hAnsi="仿宋_GB2312" w:eastAsia="仿宋_GB2312" w:cs="仿宋_GB2312"/>
                <w:color w:val="000000"/>
                <w:kern w:val="0"/>
                <w:szCs w:val="21"/>
                <w:highlight w:val="none"/>
              </w:rPr>
              <w:t>，</w:t>
            </w:r>
          </w:p>
          <w:p w14:paraId="2A73E4C0">
            <w:pPr>
              <w:adjustRightInd w:val="0"/>
              <w:snapToGrid w:val="0"/>
              <w:jc w:val="left"/>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如拟配备车辆为租赁车辆须附租赁协议</w:t>
            </w:r>
            <w:r>
              <w:rPr>
                <w:rFonts w:hint="eastAsia" w:ascii="仿宋_GB2312" w:hAnsi="仿宋_GB2312" w:eastAsia="仿宋_GB2312" w:cs="仿宋_GB2312"/>
                <w:color w:val="000000"/>
                <w:kern w:val="0"/>
                <w:szCs w:val="21"/>
                <w:highlight w:val="none"/>
                <w:lang w:eastAsia="zh-CN"/>
              </w:rPr>
              <w:t>、</w:t>
            </w:r>
            <w:r>
              <w:rPr>
                <w:rFonts w:hint="eastAsia" w:ascii="仿宋_GB2312" w:hAnsi="仿宋_GB2312" w:eastAsia="仿宋_GB2312" w:cs="仿宋_GB2312"/>
                <w:color w:val="000000"/>
                <w:kern w:val="0"/>
                <w:szCs w:val="21"/>
                <w:highlight w:val="none"/>
              </w:rPr>
              <w:t>租赁发票、行车证</w:t>
            </w:r>
            <w:r>
              <w:rPr>
                <w:rFonts w:hint="eastAsia" w:ascii="仿宋_GB2312" w:hAnsi="仿宋_GB2312" w:eastAsia="仿宋_GB2312" w:cs="仿宋_GB2312"/>
                <w:color w:val="000000"/>
                <w:kern w:val="0"/>
                <w:szCs w:val="21"/>
                <w:highlight w:val="none"/>
                <w:lang w:val="en-US" w:eastAsia="zh-CN"/>
              </w:rPr>
              <w:t>扫描件</w:t>
            </w:r>
            <w:r>
              <w:rPr>
                <w:rFonts w:hint="eastAsia" w:ascii="仿宋_GB2312" w:hAnsi="仿宋_GB2312" w:eastAsia="仿宋_GB2312" w:cs="仿宋_GB2312"/>
                <w:color w:val="000000"/>
                <w:kern w:val="0"/>
                <w:szCs w:val="21"/>
                <w:highlight w:val="none"/>
                <w:lang w:eastAsia="zh-CN"/>
              </w:rPr>
              <w:t>。</w:t>
            </w:r>
            <w:r>
              <w:rPr>
                <w:rFonts w:hint="eastAsia" w:ascii="仿宋_GB2312" w:hAnsi="仿宋_GB2312" w:eastAsia="仿宋_GB2312" w:cs="仿宋_GB2312"/>
                <w:color w:val="000000"/>
                <w:kern w:val="0"/>
                <w:szCs w:val="21"/>
                <w:highlight w:val="none"/>
              </w:rPr>
              <w:t>）</w:t>
            </w:r>
          </w:p>
        </w:tc>
        <w:tc>
          <w:tcPr>
            <w:tcW w:w="610" w:type="dxa"/>
            <w:tcBorders>
              <w:top w:val="single" w:color="auto" w:sz="4" w:space="0"/>
              <w:left w:val="single" w:color="auto" w:sz="4" w:space="0"/>
              <w:bottom w:val="single" w:color="auto" w:sz="4" w:space="0"/>
              <w:right w:val="single" w:color="auto" w:sz="4" w:space="0"/>
            </w:tcBorders>
            <w:vAlign w:val="center"/>
          </w:tcPr>
          <w:p w14:paraId="2EE6F534">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r>
      <w:tr w14:paraId="6098D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304" w:type="dxa"/>
            <w:vMerge w:val="continue"/>
            <w:tcBorders>
              <w:left w:val="single" w:color="auto" w:sz="4" w:space="0"/>
              <w:right w:val="single" w:color="auto" w:sz="4" w:space="0"/>
            </w:tcBorders>
            <w:vAlign w:val="center"/>
          </w:tcPr>
          <w:p w14:paraId="28DCAC0E">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right w:val="single" w:color="auto" w:sz="4" w:space="0"/>
            </w:tcBorders>
            <w:vAlign w:val="center"/>
          </w:tcPr>
          <w:p w14:paraId="65176EFE">
            <w:pPr>
              <w:widowControl/>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应急保障</w:t>
            </w:r>
          </w:p>
        </w:tc>
        <w:tc>
          <w:tcPr>
            <w:tcW w:w="5401" w:type="dxa"/>
            <w:tcBorders>
              <w:top w:val="single" w:color="auto" w:sz="4" w:space="0"/>
              <w:left w:val="single" w:color="auto" w:sz="4" w:space="0"/>
              <w:bottom w:val="single" w:color="auto" w:sz="4" w:space="0"/>
              <w:right w:val="single" w:color="auto" w:sz="4" w:space="0"/>
            </w:tcBorders>
            <w:vAlign w:val="center"/>
          </w:tcPr>
          <w:p w14:paraId="19CCBCE5">
            <w:pPr>
              <w:keepNext w:val="0"/>
              <w:keepLines w:val="0"/>
              <w:pageBreakBefore w:val="0"/>
              <w:widowControl w:val="0"/>
              <w:kinsoku/>
              <w:wordWrap w:val="0"/>
              <w:overflowPunct/>
              <w:topLinePunct w:val="0"/>
              <w:autoSpaceDE/>
              <w:autoSpaceDN/>
              <w:bidi w:val="0"/>
              <w:adjustRightInd w:val="0"/>
              <w:snapToGrid w:val="0"/>
              <w:jc w:val="left"/>
              <w:textAlignment w:val="auto"/>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投标人提供自有应急配餐场地证明资料或有效的长期应急成品餐合作协议</w:t>
            </w:r>
          </w:p>
        </w:tc>
        <w:tc>
          <w:tcPr>
            <w:tcW w:w="610" w:type="dxa"/>
            <w:tcBorders>
              <w:top w:val="single" w:color="auto" w:sz="4" w:space="0"/>
              <w:left w:val="single" w:color="auto" w:sz="4" w:space="0"/>
              <w:bottom w:val="single" w:color="auto" w:sz="4" w:space="0"/>
              <w:right w:val="single" w:color="auto" w:sz="4" w:space="0"/>
            </w:tcBorders>
            <w:vAlign w:val="center"/>
          </w:tcPr>
          <w:p w14:paraId="69869115">
            <w:pPr>
              <w:widowControl/>
              <w:adjustRightInd w:val="0"/>
              <w:snapToGrid w:val="0"/>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3</w:t>
            </w:r>
          </w:p>
        </w:tc>
      </w:tr>
      <w:tr w14:paraId="5D99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304" w:type="dxa"/>
            <w:vMerge w:val="continue"/>
            <w:tcBorders>
              <w:left w:val="single" w:color="auto" w:sz="4" w:space="0"/>
              <w:right w:val="single" w:color="auto" w:sz="4" w:space="0"/>
            </w:tcBorders>
            <w:vAlign w:val="center"/>
          </w:tcPr>
          <w:p w14:paraId="18C2EECF">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right w:val="single" w:color="auto" w:sz="4" w:space="0"/>
            </w:tcBorders>
            <w:vAlign w:val="center"/>
          </w:tcPr>
          <w:p w14:paraId="75F1814C">
            <w:pPr>
              <w:widowControl/>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企业业绩</w:t>
            </w:r>
          </w:p>
        </w:tc>
        <w:tc>
          <w:tcPr>
            <w:tcW w:w="5401" w:type="dxa"/>
            <w:tcBorders>
              <w:top w:val="single" w:color="auto" w:sz="4" w:space="0"/>
              <w:left w:val="single" w:color="auto" w:sz="4" w:space="0"/>
              <w:bottom w:val="single" w:color="auto" w:sz="4" w:space="0"/>
              <w:right w:val="single" w:color="auto" w:sz="4" w:space="0"/>
            </w:tcBorders>
            <w:vAlign w:val="center"/>
          </w:tcPr>
          <w:p w14:paraId="20C5C916">
            <w:pPr>
              <w:keepNext w:val="0"/>
              <w:keepLines w:val="0"/>
              <w:pageBreakBefore w:val="0"/>
              <w:widowControl w:val="0"/>
              <w:kinsoku/>
              <w:wordWrap w:val="0"/>
              <w:overflowPunct/>
              <w:topLinePunct w:val="0"/>
              <w:autoSpaceDE/>
              <w:autoSpaceDN/>
              <w:bidi w:val="0"/>
              <w:adjustRightInd w:val="0"/>
              <w:snapToGrid w:val="0"/>
              <w:jc w:val="left"/>
              <w:textAlignment w:val="auto"/>
              <w:rPr>
                <w:rFonts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供应商2023年</w:t>
            </w:r>
            <w:r>
              <w:rPr>
                <w:rFonts w:hint="eastAsia" w:ascii="仿宋_GB2312" w:hAnsi="仿宋_GB2312" w:eastAsia="仿宋_GB2312" w:cs="仿宋_GB2312"/>
                <w:color w:val="000000"/>
                <w:kern w:val="0"/>
                <w:szCs w:val="21"/>
                <w:highlight w:val="none"/>
                <w:lang w:val="en-US" w:eastAsia="zh-CN"/>
              </w:rPr>
              <w:t>1月1日</w:t>
            </w:r>
            <w:r>
              <w:rPr>
                <w:rFonts w:hint="eastAsia" w:ascii="仿宋_GB2312" w:hAnsi="仿宋_GB2312" w:eastAsia="仿宋_GB2312" w:cs="仿宋_GB2312"/>
                <w:color w:val="000000"/>
                <w:kern w:val="0"/>
                <w:szCs w:val="21"/>
                <w:highlight w:val="none"/>
              </w:rPr>
              <w:t>至今具有食材采购配送项目业绩，每提供一个得2分，最多得8分。（投标文件中须附合同</w:t>
            </w:r>
            <w:r>
              <w:rPr>
                <w:rFonts w:hint="eastAsia" w:ascii="仿宋_GB2312" w:hAnsi="仿宋_GB2312" w:eastAsia="仿宋_GB2312" w:cs="仿宋_GB2312"/>
                <w:color w:val="000000"/>
                <w:kern w:val="0"/>
                <w:szCs w:val="21"/>
                <w:highlight w:val="none"/>
                <w:lang w:val="en-US" w:eastAsia="zh-CN"/>
              </w:rPr>
              <w:t>及该合同对应的</w:t>
            </w:r>
            <w:r>
              <w:rPr>
                <w:rFonts w:hint="eastAsia" w:ascii="仿宋_GB2312" w:hAnsi="仿宋_GB2312" w:eastAsia="仿宋_GB2312" w:cs="仿宋_GB2312"/>
                <w:color w:val="000000"/>
                <w:kern w:val="0"/>
                <w:szCs w:val="21"/>
                <w:highlight w:val="none"/>
              </w:rPr>
              <w:t>任意一期的发票</w:t>
            </w:r>
            <w:r>
              <w:rPr>
                <w:rFonts w:hint="eastAsia" w:ascii="仿宋_GB2312" w:hAnsi="仿宋_GB2312" w:eastAsia="仿宋_GB2312" w:cs="仿宋_GB2312"/>
                <w:szCs w:val="21"/>
                <w:highlight w:val="none"/>
              </w:rPr>
              <w:t>。</w:t>
            </w:r>
            <w:r>
              <w:rPr>
                <w:rFonts w:hint="eastAsia" w:ascii="仿宋_GB2312" w:hAnsi="仿宋_GB2312" w:eastAsia="仿宋_GB2312" w:cs="仿宋_GB2312"/>
                <w:color w:val="000000"/>
                <w:kern w:val="0"/>
                <w:szCs w:val="21"/>
                <w:highlight w:val="none"/>
              </w:rPr>
              <w:t>）</w:t>
            </w:r>
          </w:p>
        </w:tc>
        <w:tc>
          <w:tcPr>
            <w:tcW w:w="610" w:type="dxa"/>
            <w:tcBorders>
              <w:top w:val="single" w:color="auto" w:sz="4" w:space="0"/>
              <w:left w:val="single" w:color="auto" w:sz="4" w:space="0"/>
              <w:bottom w:val="single" w:color="auto" w:sz="4" w:space="0"/>
              <w:right w:val="single" w:color="auto" w:sz="4" w:space="0"/>
            </w:tcBorders>
            <w:vAlign w:val="center"/>
          </w:tcPr>
          <w:p w14:paraId="612B9326">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r>
      <w:tr w14:paraId="36F9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04" w:type="dxa"/>
            <w:vMerge w:val="continue"/>
            <w:tcBorders>
              <w:left w:val="single" w:color="auto" w:sz="4" w:space="0"/>
              <w:right w:val="single" w:color="auto" w:sz="4" w:space="0"/>
            </w:tcBorders>
            <w:vAlign w:val="center"/>
          </w:tcPr>
          <w:p w14:paraId="3C5BD5BE">
            <w:pPr>
              <w:widowControl/>
              <w:adjustRightInd w:val="0"/>
              <w:snapToGrid w:val="0"/>
              <w:jc w:val="center"/>
              <w:rPr>
                <w:rFonts w:ascii="仿宋_GB2312" w:hAnsi="仿宋_GB2312" w:eastAsia="仿宋_GB2312" w:cs="仿宋_GB2312"/>
                <w:color w:val="000000"/>
                <w:szCs w:val="21"/>
                <w:highlight w:val="none"/>
              </w:rPr>
            </w:pPr>
          </w:p>
        </w:tc>
        <w:tc>
          <w:tcPr>
            <w:tcW w:w="1310" w:type="dxa"/>
            <w:tcBorders>
              <w:top w:val="single" w:color="auto" w:sz="4" w:space="0"/>
              <w:left w:val="single" w:color="auto" w:sz="4" w:space="0"/>
              <w:bottom w:val="single" w:color="auto" w:sz="4" w:space="0"/>
              <w:right w:val="single" w:color="auto" w:sz="4" w:space="0"/>
            </w:tcBorders>
            <w:vAlign w:val="center"/>
          </w:tcPr>
          <w:p w14:paraId="51098386">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服务承诺</w:t>
            </w:r>
          </w:p>
        </w:tc>
        <w:tc>
          <w:tcPr>
            <w:tcW w:w="5401" w:type="dxa"/>
            <w:tcBorders>
              <w:top w:val="single" w:color="auto" w:sz="4" w:space="0"/>
              <w:left w:val="single" w:color="auto" w:sz="4" w:space="0"/>
              <w:bottom w:val="single" w:color="auto" w:sz="4" w:space="0"/>
              <w:right w:val="single" w:color="auto" w:sz="4" w:space="0"/>
            </w:tcBorders>
            <w:vAlign w:val="center"/>
          </w:tcPr>
          <w:p w14:paraId="003364CC">
            <w:pPr>
              <w:adjustRightInd w:val="0"/>
              <w:snapToGrid w:val="0"/>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有明确的配送货品质量承诺（包括但不仅限于不合格货品无偿退换承诺）的得1分;</w:t>
            </w:r>
          </w:p>
          <w:p w14:paraId="5426D9AA">
            <w:pPr>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color w:val="000000"/>
                <w:szCs w:val="21"/>
                <w:highlight w:val="none"/>
              </w:rPr>
              <w:t>特殊情况下按采购人要求追加补充货品承诺的得1分。（不提供不得分）</w:t>
            </w:r>
          </w:p>
        </w:tc>
        <w:tc>
          <w:tcPr>
            <w:tcW w:w="610" w:type="dxa"/>
            <w:tcBorders>
              <w:top w:val="single" w:color="auto" w:sz="4" w:space="0"/>
              <w:left w:val="single" w:color="auto" w:sz="4" w:space="0"/>
              <w:bottom w:val="single" w:color="auto" w:sz="4" w:space="0"/>
              <w:right w:val="single" w:color="auto" w:sz="4" w:space="0"/>
            </w:tcBorders>
            <w:vAlign w:val="center"/>
          </w:tcPr>
          <w:p w14:paraId="424A575D">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r>
      <w:tr w14:paraId="0C2B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04" w:type="dxa"/>
            <w:tcBorders>
              <w:top w:val="single" w:color="auto" w:sz="4" w:space="0"/>
              <w:left w:val="single" w:color="auto" w:sz="4" w:space="0"/>
              <w:bottom w:val="single" w:color="auto" w:sz="4" w:space="0"/>
              <w:right w:val="single" w:color="auto" w:sz="4" w:space="0"/>
            </w:tcBorders>
            <w:vAlign w:val="center"/>
          </w:tcPr>
          <w:p w14:paraId="1518294E">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合  计</w:t>
            </w:r>
          </w:p>
        </w:tc>
        <w:tc>
          <w:tcPr>
            <w:tcW w:w="1310" w:type="dxa"/>
            <w:tcBorders>
              <w:top w:val="single" w:color="auto" w:sz="4" w:space="0"/>
              <w:left w:val="single" w:color="auto" w:sz="4" w:space="0"/>
              <w:bottom w:val="single" w:color="auto" w:sz="4" w:space="0"/>
              <w:right w:val="single" w:color="auto" w:sz="4" w:space="0"/>
            </w:tcBorders>
            <w:vAlign w:val="center"/>
          </w:tcPr>
          <w:p w14:paraId="4AB47585">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5401" w:type="dxa"/>
            <w:tcBorders>
              <w:top w:val="single" w:color="auto" w:sz="4" w:space="0"/>
              <w:left w:val="single" w:color="auto" w:sz="4" w:space="0"/>
              <w:bottom w:val="single" w:color="auto" w:sz="4" w:space="0"/>
              <w:right w:val="single" w:color="auto" w:sz="4" w:space="0"/>
            </w:tcBorders>
            <w:vAlign w:val="center"/>
          </w:tcPr>
          <w:p w14:paraId="15302C79">
            <w:pPr>
              <w:adjustRightInd w:val="0"/>
              <w:snapToGrid w:val="0"/>
              <w:rPr>
                <w:rFonts w:ascii="仿宋_GB2312" w:hAnsi="仿宋_GB2312" w:eastAsia="仿宋_GB2312" w:cs="仿宋_GB2312"/>
                <w:szCs w:val="21"/>
                <w:highlight w:val="none"/>
              </w:rPr>
            </w:pPr>
          </w:p>
        </w:tc>
        <w:tc>
          <w:tcPr>
            <w:tcW w:w="610" w:type="dxa"/>
            <w:tcBorders>
              <w:top w:val="single" w:color="auto" w:sz="4" w:space="0"/>
              <w:left w:val="single" w:color="auto" w:sz="4" w:space="0"/>
              <w:bottom w:val="single" w:color="auto" w:sz="4" w:space="0"/>
              <w:right w:val="single" w:color="auto" w:sz="4" w:space="0"/>
            </w:tcBorders>
            <w:vAlign w:val="center"/>
          </w:tcPr>
          <w:p w14:paraId="287BEFBC">
            <w:pPr>
              <w:widowControl/>
              <w:adjustRightInd w:val="0"/>
              <w:snapToGrid w:val="0"/>
              <w:jc w:val="center"/>
              <w:rPr>
                <w:rFonts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100</w:t>
            </w:r>
          </w:p>
        </w:tc>
      </w:tr>
    </w:tbl>
    <w:p w14:paraId="56C84A43">
      <w:pPr>
        <w:widowControl/>
        <w:shd w:val="clear" w:color="auto" w:fill="FFFFFF"/>
        <w:spacing w:line="240" w:lineRule="exact"/>
        <w:jc w:val="left"/>
        <w:rPr>
          <w:rFonts w:ascii="宋体" w:hAnsi="宋体" w:eastAsia="宋体" w:cs="宋体"/>
          <w:color w:val="000000"/>
          <w:kern w:val="0"/>
          <w:szCs w:val="21"/>
        </w:rPr>
      </w:pPr>
    </w:p>
    <w:p w14:paraId="7F8C6749">
      <w:pPr>
        <w:widowControl/>
        <w:shd w:val="clear" w:color="auto" w:fill="FFFFFF"/>
        <w:spacing w:line="240" w:lineRule="exact"/>
        <w:jc w:val="left"/>
        <w:rPr>
          <w:rFonts w:ascii="宋体" w:hAnsi="宋体" w:eastAsia="宋体" w:cs="宋体"/>
          <w:color w:val="000000"/>
          <w:kern w:val="0"/>
          <w:szCs w:val="21"/>
        </w:rPr>
      </w:pPr>
    </w:p>
    <w:p w14:paraId="5CB65E0F">
      <w:pPr>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（二）加分项评分标准</w:t>
      </w:r>
    </w:p>
    <w:tbl>
      <w:tblPr>
        <w:tblStyle w:val="10"/>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96"/>
      </w:tblGrid>
      <w:tr w14:paraId="4694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5"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7E3F476C">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加分</w:t>
            </w:r>
          </w:p>
          <w:p w14:paraId="755ECD4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因素</w:t>
            </w:r>
          </w:p>
        </w:tc>
        <w:tc>
          <w:tcPr>
            <w:tcW w:w="8096" w:type="dxa"/>
            <w:tcBorders>
              <w:top w:val="single" w:color="auto" w:sz="4" w:space="0"/>
              <w:left w:val="single" w:color="auto" w:sz="4" w:space="0"/>
              <w:bottom w:val="single" w:color="auto" w:sz="4" w:space="0"/>
              <w:right w:val="single" w:color="auto" w:sz="4" w:space="0"/>
            </w:tcBorders>
            <w:vAlign w:val="center"/>
          </w:tcPr>
          <w:p w14:paraId="1506EA9E">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加分说明</w:t>
            </w:r>
          </w:p>
        </w:tc>
      </w:tr>
      <w:tr w14:paraId="0C4F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5"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270A3DA8">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节能</w:t>
            </w:r>
          </w:p>
          <w:p w14:paraId="20C9A2B2">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产品</w:t>
            </w:r>
          </w:p>
        </w:tc>
        <w:tc>
          <w:tcPr>
            <w:tcW w:w="8096" w:type="dxa"/>
            <w:tcBorders>
              <w:top w:val="single" w:color="auto" w:sz="4" w:space="0"/>
              <w:left w:val="single" w:color="auto" w:sz="4" w:space="0"/>
              <w:bottom w:val="single" w:color="auto" w:sz="4" w:space="0"/>
              <w:right w:val="single" w:color="auto" w:sz="4" w:space="0"/>
            </w:tcBorders>
            <w:vAlign w:val="center"/>
          </w:tcPr>
          <w:p w14:paraId="2F12FAA6">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对清单中的投标产品价格给予价格部分总分值</w:t>
            </w:r>
            <w:r>
              <w:rPr>
                <w:rFonts w:hint="eastAsia" w:ascii="仿宋_GB2312" w:hAnsi="仿宋_GB2312" w:eastAsia="仿宋_GB2312" w:cs="仿宋_GB2312"/>
                <w:color w:val="000000"/>
                <w:kern w:val="0"/>
                <w:szCs w:val="21"/>
                <w:u w:val="single"/>
              </w:rPr>
              <w:t xml:space="preserve">  3 </w:t>
            </w:r>
            <w:r>
              <w:rPr>
                <w:rFonts w:hint="eastAsia" w:ascii="仿宋_GB2312" w:hAnsi="仿宋_GB2312" w:eastAsia="仿宋_GB2312" w:cs="仿宋_GB2312"/>
                <w:color w:val="000000"/>
                <w:kern w:val="0"/>
                <w:szCs w:val="21"/>
              </w:rPr>
              <w:t>%</w:t>
            </w:r>
            <w:r>
              <w:rPr>
                <w:rFonts w:hint="eastAsia" w:ascii="仿宋_GB2312" w:hAnsi="仿宋_GB2312" w:eastAsia="仿宋_GB2312" w:cs="仿宋_GB2312"/>
                <w:color w:val="000000"/>
                <w:szCs w:val="21"/>
              </w:rPr>
              <w:t>的加分，计算公式如下：</w:t>
            </w:r>
          </w:p>
          <w:p w14:paraId="089FA349">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节能产品加分＝（节能产品投标报价之和/投标总价）×价格部分总分值×</w:t>
            </w:r>
            <w:r>
              <w:rPr>
                <w:rFonts w:hint="eastAsia" w:ascii="仿宋_GB2312" w:hAnsi="仿宋_GB2312" w:eastAsia="仿宋_GB2312" w:cs="仿宋_GB2312"/>
                <w:color w:val="000000"/>
                <w:szCs w:val="21"/>
                <w:u w:val="single"/>
              </w:rPr>
              <w:t xml:space="preserve"> 3 </w:t>
            </w:r>
            <w:r>
              <w:rPr>
                <w:rFonts w:hint="eastAsia" w:ascii="仿宋_GB2312" w:hAnsi="仿宋_GB2312" w:eastAsia="仿宋_GB2312" w:cs="仿宋_GB2312"/>
                <w:color w:val="000000"/>
                <w:szCs w:val="21"/>
              </w:rPr>
              <w:t>%。</w:t>
            </w:r>
          </w:p>
        </w:tc>
      </w:tr>
      <w:tr w14:paraId="7E88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5"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23560CBC">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环保</w:t>
            </w:r>
          </w:p>
          <w:p w14:paraId="2AD00307">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产品</w:t>
            </w:r>
          </w:p>
        </w:tc>
        <w:tc>
          <w:tcPr>
            <w:tcW w:w="8096" w:type="dxa"/>
            <w:tcBorders>
              <w:top w:val="single" w:color="auto" w:sz="4" w:space="0"/>
              <w:left w:val="single" w:color="auto" w:sz="4" w:space="0"/>
              <w:bottom w:val="single" w:color="auto" w:sz="4" w:space="0"/>
              <w:right w:val="single" w:color="auto" w:sz="4" w:space="0"/>
            </w:tcBorders>
            <w:vAlign w:val="center"/>
          </w:tcPr>
          <w:p w14:paraId="1B80F05F">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对清单中的投标产品价格给予价格部分总分值</w:t>
            </w:r>
            <w:r>
              <w:rPr>
                <w:rFonts w:hint="eastAsia" w:ascii="仿宋_GB2312" w:hAnsi="仿宋_GB2312" w:eastAsia="仿宋_GB2312" w:cs="仿宋_GB2312"/>
                <w:color w:val="000000"/>
                <w:szCs w:val="21"/>
                <w:u w:val="single"/>
              </w:rPr>
              <w:t xml:space="preserve"> 3 </w:t>
            </w:r>
            <w:r>
              <w:rPr>
                <w:rFonts w:hint="eastAsia" w:ascii="仿宋_GB2312" w:hAnsi="仿宋_GB2312" w:eastAsia="仿宋_GB2312" w:cs="仿宋_GB2312"/>
                <w:color w:val="000000"/>
                <w:szCs w:val="21"/>
              </w:rPr>
              <w:t>%的加分，计算公式如下：</w:t>
            </w:r>
          </w:p>
          <w:p w14:paraId="4486438F">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环保产品加分＝（环保产品投标报价之和/投标总价）×价格部分总分值×</w:t>
            </w:r>
            <w:r>
              <w:rPr>
                <w:rFonts w:hint="eastAsia" w:ascii="仿宋_GB2312" w:hAnsi="仿宋_GB2312" w:eastAsia="仿宋_GB2312" w:cs="仿宋_GB2312"/>
                <w:color w:val="000000"/>
                <w:szCs w:val="21"/>
                <w:u w:val="single"/>
              </w:rPr>
              <w:t xml:space="preserve"> 3 </w:t>
            </w:r>
            <w:r>
              <w:rPr>
                <w:rFonts w:hint="eastAsia" w:ascii="仿宋_GB2312" w:hAnsi="仿宋_GB2312" w:eastAsia="仿宋_GB2312" w:cs="仿宋_GB2312"/>
                <w:color w:val="000000"/>
                <w:szCs w:val="21"/>
              </w:rPr>
              <w:t>%。</w:t>
            </w:r>
          </w:p>
        </w:tc>
      </w:tr>
      <w:tr w14:paraId="408B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 w:hRule="atLeast"/>
          <w:jc w:val="center"/>
        </w:trPr>
        <w:tc>
          <w:tcPr>
            <w:tcW w:w="863" w:type="dxa"/>
            <w:tcBorders>
              <w:top w:val="single" w:color="auto" w:sz="4" w:space="0"/>
              <w:left w:val="single" w:color="auto" w:sz="4" w:space="0"/>
              <w:bottom w:val="single" w:color="auto" w:sz="4" w:space="0"/>
              <w:right w:val="single" w:color="auto" w:sz="4" w:space="0"/>
            </w:tcBorders>
            <w:vAlign w:val="center"/>
          </w:tcPr>
          <w:p w14:paraId="5DAB6F66">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创新产品</w:t>
            </w:r>
          </w:p>
        </w:tc>
        <w:tc>
          <w:tcPr>
            <w:tcW w:w="8096" w:type="dxa"/>
            <w:tcBorders>
              <w:top w:val="single" w:color="auto" w:sz="4" w:space="0"/>
              <w:left w:val="single" w:color="auto" w:sz="4" w:space="0"/>
              <w:bottom w:val="single" w:color="auto" w:sz="4" w:space="0"/>
              <w:right w:val="single" w:color="auto" w:sz="4" w:space="0"/>
            </w:tcBorders>
            <w:vAlign w:val="center"/>
          </w:tcPr>
          <w:p w14:paraId="6CEC761E">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对《创新产品和服务目录》中的投标产品价格给予价格部分总分值</w:t>
            </w:r>
            <w:r>
              <w:rPr>
                <w:rFonts w:hint="eastAsia" w:ascii="仿宋_GB2312" w:hAnsi="仿宋_GB2312" w:eastAsia="仿宋_GB2312" w:cs="仿宋_GB2312"/>
                <w:color w:val="000000"/>
                <w:szCs w:val="21"/>
                <w:u w:val="single"/>
              </w:rPr>
              <w:t xml:space="preserve"> 6 </w:t>
            </w:r>
            <w:r>
              <w:rPr>
                <w:rFonts w:hint="eastAsia" w:ascii="仿宋_GB2312" w:hAnsi="仿宋_GB2312" w:eastAsia="仿宋_GB2312" w:cs="仿宋_GB2312"/>
                <w:color w:val="000000"/>
                <w:szCs w:val="21"/>
              </w:rPr>
              <w:t>%的加分，计算公式如下：</w:t>
            </w:r>
          </w:p>
          <w:p w14:paraId="04384932">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创新产品加分＝（《创新产品和服务目录》中投标产品报价之和/投标总价）×价格部分总分值×</w:t>
            </w:r>
            <w:r>
              <w:rPr>
                <w:rFonts w:hint="eastAsia" w:ascii="仿宋_GB2312" w:hAnsi="仿宋_GB2312" w:eastAsia="仿宋_GB2312" w:cs="仿宋_GB2312"/>
                <w:color w:val="000000"/>
                <w:szCs w:val="21"/>
                <w:u w:val="single"/>
              </w:rPr>
              <w:t xml:space="preserve"> 6 </w:t>
            </w:r>
            <w:r>
              <w:rPr>
                <w:rFonts w:hint="eastAsia" w:ascii="仿宋_GB2312" w:hAnsi="仿宋_GB2312" w:eastAsia="仿宋_GB2312" w:cs="仿宋_GB2312"/>
                <w:color w:val="000000"/>
                <w:szCs w:val="21"/>
              </w:rPr>
              <w:t>%。</w:t>
            </w:r>
          </w:p>
        </w:tc>
      </w:tr>
    </w:tbl>
    <w:p w14:paraId="0B5D5F0A">
      <w:pPr>
        <w:adjustRightInd w:val="0"/>
        <w:snapToGrid w:val="0"/>
        <w:spacing w:line="360" w:lineRule="auto"/>
        <w:jc w:val="left"/>
        <w:rPr>
          <w:rFonts w:ascii="宋体" w:hAnsi="宋体" w:eastAsia="宋体" w:cs="宋体"/>
          <w:color w:val="000000"/>
          <w:szCs w:val="21"/>
        </w:rPr>
      </w:pPr>
    </w:p>
    <w:p w14:paraId="41CD7153">
      <w:pPr>
        <w:rPr>
          <w:rFonts w:ascii="宋体" w:hAnsi="宋体" w:eastAsia="宋体" w:cs="宋体"/>
          <w:color w:val="000000"/>
        </w:rPr>
      </w:pPr>
      <w:bookmarkStart w:id="126" w:name="_Toc25922_WPSOffice_Level1"/>
      <w:bookmarkStart w:id="127" w:name="_Toc22690"/>
    </w:p>
    <w:p w14:paraId="7E3810B0">
      <w:pPr>
        <w:rPr>
          <w:rFonts w:ascii="宋体" w:hAnsi="宋体" w:eastAsia="宋体" w:cs="宋体"/>
          <w:color w:val="000000"/>
        </w:rPr>
      </w:pPr>
    </w:p>
    <w:p w14:paraId="0353B9B4">
      <w:pPr>
        <w:rPr>
          <w:rFonts w:ascii="宋体" w:hAnsi="宋体" w:eastAsia="宋体" w:cs="宋体"/>
          <w:color w:val="000000"/>
        </w:rPr>
      </w:pPr>
    </w:p>
    <w:p w14:paraId="57F673C9">
      <w:pPr>
        <w:rPr>
          <w:rFonts w:ascii="宋体" w:hAnsi="宋体" w:eastAsia="宋体" w:cs="宋体"/>
          <w:color w:val="000000"/>
        </w:rPr>
      </w:pPr>
    </w:p>
    <w:p w14:paraId="4D47020D">
      <w:pPr>
        <w:rPr>
          <w:rFonts w:ascii="宋体" w:hAnsi="宋体" w:eastAsia="宋体" w:cs="宋体"/>
          <w:color w:val="000000"/>
        </w:rPr>
      </w:pPr>
    </w:p>
    <w:p w14:paraId="4AC8B561">
      <w:pPr>
        <w:rPr>
          <w:rFonts w:ascii="宋体" w:hAnsi="宋体" w:eastAsia="宋体" w:cs="宋体"/>
          <w:color w:val="000000"/>
        </w:rPr>
      </w:pPr>
    </w:p>
    <w:p w14:paraId="2E81906B">
      <w:pPr>
        <w:rPr>
          <w:rFonts w:ascii="宋体" w:hAnsi="宋体" w:eastAsia="宋体" w:cs="宋体"/>
          <w:color w:val="000000"/>
        </w:rPr>
      </w:pPr>
    </w:p>
    <w:p w14:paraId="55B5B2D0">
      <w:pPr>
        <w:rPr>
          <w:rFonts w:ascii="宋体" w:hAnsi="宋体" w:eastAsia="宋体" w:cs="宋体"/>
          <w:color w:val="000000"/>
        </w:rPr>
      </w:pPr>
    </w:p>
    <w:p w14:paraId="7950172F">
      <w:pPr>
        <w:rPr>
          <w:rFonts w:ascii="宋体" w:hAnsi="宋体" w:eastAsia="宋体" w:cs="宋体"/>
          <w:color w:val="000000"/>
        </w:rPr>
      </w:pPr>
    </w:p>
    <w:p w14:paraId="1855BFAE">
      <w:pPr>
        <w:rPr>
          <w:rFonts w:ascii="宋体" w:hAnsi="宋体" w:eastAsia="宋体" w:cs="宋体"/>
          <w:color w:val="000000"/>
        </w:rPr>
      </w:pPr>
    </w:p>
    <w:bookmarkEnd w:id="126"/>
    <w:bookmarkEnd w:id="127"/>
    <w:p w14:paraId="26B828CA">
      <w:pPr>
        <w:keepNext/>
        <w:keepLines/>
        <w:adjustRightInd w:val="0"/>
        <w:snapToGrid w:val="0"/>
        <w:spacing w:before="319" w:beforeLines="100" w:after="319" w:afterLines="100"/>
        <w:rPr>
          <w:rFonts w:ascii="宋体" w:hAnsi="宋体" w:eastAsia="宋体" w:cs="宋体"/>
          <w:bCs/>
          <w:color w:val="000000"/>
          <w:sz w:val="36"/>
          <w:szCs w:val="36"/>
        </w:rPr>
      </w:pPr>
    </w:p>
    <w:p w14:paraId="347C31A8">
      <w:pPr>
        <w:keepNext/>
        <w:keepLines/>
        <w:adjustRightInd w:val="0"/>
        <w:snapToGrid w:val="0"/>
        <w:spacing w:before="319" w:beforeLines="100" w:after="319" w:afterLines="100"/>
        <w:rPr>
          <w:rFonts w:ascii="宋体" w:hAnsi="宋体" w:eastAsia="宋体" w:cs="宋体"/>
          <w:bCs/>
          <w:color w:val="000000"/>
          <w:sz w:val="36"/>
          <w:szCs w:val="36"/>
        </w:rPr>
      </w:pPr>
    </w:p>
    <w:p w14:paraId="4D15B86C"/>
    <w:p w14:paraId="34D65A24">
      <w:pPr>
        <w:pStyle w:val="2"/>
        <w:adjustRightInd w:val="0"/>
        <w:snapToGrid w:val="0"/>
        <w:spacing w:before="319" w:beforeLines="100" w:after="319" w:afterLines="100"/>
        <w:rPr>
          <w:rFonts w:ascii="黑体" w:hAnsi="黑体" w:eastAsia="黑体" w:cs="黑体"/>
          <w:b w:val="0"/>
          <w:bCs/>
          <w:color w:val="000000"/>
          <w:sz w:val="36"/>
          <w:szCs w:val="36"/>
        </w:rPr>
      </w:pPr>
      <w:bookmarkStart w:id="128" w:name="_Toc19477"/>
      <w:r>
        <w:rPr>
          <w:rFonts w:hint="eastAsia" w:ascii="黑体" w:hAnsi="黑体" w:eastAsia="黑体" w:cs="黑体"/>
          <w:b w:val="0"/>
          <w:bCs/>
          <w:color w:val="000000"/>
          <w:sz w:val="36"/>
          <w:szCs w:val="36"/>
        </w:rPr>
        <w:t>第五章 政府采购合同条款及格式</w:t>
      </w:r>
      <w:bookmarkEnd w:id="128"/>
    </w:p>
    <w:p w14:paraId="24FD854F">
      <w:pPr>
        <w:jc w:val="center"/>
        <w:rPr>
          <w:rFonts w:ascii="仿宋_GB2312" w:hAnsi="仿宋_GB2312" w:eastAsia="仿宋_GB2312" w:cs="仿宋_GB2312"/>
          <w:color w:val="000000"/>
          <w:sz w:val="28"/>
          <w:szCs w:val="36"/>
        </w:rPr>
      </w:pPr>
      <w:r>
        <w:rPr>
          <w:rFonts w:hint="eastAsia" w:ascii="仿宋_GB2312" w:hAnsi="仿宋_GB2312" w:eastAsia="仿宋_GB2312" w:cs="仿宋_GB2312"/>
          <w:color w:val="000000"/>
          <w:sz w:val="28"/>
          <w:szCs w:val="36"/>
        </w:rPr>
        <w:t>（以下内容仅供参考，采购文件中应提供拟签订的合同文本）</w:t>
      </w:r>
    </w:p>
    <w:p w14:paraId="18170E3D">
      <w:pPr>
        <w:rPr>
          <w:rFonts w:cs="仿宋"/>
          <w:color w:val="000000"/>
        </w:rPr>
      </w:pPr>
    </w:p>
    <w:p w14:paraId="2A7BF644">
      <w:pPr>
        <w:rPr>
          <w:rFonts w:cs="仿宋"/>
          <w:color w:val="000000"/>
        </w:rPr>
      </w:pPr>
    </w:p>
    <w:p w14:paraId="7952301F">
      <w:pPr>
        <w:rPr>
          <w:rFonts w:cs="仿宋"/>
          <w:color w:val="000000"/>
        </w:rPr>
      </w:pPr>
    </w:p>
    <w:p w14:paraId="39BD4D9A">
      <w:pPr>
        <w:rPr>
          <w:rFonts w:cs="仿宋"/>
          <w:color w:val="000000"/>
        </w:rPr>
      </w:pPr>
    </w:p>
    <w:p w14:paraId="3D609009">
      <w:pPr>
        <w:rPr>
          <w:rFonts w:cs="仿宋"/>
          <w:color w:val="000000"/>
        </w:rPr>
      </w:pPr>
    </w:p>
    <w:p w14:paraId="5D8F4E1B">
      <w:pPr>
        <w:rPr>
          <w:rFonts w:cs="仿宋"/>
          <w:color w:val="000000"/>
        </w:rPr>
      </w:pPr>
    </w:p>
    <w:p w14:paraId="734AB84A">
      <w:pPr>
        <w:rPr>
          <w:rFonts w:cs="仿宋"/>
          <w:color w:val="000000"/>
        </w:rPr>
      </w:pPr>
    </w:p>
    <w:p w14:paraId="17A731C1">
      <w:pPr>
        <w:rPr>
          <w:rFonts w:cs="仿宋"/>
          <w:color w:val="000000"/>
        </w:rPr>
      </w:pPr>
    </w:p>
    <w:p w14:paraId="7161EA26">
      <w:pPr>
        <w:rPr>
          <w:rFonts w:cs="仿宋"/>
          <w:color w:val="000000"/>
        </w:rPr>
      </w:pPr>
    </w:p>
    <w:p w14:paraId="0389F2C9">
      <w:pPr>
        <w:rPr>
          <w:rFonts w:cs="仿宋"/>
          <w:color w:val="000000"/>
        </w:rPr>
      </w:pPr>
    </w:p>
    <w:p w14:paraId="6A5093DD">
      <w:pPr>
        <w:rPr>
          <w:rFonts w:cs="仿宋"/>
          <w:color w:val="000000"/>
        </w:rPr>
      </w:pPr>
    </w:p>
    <w:p w14:paraId="47CF2499">
      <w:pPr>
        <w:rPr>
          <w:rFonts w:cs="仿宋"/>
          <w:color w:val="000000"/>
        </w:rPr>
      </w:pPr>
    </w:p>
    <w:p w14:paraId="081686BB">
      <w:pPr>
        <w:rPr>
          <w:rFonts w:cs="仿宋"/>
          <w:color w:val="000000"/>
        </w:rPr>
      </w:pPr>
    </w:p>
    <w:p w14:paraId="5A754CE4">
      <w:pPr>
        <w:rPr>
          <w:rFonts w:cs="仿宋"/>
          <w:color w:val="000000"/>
        </w:rPr>
      </w:pPr>
    </w:p>
    <w:p w14:paraId="25A09FDD">
      <w:pPr>
        <w:rPr>
          <w:rFonts w:cs="仿宋"/>
          <w:color w:val="000000"/>
        </w:rPr>
      </w:pPr>
    </w:p>
    <w:p w14:paraId="6A70FE34">
      <w:pPr>
        <w:rPr>
          <w:rFonts w:cs="仿宋"/>
          <w:color w:val="000000"/>
        </w:rPr>
      </w:pPr>
    </w:p>
    <w:p w14:paraId="2DAA521A">
      <w:pPr>
        <w:rPr>
          <w:rFonts w:cs="仿宋"/>
          <w:color w:val="000000"/>
        </w:rPr>
      </w:pPr>
    </w:p>
    <w:p w14:paraId="5C7037F4">
      <w:pPr>
        <w:rPr>
          <w:rFonts w:cs="仿宋"/>
          <w:color w:val="000000"/>
        </w:rPr>
      </w:pPr>
    </w:p>
    <w:p w14:paraId="1FE1C288">
      <w:pPr>
        <w:rPr>
          <w:rFonts w:cs="仿宋"/>
          <w:color w:val="000000"/>
        </w:rPr>
      </w:pPr>
    </w:p>
    <w:p w14:paraId="468078F1">
      <w:pPr>
        <w:rPr>
          <w:rFonts w:cs="仿宋"/>
          <w:color w:val="000000"/>
        </w:rPr>
      </w:pPr>
    </w:p>
    <w:p w14:paraId="672887FF">
      <w:pPr>
        <w:rPr>
          <w:rFonts w:cs="仿宋"/>
          <w:color w:val="000000"/>
        </w:rPr>
      </w:pPr>
    </w:p>
    <w:p w14:paraId="503863EE">
      <w:pPr>
        <w:rPr>
          <w:rFonts w:cs="仿宋"/>
          <w:color w:val="000000"/>
        </w:rPr>
      </w:pPr>
    </w:p>
    <w:p w14:paraId="16CC8D69">
      <w:pPr>
        <w:rPr>
          <w:rFonts w:cs="仿宋"/>
          <w:color w:val="000000"/>
        </w:rPr>
      </w:pPr>
    </w:p>
    <w:p w14:paraId="5BDB3A9F">
      <w:pPr>
        <w:rPr>
          <w:rFonts w:hint="eastAsia" w:ascii="黑体" w:hAnsi="黑体" w:eastAsia="黑体" w:cs="黑体"/>
          <w:bCs/>
          <w:color w:val="000000"/>
          <w:sz w:val="32"/>
          <w:szCs w:val="32"/>
        </w:rPr>
      </w:pPr>
      <w:r>
        <w:rPr>
          <w:rFonts w:hint="eastAsia" w:ascii="黑体" w:hAnsi="黑体" w:eastAsia="黑体" w:cs="黑体"/>
          <w:bCs/>
          <w:color w:val="000000"/>
          <w:sz w:val="32"/>
          <w:szCs w:val="32"/>
        </w:rPr>
        <w:br w:type="page"/>
      </w:r>
    </w:p>
    <w:p w14:paraId="12CB033F">
      <w:pPr>
        <w:spacing w:before="319" w:beforeLines="100" w:after="319" w:afterLines="100" w:line="360" w:lineRule="auto"/>
        <w:jc w:val="center"/>
        <w:rPr>
          <w:rFonts w:cs="仿宋"/>
          <w:b/>
          <w:color w:val="000000"/>
          <w:sz w:val="44"/>
          <w:szCs w:val="44"/>
        </w:rPr>
      </w:pPr>
      <w:r>
        <w:rPr>
          <w:rFonts w:hint="eastAsia" w:ascii="黑体" w:hAnsi="黑体" w:eastAsia="黑体" w:cs="黑体"/>
          <w:bCs/>
          <w:color w:val="000000"/>
          <w:sz w:val="32"/>
          <w:szCs w:val="32"/>
        </w:rPr>
        <w:t>政府采购合同条款</w:t>
      </w:r>
    </w:p>
    <w:p w14:paraId="4C771359">
      <w:pPr>
        <w:numPr>
          <w:ilvl w:val="0"/>
          <w:numId w:val="8"/>
        </w:numPr>
        <w:adjustRightInd w:val="0"/>
        <w:snapToGrid w:val="0"/>
        <w:spacing w:line="360" w:lineRule="auto"/>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术语定义</w:t>
      </w:r>
    </w:p>
    <w:p w14:paraId="38C6DDFB">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本政府采购合同下列术语应解释为：</w:t>
      </w:r>
    </w:p>
    <w:p w14:paraId="3BC67DD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1“政府采购合同”指供需双方依照政府采购程序、按照招标文件、投标文件确定的事项所达成的协议，包括附件、附录和上述文件所提到的构成政府采购合同的所有文件。</w:t>
      </w:r>
    </w:p>
    <w:p w14:paraId="351D8C7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2 “政府采购合同价”指根据合同约定供方在正确地完全履行政府采购合同义务后需方应支付给供方的价格。</w:t>
      </w:r>
    </w:p>
    <w:p w14:paraId="5BE3720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3 “服务”指政府采购合同服务清单（同投标文件中开标一览表及其附表，下同）所约定的服务内容。</w:t>
      </w:r>
    </w:p>
    <w:p w14:paraId="5347560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5 “需方”指项目基本内容及要求中所述取得产品和服务的采购单位。</w:t>
      </w:r>
    </w:p>
    <w:p w14:paraId="421E8398">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6 “供方”指项目基本内容及要求中所述提供产品和服务的中标供应商。</w:t>
      </w:r>
    </w:p>
    <w:p w14:paraId="319E9E22">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7 “检验”指需方按照政府采购合同约定的标准对供方所提供服务进行的检测和查验。</w:t>
      </w:r>
    </w:p>
    <w:p w14:paraId="4A26996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8 “验收书”指采购单位或采购代理机构根据合同履约验收意见书形成反映采购单位和组织验收机构意见的文件。</w:t>
      </w:r>
    </w:p>
    <w:p w14:paraId="2AB4781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1.9“天”指日历天数（如无特别说明）。</w:t>
      </w:r>
    </w:p>
    <w:p w14:paraId="79BA413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10“第三人”是指本政府采购合同双方以外的任何中国境内外的自然人、法人或其他经济组织。</w:t>
      </w:r>
    </w:p>
    <w:p w14:paraId="69FC349D">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11“法律、法规”是指由中国各级政府及有关部门制定的法律、行政法规、地方性法规、规章及其他规范性文件的有关规定。</w:t>
      </w:r>
    </w:p>
    <w:p w14:paraId="605FA07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12“招标文件”指采购人或采购代理机构发布的招标文件。</w:t>
      </w:r>
    </w:p>
    <w:p w14:paraId="0A3B734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r>
        <w:rPr>
          <w:rFonts w:hint="eastAsia" w:ascii="仿宋_GB2312" w:hAnsi="仿宋_GB2312" w:eastAsia="仿宋_GB2312" w:cs="仿宋_GB2312"/>
          <w:b/>
          <w:color w:val="000000"/>
          <w:sz w:val="24"/>
        </w:rPr>
        <w:t>.</w:t>
      </w:r>
      <w:r>
        <w:rPr>
          <w:rFonts w:hint="eastAsia" w:ascii="仿宋_GB2312" w:hAnsi="仿宋_GB2312" w:eastAsia="仿宋_GB2312" w:cs="仿宋_GB2312"/>
          <w:color w:val="000000"/>
          <w:sz w:val="24"/>
        </w:rPr>
        <w:t>13“投标文件”指供方按照采购代理机构招标文件的要求编制和递交，并最终被评标委员会接受的投标文件。</w:t>
      </w:r>
    </w:p>
    <w:p w14:paraId="0F5E48DD">
      <w:pPr>
        <w:adjustRightInd w:val="0"/>
        <w:snapToGrid w:val="0"/>
        <w:spacing w:line="360" w:lineRule="auto"/>
        <w:ind w:firstLine="477" w:firstLineChars="199"/>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2.技术规范与服务内容</w:t>
      </w:r>
    </w:p>
    <w:p w14:paraId="56526DAD">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2.1投标服务的技术规范应与招标文件规定的技术规范（如果有的话）相一致。若无相应说明，则以国家有关部门最新颁布的相应标准及规范为准。</w:t>
      </w:r>
    </w:p>
    <w:p w14:paraId="2C65309E">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2.2 投标服务的服务内容应与招标文件规定服务内容及投标文件中的项目要求及投标响应表一致。</w:t>
      </w:r>
    </w:p>
    <w:p w14:paraId="6CCC98AE">
      <w:pPr>
        <w:adjustRightInd w:val="0"/>
        <w:snapToGrid w:val="0"/>
        <w:spacing w:line="360" w:lineRule="auto"/>
        <w:ind w:firstLine="477" w:firstLineChars="199"/>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3.知识产权</w:t>
      </w:r>
    </w:p>
    <w:p w14:paraId="67C8C7D4">
      <w:pPr>
        <w:adjustRightInd w:val="0"/>
        <w:snapToGrid w:val="0"/>
        <w:spacing w:line="360" w:lineRule="auto"/>
        <w:ind w:firstLine="470" w:firstLineChars="196"/>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3CD9F03D">
      <w:pPr>
        <w:adjustRightInd w:val="0"/>
        <w:snapToGrid w:val="0"/>
        <w:spacing w:line="360" w:lineRule="auto"/>
        <w:ind w:firstLine="470" w:firstLineChars="196"/>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3.2供方应保证所供服务符合国家的有关规定。</w:t>
      </w:r>
    </w:p>
    <w:p w14:paraId="24A2DBA7">
      <w:pPr>
        <w:tabs>
          <w:tab w:val="left" w:pos="360"/>
        </w:tabs>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230DE8F5">
      <w:pPr>
        <w:adjustRightInd w:val="0"/>
        <w:snapToGrid w:val="0"/>
        <w:spacing w:line="360" w:lineRule="auto"/>
        <w:ind w:firstLine="477" w:firstLineChars="199"/>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4.完成方式</w:t>
      </w:r>
    </w:p>
    <w:p w14:paraId="247A6121">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供方按照合同约定的时间、地点完成服务。</w:t>
      </w:r>
    </w:p>
    <w:p w14:paraId="44D275FB">
      <w:pPr>
        <w:adjustRightInd w:val="0"/>
        <w:snapToGrid w:val="0"/>
        <w:spacing w:line="360" w:lineRule="auto"/>
        <w:ind w:firstLine="477" w:firstLineChars="199"/>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5.付款</w:t>
      </w:r>
    </w:p>
    <w:p w14:paraId="553F8674">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5.1政府采购合同以人民币付款。</w:t>
      </w:r>
    </w:p>
    <w:p w14:paraId="61632B62">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5.2在供方按照政府采购合同的规定履行服务后，需方按照合同约定的方式和条件付款。</w:t>
      </w:r>
    </w:p>
    <w:p w14:paraId="114E7C88">
      <w:pPr>
        <w:adjustRightInd w:val="0"/>
        <w:snapToGrid w:val="0"/>
        <w:spacing w:line="360" w:lineRule="auto"/>
        <w:ind w:firstLine="480" w:firstLineChars="20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6.服务质量</w:t>
      </w:r>
    </w:p>
    <w:p w14:paraId="053636A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6.1供方应保证政府采购合同项下所供服务是由供方提供的，并完全符合强制性的国家技术质量规范和政府采购合同规定的质量、性能和技术规范等要求。</w:t>
      </w:r>
    </w:p>
    <w:p w14:paraId="5C4377F7">
      <w:pPr>
        <w:autoSpaceDE w:val="0"/>
        <w:autoSpaceDN w:val="0"/>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6.2提供</w:t>
      </w:r>
      <w:r>
        <w:rPr>
          <w:rStyle w:val="17"/>
          <w:rFonts w:hint="eastAsia" w:ascii="仿宋_GB2312" w:hAnsi="仿宋_GB2312" w:eastAsia="仿宋_GB2312" w:cs="仿宋_GB2312"/>
          <w:color w:val="000000"/>
          <w:sz w:val="24"/>
        </w:rPr>
        <w:t>《关于符合本国产品标准的声明函》或财政部会同有关部门规定的有关证明文件，《关于本国产品比例的声明函》（采购项目或者采购包中含有多种产品的）进行响应的供方，应保证提供的货物符合声明函及证明文件中的内容。</w:t>
      </w:r>
    </w:p>
    <w:p w14:paraId="13B09D4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6.3供方提供的服务质量应满足行业一般标准，符合合同约定。</w:t>
      </w:r>
    </w:p>
    <w:p w14:paraId="6E715F67">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6.4需方有权对供方的服务质量进行监督，发现服务存在不符合合同标准的情形的，可以要求供方改正服务方式、替换服务人员等补救方式，供方应按需方要求改正，并赔偿需方实际损失。</w:t>
      </w:r>
    </w:p>
    <w:p w14:paraId="0EB38DAE">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6.5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7BDC11A8">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7.技术服务和保修责任</w:t>
      </w:r>
    </w:p>
    <w:p w14:paraId="7FD92C91">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7.1本条适用于委托开发等最终以产品形式交付需方使用的服务。</w:t>
      </w:r>
    </w:p>
    <w:p w14:paraId="6C32F29C">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7.2供方对交付的产品的保修期，以招标文件中的规定为准，如果投标文件中的承诺优于招标文件规定，则以投标文件为准。</w:t>
      </w:r>
    </w:p>
    <w:p w14:paraId="1F6BEA28">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7.3供方应按如下内容提供售后服务：</w:t>
      </w:r>
    </w:p>
    <w:p w14:paraId="09927A07">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13378A2A">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6CC4FC51">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7.3.3保修期间供方要保修除消耗品以外的所有产品。如果系统、设备等发生故障，供方要调查故障原因并修复直至满足最终验收指标和性能的要求，或者修理、更换整个或部分有缺陷的材料。</w:t>
      </w:r>
    </w:p>
    <w:p w14:paraId="5659DADE">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7.3.4保修期内，供方提供电话、电子邮件、Web、现场服务等方式的技术支持，对用户的现场服务要求，供方必须按投标文件做出的承诺进行响应。</w:t>
      </w:r>
    </w:p>
    <w:p w14:paraId="22F0A298">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7.3.5保修期内，供方应对出现故障无法修复的产品或无法正常运行的系统，提供替代产品以保证系统的正常工作。</w:t>
      </w:r>
    </w:p>
    <w:p w14:paraId="21F05ADB">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7.3.6保修期内，供方应投标时的承诺提供相关服务。</w:t>
      </w:r>
    </w:p>
    <w:p w14:paraId="3C2C50C8">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D901CBA">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2999DFEE">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ED4319A">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40AB70D">
      <w:pPr>
        <w:adjustRightInd w:val="0"/>
        <w:snapToGrid w:val="0"/>
        <w:spacing w:line="360" w:lineRule="auto"/>
        <w:ind w:firstLine="477" w:firstLineChars="199"/>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8.检验和验收</w:t>
      </w:r>
    </w:p>
    <w:p w14:paraId="359AF47C">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8.1完成服务后，需方或采购代理机构（由具体项目决定）应在政府采购合同规定的时间内组织验收，并在“验收书”上签字。“验收书”将作为申请付款文件的一部分。</w:t>
      </w:r>
    </w:p>
    <w:p w14:paraId="52A18634">
      <w:pPr>
        <w:adjustRightInd w:val="0"/>
        <w:snapToGrid w:val="0"/>
        <w:spacing w:line="360" w:lineRule="auto"/>
        <w:ind w:firstLine="477" w:firstLineChars="199"/>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8.2对于委托开发等最终以产品形式交付需方使用的服务，保修期自验收书签署之日起计算。</w:t>
      </w:r>
    </w:p>
    <w:p w14:paraId="5E9E6721">
      <w:pPr>
        <w:tabs>
          <w:tab w:val="left" w:pos="360"/>
        </w:tabs>
        <w:adjustRightInd w:val="0"/>
        <w:snapToGrid w:val="0"/>
        <w:spacing w:line="360" w:lineRule="auto"/>
        <w:ind w:firstLine="523" w:firstLineChars="218"/>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9.违约责任</w:t>
      </w:r>
    </w:p>
    <w:p w14:paraId="7A1077A4">
      <w:pPr>
        <w:adjustRightInd w:val="0"/>
        <w:snapToGrid w:val="0"/>
        <w:spacing w:line="360" w:lineRule="auto"/>
        <w:ind w:firstLine="523" w:firstLineChars="218"/>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9.1如果供方未按照政府采购合同规定的要求提供服务；或供方未能履行政府采购合同规定的任何其他义务时，需方有权向供方发出违约通知书，供方应按照需方选择的下列一种或多种方式承担赔偿责任：</w:t>
      </w:r>
    </w:p>
    <w:p w14:paraId="3F6D2D00">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9.1.1在需方同意延长的期限内提供服务并承担由此给需方造成的一切损失；</w:t>
      </w:r>
    </w:p>
    <w:p w14:paraId="4AC87359">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9.1.2在需方规定的时间内，用符合政府采购合同规定的服务以达到政府采购合同规定的要求，供方应承担由此发生的一切费用和风险。此时，相关服务的期限也应相应延长；</w:t>
      </w:r>
    </w:p>
    <w:p w14:paraId="66C4421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9.1.3需方有权部分或全部解除政府采购合同并要求供方赔偿由此造成的损失。此时需方可采取必要的补救措施，相关费用由供方承担。</w:t>
      </w:r>
    </w:p>
    <w:p w14:paraId="63295AD3">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1036105F">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9.3延期服务的违约责任</w:t>
      </w:r>
    </w:p>
    <w:p w14:paraId="1C8E7101">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7F5CEB6D">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9.4以上各项交付的违约金并不影响违约方履行政府采购合同的各项义务。</w:t>
      </w:r>
    </w:p>
    <w:p w14:paraId="6E298D0E">
      <w:pPr>
        <w:adjustRightInd w:val="0"/>
        <w:snapToGrid w:val="0"/>
        <w:spacing w:line="360" w:lineRule="auto"/>
        <w:ind w:left="420"/>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10.不可抗力</w:t>
      </w:r>
    </w:p>
    <w:p w14:paraId="593CA5E2">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87CBFCE">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10.2本条所述的“不可抗力”系指那些双方无法控制，不可预见的事件，但不包括双方的违约或疏忽。这些事件包括但不限于：战争、严重火灾、洪水、台风、地震。</w:t>
      </w:r>
    </w:p>
    <w:p w14:paraId="69F1ED55">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10.3在不可抗力事件发生后，当事方应尽快以书面形式将不可抗力的情况和原因通知对方。双方应尽实际可能继续履行政府采购合同义务，并积极寻求采取合理的方案履行不受不可抗力影响的其他事项。双方应通过友好协商在合理的时间内达成进一步履行合同的协议。</w:t>
      </w:r>
    </w:p>
    <w:p w14:paraId="674D9B7C">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11.争端的解决</w:t>
      </w:r>
    </w:p>
    <w:p w14:paraId="50659253">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11.1需方和供方应通过友好协商，解决在执行本政府采购合同过程中所发生的或与本政府采购合同有关的一切争端。</w:t>
      </w:r>
    </w:p>
    <w:p w14:paraId="55D885CD">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11.2如果协商不成，双方中的任何一方可向需方所在地的人民法院提起诉讼。</w:t>
      </w:r>
    </w:p>
    <w:p w14:paraId="56FADE6C">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11.3因政府采购合同部分履行引发诉讼的，在诉讼期间，除正在进行诉讼的部分外，本政府采购合同的其他部分应继续执行。</w:t>
      </w:r>
    </w:p>
    <w:p w14:paraId="52DC022D">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12.违约终止政府采购合同</w:t>
      </w:r>
    </w:p>
    <w:p w14:paraId="06BBF0BF">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12.1在需方因供方违约而按政府采购合同约定采取的任何补救措施不起作用的情况下，需方可在下列情况下向供方发出书面通知，提出终止部分或全部政府采购合同。</w:t>
      </w:r>
    </w:p>
    <w:p w14:paraId="4E4DCCC6">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12.1.1如果供方未能在政府采购合同规定的限期或需方同意延长的限期内提供部分或全部服务；</w:t>
      </w:r>
    </w:p>
    <w:p w14:paraId="47BF63AF">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12.1.2如果供方未能履行政府采购合同规定的其他任何义务。</w:t>
      </w:r>
    </w:p>
    <w:p w14:paraId="27D21FAE">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12.1.3未经需方事先书面同意，供方部分转让和分包或全部转让和分包其应履行的政府采购合同义务。</w:t>
      </w:r>
    </w:p>
    <w:p w14:paraId="26CBDFAC">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71903A15">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13.政府采购法对政府采购合同变更终止的规定</w:t>
      </w:r>
    </w:p>
    <w:p w14:paraId="60E7B110">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color w:val="000000"/>
          <w:sz w:val="24"/>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F7E2D61">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14.政府采购合同转让和分包</w:t>
      </w:r>
    </w:p>
    <w:p w14:paraId="08689591">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除招标文件规定，并经需方事先书面同意外，供方不得部分转让和分包或全部转让和分包其应履行的政府采购合同义务。</w:t>
      </w:r>
    </w:p>
    <w:p w14:paraId="4BE2DC04">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15.适用法律：</w:t>
      </w:r>
      <w:r>
        <w:rPr>
          <w:rFonts w:hint="eastAsia" w:ascii="仿宋_GB2312" w:hAnsi="仿宋_GB2312" w:eastAsia="仿宋_GB2312" w:cs="仿宋_GB2312"/>
          <w:color w:val="000000"/>
          <w:sz w:val="24"/>
        </w:rPr>
        <w:t>本政府采购合同按照中华人民共和国现行法律进行解释。</w:t>
      </w:r>
    </w:p>
    <w:p w14:paraId="7C698505">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16.政府采购合同生效</w:t>
      </w:r>
    </w:p>
    <w:p w14:paraId="392456D0">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16.1本政府采购合同在供需双方法定代表人或其授权代理人签字和加盖公章后生效。</w:t>
      </w:r>
    </w:p>
    <w:p w14:paraId="6108ACDB">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16.2本政府采购合同一式五份，需方执二份，供方、采购代理机构、财政部门各执一份。 </w:t>
      </w:r>
    </w:p>
    <w:p w14:paraId="2B9C10B3">
      <w:pPr>
        <w:adjustRightInd w:val="0"/>
        <w:snapToGrid w:val="0"/>
        <w:spacing w:line="360" w:lineRule="auto"/>
        <w:ind w:firstLine="470" w:firstLineChars="196"/>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17.政府采购合同附件</w:t>
      </w:r>
    </w:p>
    <w:p w14:paraId="7BABD596">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下列文件构成本政府采购合同不可分割的组成部分，与本政府采购合同具有同等法律效力：</w:t>
      </w:r>
    </w:p>
    <w:p w14:paraId="59FDD9D0">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17.1招标文件；</w:t>
      </w:r>
    </w:p>
    <w:p w14:paraId="49AA12CE">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17.2招标文件的更正公告、变更公告；</w:t>
      </w:r>
    </w:p>
    <w:p w14:paraId="13652E9C">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17.3中标供应商提交的投标文件；        </w:t>
      </w:r>
    </w:p>
    <w:p w14:paraId="54D70292">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17.4政府采购合同条款；</w:t>
      </w:r>
    </w:p>
    <w:p w14:paraId="3C41E09C">
      <w:pPr>
        <w:adjustRightInd w:val="0"/>
        <w:snapToGrid w:val="0"/>
        <w:spacing w:line="360" w:lineRule="auto"/>
        <w:ind w:firstLine="470" w:firstLineChars="196"/>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17.5中标通知书；</w:t>
      </w:r>
    </w:p>
    <w:p w14:paraId="3850F728">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17.6政府采购合同的其他附件。</w:t>
      </w:r>
    </w:p>
    <w:p w14:paraId="7F1EE5BD">
      <w:pPr>
        <w:rPr>
          <w:rFonts w:hint="eastAsia" w:ascii="黑体" w:hAnsi="黑体" w:eastAsia="黑体" w:cs="黑体"/>
          <w:bCs/>
          <w:color w:val="000000"/>
          <w:sz w:val="32"/>
          <w:szCs w:val="32"/>
        </w:rPr>
      </w:pPr>
      <w:r>
        <w:rPr>
          <w:rFonts w:hint="eastAsia" w:ascii="黑体" w:hAnsi="黑体" w:eastAsia="黑体" w:cs="黑体"/>
          <w:bCs/>
          <w:color w:val="000000"/>
          <w:sz w:val="32"/>
          <w:szCs w:val="32"/>
        </w:rPr>
        <w:br w:type="page"/>
      </w:r>
    </w:p>
    <w:p w14:paraId="16F2A119">
      <w:pPr>
        <w:spacing w:before="319" w:beforeLines="100" w:after="319" w:afterLines="100" w:line="360" w:lineRule="auto"/>
        <w:jc w:val="center"/>
        <w:rPr>
          <w:rFonts w:ascii="黑体" w:hAnsi="黑体" w:eastAsia="黑体" w:cs="黑体"/>
          <w:bCs/>
          <w:color w:val="000000"/>
          <w:sz w:val="32"/>
          <w:szCs w:val="32"/>
        </w:rPr>
      </w:pPr>
      <w:r>
        <w:rPr>
          <w:rFonts w:hint="eastAsia" w:ascii="黑体" w:hAnsi="黑体" w:eastAsia="黑体" w:cs="黑体"/>
          <w:bCs/>
          <w:color w:val="000000"/>
          <w:sz w:val="32"/>
          <w:szCs w:val="32"/>
        </w:rPr>
        <w:t>政府采购合同格式</w:t>
      </w:r>
    </w:p>
    <w:p w14:paraId="120DD7F7">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政府采购合同编号：</w:t>
      </w:r>
    </w:p>
    <w:p w14:paraId="2D33CF7F">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签订地点：</w:t>
      </w:r>
    </w:p>
    <w:p w14:paraId="62086A14">
      <w:pPr>
        <w:adjustRightInd w:val="0"/>
        <w:snapToGrid w:val="0"/>
        <w:spacing w:line="360" w:lineRule="auto"/>
        <w:ind w:firstLine="64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u w:val="single"/>
        </w:rPr>
        <w:t xml:space="preserve">   （需方名称）     </w:t>
      </w:r>
      <w:r>
        <w:rPr>
          <w:rFonts w:hint="eastAsia" w:ascii="仿宋_GB2312" w:hAnsi="仿宋_GB2312" w:eastAsia="仿宋_GB2312" w:cs="仿宋_GB2312"/>
          <w:color w:val="000000"/>
          <w:sz w:val="24"/>
        </w:rPr>
        <w:t>（以下简称需方）和</w:t>
      </w:r>
      <w:r>
        <w:rPr>
          <w:rFonts w:hint="eastAsia" w:ascii="仿宋_GB2312" w:hAnsi="仿宋_GB2312" w:eastAsia="仿宋_GB2312" w:cs="仿宋_GB2312"/>
          <w:color w:val="000000"/>
          <w:sz w:val="24"/>
          <w:u w:val="single"/>
        </w:rPr>
        <w:t xml:space="preserve">   （供方名称）    </w:t>
      </w:r>
      <w:r>
        <w:rPr>
          <w:rFonts w:hint="eastAsia" w:ascii="仿宋_GB2312" w:hAnsi="仿宋_GB2312" w:eastAsia="仿宋_GB2312" w:cs="仿宋_GB2312"/>
          <w:color w:val="000000"/>
          <w:sz w:val="24"/>
        </w:rPr>
        <w:t xml:space="preserve"> （以下简称供方）根据《中华人民共和国民法典》和有关法律法规，遵循平等、自愿、公平和诚实信用原则，同意按照下面的条款和条件订立本政府采购合同，共同信守。</w:t>
      </w:r>
    </w:p>
    <w:p w14:paraId="38D87B81">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一、政府采购合同文件</w:t>
      </w:r>
    </w:p>
    <w:p w14:paraId="67CDBB27">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本政府采购合同所附下列文件是构成本政府采购合同不可分割的部分：</w:t>
      </w:r>
    </w:p>
    <w:p w14:paraId="1F38046B">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1.招标文件（招标文件编号</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w:t>
      </w:r>
    </w:p>
    <w:p w14:paraId="3C437C0F">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2.招标文件的更正公告、变更公告；</w:t>
      </w:r>
    </w:p>
    <w:p w14:paraId="47DF75E5">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3.中标供应商提交的投标文件；</w:t>
      </w:r>
    </w:p>
    <w:p w14:paraId="276F612F">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4.政府采购合同条款；</w:t>
      </w:r>
    </w:p>
    <w:p w14:paraId="17C1C203">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5.中标通知书；</w:t>
      </w:r>
    </w:p>
    <w:p w14:paraId="138D3ED2">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6.政府采购合同的其他附件。</w:t>
      </w:r>
    </w:p>
    <w:p w14:paraId="38D512E3">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二、政府采购合同范围和条件</w:t>
      </w:r>
    </w:p>
    <w:p w14:paraId="57F48B95">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本政府采购合同的范围和条件与上述政府采购合同文件的规定相一致。</w:t>
      </w:r>
    </w:p>
    <w:p w14:paraId="1BAFA330">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三、政府采购合同标的</w:t>
      </w:r>
    </w:p>
    <w:p w14:paraId="09314BCC">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本政府采购合同的标的为招标文件中所列相关服务。</w:t>
      </w:r>
    </w:p>
    <w:p w14:paraId="0FC55C2B">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四、政府采购合同金额</w:t>
      </w:r>
    </w:p>
    <w:p w14:paraId="34D068D0">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根据上述政府采购合同文件要求，政府采购合同的总金额为人民币</w:t>
      </w:r>
      <w:r>
        <w:rPr>
          <w:rFonts w:hint="eastAsia" w:ascii="仿宋_GB2312" w:hAnsi="仿宋_GB2312" w:eastAsia="仿宋_GB2312" w:cs="仿宋_GB2312"/>
          <w:color w:val="000000"/>
          <w:sz w:val="24"/>
          <w:u w:val="single"/>
        </w:rPr>
        <w:t xml:space="preserve">  （大写）                </w:t>
      </w:r>
      <w:r>
        <w:rPr>
          <w:rFonts w:hint="eastAsia" w:ascii="仿宋_GB2312" w:hAnsi="仿宋_GB2312" w:eastAsia="仿宋_GB2312" w:cs="仿宋_GB2312"/>
          <w:color w:val="000000"/>
          <w:sz w:val="24"/>
        </w:rPr>
        <w:t xml:space="preserve"> 元。</w:t>
      </w:r>
    </w:p>
    <w:p w14:paraId="71E39F26">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五、付款方式及条件</w:t>
      </w:r>
    </w:p>
    <w:p w14:paraId="21295044">
      <w:pPr>
        <w:adjustRightInd w:val="0"/>
        <w:snapToGrid w:val="0"/>
        <w:spacing w:line="360" w:lineRule="auto"/>
        <w:jc w:val="left"/>
        <w:rPr>
          <w:rFonts w:ascii="仿宋_GB2312" w:hAnsi="仿宋_GB2312" w:eastAsia="仿宋_GB2312" w:cs="仿宋_GB2312"/>
          <w:b/>
          <w:color w:val="000000"/>
          <w:sz w:val="24"/>
        </w:rPr>
      </w:pPr>
    </w:p>
    <w:p w14:paraId="30D67174">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　　六、服务时间和服务地点</w:t>
      </w:r>
      <w:r>
        <w:rPr>
          <w:rFonts w:hint="eastAsia" w:ascii="仿宋_GB2312" w:hAnsi="仿宋_GB2312" w:eastAsia="仿宋_GB2312" w:cs="仿宋_GB2312"/>
          <w:color w:val="000000"/>
          <w:sz w:val="24"/>
        </w:rPr>
        <w:t xml:space="preserve">   </w:t>
      </w:r>
    </w:p>
    <w:p w14:paraId="1FD2FDDD">
      <w:pPr>
        <w:adjustRightInd w:val="0"/>
        <w:snapToGrid w:val="0"/>
        <w:spacing w:line="360" w:lineRule="auto"/>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 xml:space="preserve">    1.服务时间：</w:t>
      </w:r>
      <w:r>
        <w:rPr>
          <w:rFonts w:hint="eastAsia" w:ascii="仿宋_GB2312" w:hAnsi="仿宋_GB2312" w:eastAsia="仿宋_GB2312" w:cs="仿宋_GB2312"/>
          <w:color w:val="000000"/>
          <w:sz w:val="24"/>
          <w:u w:val="single"/>
        </w:rPr>
        <w:t xml:space="preserve">        </w:t>
      </w:r>
    </w:p>
    <w:p w14:paraId="1C388387">
      <w:pPr>
        <w:adjustRightInd w:val="0"/>
        <w:snapToGrid w:val="0"/>
        <w:spacing w:line="360" w:lineRule="auto"/>
        <w:jc w:val="left"/>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 xml:space="preserve">    2.服务地点：</w:t>
      </w:r>
      <w:r>
        <w:rPr>
          <w:rFonts w:hint="eastAsia" w:ascii="仿宋_GB2312" w:hAnsi="仿宋_GB2312" w:eastAsia="仿宋_GB2312" w:cs="仿宋_GB2312"/>
          <w:color w:val="000000"/>
          <w:sz w:val="24"/>
          <w:u w:val="single"/>
        </w:rPr>
        <w:t xml:space="preserve">        </w:t>
      </w:r>
    </w:p>
    <w:p w14:paraId="7163326A">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七、验收要求</w:t>
      </w:r>
    </w:p>
    <w:p w14:paraId="2670DBEC">
      <w:pPr>
        <w:adjustRightInd w:val="0"/>
        <w:snapToGrid w:val="0"/>
        <w:spacing w:line="360" w:lineRule="auto"/>
        <w:jc w:val="left"/>
        <w:rPr>
          <w:rFonts w:ascii="仿宋_GB2312" w:hAnsi="仿宋_GB2312" w:eastAsia="仿宋_GB2312" w:cs="仿宋_GB2312"/>
          <w:color w:val="000000"/>
          <w:sz w:val="24"/>
          <w:u w:val="single"/>
        </w:rPr>
      </w:pPr>
      <w:r>
        <w:rPr>
          <w:rFonts w:hint="eastAsia" w:ascii="仿宋_GB2312" w:hAnsi="仿宋_GB2312" w:eastAsia="仿宋_GB2312" w:cs="仿宋_GB2312"/>
          <w:b/>
          <w:color w:val="000000"/>
          <w:sz w:val="24"/>
        </w:rPr>
        <w:t xml:space="preserve">    </w:t>
      </w:r>
      <w:r>
        <w:rPr>
          <w:rFonts w:hint="eastAsia" w:ascii="仿宋_GB2312" w:hAnsi="仿宋_GB2312" w:eastAsia="仿宋_GB2312" w:cs="仿宋_GB2312"/>
          <w:color w:val="000000"/>
          <w:sz w:val="24"/>
        </w:rPr>
        <w:t>供方完全履行合同义务后，需方或需方的最终用户按照上述政府采购合同文件列明的标准进行验收，验收不合格的，供方需按照第八条的约定承担相应违约责任。</w:t>
      </w:r>
    </w:p>
    <w:p w14:paraId="2E56FA3D">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    八、违约责任</w:t>
      </w:r>
    </w:p>
    <w:p w14:paraId="03C2CF62">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1.供方逾期提供服务的，每逾期一天向需方支付合同金额</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%的违约金，逾期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日的，需方有权单方面解除本协议。</w:t>
      </w:r>
    </w:p>
    <w:p w14:paraId="6ED4A4EF">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日内，供方仍未整改或整改后服务仍不符合约定的，需方有权单方面解除本协议。</w:t>
      </w:r>
    </w:p>
    <w:p w14:paraId="58C6F7F7">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3.需方逾期付款的，每逾期一天向供方支付逾期金额</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%的违约金，逾期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日的，供方有权单方面解除本协议。</w:t>
      </w:r>
    </w:p>
    <w:p w14:paraId="4F4A5D07">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    九、争议解决</w:t>
      </w:r>
    </w:p>
    <w:p w14:paraId="1F2482B9">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双方因履行本协议而产生的争议，应友好协商解决，协商不成的，任何一方可向需方所在地的人民法院提起诉讼。</w:t>
      </w:r>
    </w:p>
    <w:p w14:paraId="65C0B2AE">
      <w:pPr>
        <w:adjustRightInd w:val="0"/>
        <w:snapToGrid w:val="0"/>
        <w:spacing w:line="360" w:lineRule="auto"/>
        <w:jc w:val="left"/>
        <w:rPr>
          <w:rFonts w:ascii="仿宋_GB2312" w:hAnsi="仿宋_GB2312" w:eastAsia="仿宋_GB2312" w:cs="仿宋_GB2312"/>
          <w:b/>
          <w:color w:val="000000"/>
          <w:sz w:val="24"/>
        </w:rPr>
      </w:pPr>
      <w:r>
        <w:rPr>
          <w:rFonts w:hint="eastAsia" w:ascii="仿宋_GB2312" w:hAnsi="仿宋_GB2312" w:eastAsia="仿宋_GB2312" w:cs="仿宋_GB2312"/>
          <w:b/>
          <w:color w:val="000000"/>
          <w:sz w:val="24"/>
        </w:rPr>
        <w:t xml:space="preserve">    十、合同生效</w:t>
      </w:r>
    </w:p>
    <w:p w14:paraId="594177DB">
      <w:pPr>
        <w:adjustRightInd w:val="0"/>
        <w:snapToGrid w:val="0"/>
        <w:spacing w:line="360" w:lineRule="auto"/>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本政府采购合同经双方授权代表签字盖章后生效。</w:t>
      </w:r>
    </w:p>
    <w:p w14:paraId="59D6ECD6">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需方（公章）：                       供方（公章）：</w:t>
      </w:r>
    </w:p>
    <w:p w14:paraId="64E771CA">
      <w:pPr>
        <w:adjustRightInd w:val="0"/>
        <w:snapToGrid w:val="0"/>
        <w:spacing w:line="360" w:lineRule="auto"/>
        <w:ind w:firstLine="480" w:firstLineChars="20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法定代表人或授权代表人（签字）：    法定代表人或授权代表人（签字）：</w:t>
      </w:r>
    </w:p>
    <w:p w14:paraId="1C0A9AD7">
      <w:pPr>
        <w:adjustRightInd w:val="0"/>
        <w:snapToGrid w:val="0"/>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地址：</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地址：</w:t>
      </w:r>
      <w:r>
        <w:rPr>
          <w:rFonts w:hint="eastAsia" w:ascii="仿宋_GB2312" w:hAnsi="仿宋_GB2312" w:eastAsia="仿宋_GB2312" w:cs="仿宋_GB2312"/>
          <w:color w:val="000000"/>
          <w:sz w:val="24"/>
          <w:u w:val="single"/>
        </w:rPr>
        <w:t xml:space="preserve">                          </w:t>
      </w:r>
    </w:p>
    <w:p w14:paraId="2D56387A">
      <w:pPr>
        <w:adjustRightInd w:val="0"/>
        <w:snapToGrid w:val="0"/>
        <w:spacing w:line="360" w:lineRule="auto"/>
        <w:ind w:firstLine="480" w:firstLineChars="20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联系人：</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联系人：</w:t>
      </w:r>
      <w:r>
        <w:rPr>
          <w:rFonts w:hint="eastAsia" w:ascii="仿宋_GB2312" w:hAnsi="仿宋_GB2312" w:eastAsia="仿宋_GB2312" w:cs="仿宋_GB2312"/>
          <w:color w:val="000000"/>
          <w:sz w:val="24"/>
          <w:u w:val="single"/>
        </w:rPr>
        <w:t xml:space="preserve">                        </w:t>
      </w:r>
    </w:p>
    <w:p w14:paraId="3D85865E">
      <w:pPr>
        <w:adjustRightInd w:val="0"/>
        <w:snapToGrid w:val="0"/>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电话：</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电话：</w:t>
      </w:r>
      <w:r>
        <w:rPr>
          <w:rFonts w:hint="eastAsia" w:ascii="仿宋_GB2312" w:hAnsi="仿宋_GB2312" w:eastAsia="仿宋_GB2312" w:cs="仿宋_GB2312"/>
          <w:color w:val="000000"/>
          <w:sz w:val="24"/>
          <w:u w:val="single"/>
        </w:rPr>
        <w:t xml:space="preserve">                          </w:t>
      </w:r>
    </w:p>
    <w:p w14:paraId="0BF44686">
      <w:pPr>
        <w:adjustRightInd w:val="0"/>
        <w:snapToGrid w:val="0"/>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传真：</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传真：</w:t>
      </w:r>
      <w:r>
        <w:rPr>
          <w:rFonts w:hint="eastAsia" w:ascii="仿宋_GB2312" w:hAnsi="仿宋_GB2312" w:eastAsia="仿宋_GB2312" w:cs="仿宋_GB2312"/>
          <w:color w:val="000000"/>
          <w:sz w:val="24"/>
          <w:u w:val="single"/>
        </w:rPr>
        <w:t xml:space="preserve">                          </w:t>
      </w:r>
    </w:p>
    <w:p w14:paraId="0440E9DC">
      <w:pPr>
        <w:adjustRightInd w:val="0"/>
        <w:snapToGrid w:val="0"/>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邮编：</w:t>
      </w:r>
      <w:r>
        <w:rPr>
          <w:rFonts w:hint="eastAsia" w:ascii="仿宋_GB2312" w:hAnsi="仿宋_GB2312" w:eastAsia="仿宋_GB2312" w:cs="仿宋_GB2312"/>
          <w:color w:val="000000"/>
          <w:sz w:val="24"/>
          <w:u w:val="single"/>
        </w:rPr>
        <w:t xml:space="preserve">                        </w:t>
      </w:r>
      <w:r>
        <w:rPr>
          <w:rFonts w:hint="eastAsia" w:ascii="仿宋_GB2312" w:hAnsi="仿宋_GB2312" w:eastAsia="仿宋_GB2312" w:cs="仿宋_GB2312"/>
          <w:color w:val="000000"/>
          <w:sz w:val="24"/>
        </w:rPr>
        <w:t xml:space="preserve">      邮编：</w:t>
      </w:r>
      <w:r>
        <w:rPr>
          <w:rFonts w:hint="eastAsia" w:ascii="仿宋_GB2312" w:hAnsi="仿宋_GB2312" w:eastAsia="仿宋_GB2312" w:cs="仿宋_GB2312"/>
          <w:color w:val="000000"/>
          <w:sz w:val="24"/>
          <w:u w:val="single"/>
        </w:rPr>
        <w:t xml:space="preserve">                          </w:t>
      </w:r>
    </w:p>
    <w:p w14:paraId="5327CACA">
      <w:pPr>
        <w:adjustRightInd w:val="0"/>
        <w:snapToGrid w:val="0"/>
        <w:spacing w:line="360" w:lineRule="auto"/>
        <w:ind w:firstLine="480" w:firstLineChars="200"/>
        <w:rPr>
          <w:rFonts w:ascii="仿宋_GB2312" w:hAnsi="仿宋_GB2312" w:eastAsia="仿宋_GB2312" w:cs="仿宋_GB2312"/>
          <w:color w:val="000000"/>
          <w:sz w:val="24"/>
          <w:u w:val="single"/>
        </w:rPr>
      </w:pPr>
      <w:r>
        <w:rPr>
          <w:rFonts w:hint="eastAsia" w:ascii="仿宋_GB2312" w:hAnsi="仿宋_GB2312" w:eastAsia="仿宋_GB2312" w:cs="仿宋_GB2312"/>
          <w:color w:val="000000"/>
          <w:sz w:val="24"/>
        </w:rPr>
        <w:t>日期：</w:t>
      </w:r>
      <w:r>
        <w:rPr>
          <w:rFonts w:hint="eastAsia" w:ascii="仿宋_GB2312" w:hAnsi="仿宋_GB2312" w:eastAsia="仿宋_GB2312" w:cs="仿宋_GB2312"/>
          <w:color w:val="000000"/>
          <w:sz w:val="24"/>
          <w:u w:val="single"/>
        </w:rPr>
        <w:t xml:space="preserve">      年      月      日</w:t>
      </w:r>
      <w:r>
        <w:rPr>
          <w:rFonts w:hint="eastAsia" w:ascii="仿宋_GB2312" w:hAnsi="仿宋_GB2312" w:eastAsia="仿宋_GB2312" w:cs="仿宋_GB2312"/>
          <w:color w:val="000000"/>
          <w:sz w:val="24"/>
        </w:rPr>
        <w:t xml:space="preserve">      日期：</w:t>
      </w:r>
      <w:r>
        <w:rPr>
          <w:rFonts w:hint="eastAsia" w:ascii="仿宋_GB2312" w:hAnsi="仿宋_GB2312" w:eastAsia="仿宋_GB2312" w:cs="仿宋_GB2312"/>
          <w:color w:val="000000"/>
          <w:sz w:val="24"/>
          <w:u w:val="single"/>
        </w:rPr>
        <w:t xml:space="preserve">       年      月     日</w:t>
      </w:r>
    </w:p>
    <w:p w14:paraId="4EE14606">
      <w:pPr>
        <w:adjustRightInd w:val="0"/>
        <w:snapToGrid w:val="0"/>
        <w:spacing w:line="360" w:lineRule="auto"/>
        <w:rPr>
          <w:rFonts w:ascii="仿宋_GB2312" w:hAnsi="仿宋_GB2312" w:eastAsia="仿宋_GB2312" w:cs="仿宋_GB2312"/>
          <w:color w:val="000000"/>
          <w:sz w:val="24"/>
        </w:rPr>
      </w:pPr>
    </w:p>
    <w:p w14:paraId="30D27701">
      <w:pPr>
        <w:adjustRightInd w:val="0"/>
        <w:snapToGrid w:val="0"/>
        <w:spacing w:line="360" w:lineRule="auto"/>
        <w:ind w:firstLine="480" w:firstLineChars="200"/>
        <w:rPr>
          <w:rFonts w:ascii="宋体" w:hAnsi="宋体" w:eastAsia="宋体" w:cs="宋体"/>
          <w:color w:val="000000"/>
          <w:sz w:val="24"/>
          <w:u w:val="single"/>
        </w:rPr>
      </w:pPr>
    </w:p>
    <w:p w14:paraId="0908F7E0">
      <w:pPr>
        <w:adjustRightInd w:val="0"/>
        <w:snapToGrid w:val="0"/>
        <w:spacing w:line="360" w:lineRule="auto"/>
        <w:rPr>
          <w:rFonts w:ascii="宋体" w:hAnsi="宋体" w:eastAsia="宋体" w:cs="宋体"/>
          <w:color w:val="000000"/>
          <w:sz w:val="24"/>
        </w:rPr>
      </w:pPr>
    </w:p>
    <w:p w14:paraId="43DD2D23">
      <w:pPr>
        <w:adjustRightInd w:val="0"/>
        <w:snapToGrid w:val="0"/>
        <w:spacing w:line="360" w:lineRule="auto"/>
        <w:rPr>
          <w:rFonts w:ascii="宋体" w:hAnsi="宋体" w:eastAsia="宋体" w:cs="宋体"/>
          <w:color w:val="000000"/>
          <w:szCs w:val="21"/>
          <w:u w:val="single"/>
        </w:rPr>
      </w:pPr>
    </w:p>
    <w:p w14:paraId="2017E797">
      <w:pPr>
        <w:wordWrap w:val="0"/>
        <w:adjustRightInd w:val="0"/>
        <w:snapToGrid w:val="0"/>
        <w:spacing w:line="360" w:lineRule="auto"/>
        <w:jc w:val="right"/>
        <w:rPr>
          <w:rFonts w:ascii="宋体" w:hAnsi="宋体" w:eastAsia="宋体" w:cs="宋体"/>
          <w:color w:val="000000"/>
          <w:szCs w:val="21"/>
        </w:rPr>
      </w:pPr>
    </w:p>
    <w:p w14:paraId="615A133C">
      <w:pPr>
        <w:wordWrap w:val="0"/>
        <w:adjustRightInd w:val="0"/>
        <w:snapToGrid w:val="0"/>
        <w:spacing w:line="360" w:lineRule="auto"/>
        <w:jc w:val="right"/>
        <w:rPr>
          <w:rFonts w:ascii="宋体" w:hAnsi="宋体" w:eastAsia="宋体" w:cs="宋体"/>
          <w:color w:val="000000"/>
          <w:szCs w:val="21"/>
        </w:rPr>
      </w:pPr>
    </w:p>
    <w:p w14:paraId="16C50D94"/>
    <w:sectPr>
      <w:footerReference r:id="rId7" w:type="default"/>
      <w:pgSz w:w="11906" w:h="16838"/>
      <w:pgMar w:top="1440" w:right="1803" w:bottom="1276" w:left="1803" w:header="851" w:footer="992" w:gutter="0"/>
      <w:pgNumType w:fmt="decimal"/>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7247DEF-D192-41C0-980E-77D23F119E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44CB3B0B-EA4A-4F55-A695-CA1243D5A77D}"/>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3" w:fontKey="{7DF200D8-ACC2-4AE3-B38E-8B44AA911751}"/>
  </w:font>
  <w:font w:name="仿宋_GB2312">
    <w:panose1 w:val="02010609030101010101"/>
    <w:charset w:val="86"/>
    <w:family w:val="auto"/>
    <w:pitch w:val="default"/>
    <w:sig w:usb0="00000001" w:usb1="080E0000" w:usb2="00000000" w:usb3="00000000" w:csb0="00040000" w:csb1="00000000"/>
    <w:embedRegular r:id="rId4" w:fontKey="{41806A2B-E6D1-4C40-AA6F-9FB1CFBC7DC3}"/>
  </w:font>
  <w:font w:name="Wingdings 2">
    <w:panose1 w:val="05020102010507070707"/>
    <w:charset w:val="02"/>
    <w:family w:val="roman"/>
    <w:pitch w:val="default"/>
    <w:sig w:usb0="00000000" w:usb1="00000000" w:usb2="00000000" w:usb3="00000000" w:csb0="80000000" w:csb1="00000000"/>
    <w:embedRegular r:id="rId5" w:fontKey="{FC8CC72A-E574-4518-9F5E-34DF9622DCC6}"/>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54826">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0D6BF">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D8258E">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0D8258E">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6E9A6">
    <w:pPr>
      <w:pStyle w:val="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B4231D">
                          <w:pPr>
                            <w:pStyle w:val="6"/>
                            <w:jc w:val="center"/>
                          </w:pPr>
                          <w:r>
                            <w:fldChar w:fldCharType="begin"/>
                          </w:r>
                          <w:r>
                            <w:instrText xml:space="preserve">PAGE   \* MERGEFORMAT</w:instrText>
                          </w:r>
                          <w:r>
                            <w:fldChar w:fldCharType="separate"/>
                          </w:r>
                          <w:r>
                            <w:rPr>
                              <w:lang w:val="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2B4231D">
                    <w:pPr>
                      <w:pStyle w:val="6"/>
                      <w:jc w:val="center"/>
                    </w:pP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66A678C2">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F1272">
    <w:pPr>
      <w:pStyle w:val="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03369">
                          <w:pPr>
                            <w:pStyle w:val="6"/>
                            <w:jc w:val="center"/>
                          </w:pPr>
                          <w:r>
                            <w:fldChar w:fldCharType="begin"/>
                          </w:r>
                          <w:r>
                            <w:instrText xml:space="preserve">PAGE   \* MERGEFORMAT</w:instrText>
                          </w:r>
                          <w:r>
                            <w:fldChar w:fldCharType="separate"/>
                          </w:r>
                          <w:r>
                            <w:rPr>
                              <w:lang w:val="zh-CN"/>
                            </w:rP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A603369">
                    <w:pPr>
                      <w:pStyle w:val="6"/>
                      <w:jc w:val="center"/>
                    </w:pPr>
                    <w:r>
                      <w:fldChar w:fldCharType="begin"/>
                    </w:r>
                    <w:r>
                      <w:instrText xml:space="preserve">PAGE   \* MERGEFORMAT</w:instrText>
                    </w:r>
                    <w:r>
                      <w:fldChar w:fldCharType="separate"/>
                    </w:r>
                    <w:r>
                      <w:rPr>
                        <w:lang w:val="zh-CN"/>
                      </w:rPr>
                      <w:t>41</w:t>
                    </w:r>
                    <w:r>
                      <w:fldChar w:fldCharType="end"/>
                    </w:r>
                  </w:p>
                </w:txbxContent>
              </v:textbox>
            </v:shape>
          </w:pict>
        </mc:Fallback>
      </mc:AlternateContent>
    </w:r>
  </w:p>
  <w:p w14:paraId="4B89FE3F">
    <w:pPr>
      <w:pStyle w:val="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0F1D5">
    <w:pPr>
      <w:pStyle w:val="6"/>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E8033">
                          <w:pPr>
                            <w:pStyle w:val="6"/>
                            <w:jc w:val="center"/>
                          </w:pPr>
                          <w:r>
                            <w:fldChar w:fldCharType="begin"/>
                          </w:r>
                          <w:r>
                            <w:instrText xml:space="preserve">PAGE   \* MERGEFORMAT</w:instrText>
                          </w:r>
                          <w:r>
                            <w:fldChar w:fldCharType="separate"/>
                          </w:r>
                          <w:r>
                            <w:rPr>
                              <w:lang w:val="zh-CN"/>
                            </w:rP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E8033">
                    <w:pPr>
                      <w:pStyle w:val="6"/>
                      <w:jc w:val="center"/>
                    </w:pPr>
                    <w:r>
                      <w:fldChar w:fldCharType="begin"/>
                    </w:r>
                    <w:r>
                      <w:instrText xml:space="preserve">PAGE   \* MERGEFORMAT</w:instrText>
                    </w:r>
                    <w:r>
                      <w:fldChar w:fldCharType="separate"/>
                    </w:r>
                    <w:r>
                      <w:rPr>
                        <w:lang w:val="zh-CN"/>
                      </w:rPr>
                      <w:t>63</w:t>
                    </w:r>
                    <w:r>
                      <w:fldChar w:fldCharType="end"/>
                    </w:r>
                  </w:p>
                </w:txbxContent>
              </v:textbox>
            </v:shape>
          </w:pict>
        </mc:Fallback>
      </mc:AlternateContent>
    </w:r>
  </w:p>
  <w:p w14:paraId="2C56C2A9">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15067"/>
    <w:multiLevelType w:val="singleLevel"/>
    <w:tmpl w:val="8A115067"/>
    <w:lvl w:ilvl="0" w:tentative="0">
      <w:start w:val="2"/>
      <w:numFmt w:val="decimal"/>
      <w:lvlText w:val="%1."/>
      <w:lvlJc w:val="left"/>
      <w:pPr>
        <w:tabs>
          <w:tab w:val="left" w:pos="312"/>
        </w:tabs>
      </w:pPr>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1BB5B82F"/>
    <w:multiLevelType w:val="singleLevel"/>
    <w:tmpl w:val="1BB5B82F"/>
    <w:lvl w:ilvl="0" w:tentative="0">
      <w:start w:val="1"/>
      <w:numFmt w:val="decimal"/>
      <w:lvlText w:val="%1."/>
      <w:lvlJc w:val="left"/>
      <w:pPr>
        <w:tabs>
          <w:tab w:val="left" w:pos="312"/>
        </w:tabs>
      </w:pPr>
    </w:lvl>
  </w:abstractNum>
  <w:abstractNum w:abstractNumId="4">
    <w:nsid w:val="1D7A7F86"/>
    <w:multiLevelType w:val="multilevel"/>
    <w:tmpl w:val="1D7A7F86"/>
    <w:lvl w:ilvl="0" w:tentative="0">
      <w:start w:val="1"/>
      <w:numFmt w:val="decimal"/>
      <w:suff w:val="nothing"/>
      <w:lvlText w:val="%1、"/>
      <w:lvlJc w:val="left"/>
      <w:pPr>
        <w:ind w:left="-6" w:firstLine="0"/>
      </w:pPr>
    </w:lvl>
    <w:lvl w:ilvl="1" w:tentative="0">
      <w:start w:val="1"/>
      <w:numFmt w:val="lowerLetter"/>
      <w:lvlText w:val="%2)"/>
      <w:lvlJc w:val="left"/>
      <w:pPr>
        <w:ind w:left="834" w:hanging="420"/>
      </w:pPr>
    </w:lvl>
    <w:lvl w:ilvl="2" w:tentative="0">
      <w:start w:val="1"/>
      <w:numFmt w:val="lowerRoman"/>
      <w:lvlText w:val="%3."/>
      <w:lvlJc w:val="right"/>
      <w:pPr>
        <w:ind w:left="1254" w:hanging="420"/>
      </w:pPr>
    </w:lvl>
    <w:lvl w:ilvl="3" w:tentative="0">
      <w:start w:val="1"/>
      <w:numFmt w:val="decimal"/>
      <w:lvlText w:val="%4."/>
      <w:lvlJc w:val="left"/>
      <w:pPr>
        <w:ind w:left="1674" w:hanging="420"/>
      </w:pPr>
    </w:lvl>
    <w:lvl w:ilvl="4" w:tentative="0">
      <w:start w:val="1"/>
      <w:numFmt w:val="lowerLetter"/>
      <w:lvlText w:val="%5)"/>
      <w:lvlJc w:val="left"/>
      <w:pPr>
        <w:ind w:left="2094" w:hanging="420"/>
      </w:pPr>
    </w:lvl>
    <w:lvl w:ilvl="5" w:tentative="0">
      <w:start w:val="1"/>
      <w:numFmt w:val="lowerRoman"/>
      <w:lvlText w:val="%6."/>
      <w:lvlJc w:val="right"/>
      <w:pPr>
        <w:ind w:left="2514" w:hanging="420"/>
      </w:pPr>
    </w:lvl>
    <w:lvl w:ilvl="6" w:tentative="0">
      <w:start w:val="1"/>
      <w:numFmt w:val="decimal"/>
      <w:lvlText w:val="%7."/>
      <w:lvlJc w:val="left"/>
      <w:pPr>
        <w:ind w:left="2934" w:hanging="420"/>
      </w:pPr>
    </w:lvl>
    <w:lvl w:ilvl="7" w:tentative="0">
      <w:start w:val="1"/>
      <w:numFmt w:val="lowerLetter"/>
      <w:lvlText w:val="%8)"/>
      <w:lvlJc w:val="left"/>
      <w:pPr>
        <w:ind w:left="3354" w:hanging="420"/>
      </w:pPr>
    </w:lvl>
    <w:lvl w:ilvl="8" w:tentative="0">
      <w:start w:val="1"/>
      <w:numFmt w:val="lowerRoman"/>
      <w:lvlText w:val="%9."/>
      <w:lvlJc w:val="right"/>
      <w:pPr>
        <w:ind w:left="3774" w:hanging="420"/>
      </w:pPr>
    </w:lvl>
  </w:abstractNum>
  <w:abstractNum w:abstractNumId="5">
    <w:nsid w:val="43C43BF1"/>
    <w:multiLevelType w:val="singleLevel"/>
    <w:tmpl w:val="43C43BF1"/>
    <w:lvl w:ilvl="0" w:tentative="0">
      <w:start w:val="10"/>
      <w:numFmt w:val="chineseCounting"/>
      <w:suff w:val="nothing"/>
      <w:lvlText w:val="%1、"/>
      <w:lvlJc w:val="left"/>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7">
    <w:nsid w:val="7B4156D0"/>
    <w:multiLevelType w:val="singleLevel"/>
    <w:tmpl w:val="7B4156D0"/>
    <w:lvl w:ilvl="0" w:tentative="0">
      <w:start w:val="1"/>
      <w:numFmt w:val="decimal"/>
      <w:suff w:val="nothing"/>
      <w:lvlText w:val="（%1）"/>
      <w:lvlJc w:val="left"/>
    </w:lvl>
  </w:abstractNum>
  <w:num w:numId="1">
    <w:abstractNumId w:val="1"/>
  </w:num>
  <w:num w:numId="2">
    <w:abstractNumId w:val="4"/>
  </w:num>
  <w:num w:numId="3">
    <w:abstractNumId w:val="2"/>
  </w:num>
  <w:num w:numId="4">
    <w:abstractNumId w:val="0"/>
  </w:num>
  <w:num w:numId="5">
    <w:abstractNumId w:val="5"/>
  </w:num>
  <w:num w:numId="6">
    <w:abstractNumId w:val="7"/>
  </w:num>
  <w:num w:numId="7">
    <w:abstractNumId w:val="3"/>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414F6C"/>
    <w:rsid w:val="002E3EB3"/>
    <w:rsid w:val="00344C97"/>
    <w:rsid w:val="003C6A59"/>
    <w:rsid w:val="00882F62"/>
    <w:rsid w:val="00D6318F"/>
    <w:rsid w:val="02F47667"/>
    <w:rsid w:val="070E071F"/>
    <w:rsid w:val="092773D4"/>
    <w:rsid w:val="09836607"/>
    <w:rsid w:val="0E414F6C"/>
    <w:rsid w:val="105B0A48"/>
    <w:rsid w:val="16674055"/>
    <w:rsid w:val="21F26C74"/>
    <w:rsid w:val="29302E66"/>
    <w:rsid w:val="2BB24484"/>
    <w:rsid w:val="2C9D78F9"/>
    <w:rsid w:val="2DA07759"/>
    <w:rsid w:val="30A55069"/>
    <w:rsid w:val="432A42EF"/>
    <w:rsid w:val="43A80ABD"/>
    <w:rsid w:val="475B720E"/>
    <w:rsid w:val="48DA7E13"/>
    <w:rsid w:val="4B1E09A2"/>
    <w:rsid w:val="4C4266F4"/>
    <w:rsid w:val="5D9025CB"/>
    <w:rsid w:val="6042308D"/>
    <w:rsid w:val="627C6925"/>
    <w:rsid w:val="655814CD"/>
    <w:rsid w:val="701C75F4"/>
    <w:rsid w:val="70FA2C6D"/>
    <w:rsid w:val="744F0B5E"/>
    <w:rsid w:val="7FE20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alloon Text"/>
    <w:basedOn w:val="1"/>
    <w:link w:val="18"/>
    <w:qFormat/>
    <w:uiPriority w:val="0"/>
    <w:rPr>
      <w:sz w:val="18"/>
      <w:szCs w:val="18"/>
    </w:rPr>
  </w:style>
  <w:style w:type="paragraph" w:styleId="6">
    <w:name w:val="footer"/>
    <w:basedOn w:val="1"/>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character" w:styleId="12">
    <w:name w:val="annotation reference"/>
    <w:basedOn w:val="11"/>
    <w:qFormat/>
    <w:uiPriority w:val="0"/>
    <w:rPr>
      <w:sz w:val="21"/>
      <w:szCs w:val="21"/>
    </w:rPr>
  </w:style>
  <w:style w:type="paragraph" w:customStyle="1" w:styleId="13">
    <w:name w:val="列出段落11"/>
    <w:basedOn w:val="1"/>
    <w:qFormat/>
    <w:uiPriority w:val="34"/>
    <w:pPr>
      <w:ind w:firstLine="420" w:firstLineChars="200"/>
    </w:pPr>
    <w:rPr>
      <w:rFonts w:ascii="Calibri" w:hAnsi="Calibri" w:eastAsia="宋体"/>
      <w:szCs w:val="22"/>
      <w:lang w:val="zh-CN"/>
    </w:rPr>
  </w:style>
  <w:style w:type="paragraph" w:customStyle="1" w:styleId="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5">
    <w:name w:val="List Paragraph"/>
    <w:basedOn w:val="1"/>
    <w:qFormat/>
    <w:uiPriority w:val="34"/>
    <w:pPr>
      <w:ind w:firstLine="420" w:firstLineChars="200"/>
    </w:pPr>
  </w:style>
  <w:style w:type="paragraph" w:customStyle="1" w:styleId="16">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17">
    <w:name w:val="underline"/>
    <w:qFormat/>
    <w:uiPriority w:val="0"/>
  </w:style>
  <w:style w:type="character" w:customStyle="1" w:styleId="18">
    <w:name w:val="批注框文本 字符"/>
    <w:basedOn w:val="11"/>
    <w:link w:val="5"/>
    <w:qFormat/>
    <w:uiPriority w:val="0"/>
    <w:rPr>
      <w:rFonts w:eastAsia="仿宋"/>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83</Pages>
  <Words>23692</Words>
  <Characters>25137</Characters>
  <Lines>333</Lines>
  <Paragraphs>93</Paragraphs>
  <TotalTime>3</TotalTime>
  <ScaleCrop>false</ScaleCrop>
  <LinksUpToDate>false</LinksUpToDate>
  <CharactersWithSpaces>26898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2026-07-29T10:23:00Z</dcterms:created>
  <dc:creator>北方招标</dc:creator>
  <cp:lastModifiedBy>北方招标</cp:lastModifiedBy>
  <dcterms:modified xsi:type="dcterms:W3CDTF">2026-08-04T04:25:31Z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847588C83A964AA4BD4908EE19D0D60D_13</vt:lpwstr>
  </property>
  <property fmtid="{D5CDD505-2E9C-101B-9397-08002B2CF9AE}" pid="4" name="KSOTemplateDocerSaveRecord">
    <vt:lpwstr>eyJoZGlkIjoiNmM2M2VhMTQ2YjNmMzc3MjMzM2FiMzQ4ZDE3OWE3NzMiLCJ1c2VySWQiOiI0OTU1MDIyNjYifQ==</vt:lpwstr>
  </property>
</Properties>
</file>