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sz w:val="24"/>
          <w:szCs w:val="24"/>
        </w:rPr>
      </w:pPr>
      <w:r>
        <w:rPr>
          <w:rFonts w:hint="eastAsia" w:ascii="宋体" w:hAnsi="宋体"/>
          <w:sz w:val="24"/>
          <w:szCs w:val="24"/>
        </w:rPr>
        <w:t>实质性响应一览表</w:t>
      </w:r>
    </w:p>
    <w:tbl>
      <w:tblPr>
        <w:tblStyle w:val="9"/>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3807"/>
        <w:gridCol w:w="2880"/>
        <w:gridCol w:w="18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序号</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实质性响应条款</w:t>
            </w: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投标人响应情况</w:t>
            </w: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1</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firstLine="480"/>
              <w:rPr>
                <w:rFonts w:hint="eastAsia" w:ascii="宋体" w:hAnsi="宋体" w:eastAsia="宋体" w:cs="宋体"/>
                <w:bCs w:val="0"/>
                <w:color w:val="auto"/>
                <w:kern w:val="0"/>
                <w:sz w:val="24"/>
                <w:szCs w:val="24"/>
                <w:highlight w:val="none"/>
                <w:lang w:val="en-US" w:eastAsia="zh-CN" w:bidi="ar-SA"/>
              </w:rPr>
            </w:pPr>
            <w:r>
              <w:rPr>
                <w:rFonts w:hint="eastAsia" w:ascii="宋体" w:hAnsi="宋体" w:eastAsia="宋体" w:cs="宋体"/>
                <w:bCs w:val="0"/>
                <w:color w:val="auto"/>
                <w:kern w:val="0"/>
                <w:sz w:val="24"/>
                <w:szCs w:val="24"/>
                <w:highlight w:val="none"/>
                <w:lang w:val="en-US" w:eastAsia="zh-CN" w:bidi="ar-SA"/>
              </w:rPr>
              <w:t>★如投标人为生产企业：所投产品为第一类医疗器械，具有监督管理部门签发的有效的《医疗器械生产备案凭证》扫描件，或承诺供货前提供监督管理部门签发的有效的《医疗器械生产备案凭证》复印件（提供承诺书，不提供视为不响应）（如国家另有规定，则适用其规定）。</w:t>
            </w:r>
          </w:p>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r>
              <w:rPr>
                <w:rFonts w:hint="eastAsia" w:ascii="宋体" w:hAnsi="宋体"/>
                <w:sz w:val="24"/>
                <w:szCs w:val="24"/>
              </w:rPr>
              <w:t>2</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r>
              <w:rPr>
                <w:rFonts w:hint="default" w:ascii="宋体" w:hAnsi="宋体"/>
                <w:sz w:val="24"/>
                <w:szCs w:val="24"/>
              </w:rPr>
              <w:t>★如投标人为经营企业：所投产品为第二类医疗器械，投标时具有监督管理部门签发的有效的《医疗器械经营备案凭证》</w:t>
            </w:r>
            <w:r>
              <w:rPr>
                <w:rFonts w:hint="default" w:ascii="宋体" w:hAnsi="宋体"/>
                <w:sz w:val="24"/>
                <w:szCs w:val="24"/>
                <w:lang w:val="en-US" w:eastAsia="zh-CN"/>
              </w:rPr>
              <w:t>扫描</w:t>
            </w:r>
            <w:r>
              <w:rPr>
                <w:rFonts w:hint="default" w:ascii="宋体" w:hAnsi="宋体"/>
                <w:sz w:val="24"/>
                <w:szCs w:val="24"/>
              </w:rPr>
              <w:t>件，或承诺供货</w:t>
            </w:r>
            <w:r>
              <w:rPr>
                <w:rFonts w:hint="default" w:ascii="宋体" w:hAnsi="宋体"/>
                <w:sz w:val="24"/>
                <w:szCs w:val="24"/>
                <w:lang w:val="en-US" w:eastAsia="zh-CN"/>
              </w:rPr>
              <w:t>前</w:t>
            </w:r>
            <w:r>
              <w:rPr>
                <w:rFonts w:hint="default" w:ascii="宋体" w:hAnsi="宋体"/>
                <w:sz w:val="24"/>
                <w:szCs w:val="24"/>
              </w:rPr>
              <w:t>提供监督管理部门签发的有效的《医疗器械经营备案凭证》复印件（提供承诺书，不提供视为不响应）（如国家另有规定，则适用其规定）</w:t>
            </w:r>
          </w:p>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ascii="宋体" w:hAnsi="宋体"/>
                <w:sz w:val="24"/>
                <w:szCs w:val="24"/>
                <w:lang w:val="en-US" w:eastAsia="zh-CN"/>
              </w:rPr>
            </w:pPr>
            <w:r>
              <w:rPr>
                <w:rFonts w:hint="eastAsia" w:ascii="宋体" w:hAnsi="宋体"/>
                <w:sz w:val="24"/>
                <w:szCs w:val="24"/>
                <w:lang w:val="en-US" w:eastAsia="zh-CN"/>
              </w:rPr>
              <w:t>★供应商响应时须在响应文件中提交签署有效的《投标人廉洁承诺书》（格式详见附件1），中标供应商在中标后提交签署有效的《中标人廉洁承诺书》（格式详见附件2）。</w:t>
            </w:r>
          </w:p>
          <w:p>
            <w:pPr>
              <w:keepNext w:val="0"/>
              <w:keepLines w:val="0"/>
              <w:widowControl/>
              <w:suppressLineNumbers w:val="0"/>
              <w:spacing w:before="0" w:beforeAutospacing="0" w:after="0" w:afterAutospacing="0" w:line="360" w:lineRule="auto"/>
              <w:ind w:left="0" w:right="0"/>
              <w:rPr>
                <w:rFonts w:hint="eastAsia" w:ascii="宋体" w:hAnsi="宋体"/>
                <w:sz w:val="24"/>
                <w:szCs w:val="24"/>
                <w:lang w:val="en-US" w:eastAsia="zh-CN"/>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4</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lang w:val="en-US" w:eastAsia="zh-CN"/>
              </w:rPr>
            </w:pPr>
            <w:r>
              <w:rPr>
                <w:rFonts w:hint="default" w:ascii="宋体" w:hAnsi="宋体"/>
                <w:sz w:val="24"/>
                <w:szCs w:val="24"/>
                <w:lang w:val="en-US" w:eastAsia="zh-CN"/>
              </w:rPr>
              <w:t>★凡属于第一类医疗器械的产品，投标人在投标时必须提供有效的响应产品的医疗器械备案凭证扫描件，或承诺供货前提供有效的响应产品的医疗器械备案凭证复印件。（提供承诺书，不提供视为不响应）（如国家另有规定，则适用其规定）</w:t>
            </w:r>
          </w:p>
          <w:p>
            <w:pPr>
              <w:keepNext w:val="0"/>
              <w:keepLines w:val="0"/>
              <w:widowControl/>
              <w:suppressLineNumbers w:val="0"/>
              <w:spacing w:before="0" w:beforeAutospacing="0" w:after="0" w:afterAutospacing="0" w:line="360" w:lineRule="auto"/>
              <w:ind w:left="0" w:right="0"/>
              <w:rPr>
                <w:rFonts w:hint="default" w:ascii="宋体" w:hAnsi="宋体"/>
                <w:sz w:val="24"/>
                <w:szCs w:val="24"/>
                <w:lang w:val="en-US" w:eastAsia="zh-CN"/>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5</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eastAsia"/>
                <w:color w:val="auto"/>
                <w:sz w:val="24"/>
                <w:szCs w:val="24"/>
                <w:lang w:val="en-US" w:eastAsia="zh-CN"/>
              </w:rPr>
            </w:pPr>
            <w:r>
              <w:rPr>
                <w:rFonts w:hint="eastAsia"/>
                <w:color w:val="auto"/>
                <w:sz w:val="24"/>
                <w:szCs w:val="24"/>
                <w:lang w:val="en-US" w:eastAsia="zh-CN"/>
              </w:rPr>
              <w:t>★凡属于第二类、第三类医疗器械的产品，投标人在投标时必须提供有效的响应产品《中华人民共和国医疗器械注册证》扫描件。（如国家另有规定，则适用其规定）</w:t>
            </w:r>
          </w:p>
          <w:p>
            <w:pPr>
              <w:keepNext w:val="0"/>
              <w:keepLines w:val="0"/>
              <w:widowControl/>
              <w:suppressLineNumbers w:val="0"/>
              <w:spacing w:before="0" w:beforeAutospacing="0" w:after="0" w:afterAutospacing="0" w:line="360" w:lineRule="auto"/>
              <w:ind w:left="0" w:right="0"/>
              <w:rPr>
                <w:rFonts w:hint="eastAsia"/>
                <w:color w:val="auto"/>
                <w:sz w:val="24"/>
                <w:szCs w:val="24"/>
                <w:lang w:val="en-US" w:eastAsia="zh-CN"/>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6</w:t>
            </w: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jc w:val="center"/>
              <w:rPr>
                <w:rFonts w:hint="default" w:ascii="宋体" w:hAnsi="宋体"/>
                <w:sz w:val="24"/>
                <w:szCs w:val="24"/>
              </w:rPr>
            </w:pPr>
          </w:p>
        </w:tc>
        <w:tc>
          <w:tcPr>
            <w:tcW w:w="3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Calibri" w:hAnsi="Calibri" w:eastAsia="宋体" w:cs="Times New Roman"/>
                <w:color w:val="222222"/>
                <w:kern w:val="2"/>
                <w:sz w:val="27"/>
                <w:szCs w:val="24"/>
                <w:lang w:val="en-US" w:eastAsia="zh-CN" w:bidi="ar"/>
              </w:rPr>
            </w:pPr>
          </w:p>
        </w:tc>
        <w:tc>
          <w:tcPr>
            <w:tcW w:w="2880"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c>
          <w:tcPr>
            <w:tcW w:w="1807"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spacing w:before="0" w:beforeAutospacing="0" w:after="0" w:afterAutospacing="0" w:line="360" w:lineRule="auto"/>
              <w:ind w:left="0" w:right="0"/>
              <w:rPr>
                <w:rFonts w:hint="default" w:ascii="宋体" w:hAnsi="宋体"/>
                <w:sz w:val="24"/>
                <w:szCs w:val="24"/>
              </w:rPr>
            </w:pPr>
          </w:p>
        </w:tc>
      </w:tr>
    </w:tbl>
    <w:p>
      <w:pPr>
        <w:spacing w:line="360" w:lineRule="auto"/>
        <w:rPr>
          <w:rFonts w:ascii="宋体" w:hAnsi="宋体"/>
          <w:sz w:val="24"/>
          <w:szCs w:val="24"/>
        </w:rPr>
      </w:pPr>
      <w:r>
        <w:rPr>
          <w:rFonts w:hint="eastAsia" w:ascii="宋体" w:hAnsi="宋体"/>
          <w:sz w:val="24"/>
          <w:szCs w:val="24"/>
        </w:rPr>
        <w:t>说明：</w:t>
      </w:r>
    </w:p>
    <w:p>
      <w:pPr>
        <w:pStyle w:val="8"/>
        <w:shd w:val="clear" w:color="auto" w:fill="FFFFFF"/>
        <w:ind w:firstLine="480"/>
      </w:pPr>
      <w:r>
        <w:rPr>
          <w:rFonts w:hint="eastAsia"/>
        </w:rPr>
        <w:t>1.实质性响应条款一览表后续内容请根据第二章采购需求</w:t>
      </w:r>
      <w:r>
        <w:rPr>
          <w:rStyle w:val="11"/>
          <w:rFonts w:hint="eastAsia"/>
          <w:b w:val="0"/>
        </w:rPr>
        <w:t>★</w:t>
      </w:r>
      <w:r>
        <w:rPr>
          <w:rFonts w:hint="eastAsia"/>
        </w:rPr>
        <w:t>号条款详细列举</w:t>
      </w:r>
    </w:p>
    <w:p>
      <w:pPr>
        <w:pStyle w:val="8"/>
        <w:shd w:val="clear" w:color="auto" w:fill="FFFFFF"/>
        <w:ind w:firstLine="480"/>
      </w:pPr>
      <w:r>
        <w:rPr>
          <w:rFonts w:hint="eastAsia"/>
        </w:rPr>
        <w:t>2.本表所列条款必须一一予以响应，“投标人响应情况”一栏应</w:t>
      </w:r>
      <w:r>
        <w:rPr>
          <w:rStyle w:val="11"/>
          <w:rFonts w:hint="eastAsia"/>
          <w:b w:val="0"/>
        </w:rPr>
        <w:t>填写具体的响应内容，有差异</w:t>
      </w:r>
      <w:r>
        <w:rPr>
          <w:rFonts w:hint="eastAsia"/>
        </w:rPr>
        <w:t>的要具体说明。</w:t>
      </w:r>
    </w:p>
    <w:p>
      <w:pPr>
        <w:pStyle w:val="8"/>
        <w:shd w:val="clear" w:color="auto" w:fill="FFFFFF"/>
        <w:ind w:firstLine="480"/>
      </w:pPr>
      <w:r>
        <w:rPr>
          <w:rFonts w:hint="eastAsia"/>
        </w:rPr>
        <w:t>3.请投标人认真填写本表内容，如填写错误将可能导致投标无效。</w:t>
      </w:r>
    </w:p>
    <w:p>
      <w:pPr>
        <w:spacing w:line="360" w:lineRule="auto"/>
        <w:rPr>
          <w:rFonts w:ascii="宋体" w:hAnsi="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hNTc4NjczZDE3ZjJhZmMwNzZiN2E1OGM0YWRhM2IifQ=="/>
  </w:docVars>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706877"/>
    <w:rsid w:val="008103F4"/>
    <w:rsid w:val="008826E0"/>
    <w:rsid w:val="00906CA6"/>
    <w:rsid w:val="009238D2"/>
    <w:rsid w:val="00926E05"/>
    <w:rsid w:val="00967340"/>
    <w:rsid w:val="00A0648E"/>
    <w:rsid w:val="00A1664F"/>
    <w:rsid w:val="00A30155"/>
    <w:rsid w:val="00A50151"/>
    <w:rsid w:val="00A73AE4"/>
    <w:rsid w:val="00B47072"/>
    <w:rsid w:val="00BB1460"/>
    <w:rsid w:val="00BB7663"/>
    <w:rsid w:val="00C554C7"/>
    <w:rsid w:val="00CD0E81"/>
    <w:rsid w:val="00CF3FAB"/>
    <w:rsid w:val="00DF0BC4"/>
    <w:rsid w:val="00E33BF2"/>
    <w:rsid w:val="00F84676"/>
    <w:rsid w:val="112039F2"/>
    <w:rsid w:val="312930DF"/>
    <w:rsid w:val="3F800E1C"/>
    <w:rsid w:val="50B21470"/>
    <w:rsid w:val="53A23FCB"/>
    <w:rsid w:val="5FAB511B"/>
    <w:rsid w:val="72B01607"/>
    <w:rsid w:val="74E813BA"/>
    <w:rsid w:val="75C6408D"/>
    <w:rsid w:val="79AF53B3"/>
    <w:rsid w:val="7E895F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kern w:val="0"/>
      <w:sz w:val="21"/>
      <w:szCs w:val="20"/>
      <w:lang w:val="en-US" w:eastAsia="zh-CN" w:bidi="ar-SA"/>
    </w:rPr>
  </w:style>
  <w:style w:type="paragraph" w:styleId="2">
    <w:name w:val="heading 2"/>
    <w:basedOn w:val="1"/>
    <w:next w:val="1"/>
    <w:unhideWhenUsed/>
    <w:qFormat/>
    <w:uiPriority w:val="0"/>
    <w:pPr>
      <w:keepNext/>
      <w:keepLines/>
      <w:spacing w:line="360" w:lineRule="auto"/>
      <w:ind w:firstLine="0" w:firstLineChars="0"/>
      <w:jc w:val="left"/>
      <w:outlineLvl w:val="1"/>
    </w:pPr>
    <w:rPr>
      <w:rFonts w:ascii="Arial" w:hAnsi="Arial" w:eastAsia="楷体"/>
      <w:b/>
      <w:sz w:val="32"/>
    </w:rPr>
  </w:style>
  <w:style w:type="character" w:default="1" w:styleId="10">
    <w:name w:val="Default Paragraph Font"/>
    <w:autoRedefine/>
    <w:semiHidden/>
    <w:unhideWhenUsed/>
    <w:qFormat/>
    <w:uiPriority w:val="1"/>
  </w:style>
  <w:style w:type="table" w:default="1" w:styleId="9">
    <w:name w:val="Normal Table"/>
    <w:autoRedefin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annotation text"/>
    <w:basedOn w:val="1"/>
    <w:link w:val="16"/>
    <w:autoRedefine/>
    <w:unhideWhenUsed/>
    <w:qFormat/>
    <w:uiPriority w:val="0"/>
    <w:rPr>
      <w:sz w:val="20"/>
    </w:rPr>
  </w:style>
  <w:style w:type="paragraph" w:styleId="4">
    <w:name w:val="Body Text"/>
    <w:basedOn w:val="1"/>
    <w:autoRedefine/>
    <w:qFormat/>
    <w:uiPriority w:val="1"/>
    <w:pPr>
      <w:ind w:left="490"/>
    </w:pPr>
    <w:rPr>
      <w:sz w:val="19"/>
      <w:szCs w:val="19"/>
    </w:rPr>
  </w:style>
  <w:style w:type="paragraph" w:styleId="5">
    <w:name w:val="Balloon Text"/>
    <w:basedOn w:val="1"/>
    <w:link w:val="15"/>
    <w:autoRedefine/>
    <w:semiHidden/>
    <w:unhideWhenUsed/>
    <w:qFormat/>
    <w:uiPriority w:val="99"/>
    <w:rPr>
      <w:sz w:val="18"/>
      <w:szCs w:val="18"/>
    </w:rPr>
  </w:style>
  <w:style w:type="paragraph" w:styleId="6">
    <w:name w:val="footer"/>
    <w:basedOn w:val="1"/>
    <w:link w:val="14"/>
    <w:autoRedefine/>
    <w:unhideWhenUsed/>
    <w:qFormat/>
    <w:uiPriority w:val="99"/>
    <w:pPr>
      <w:tabs>
        <w:tab w:val="center" w:pos="4153"/>
        <w:tab w:val="right" w:pos="8306"/>
      </w:tabs>
      <w:snapToGrid w:val="0"/>
    </w:pPr>
    <w:rPr>
      <w:sz w:val="18"/>
      <w:szCs w:val="18"/>
    </w:rPr>
  </w:style>
  <w:style w:type="paragraph" w:styleId="7">
    <w:name w:val="header"/>
    <w:basedOn w:val="1"/>
    <w:link w:val="1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spacing w:line="360" w:lineRule="auto"/>
    </w:pPr>
    <w:rPr>
      <w:rFonts w:ascii="宋体" w:hAnsi="宋体" w:cs="宋体"/>
      <w:sz w:val="24"/>
      <w:szCs w:val="24"/>
    </w:rPr>
  </w:style>
  <w:style w:type="character" w:styleId="11">
    <w:name w:val="Strong"/>
    <w:basedOn w:val="10"/>
    <w:autoRedefine/>
    <w:qFormat/>
    <w:uiPriority w:val="22"/>
    <w:rPr>
      <w:b/>
      <w:bCs/>
    </w:rPr>
  </w:style>
  <w:style w:type="character" w:styleId="12">
    <w:name w:val="annotation reference"/>
    <w:autoRedefine/>
    <w:qFormat/>
    <w:uiPriority w:val="99"/>
    <w:rPr>
      <w:rFonts w:ascii="Tahoma" w:hAnsi="Tahoma"/>
      <w:kern w:val="2"/>
      <w:sz w:val="21"/>
      <w:szCs w:val="21"/>
    </w:rPr>
  </w:style>
  <w:style w:type="character" w:customStyle="1" w:styleId="13">
    <w:name w:val="页眉 字符"/>
    <w:basedOn w:val="10"/>
    <w:link w:val="7"/>
    <w:autoRedefine/>
    <w:qFormat/>
    <w:uiPriority w:val="99"/>
    <w:rPr>
      <w:sz w:val="18"/>
      <w:szCs w:val="18"/>
    </w:rPr>
  </w:style>
  <w:style w:type="character" w:customStyle="1" w:styleId="14">
    <w:name w:val="页脚 字符"/>
    <w:basedOn w:val="10"/>
    <w:link w:val="6"/>
    <w:autoRedefine/>
    <w:qFormat/>
    <w:uiPriority w:val="99"/>
    <w:rPr>
      <w:sz w:val="18"/>
      <w:szCs w:val="18"/>
    </w:rPr>
  </w:style>
  <w:style w:type="character" w:customStyle="1" w:styleId="15">
    <w:name w:val="批注框文本 字符"/>
    <w:basedOn w:val="10"/>
    <w:link w:val="5"/>
    <w:autoRedefine/>
    <w:semiHidden/>
    <w:qFormat/>
    <w:uiPriority w:val="99"/>
    <w:rPr>
      <w:sz w:val="18"/>
      <w:szCs w:val="18"/>
    </w:rPr>
  </w:style>
  <w:style w:type="character" w:customStyle="1" w:styleId="16">
    <w:name w:val="批注文字 字符"/>
    <w:basedOn w:val="10"/>
    <w:link w:val="3"/>
    <w:autoRedefine/>
    <w:qFormat/>
    <w:uiPriority w:val="0"/>
    <w:rPr>
      <w:rFonts w:ascii="Times New Roman" w:hAnsi="Times New Roman" w:eastAsia="宋体" w:cs="Times New Roman"/>
      <w:kern w:val="0"/>
      <w:sz w:val="2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289</Words>
  <Characters>292</Characters>
  <Lines>2</Lines>
  <Paragraphs>1</Paragraphs>
  <TotalTime>0</TotalTime>
  <ScaleCrop>false</ScaleCrop>
  <LinksUpToDate>false</LinksUpToDate>
  <CharactersWithSpaces>295</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黄婕</cp:lastModifiedBy>
  <dcterms:modified xsi:type="dcterms:W3CDTF">2025-06-19T09:05:35Z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5C6DF611A70E4B0998899BCA7C58C752_13</vt:lpwstr>
  </property>
</Properties>
</file>