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20" w:lineRule="exact"/>
        <w:ind w:left="0" w:leftChars="0" w:firstLine="0" w:firstLineChars="0"/>
        <w:jc w:val="center"/>
        <w:textAlignment w:val="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淮安八十二医院</w:t>
      </w:r>
      <w:r>
        <w:rPr>
          <w:rFonts w:hint="eastAsia" w:ascii="仿宋" w:hAnsi="仿宋" w:eastAsia="仿宋" w:cs="仿宋"/>
          <w:b/>
          <w:bCs/>
          <w:color w:val="auto"/>
          <w:sz w:val="36"/>
          <w:szCs w:val="36"/>
          <w:highlight w:val="none"/>
          <w:lang w:val="en-US" w:eastAsia="zh-CN"/>
        </w:rPr>
        <w:t>制剂楼新增电缆敷设工程</w:t>
      </w:r>
    </w:p>
    <w:p>
      <w:pPr>
        <w:keepNext w:val="0"/>
        <w:keepLines w:val="0"/>
        <w:pageBreakBefore w:val="0"/>
        <w:widowControl w:val="0"/>
        <w:kinsoku/>
        <w:wordWrap/>
        <w:overflowPunct/>
        <w:topLinePunct w:val="0"/>
        <w:autoSpaceDE/>
        <w:autoSpaceDN/>
        <w:bidi w:val="0"/>
        <w:adjustRightInd/>
        <w:snapToGrid/>
        <w:spacing w:line="720" w:lineRule="exact"/>
        <w:ind w:left="0" w:leftChars="0" w:firstLine="0" w:firstLineChars="0"/>
        <w:jc w:val="center"/>
        <w:textAlignment w:val="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rPr>
        <w:t>竞争性磋商公告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w:t>
      </w:r>
      <w:r>
        <w:rPr>
          <w:rFonts w:hint="eastAsia" w:ascii="仿宋" w:hAnsi="仿宋" w:eastAsia="仿宋" w:cs="仿宋"/>
          <w:b/>
          <w:bCs/>
          <w:color w:val="auto"/>
          <w:sz w:val="28"/>
          <w:szCs w:val="28"/>
          <w:highlight w:val="none"/>
          <w:u w:val="single"/>
        </w:rPr>
        <w:t>淮安八十二医院</w:t>
      </w:r>
      <w:r>
        <w:rPr>
          <w:rFonts w:hint="eastAsia" w:ascii="仿宋" w:hAnsi="仿宋" w:eastAsia="仿宋" w:cs="仿宋"/>
          <w:color w:val="auto"/>
          <w:sz w:val="28"/>
          <w:szCs w:val="28"/>
          <w:highlight w:val="none"/>
        </w:rPr>
        <w:t>的委托，</w:t>
      </w:r>
      <w:r>
        <w:rPr>
          <w:rFonts w:hint="eastAsia" w:ascii="仿宋" w:hAnsi="仿宋" w:eastAsia="仿宋" w:cs="仿宋"/>
          <w:b/>
          <w:bCs/>
          <w:color w:val="auto"/>
          <w:sz w:val="28"/>
          <w:szCs w:val="28"/>
          <w:highlight w:val="none"/>
          <w:u w:val="single"/>
        </w:rPr>
        <w:t>江苏万源工程咨询有限公司</w:t>
      </w:r>
      <w:r>
        <w:rPr>
          <w:rFonts w:hint="eastAsia" w:ascii="仿宋" w:hAnsi="仿宋" w:eastAsia="仿宋" w:cs="仿宋"/>
          <w:color w:val="auto"/>
          <w:sz w:val="28"/>
          <w:szCs w:val="28"/>
          <w:highlight w:val="none"/>
        </w:rPr>
        <w:t>就该单位的</w:t>
      </w:r>
      <w:r>
        <w:rPr>
          <w:rFonts w:hint="eastAsia" w:ascii="仿宋" w:hAnsi="仿宋" w:eastAsia="仿宋" w:cs="仿宋"/>
          <w:b/>
          <w:bCs/>
          <w:color w:val="auto"/>
          <w:sz w:val="28"/>
          <w:szCs w:val="28"/>
          <w:highlight w:val="none"/>
          <w:u w:val="single"/>
          <w:lang w:val="en-US" w:eastAsia="zh-CN"/>
        </w:rPr>
        <w:t>制剂楼新增电缆敷设工程</w:t>
      </w:r>
      <w:r>
        <w:rPr>
          <w:rFonts w:hint="eastAsia" w:ascii="仿宋" w:hAnsi="仿宋" w:eastAsia="仿宋" w:cs="仿宋"/>
          <w:color w:val="auto"/>
          <w:sz w:val="28"/>
          <w:szCs w:val="28"/>
          <w:highlight w:val="none"/>
        </w:rPr>
        <w:t>进行竞争性磋商采购，邀请符合条件的供应商参加竞争性磋商。</w:t>
      </w:r>
    </w:p>
    <w:p>
      <w:pPr>
        <w:keepNext w:val="0"/>
        <w:keepLines w:val="0"/>
        <w:pageBreakBefore w:val="0"/>
        <w:widowControl w:val="0"/>
        <w:kinsoku/>
        <w:wordWrap/>
        <w:overflowPunct/>
        <w:autoSpaceDE/>
        <w:autoSpaceDN/>
        <w:bidi w:val="0"/>
        <w:spacing w:line="580" w:lineRule="exact"/>
        <w:ind w:left="1" w:firstLine="537" w:firstLineChars="192"/>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48260</wp:posOffset>
                </wp:positionH>
                <wp:positionV relativeFrom="paragraph">
                  <wp:posOffset>185420</wp:posOffset>
                </wp:positionV>
                <wp:extent cx="5752465" cy="1409700"/>
                <wp:effectExtent l="4445" t="4445" r="15240" b="14605"/>
                <wp:wrapNone/>
                <wp:docPr id="1" name="矩形 1"/>
                <wp:cNvGraphicFramePr/>
                <a:graphic xmlns:a="http://schemas.openxmlformats.org/drawingml/2006/main">
                  <a:graphicData uri="http://schemas.microsoft.com/office/word/2010/wordprocessingShape">
                    <wps:wsp>
                      <wps:cNvSpPr/>
                      <wps:spPr>
                        <a:xfrm>
                          <a:off x="0" y="0"/>
                          <a:ext cx="5752465" cy="14097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60" w:lineRule="exact"/>
                              <w:ind w:firstLine="537" w:firstLineChars="192"/>
                              <w:rPr>
                                <w:rFonts w:ascii="仿宋" w:hAnsi="仿宋" w:eastAsia="仿宋"/>
                                <w:color w:val="auto"/>
                                <w:sz w:val="28"/>
                                <w:szCs w:val="28"/>
                                <w:highlight w:val="none"/>
                              </w:rPr>
                            </w:pPr>
                            <w:r>
                              <w:rPr>
                                <w:rFonts w:hint="eastAsia" w:ascii="仿宋" w:hAnsi="仿宋" w:eastAsia="仿宋"/>
                                <w:sz w:val="28"/>
                                <w:szCs w:val="28"/>
                              </w:rPr>
                              <w:t>项目概况:</w:t>
                            </w:r>
                            <w:r>
                              <w:rPr>
                                <w:rFonts w:hint="eastAsia" w:ascii="仿宋" w:hAnsi="仿宋" w:eastAsia="仿宋"/>
                                <w:b/>
                                <w:bCs/>
                                <w:sz w:val="28"/>
                                <w:szCs w:val="28"/>
                                <w:u w:val="single"/>
                              </w:rPr>
                              <w:t xml:space="preserve"> 淮安八十二医院</w:t>
                            </w:r>
                            <w:r>
                              <w:rPr>
                                <w:rFonts w:hint="eastAsia" w:ascii="仿宋" w:hAnsi="仿宋" w:eastAsia="仿宋"/>
                                <w:b/>
                                <w:bCs/>
                                <w:sz w:val="28"/>
                                <w:szCs w:val="28"/>
                                <w:u w:val="single"/>
                                <w:lang w:val="en-US" w:eastAsia="zh-CN"/>
                              </w:rPr>
                              <w:t>制剂楼新增电缆敷设工程</w:t>
                            </w:r>
                            <w:r>
                              <w:rPr>
                                <w:rFonts w:hint="eastAsia" w:ascii="仿宋" w:hAnsi="仿宋" w:eastAsia="仿宋"/>
                                <w:b/>
                                <w:bCs/>
                                <w:sz w:val="28"/>
                                <w:szCs w:val="28"/>
                                <w:u w:val="single"/>
                              </w:rPr>
                              <w:t xml:space="preserve"> </w:t>
                            </w:r>
                            <w:r>
                              <w:rPr>
                                <w:rFonts w:hint="eastAsia" w:ascii="仿宋" w:hAnsi="仿宋" w:eastAsia="仿宋"/>
                                <w:sz w:val="28"/>
                                <w:szCs w:val="28"/>
                              </w:rPr>
                              <w:t>的潜在供应商应根据文件要求报名并获取采购文件，</w:t>
                            </w:r>
                            <w:r>
                              <w:rPr>
                                <w:rFonts w:hint="eastAsia" w:ascii="仿宋" w:hAnsi="仿宋" w:eastAsia="仿宋"/>
                                <w:color w:val="auto"/>
                                <w:sz w:val="28"/>
                                <w:szCs w:val="28"/>
                                <w:highlight w:val="none"/>
                              </w:rPr>
                              <w:t>并于2024年0</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04</w:t>
                            </w:r>
                            <w:r>
                              <w:rPr>
                                <w:rFonts w:hint="eastAsia" w:ascii="仿宋" w:hAnsi="仿宋" w:eastAsia="仿宋"/>
                                <w:color w:val="auto"/>
                                <w:sz w:val="28"/>
                                <w:szCs w:val="28"/>
                                <w:highlight w:val="none"/>
                              </w:rPr>
                              <w:t>日</w:t>
                            </w:r>
                            <w:r>
                              <w:rPr>
                                <w:rFonts w:hint="eastAsia" w:ascii="仿宋" w:hAnsi="仿宋" w:eastAsia="仿宋"/>
                                <w:color w:val="auto"/>
                                <w:sz w:val="28"/>
                                <w:szCs w:val="28"/>
                                <w:highlight w:val="none"/>
                                <w:lang w:val="en-US" w:eastAsia="zh-CN"/>
                              </w:rPr>
                              <w:t>15</w:t>
                            </w:r>
                            <w:r>
                              <w:rPr>
                                <w:rFonts w:hint="eastAsia" w:ascii="仿宋" w:hAnsi="仿宋" w:eastAsia="仿宋"/>
                                <w:color w:val="auto"/>
                                <w:sz w:val="28"/>
                                <w:szCs w:val="28"/>
                                <w:highlight w:val="none"/>
                              </w:rPr>
                              <w:t>点</w:t>
                            </w:r>
                            <w:r>
                              <w:rPr>
                                <w:rFonts w:hint="eastAsia" w:ascii="仿宋" w:hAnsi="仿宋" w:eastAsia="仿宋"/>
                                <w:color w:val="auto"/>
                                <w:sz w:val="28"/>
                                <w:szCs w:val="28"/>
                                <w:highlight w:val="none"/>
                                <w:lang w:val="en-US" w:eastAsia="zh-CN"/>
                              </w:rPr>
                              <w:t>00</w:t>
                            </w:r>
                            <w:r>
                              <w:rPr>
                                <w:rFonts w:hint="eastAsia" w:ascii="仿宋" w:hAnsi="仿宋" w:eastAsia="仿宋"/>
                                <w:color w:val="auto"/>
                                <w:sz w:val="28"/>
                                <w:szCs w:val="28"/>
                                <w:highlight w:val="none"/>
                              </w:rPr>
                              <w:t>分（北京时间）前提交响应文件。</w:t>
                            </w:r>
                          </w:p>
                        </w:txbxContent>
                      </wps:txbx>
                      <wps:bodyPr upright="1"/>
                    </wps:wsp>
                  </a:graphicData>
                </a:graphic>
              </wp:anchor>
            </w:drawing>
          </mc:Choice>
          <mc:Fallback>
            <w:pict>
              <v:rect id="_x0000_s1026" o:spid="_x0000_s1026" o:spt="1" style="position:absolute;left:0pt;margin-left:3.8pt;margin-top:14.6pt;height:111pt;width:452.95pt;z-index:251659264;mso-width-relative:page;mso-height-relative:page;" fillcolor="#FFFFFF" filled="t" stroked="t" coordsize="21600,21600" o:gfxdata="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30ZYH1wAAAAgBAAAPAAAAAAAAAAEAIAAAACIAAABkcnMv&#10;ZG93bnJldi54bWxQSwECFAAUAAAACACHTuJAUubu7wQCAAAqBAAADgAAAAAAAAABACAAAAAmAQAA&#10;ZHJzL2Uyb0RvYy54bWxQSwUGAAAAAAYABgBZAQAAnAUAAAAA&#10;">
                <v:fill on="t" focussize="0,0"/>
                <v:stroke color="#000000" joinstyle="miter"/>
                <v:imagedata o:title=""/>
                <o:lock v:ext="edit" aspectratio="f"/>
                <v:textbox>
                  <w:txbxContent>
                    <w:p>
                      <w:pPr>
                        <w:spacing w:line="560" w:lineRule="exact"/>
                        <w:ind w:firstLine="537" w:firstLineChars="192"/>
                        <w:rPr>
                          <w:rFonts w:ascii="仿宋" w:hAnsi="仿宋" w:eastAsia="仿宋"/>
                          <w:color w:val="auto"/>
                          <w:sz w:val="28"/>
                          <w:szCs w:val="28"/>
                          <w:highlight w:val="none"/>
                        </w:rPr>
                      </w:pPr>
                      <w:r>
                        <w:rPr>
                          <w:rFonts w:hint="eastAsia" w:ascii="仿宋" w:hAnsi="仿宋" w:eastAsia="仿宋"/>
                          <w:sz w:val="28"/>
                          <w:szCs w:val="28"/>
                        </w:rPr>
                        <w:t>项目概况:</w:t>
                      </w:r>
                      <w:r>
                        <w:rPr>
                          <w:rFonts w:hint="eastAsia" w:ascii="仿宋" w:hAnsi="仿宋" w:eastAsia="仿宋"/>
                          <w:b/>
                          <w:bCs/>
                          <w:sz w:val="28"/>
                          <w:szCs w:val="28"/>
                          <w:u w:val="single"/>
                        </w:rPr>
                        <w:t xml:space="preserve"> 淮安八十二医院</w:t>
                      </w:r>
                      <w:r>
                        <w:rPr>
                          <w:rFonts w:hint="eastAsia" w:ascii="仿宋" w:hAnsi="仿宋" w:eastAsia="仿宋"/>
                          <w:b/>
                          <w:bCs/>
                          <w:sz w:val="28"/>
                          <w:szCs w:val="28"/>
                          <w:u w:val="single"/>
                          <w:lang w:val="en-US" w:eastAsia="zh-CN"/>
                        </w:rPr>
                        <w:t>制剂楼新增电缆敷设工程</w:t>
                      </w:r>
                      <w:r>
                        <w:rPr>
                          <w:rFonts w:hint="eastAsia" w:ascii="仿宋" w:hAnsi="仿宋" w:eastAsia="仿宋"/>
                          <w:b/>
                          <w:bCs/>
                          <w:sz w:val="28"/>
                          <w:szCs w:val="28"/>
                          <w:u w:val="single"/>
                        </w:rPr>
                        <w:t xml:space="preserve"> </w:t>
                      </w:r>
                      <w:r>
                        <w:rPr>
                          <w:rFonts w:hint="eastAsia" w:ascii="仿宋" w:hAnsi="仿宋" w:eastAsia="仿宋"/>
                          <w:sz w:val="28"/>
                          <w:szCs w:val="28"/>
                        </w:rPr>
                        <w:t>的潜在供应商应根据文件要求报名并获取采购文件，</w:t>
                      </w:r>
                      <w:r>
                        <w:rPr>
                          <w:rFonts w:hint="eastAsia" w:ascii="仿宋" w:hAnsi="仿宋" w:eastAsia="仿宋"/>
                          <w:color w:val="auto"/>
                          <w:sz w:val="28"/>
                          <w:szCs w:val="28"/>
                          <w:highlight w:val="none"/>
                        </w:rPr>
                        <w:t>并于2024年0</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04</w:t>
                      </w:r>
                      <w:r>
                        <w:rPr>
                          <w:rFonts w:hint="eastAsia" w:ascii="仿宋" w:hAnsi="仿宋" w:eastAsia="仿宋"/>
                          <w:color w:val="auto"/>
                          <w:sz w:val="28"/>
                          <w:szCs w:val="28"/>
                          <w:highlight w:val="none"/>
                        </w:rPr>
                        <w:t>日</w:t>
                      </w:r>
                      <w:r>
                        <w:rPr>
                          <w:rFonts w:hint="eastAsia" w:ascii="仿宋" w:hAnsi="仿宋" w:eastAsia="仿宋"/>
                          <w:color w:val="auto"/>
                          <w:sz w:val="28"/>
                          <w:szCs w:val="28"/>
                          <w:highlight w:val="none"/>
                          <w:lang w:val="en-US" w:eastAsia="zh-CN"/>
                        </w:rPr>
                        <w:t>15</w:t>
                      </w:r>
                      <w:r>
                        <w:rPr>
                          <w:rFonts w:hint="eastAsia" w:ascii="仿宋" w:hAnsi="仿宋" w:eastAsia="仿宋"/>
                          <w:color w:val="auto"/>
                          <w:sz w:val="28"/>
                          <w:szCs w:val="28"/>
                          <w:highlight w:val="none"/>
                        </w:rPr>
                        <w:t>点</w:t>
                      </w:r>
                      <w:r>
                        <w:rPr>
                          <w:rFonts w:hint="eastAsia" w:ascii="仿宋" w:hAnsi="仿宋" w:eastAsia="仿宋"/>
                          <w:color w:val="auto"/>
                          <w:sz w:val="28"/>
                          <w:szCs w:val="28"/>
                          <w:highlight w:val="none"/>
                          <w:lang w:val="en-US" w:eastAsia="zh-CN"/>
                        </w:rPr>
                        <w:t>00</w:t>
                      </w:r>
                      <w:r>
                        <w:rPr>
                          <w:rFonts w:hint="eastAsia" w:ascii="仿宋" w:hAnsi="仿宋" w:eastAsia="仿宋"/>
                          <w:color w:val="auto"/>
                          <w:sz w:val="28"/>
                          <w:szCs w:val="28"/>
                          <w:highlight w:val="none"/>
                        </w:rPr>
                        <w:t>分（北京时间）前提交响应文件。</w:t>
                      </w:r>
                    </w:p>
                  </w:txbxContent>
                </v:textbox>
              </v:rect>
            </w:pict>
          </mc:Fallback>
        </mc:AlternateContent>
      </w:r>
    </w:p>
    <w:p>
      <w:pPr>
        <w:keepNext w:val="0"/>
        <w:keepLines w:val="0"/>
        <w:pageBreakBefore w:val="0"/>
        <w:widowControl w:val="0"/>
        <w:kinsoku/>
        <w:wordWrap/>
        <w:overflowPunct/>
        <w:autoSpaceDE/>
        <w:autoSpaceDN/>
        <w:bidi w:val="0"/>
        <w:spacing w:line="580" w:lineRule="exact"/>
        <w:ind w:left="1" w:firstLine="537" w:firstLineChars="192"/>
        <w:textAlignment w:val="auto"/>
        <w:rPr>
          <w:rFonts w:hint="eastAsia" w:ascii="仿宋" w:hAnsi="仿宋" w:eastAsia="仿宋" w:cs="仿宋"/>
          <w:color w:val="auto"/>
          <w:sz w:val="28"/>
          <w:szCs w:val="28"/>
          <w:highlight w:val="none"/>
        </w:rPr>
      </w:pPr>
    </w:p>
    <w:p>
      <w:pPr>
        <w:keepNext w:val="0"/>
        <w:keepLines w:val="0"/>
        <w:pageBreakBefore w:val="0"/>
        <w:widowControl w:val="0"/>
        <w:kinsoku/>
        <w:wordWrap/>
        <w:overflowPunct/>
        <w:autoSpaceDE/>
        <w:autoSpaceDN/>
        <w:bidi w:val="0"/>
        <w:spacing w:line="580" w:lineRule="exact"/>
        <w:ind w:left="1" w:firstLine="537" w:firstLineChars="192"/>
        <w:textAlignment w:val="auto"/>
        <w:rPr>
          <w:rFonts w:hint="eastAsia" w:ascii="仿宋" w:hAnsi="仿宋" w:eastAsia="仿宋" w:cs="仿宋"/>
          <w:color w:val="auto"/>
          <w:sz w:val="28"/>
          <w:szCs w:val="28"/>
          <w:highlight w:val="none"/>
        </w:rPr>
      </w:pPr>
    </w:p>
    <w:p>
      <w:pPr>
        <w:keepNext w:val="0"/>
        <w:keepLines w:val="0"/>
        <w:pageBreakBefore w:val="0"/>
        <w:widowControl w:val="0"/>
        <w:kinsoku/>
        <w:wordWrap/>
        <w:overflowPunct/>
        <w:autoSpaceDE/>
        <w:autoSpaceDN/>
        <w:bidi w:val="0"/>
        <w:spacing w:line="580" w:lineRule="exact"/>
        <w:ind w:firstLine="565" w:firstLineChars="202"/>
        <w:textAlignment w:val="auto"/>
        <w:rPr>
          <w:rFonts w:hint="eastAsia" w:ascii="仿宋" w:hAnsi="仿宋" w:eastAsia="仿宋" w:cs="仿宋"/>
          <w:color w:val="auto"/>
          <w:sz w:val="28"/>
          <w:szCs w:val="28"/>
          <w:highlight w:val="none"/>
        </w:rPr>
      </w:pPr>
    </w:p>
    <w:p>
      <w:pPr>
        <w:keepNext w:val="0"/>
        <w:keepLines w:val="0"/>
        <w:pageBreakBefore w:val="0"/>
        <w:widowControl w:val="0"/>
        <w:kinsoku/>
        <w:wordWrap/>
        <w:overflowPunct/>
        <w:autoSpaceDE/>
        <w:autoSpaceDN/>
        <w:bidi w:val="0"/>
        <w:spacing w:line="580" w:lineRule="exact"/>
        <w:ind w:firstLine="560" w:firstLineChars="200"/>
        <w:textAlignment w:val="auto"/>
        <w:rPr>
          <w:rFonts w:hint="eastAsia" w:ascii="仿宋" w:hAnsi="仿宋" w:eastAsia="仿宋" w:cs="仿宋"/>
          <w:color w:val="auto"/>
          <w:sz w:val="28"/>
          <w:szCs w:val="28"/>
          <w:highlight w:val="none"/>
        </w:rPr>
      </w:pPr>
      <w:bookmarkStart w:id="0" w:name="_Hlk96013150"/>
      <w:bookmarkStart w:id="1" w:name="_Hlk82102746"/>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一、项目基本情况:</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（一）项目名称：淮安八十二医院</w:t>
      </w:r>
      <w:r>
        <w:rPr>
          <w:rFonts w:hint="eastAsia" w:ascii="仿宋" w:hAnsi="仿宋" w:eastAsia="仿宋" w:cs="仿宋"/>
          <w:color w:val="auto"/>
          <w:sz w:val="28"/>
          <w:szCs w:val="22"/>
          <w:highlight w:val="none"/>
          <w:lang w:val="en-US" w:eastAsia="zh-CN"/>
        </w:rPr>
        <w:t>制剂楼新增电缆敷设工程</w:t>
      </w:r>
      <w:bookmarkStart w:id="8" w:name="_GoBack"/>
      <w:bookmarkEnd w:id="8"/>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lang w:eastAsia="zh-CN"/>
        </w:rPr>
      </w:pPr>
      <w:r>
        <w:rPr>
          <w:rFonts w:hint="eastAsia" w:ascii="仿宋" w:hAnsi="仿宋" w:eastAsia="仿宋" w:cs="仿宋"/>
          <w:color w:val="auto"/>
          <w:sz w:val="28"/>
          <w:szCs w:val="22"/>
          <w:highlight w:val="none"/>
        </w:rPr>
        <w:t>（二）项目编号：JSWY-磋商-20240200</w:t>
      </w:r>
      <w:r>
        <w:rPr>
          <w:rFonts w:hint="eastAsia" w:ascii="仿宋" w:hAnsi="仿宋" w:eastAsia="仿宋" w:cs="仿宋"/>
          <w:color w:val="auto"/>
          <w:sz w:val="28"/>
          <w:szCs w:val="22"/>
          <w:highlight w:val="none"/>
          <w:lang w:val="en-US" w:eastAsia="zh-CN"/>
        </w:rPr>
        <w:t>7</w:t>
      </w:r>
    </w:p>
    <w:p>
      <w:pPr>
        <w:keepNext w:val="0"/>
        <w:keepLines w:val="0"/>
        <w:pageBreakBefore w:val="0"/>
        <w:widowControl w:val="0"/>
        <w:kinsoku/>
        <w:wordWrap/>
        <w:overflowPunct/>
        <w:autoSpaceDE/>
        <w:autoSpaceDN/>
        <w:bidi w:val="0"/>
        <w:spacing w:line="580" w:lineRule="exact"/>
        <w:textAlignment w:val="auto"/>
        <w:rPr>
          <w:rFonts w:hint="default" w:ascii="仿宋" w:hAnsi="仿宋" w:eastAsia="仿宋" w:cs="仿宋"/>
          <w:color w:val="auto"/>
          <w:sz w:val="28"/>
          <w:szCs w:val="22"/>
          <w:highlight w:val="none"/>
          <w:lang w:val="en-US" w:eastAsia="zh-CN"/>
        </w:rPr>
      </w:pPr>
      <w:r>
        <w:rPr>
          <w:rFonts w:hint="eastAsia" w:ascii="仿宋" w:hAnsi="仿宋" w:eastAsia="仿宋" w:cs="仿宋"/>
          <w:color w:val="auto"/>
          <w:sz w:val="28"/>
          <w:szCs w:val="22"/>
          <w:highlight w:val="none"/>
        </w:rPr>
        <w:t>（三）预算金额：</w:t>
      </w:r>
      <w:r>
        <w:rPr>
          <w:rFonts w:hint="eastAsia" w:ascii="仿宋" w:hAnsi="仿宋" w:eastAsia="仿宋" w:cs="仿宋"/>
          <w:color w:val="auto"/>
          <w:sz w:val="28"/>
          <w:szCs w:val="22"/>
          <w:highlight w:val="none"/>
          <w:lang w:val="en-US" w:eastAsia="zh-CN"/>
        </w:rPr>
        <w:t>16万元</w:t>
      </w:r>
    </w:p>
    <w:p>
      <w:pPr>
        <w:keepNext w:val="0"/>
        <w:keepLines w:val="0"/>
        <w:pageBreakBefore w:val="0"/>
        <w:widowControl w:val="0"/>
        <w:kinsoku/>
        <w:wordWrap/>
        <w:overflowPunct/>
        <w:autoSpaceDE/>
        <w:autoSpaceDN/>
        <w:bidi w:val="0"/>
        <w:spacing w:line="580" w:lineRule="exact"/>
        <w:textAlignment w:val="auto"/>
        <w:rPr>
          <w:rFonts w:hint="default" w:ascii="仿宋" w:hAnsi="仿宋" w:eastAsia="仿宋" w:cs="仿宋"/>
          <w:color w:val="auto"/>
          <w:sz w:val="28"/>
          <w:szCs w:val="22"/>
          <w:highlight w:val="none"/>
          <w:lang w:val="en-US" w:eastAsia="zh-CN"/>
        </w:rPr>
      </w:pPr>
      <w:r>
        <w:rPr>
          <w:rFonts w:hint="eastAsia" w:ascii="仿宋" w:hAnsi="仿宋" w:eastAsia="仿宋" w:cs="仿宋"/>
          <w:color w:val="auto"/>
          <w:sz w:val="28"/>
          <w:szCs w:val="22"/>
          <w:highlight w:val="none"/>
        </w:rPr>
        <w:t>（四）最高限价：</w:t>
      </w:r>
      <w:r>
        <w:rPr>
          <w:rFonts w:hint="eastAsia" w:ascii="仿宋" w:hAnsi="仿宋" w:eastAsia="仿宋" w:cs="仿宋"/>
          <w:color w:val="auto"/>
          <w:sz w:val="28"/>
          <w:szCs w:val="22"/>
          <w:highlight w:val="none"/>
          <w:lang w:val="en-US" w:eastAsia="zh-CN"/>
        </w:rPr>
        <w:t>16万元</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（五）采购需求：</w:t>
      </w:r>
      <w:r>
        <w:rPr>
          <w:rFonts w:hint="eastAsia" w:ascii="仿宋" w:hAnsi="仿宋" w:eastAsia="仿宋" w:cs="仿宋"/>
          <w:color w:val="auto"/>
          <w:sz w:val="28"/>
          <w:szCs w:val="22"/>
          <w:highlight w:val="none"/>
          <w:lang w:val="en-US" w:eastAsia="zh-CN"/>
        </w:rPr>
        <w:t>制剂楼改造完毕在即，按最新提交的电气专业设计图纸要求，该楼总用电负荷为300KW，原有主电缆WDZB-YJY-(4*50+25)仅能保障负荷73.3KW，经论证，利用原电缆沟从老配电房新增一条160米规格为WDZB-YJY-(4*150+70)型电缆敷设至制剂楼</w:t>
      </w:r>
      <w:r>
        <w:rPr>
          <w:rFonts w:hint="eastAsia" w:ascii="仿宋" w:hAnsi="仿宋" w:eastAsia="仿宋" w:cs="仿宋"/>
          <w:color w:val="auto"/>
          <w:sz w:val="28"/>
          <w:szCs w:val="22"/>
          <w:highlight w:val="none"/>
        </w:rPr>
        <w:t>，具体详见第五章项目采购需求。</w:t>
      </w:r>
    </w:p>
    <w:p>
      <w:pPr>
        <w:keepNext w:val="0"/>
        <w:keepLines w:val="0"/>
        <w:pageBreakBefore w:val="0"/>
        <w:widowControl w:val="0"/>
        <w:kinsoku/>
        <w:wordWrap/>
        <w:overflowPunct/>
        <w:topLinePunct w:val="0"/>
        <w:autoSpaceDE/>
        <w:autoSpaceDN/>
        <w:bidi w:val="0"/>
        <w:adjustRightInd/>
        <w:snapToGrid/>
        <w:spacing w:line="580" w:lineRule="exact"/>
        <w:textAlignment w:val="auto"/>
        <w:outlineLvl w:val="2"/>
        <w:rPr>
          <w:rFonts w:hint="eastAsia" w:ascii="仿宋" w:hAnsi="仿宋" w:eastAsia="仿宋" w:cs="宋体"/>
          <w:color w:val="auto"/>
          <w:sz w:val="28"/>
          <w:highlight w:val="none"/>
          <w:lang w:val="en-US" w:eastAsia="zh-CN"/>
        </w:rPr>
      </w:pPr>
      <w:r>
        <w:rPr>
          <w:rFonts w:hint="eastAsia" w:ascii="仿宋" w:hAnsi="仿宋" w:eastAsia="仿宋" w:cs="仿宋"/>
          <w:color w:val="auto"/>
          <w:sz w:val="28"/>
          <w:szCs w:val="22"/>
          <w:highlight w:val="none"/>
        </w:rPr>
        <w:t>（六）</w:t>
      </w:r>
      <w:r>
        <w:rPr>
          <w:rFonts w:hint="eastAsia" w:ascii="仿宋" w:hAnsi="仿宋" w:eastAsia="仿宋" w:cs="宋体"/>
          <w:color w:val="auto"/>
          <w:sz w:val="28"/>
          <w:highlight w:val="none"/>
          <w:lang w:val="en-US" w:eastAsia="zh-CN"/>
        </w:rPr>
        <w:t>合同履行期限: 合同签订并经见证后25日内供货安装调试到位。</w:t>
      </w:r>
    </w:p>
    <w:p>
      <w:pPr>
        <w:keepNext w:val="0"/>
        <w:keepLines w:val="0"/>
        <w:pageBreakBefore w:val="0"/>
        <w:widowControl w:val="0"/>
        <w:kinsoku/>
        <w:wordWrap/>
        <w:overflowPunct/>
        <w:topLinePunct w:val="0"/>
        <w:autoSpaceDE/>
        <w:autoSpaceDN/>
        <w:bidi w:val="0"/>
        <w:adjustRightInd/>
        <w:snapToGrid/>
        <w:spacing w:line="580" w:lineRule="exact"/>
        <w:textAlignment w:val="auto"/>
        <w:outlineLvl w:val="2"/>
        <w:rPr>
          <w:rFonts w:hint="default" w:ascii="仿宋" w:hAnsi="仿宋" w:eastAsia="仿宋" w:cs="宋体"/>
          <w:color w:val="auto"/>
          <w:sz w:val="28"/>
          <w:highlight w:val="none"/>
          <w:lang w:val="en-US" w:eastAsia="zh-CN"/>
        </w:rPr>
      </w:pPr>
      <w:r>
        <w:rPr>
          <w:rFonts w:hint="eastAsia" w:ascii="仿宋" w:hAnsi="仿宋" w:eastAsia="仿宋" w:cs="宋体"/>
          <w:color w:val="auto"/>
          <w:sz w:val="28"/>
          <w:highlight w:val="none"/>
          <w:lang w:val="en-US" w:eastAsia="zh-CN"/>
        </w:rPr>
        <w:t>（七）付款方式：供货安装调试到位后付总款项的95%，预留质保金5%两年后无息付清。</w:t>
      </w:r>
    </w:p>
    <w:p>
      <w:pPr>
        <w:pStyle w:val="3"/>
        <w:keepNext w:val="0"/>
        <w:keepLines w:val="0"/>
        <w:pageBreakBefore w:val="0"/>
        <w:widowControl w:val="0"/>
        <w:tabs>
          <w:tab w:val="left" w:pos="0"/>
          <w:tab w:val="left" w:pos="993"/>
          <w:tab w:val="left" w:pos="1134"/>
        </w:tabs>
        <w:kinsoku/>
        <w:wordWrap/>
        <w:overflowPunct/>
        <w:topLinePunct/>
        <w:autoSpaceDE/>
        <w:autoSpaceDN/>
        <w:bidi w:val="0"/>
        <w:adjustRightInd w:val="0"/>
        <w:snapToGrid w:val="0"/>
        <w:spacing w:line="580" w:lineRule="exact"/>
        <w:jc w:val="both"/>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snapToGrid w:val="0"/>
          <w:color w:val="auto"/>
          <w:sz w:val="24"/>
          <w:szCs w:val="24"/>
          <w:highlight w:val="none"/>
        </w:rPr>
        <w:t>注：付款时</w:t>
      </w:r>
      <w:r>
        <w:rPr>
          <w:rFonts w:hint="eastAsia" w:ascii="仿宋" w:hAnsi="仿宋" w:eastAsia="仿宋" w:cs="仿宋"/>
          <w:b/>
          <w:bCs/>
          <w:snapToGrid w:val="0"/>
          <w:color w:val="auto"/>
          <w:sz w:val="24"/>
          <w:szCs w:val="24"/>
          <w:highlight w:val="none"/>
          <w:lang w:eastAsia="zh-CN"/>
        </w:rPr>
        <w:t>供应商</w:t>
      </w:r>
      <w:r>
        <w:rPr>
          <w:rFonts w:hint="eastAsia" w:ascii="仿宋" w:hAnsi="仿宋" w:eastAsia="仿宋" w:cs="仿宋"/>
          <w:b/>
          <w:bCs/>
          <w:snapToGrid w:val="0"/>
          <w:color w:val="auto"/>
          <w:sz w:val="24"/>
          <w:szCs w:val="24"/>
          <w:highlight w:val="none"/>
        </w:rPr>
        <w:t>需提供足额有效合法的发票，否则招标人有权拒绝付款；因承包人票据提供不及时，而导致不能支付的责任由承包人承担。</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三、供应商资质要求：</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lang w:val="zh-CN"/>
        </w:rPr>
      </w:pPr>
      <w:r>
        <w:rPr>
          <w:rFonts w:hint="eastAsia" w:ascii="仿宋" w:hAnsi="仿宋" w:eastAsia="仿宋" w:cs="仿宋"/>
          <w:color w:val="auto"/>
          <w:sz w:val="28"/>
          <w:szCs w:val="22"/>
          <w:highlight w:val="none"/>
        </w:rPr>
        <w:t>（一）供应商应</w:t>
      </w:r>
      <w:r>
        <w:rPr>
          <w:rFonts w:hint="eastAsia" w:ascii="仿宋" w:hAnsi="仿宋" w:eastAsia="仿宋" w:cs="仿宋"/>
          <w:color w:val="auto"/>
          <w:sz w:val="28"/>
          <w:szCs w:val="22"/>
          <w:highlight w:val="none"/>
          <w:lang w:val="zh-CN"/>
        </w:rPr>
        <w:t>具备《政府采购法》第二十二条规定的条件；</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（二）采购人根据采购项目的特殊要求，规定供应商还须具备的特定条件：</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lang w:eastAsia="zh-CN"/>
        </w:rPr>
      </w:pPr>
      <w:r>
        <w:rPr>
          <w:rFonts w:hint="eastAsia" w:ascii="仿宋" w:hAnsi="仿宋" w:eastAsia="仿宋" w:cs="仿宋"/>
          <w:color w:val="auto"/>
          <w:sz w:val="28"/>
          <w:szCs w:val="22"/>
          <w:highlight w:val="none"/>
          <w:lang w:val="en-US" w:eastAsia="zh-CN"/>
        </w:rPr>
        <w:t>（1）在中华人民共和国境内注册，具有独立承担民事责任能力的法人企业，营业执照经营范围包含本次采购内容；</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lang w:eastAsia="zh-CN"/>
        </w:rPr>
        <w:t>（</w:t>
      </w:r>
      <w:r>
        <w:rPr>
          <w:rFonts w:hint="eastAsia" w:ascii="仿宋" w:hAnsi="仿宋" w:eastAsia="仿宋" w:cs="仿宋"/>
          <w:color w:val="auto"/>
          <w:sz w:val="28"/>
          <w:szCs w:val="22"/>
          <w:highlight w:val="none"/>
          <w:lang w:val="en-US" w:eastAsia="zh-CN"/>
        </w:rPr>
        <w:t>2</w:t>
      </w:r>
      <w:r>
        <w:rPr>
          <w:rFonts w:hint="eastAsia" w:ascii="仿宋" w:hAnsi="仿宋" w:eastAsia="仿宋" w:cs="仿宋"/>
          <w:color w:val="auto"/>
          <w:sz w:val="28"/>
          <w:szCs w:val="22"/>
          <w:highlight w:val="none"/>
          <w:lang w:eastAsia="zh-CN"/>
        </w:rPr>
        <w:t>）供应商必须具有有效期内的电力工程施工总承包三级及以上资质或输变电</w:t>
      </w:r>
      <w:r>
        <w:rPr>
          <w:rFonts w:hint="eastAsia" w:ascii="仿宋" w:hAnsi="仿宋" w:eastAsia="仿宋" w:cs="仿宋"/>
          <w:color w:val="auto"/>
          <w:sz w:val="28"/>
          <w:szCs w:val="22"/>
          <w:highlight w:val="none"/>
        </w:rPr>
        <w:t>工程专业承包三级及以上资质，并且具有承装（修、试）电力设施许可证（许可类别包括承装、承修、承试），其中承装、承修、承试类五级及以上资质；</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w:t>
      </w:r>
      <w:r>
        <w:rPr>
          <w:rFonts w:hint="eastAsia" w:ascii="仿宋" w:hAnsi="仿宋" w:eastAsia="仿宋" w:cs="仿宋"/>
          <w:color w:val="auto"/>
          <w:sz w:val="28"/>
          <w:szCs w:val="22"/>
          <w:highlight w:val="none"/>
          <w:lang w:val="en-US" w:eastAsia="zh-CN"/>
        </w:rPr>
        <w:t>3</w:t>
      </w:r>
      <w:r>
        <w:rPr>
          <w:rFonts w:hint="eastAsia" w:ascii="仿宋" w:hAnsi="仿宋" w:eastAsia="仿宋" w:cs="仿宋"/>
          <w:color w:val="auto"/>
          <w:sz w:val="28"/>
          <w:szCs w:val="22"/>
          <w:highlight w:val="none"/>
        </w:rPr>
        <w:t>）供应商必须具备安全生产条件，并取得安全生产许可证</w:t>
      </w:r>
      <w:r>
        <w:rPr>
          <w:rFonts w:hint="eastAsia" w:ascii="仿宋" w:hAnsi="仿宋" w:eastAsia="仿宋" w:cs="仿宋"/>
          <w:color w:val="auto"/>
          <w:sz w:val="28"/>
          <w:szCs w:val="22"/>
          <w:highlight w:val="none"/>
          <w:lang w:eastAsia="zh-CN"/>
        </w:rPr>
        <w:t>且在有效期范围内</w:t>
      </w:r>
      <w:r>
        <w:rPr>
          <w:rFonts w:hint="eastAsia" w:ascii="仿宋" w:hAnsi="仿宋" w:eastAsia="仿宋" w:cs="仿宋"/>
          <w:color w:val="auto"/>
          <w:sz w:val="28"/>
          <w:szCs w:val="22"/>
          <w:highlight w:val="none"/>
        </w:rPr>
        <w:t>；</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w:t>
      </w:r>
      <w:r>
        <w:rPr>
          <w:rFonts w:hint="eastAsia" w:ascii="仿宋" w:hAnsi="仿宋" w:eastAsia="仿宋" w:cs="仿宋"/>
          <w:color w:val="auto"/>
          <w:sz w:val="28"/>
          <w:szCs w:val="22"/>
          <w:highlight w:val="none"/>
          <w:lang w:val="en-US" w:eastAsia="zh-CN"/>
        </w:rPr>
        <w:t>4</w:t>
      </w:r>
      <w:r>
        <w:rPr>
          <w:rFonts w:hint="eastAsia" w:ascii="仿宋" w:hAnsi="仿宋" w:eastAsia="仿宋" w:cs="仿宋"/>
          <w:color w:val="auto"/>
          <w:sz w:val="28"/>
          <w:szCs w:val="22"/>
          <w:highlight w:val="none"/>
        </w:rPr>
        <w:t>）供应商拟选派项目经理（建造师）必须具备：</w:t>
      </w:r>
      <w:r>
        <w:rPr>
          <w:rFonts w:hint="eastAsia" w:ascii="仿宋" w:hAnsi="仿宋" w:eastAsia="仿宋" w:cs="仿宋"/>
          <w:color w:val="auto"/>
          <w:sz w:val="28"/>
          <w:szCs w:val="22"/>
          <w:highlight w:val="none"/>
          <w:lang w:val="en-US" w:eastAsia="zh-CN"/>
        </w:rPr>
        <w:t>机电工程</w:t>
      </w:r>
      <w:r>
        <w:rPr>
          <w:rFonts w:hint="eastAsia" w:ascii="仿宋" w:hAnsi="仿宋" w:eastAsia="仿宋" w:cs="仿宋"/>
          <w:color w:val="auto"/>
          <w:sz w:val="28"/>
          <w:szCs w:val="22"/>
          <w:highlight w:val="none"/>
        </w:rPr>
        <w:t>二级及以上建造师</w:t>
      </w:r>
      <w:r>
        <w:rPr>
          <w:rFonts w:hint="eastAsia" w:ascii="仿宋" w:hAnsi="仿宋" w:eastAsia="仿宋" w:cs="仿宋"/>
          <w:color w:val="auto"/>
          <w:sz w:val="28"/>
          <w:szCs w:val="22"/>
          <w:highlight w:val="none"/>
          <w:lang w:val="en-US" w:eastAsia="zh-CN"/>
        </w:rPr>
        <w:t>（不含建造师临时执业资格）</w:t>
      </w:r>
      <w:r>
        <w:rPr>
          <w:rFonts w:hint="eastAsia" w:ascii="仿宋" w:hAnsi="仿宋" w:eastAsia="仿宋" w:cs="仿宋"/>
          <w:color w:val="auto"/>
          <w:sz w:val="28"/>
          <w:szCs w:val="22"/>
          <w:highlight w:val="none"/>
        </w:rPr>
        <w:t>，并具有</w:t>
      </w:r>
      <w:r>
        <w:rPr>
          <w:rFonts w:hint="eastAsia" w:ascii="仿宋" w:hAnsi="仿宋" w:eastAsia="仿宋" w:cs="仿宋"/>
          <w:color w:val="auto"/>
          <w:sz w:val="28"/>
          <w:szCs w:val="22"/>
          <w:highlight w:val="none"/>
          <w:lang w:eastAsia="zh-CN"/>
        </w:rPr>
        <w:t>有效期内的</w:t>
      </w:r>
      <w:r>
        <w:rPr>
          <w:rFonts w:hint="eastAsia" w:ascii="仿宋" w:hAnsi="仿宋" w:eastAsia="仿宋" w:cs="仿宋"/>
          <w:color w:val="auto"/>
          <w:sz w:val="28"/>
          <w:szCs w:val="22"/>
          <w:highlight w:val="none"/>
        </w:rPr>
        <w:t>安全生产考核合格B类证；且是本单位正式员工（须提供自</w:t>
      </w:r>
      <w:r>
        <w:rPr>
          <w:rFonts w:hint="eastAsia" w:ascii="仿宋" w:hAnsi="仿宋" w:eastAsia="仿宋" w:cs="仿宋"/>
          <w:color w:val="auto"/>
          <w:sz w:val="28"/>
          <w:szCs w:val="22"/>
          <w:highlight w:val="none"/>
          <w:lang w:eastAsia="zh-CN"/>
        </w:rPr>
        <w:t>202</w:t>
      </w:r>
      <w:r>
        <w:rPr>
          <w:rFonts w:hint="eastAsia" w:ascii="仿宋" w:hAnsi="仿宋" w:eastAsia="仿宋" w:cs="仿宋"/>
          <w:color w:val="auto"/>
          <w:sz w:val="28"/>
          <w:szCs w:val="22"/>
          <w:highlight w:val="none"/>
          <w:lang w:val="en-US" w:eastAsia="zh-CN"/>
        </w:rPr>
        <w:t>3</w:t>
      </w:r>
      <w:r>
        <w:rPr>
          <w:rFonts w:hint="eastAsia" w:ascii="仿宋" w:hAnsi="仿宋" w:eastAsia="仿宋" w:cs="仿宋"/>
          <w:color w:val="auto"/>
          <w:sz w:val="28"/>
          <w:szCs w:val="22"/>
          <w:highlight w:val="none"/>
          <w:lang w:eastAsia="zh-CN"/>
        </w:rPr>
        <w:t>年</w:t>
      </w:r>
      <w:r>
        <w:rPr>
          <w:rFonts w:hint="eastAsia" w:ascii="仿宋" w:hAnsi="仿宋" w:eastAsia="仿宋" w:cs="仿宋"/>
          <w:color w:val="auto"/>
          <w:sz w:val="28"/>
          <w:szCs w:val="22"/>
          <w:highlight w:val="none"/>
          <w:lang w:val="en-US" w:eastAsia="zh-CN"/>
        </w:rPr>
        <w:t>6</w:t>
      </w:r>
      <w:r>
        <w:rPr>
          <w:rFonts w:hint="eastAsia" w:ascii="仿宋" w:hAnsi="仿宋" w:eastAsia="仿宋" w:cs="仿宋"/>
          <w:color w:val="auto"/>
          <w:sz w:val="28"/>
          <w:szCs w:val="22"/>
          <w:highlight w:val="none"/>
          <w:lang w:eastAsia="zh-CN"/>
        </w:rPr>
        <w:t>月</w:t>
      </w:r>
      <w:r>
        <w:rPr>
          <w:rFonts w:hint="eastAsia" w:ascii="仿宋" w:hAnsi="仿宋" w:eastAsia="仿宋" w:cs="仿宋"/>
          <w:color w:val="auto"/>
          <w:sz w:val="28"/>
          <w:szCs w:val="22"/>
          <w:highlight w:val="none"/>
          <w:lang w:val="en-US" w:eastAsia="zh-CN"/>
        </w:rPr>
        <w:t>1日</w:t>
      </w:r>
      <w:r>
        <w:rPr>
          <w:rFonts w:hint="eastAsia" w:ascii="仿宋" w:hAnsi="仿宋" w:eastAsia="仿宋" w:cs="仿宋"/>
          <w:color w:val="auto"/>
          <w:sz w:val="28"/>
          <w:szCs w:val="22"/>
          <w:highlight w:val="none"/>
        </w:rPr>
        <w:t>以来任意</w:t>
      </w:r>
      <w:r>
        <w:rPr>
          <w:rFonts w:hint="eastAsia" w:ascii="仿宋" w:hAnsi="仿宋" w:eastAsia="仿宋" w:cs="仿宋"/>
          <w:color w:val="auto"/>
          <w:sz w:val="28"/>
          <w:szCs w:val="22"/>
          <w:highlight w:val="none"/>
          <w:lang w:val="en-US" w:eastAsia="zh-CN"/>
        </w:rPr>
        <w:t>3</w:t>
      </w:r>
      <w:r>
        <w:rPr>
          <w:rFonts w:hint="eastAsia" w:ascii="仿宋" w:hAnsi="仿宋" w:eastAsia="仿宋" w:cs="仿宋"/>
          <w:color w:val="auto"/>
          <w:sz w:val="28"/>
          <w:szCs w:val="22"/>
          <w:highlight w:val="none"/>
        </w:rPr>
        <w:t>个月</w:t>
      </w:r>
      <w:r>
        <w:rPr>
          <w:rFonts w:hint="eastAsia" w:ascii="仿宋" w:hAnsi="仿宋" w:eastAsia="仿宋" w:cs="仿宋"/>
          <w:color w:val="auto"/>
          <w:sz w:val="28"/>
          <w:szCs w:val="22"/>
          <w:highlight w:val="none"/>
          <w:lang w:eastAsia="zh-CN"/>
        </w:rPr>
        <w:t>及</w:t>
      </w:r>
      <w:r>
        <w:rPr>
          <w:rFonts w:hint="eastAsia" w:ascii="仿宋" w:hAnsi="仿宋" w:eastAsia="仿宋" w:cs="仿宋"/>
          <w:color w:val="auto"/>
          <w:sz w:val="28"/>
          <w:szCs w:val="22"/>
          <w:highlight w:val="none"/>
        </w:rPr>
        <w:t>以上由人社部门出具的由本单位缴纳的社保证明）；</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lang w:val="en-US" w:eastAsia="zh-CN"/>
        </w:rPr>
      </w:pPr>
      <w:r>
        <w:rPr>
          <w:rFonts w:hint="eastAsia" w:ascii="仿宋" w:hAnsi="仿宋" w:eastAsia="仿宋" w:cs="仿宋"/>
          <w:color w:val="auto"/>
          <w:sz w:val="28"/>
          <w:szCs w:val="22"/>
          <w:highlight w:val="none"/>
          <w:lang w:val="en-US" w:eastAsia="zh-CN"/>
        </w:rPr>
        <w:t>（5）参加采购活动前三年内，在经营活动中没有重大违法记录；</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（三）拒绝下述条件的供应商参加本次采购活动:</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1、供应商单位负责人为同一人或者存在直接控股、管理关系的不同供应商，同时参加同一合同项下的政府采购活动。</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2、凡为采购项目提供整体设计、规范编制或者项目管理、监理、检测等服务的供应商，再参加本项目的采购活动。</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3、供应商被“信用中国”网站、“中国政府采购网”列入失信被执行人、重大税收违法案件当事人名单、政府采购严重违法失信行为记录名单。</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lang w:val="zh-CN"/>
        </w:rPr>
      </w:pPr>
      <w:r>
        <w:rPr>
          <w:rFonts w:hint="eastAsia" w:ascii="仿宋" w:hAnsi="仿宋" w:eastAsia="仿宋" w:cs="仿宋"/>
          <w:color w:val="auto"/>
          <w:sz w:val="28"/>
          <w:szCs w:val="22"/>
          <w:highlight w:val="none"/>
        </w:rPr>
        <w:t>（四）</w:t>
      </w:r>
      <w:r>
        <w:rPr>
          <w:rFonts w:hint="eastAsia" w:ascii="仿宋" w:hAnsi="仿宋" w:eastAsia="仿宋" w:cs="仿宋"/>
          <w:color w:val="auto"/>
          <w:sz w:val="28"/>
          <w:szCs w:val="22"/>
          <w:highlight w:val="none"/>
          <w:lang w:val="zh-CN"/>
        </w:rPr>
        <w:t>本次项目不接受联合体供应商参加磋商。</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说明：本次竞争性磋商采用资质后审方式，即在磋商开始前由采购人组织磋商小组将对供应商的资质进行审查，若发现供应商资质条件不符合磋商文件要求，可取消其继续参加磋商的资格。</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四、获取采购文件</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1.磋商文件获取时间：2024年02月</w:t>
      </w:r>
      <w:r>
        <w:rPr>
          <w:rFonts w:hint="eastAsia" w:ascii="仿宋" w:hAnsi="仿宋" w:eastAsia="仿宋" w:cs="仿宋"/>
          <w:color w:val="auto"/>
          <w:sz w:val="28"/>
          <w:szCs w:val="22"/>
          <w:highlight w:val="none"/>
          <w:lang w:val="en-US" w:eastAsia="zh-CN"/>
        </w:rPr>
        <w:t>21</w:t>
      </w:r>
      <w:r>
        <w:rPr>
          <w:rFonts w:hint="eastAsia" w:ascii="仿宋" w:hAnsi="仿宋" w:eastAsia="仿宋" w:cs="仿宋"/>
          <w:color w:val="auto"/>
          <w:sz w:val="28"/>
          <w:szCs w:val="22"/>
          <w:highlight w:val="none"/>
        </w:rPr>
        <w:t>日至2024年02月</w:t>
      </w:r>
      <w:r>
        <w:rPr>
          <w:rFonts w:hint="eastAsia" w:ascii="仿宋" w:hAnsi="仿宋" w:eastAsia="仿宋" w:cs="仿宋"/>
          <w:color w:val="auto"/>
          <w:sz w:val="28"/>
          <w:szCs w:val="22"/>
          <w:highlight w:val="none"/>
          <w:lang w:val="en-US" w:eastAsia="zh-CN"/>
        </w:rPr>
        <w:t>27</w:t>
      </w:r>
      <w:r>
        <w:rPr>
          <w:rFonts w:hint="eastAsia" w:ascii="仿宋" w:hAnsi="仿宋" w:eastAsia="仿宋" w:cs="仿宋"/>
          <w:color w:val="auto"/>
          <w:sz w:val="28"/>
          <w:szCs w:val="22"/>
          <w:highlight w:val="none"/>
        </w:rPr>
        <w:t>日（上午8:30-11:30,下午14:00-17:00）。</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2.磋商文件获取方式：按磋商公告指定方式获取。</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3.磋商文件售价300元/份，售后不退。</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4.报名须提供的资料：</w:t>
      </w:r>
      <w:bookmarkStart w:id="2" w:name="_Toc57991579"/>
      <w:r>
        <w:rPr>
          <w:rFonts w:hint="eastAsia" w:ascii="仿宋" w:hAnsi="仿宋" w:eastAsia="仿宋" w:cs="仿宋"/>
          <w:color w:val="auto"/>
          <w:sz w:val="28"/>
          <w:szCs w:val="22"/>
          <w:highlight w:val="none"/>
        </w:rPr>
        <w:t>法定代表人证明或授权委托书（</w:t>
      </w:r>
      <w:r>
        <w:rPr>
          <w:rFonts w:hint="eastAsia" w:ascii="仿宋" w:hAnsi="仿宋" w:eastAsia="仿宋" w:cs="仿宋"/>
          <w:b/>
          <w:bCs/>
          <w:color w:val="auto"/>
          <w:sz w:val="28"/>
          <w:szCs w:val="22"/>
          <w:highlight w:val="none"/>
        </w:rPr>
        <w:t>须写明受托人的姓名、电话、电子邮箱附身份证复印件并加盖供应商公章</w:t>
      </w:r>
      <w:r>
        <w:rPr>
          <w:rFonts w:hint="eastAsia" w:ascii="仿宋" w:hAnsi="仿宋" w:eastAsia="仿宋" w:cs="仿宋"/>
          <w:color w:val="auto"/>
          <w:sz w:val="28"/>
          <w:szCs w:val="22"/>
          <w:highlight w:val="none"/>
        </w:rPr>
        <w:t>）、磋商供应商营业执照复印件（加盖公章）支付宝（</w:t>
      </w:r>
      <w:r>
        <w:rPr>
          <w:rFonts w:hint="eastAsia" w:ascii="仿宋" w:hAnsi="仿宋" w:eastAsia="仿宋" w:cs="仿宋"/>
          <w:b/>
          <w:bCs/>
          <w:color w:val="auto"/>
          <w:sz w:val="28"/>
          <w:szCs w:val="22"/>
          <w:highlight w:val="none"/>
        </w:rPr>
        <w:t>15365943671*城羽</w:t>
      </w:r>
      <w:r>
        <w:rPr>
          <w:rFonts w:hint="eastAsia" w:ascii="仿宋" w:hAnsi="仿宋" w:eastAsia="仿宋" w:cs="仿宋"/>
          <w:color w:val="auto"/>
          <w:sz w:val="28"/>
          <w:szCs w:val="22"/>
          <w:highlight w:val="none"/>
        </w:rPr>
        <w:t>-</w:t>
      </w:r>
      <w:r>
        <w:rPr>
          <w:rFonts w:hint="eastAsia" w:ascii="仿宋" w:hAnsi="仿宋" w:eastAsia="仿宋" w:cs="仿宋"/>
          <w:b/>
          <w:bCs/>
          <w:color w:val="auto"/>
          <w:sz w:val="28"/>
          <w:szCs w:val="22"/>
          <w:highlight w:val="none"/>
        </w:rPr>
        <w:t>备注单位名称、项目名称</w:t>
      </w:r>
      <w:r>
        <w:rPr>
          <w:rFonts w:hint="eastAsia" w:ascii="仿宋" w:hAnsi="仿宋" w:eastAsia="仿宋" w:cs="仿宋"/>
          <w:color w:val="auto"/>
          <w:sz w:val="28"/>
          <w:szCs w:val="22"/>
          <w:highlight w:val="none"/>
        </w:rPr>
        <w:t>）</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"mailto:转账截图发送到343893905@qq.com"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2"/>
          <w:highlight w:val="none"/>
        </w:rPr>
        <w:t>转账明细截图与报名材料一并发送到2394411620@qq.com</w:t>
      </w:r>
      <w:r>
        <w:rPr>
          <w:rFonts w:hint="eastAsia" w:ascii="仿宋" w:hAnsi="仿宋" w:eastAsia="仿宋" w:cs="仿宋"/>
          <w:color w:val="auto"/>
          <w:sz w:val="28"/>
          <w:szCs w:val="22"/>
          <w:highlight w:val="none"/>
        </w:rPr>
        <w:fldChar w:fldCharType="end"/>
      </w:r>
      <w:r>
        <w:rPr>
          <w:rFonts w:hint="eastAsia" w:ascii="仿宋" w:hAnsi="仿宋" w:eastAsia="仿宋" w:cs="仿宋"/>
          <w:color w:val="auto"/>
          <w:sz w:val="28"/>
          <w:szCs w:val="22"/>
          <w:highlight w:val="none"/>
        </w:rPr>
        <w:t>，并电话联系确认高工17712808867。未购买文件的供应商的响应文件将被拒绝。</w:t>
      </w:r>
    </w:p>
    <w:bookmarkEnd w:id="2"/>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bookmarkStart w:id="3" w:name="_Toc23217"/>
      <w:r>
        <w:rPr>
          <w:rFonts w:hint="eastAsia" w:ascii="仿宋" w:hAnsi="仿宋" w:eastAsia="仿宋" w:cs="仿宋"/>
          <w:color w:val="auto"/>
          <w:sz w:val="28"/>
          <w:szCs w:val="22"/>
          <w:highlight w:val="none"/>
        </w:rPr>
        <w:t>五、响应文件提交</w:t>
      </w:r>
      <w:bookmarkEnd w:id="3"/>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1.响应文件递交截止时间：2024年0</w:t>
      </w:r>
      <w:r>
        <w:rPr>
          <w:rFonts w:hint="eastAsia" w:ascii="仿宋" w:hAnsi="仿宋" w:eastAsia="仿宋" w:cs="仿宋"/>
          <w:color w:val="auto"/>
          <w:sz w:val="28"/>
          <w:szCs w:val="22"/>
          <w:highlight w:val="none"/>
          <w:lang w:val="en-US" w:eastAsia="zh-CN"/>
        </w:rPr>
        <w:t>3</w:t>
      </w:r>
      <w:r>
        <w:rPr>
          <w:rFonts w:hint="eastAsia" w:ascii="仿宋" w:hAnsi="仿宋" w:eastAsia="仿宋" w:cs="仿宋"/>
          <w:color w:val="auto"/>
          <w:sz w:val="28"/>
          <w:szCs w:val="22"/>
          <w:highlight w:val="none"/>
        </w:rPr>
        <w:t>月</w:t>
      </w:r>
      <w:r>
        <w:rPr>
          <w:rFonts w:hint="eastAsia" w:ascii="仿宋" w:hAnsi="仿宋" w:eastAsia="仿宋" w:cs="仿宋"/>
          <w:color w:val="auto"/>
          <w:sz w:val="28"/>
          <w:szCs w:val="22"/>
          <w:highlight w:val="none"/>
          <w:lang w:val="en-US" w:eastAsia="zh-CN"/>
        </w:rPr>
        <w:t>04</w:t>
      </w:r>
      <w:r>
        <w:rPr>
          <w:rFonts w:hint="eastAsia" w:ascii="仿宋" w:hAnsi="仿宋" w:eastAsia="仿宋" w:cs="仿宋"/>
          <w:color w:val="auto"/>
          <w:sz w:val="28"/>
          <w:szCs w:val="22"/>
          <w:highlight w:val="none"/>
        </w:rPr>
        <w:t>日1</w:t>
      </w:r>
      <w:r>
        <w:rPr>
          <w:rFonts w:hint="eastAsia" w:ascii="仿宋" w:hAnsi="仿宋" w:eastAsia="仿宋" w:cs="仿宋"/>
          <w:color w:val="auto"/>
          <w:sz w:val="28"/>
          <w:szCs w:val="22"/>
          <w:highlight w:val="none"/>
          <w:lang w:val="en-US" w:eastAsia="zh-CN"/>
        </w:rPr>
        <w:t>5</w:t>
      </w:r>
      <w:r>
        <w:rPr>
          <w:rFonts w:hint="eastAsia" w:ascii="仿宋" w:hAnsi="仿宋" w:eastAsia="仿宋" w:cs="仿宋"/>
          <w:color w:val="auto"/>
          <w:sz w:val="28"/>
          <w:szCs w:val="22"/>
          <w:highlight w:val="none"/>
        </w:rPr>
        <w:t>时</w:t>
      </w:r>
      <w:r>
        <w:rPr>
          <w:rFonts w:hint="eastAsia" w:ascii="仿宋" w:hAnsi="仿宋" w:eastAsia="仿宋" w:cs="仿宋"/>
          <w:color w:val="auto"/>
          <w:sz w:val="28"/>
          <w:szCs w:val="22"/>
          <w:highlight w:val="none"/>
          <w:lang w:val="en-US" w:eastAsia="zh-CN"/>
        </w:rPr>
        <w:t>0</w:t>
      </w:r>
      <w:r>
        <w:rPr>
          <w:rFonts w:hint="eastAsia" w:ascii="仿宋" w:hAnsi="仿宋" w:eastAsia="仿宋" w:cs="仿宋"/>
          <w:color w:val="auto"/>
          <w:sz w:val="28"/>
          <w:szCs w:val="22"/>
          <w:highlight w:val="none"/>
        </w:rPr>
        <w:t>0分（北京时间）递交截止时间后，采购人将拒绝接收供应商的响应文件。</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2.响应文件递交地点：淮安八十二医院医技楼二楼电教室</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bookmarkStart w:id="4" w:name="_Toc30332"/>
      <w:r>
        <w:rPr>
          <w:rFonts w:hint="eastAsia" w:ascii="仿宋" w:hAnsi="仿宋" w:eastAsia="仿宋" w:cs="仿宋"/>
          <w:color w:val="auto"/>
          <w:sz w:val="28"/>
          <w:szCs w:val="22"/>
          <w:highlight w:val="none"/>
        </w:rPr>
        <w:t>六、开启</w:t>
      </w:r>
      <w:bookmarkEnd w:id="4"/>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时间：2024年0</w:t>
      </w:r>
      <w:r>
        <w:rPr>
          <w:rFonts w:hint="eastAsia" w:ascii="仿宋" w:hAnsi="仿宋" w:eastAsia="仿宋" w:cs="仿宋"/>
          <w:color w:val="auto"/>
          <w:sz w:val="28"/>
          <w:szCs w:val="22"/>
          <w:highlight w:val="none"/>
          <w:lang w:val="en-US" w:eastAsia="zh-CN"/>
        </w:rPr>
        <w:t>3</w:t>
      </w:r>
      <w:r>
        <w:rPr>
          <w:rFonts w:hint="eastAsia" w:ascii="仿宋" w:hAnsi="仿宋" w:eastAsia="仿宋" w:cs="仿宋"/>
          <w:color w:val="auto"/>
          <w:sz w:val="28"/>
          <w:szCs w:val="22"/>
          <w:highlight w:val="none"/>
        </w:rPr>
        <w:t>月</w:t>
      </w:r>
      <w:r>
        <w:rPr>
          <w:rFonts w:hint="eastAsia" w:ascii="仿宋" w:hAnsi="仿宋" w:eastAsia="仿宋" w:cs="仿宋"/>
          <w:color w:val="auto"/>
          <w:sz w:val="28"/>
          <w:szCs w:val="22"/>
          <w:highlight w:val="none"/>
          <w:lang w:val="en-US" w:eastAsia="zh-CN"/>
        </w:rPr>
        <w:t>04</w:t>
      </w:r>
      <w:r>
        <w:rPr>
          <w:rFonts w:hint="eastAsia" w:ascii="仿宋" w:hAnsi="仿宋" w:eastAsia="仿宋" w:cs="仿宋"/>
          <w:color w:val="auto"/>
          <w:sz w:val="28"/>
          <w:szCs w:val="22"/>
          <w:highlight w:val="none"/>
        </w:rPr>
        <w:t>日</w:t>
      </w:r>
      <w:r>
        <w:rPr>
          <w:rFonts w:hint="eastAsia" w:ascii="仿宋" w:hAnsi="仿宋" w:eastAsia="仿宋" w:cs="仿宋"/>
          <w:color w:val="auto"/>
          <w:sz w:val="28"/>
          <w:szCs w:val="22"/>
          <w:highlight w:val="none"/>
          <w:lang w:val="en-US" w:eastAsia="zh-CN"/>
        </w:rPr>
        <w:t>15</w:t>
      </w:r>
      <w:r>
        <w:rPr>
          <w:rFonts w:hint="eastAsia" w:ascii="仿宋" w:hAnsi="仿宋" w:eastAsia="仿宋" w:cs="仿宋"/>
          <w:color w:val="auto"/>
          <w:sz w:val="28"/>
          <w:szCs w:val="22"/>
          <w:highlight w:val="none"/>
        </w:rPr>
        <w:t>时</w:t>
      </w:r>
      <w:r>
        <w:rPr>
          <w:rFonts w:hint="eastAsia" w:ascii="仿宋" w:hAnsi="仿宋" w:eastAsia="仿宋" w:cs="仿宋"/>
          <w:color w:val="auto"/>
          <w:sz w:val="28"/>
          <w:szCs w:val="22"/>
          <w:highlight w:val="none"/>
          <w:lang w:val="en-US" w:eastAsia="zh-CN"/>
        </w:rPr>
        <w:t>0</w:t>
      </w:r>
      <w:r>
        <w:rPr>
          <w:rFonts w:hint="eastAsia" w:ascii="仿宋" w:hAnsi="仿宋" w:eastAsia="仿宋" w:cs="仿宋"/>
          <w:color w:val="auto"/>
          <w:sz w:val="28"/>
          <w:szCs w:val="22"/>
          <w:highlight w:val="none"/>
        </w:rPr>
        <w:t>0分</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地点：淮安八十二医院医技楼二楼电教室（放射治疗中心二楼）</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bookmarkStart w:id="5" w:name="_Toc13753"/>
      <w:r>
        <w:rPr>
          <w:rFonts w:hint="eastAsia" w:ascii="仿宋" w:hAnsi="仿宋" w:eastAsia="仿宋" w:cs="仿宋"/>
          <w:color w:val="auto"/>
          <w:sz w:val="28"/>
          <w:szCs w:val="22"/>
          <w:highlight w:val="none"/>
        </w:rPr>
        <w:t>七、公告期限</w:t>
      </w:r>
      <w:bookmarkEnd w:id="5"/>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自本公告发布之日起5个工作日。</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bookmarkStart w:id="6" w:name="_Toc13075"/>
      <w:r>
        <w:rPr>
          <w:rFonts w:hint="eastAsia" w:ascii="仿宋" w:hAnsi="仿宋" w:eastAsia="仿宋" w:cs="仿宋"/>
          <w:color w:val="auto"/>
          <w:sz w:val="28"/>
          <w:szCs w:val="22"/>
          <w:highlight w:val="none"/>
        </w:rPr>
        <w:t>八、其他补充事宜</w:t>
      </w:r>
      <w:bookmarkEnd w:id="6"/>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1.本项目公告在中国政府采购网（http://www.ccgp.gov.cn/）发布。</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2.报名须提供的资料：法定代表人证明或授权委托书（</w:t>
      </w:r>
      <w:r>
        <w:rPr>
          <w:rFonts w:hint="eastAsia" w:ascii="仿宋" w:hAnsi="仿宋" w:eastAsia="仿宋" w:cs="仿宋"/>
          <w:b/>
          <w:bCs/>
          <w:color w:val="auto"/>
          <w:sz w:val="28"/>
          <w:szCs w:val="22"/>
          <w:highlight w:val="none"/>
        </w:rPr>
        <w:t>须写明受托人的姓名、电话、电子邮箱附身份证复印件并加盖供应商公章</w:t>
      </w:r>
      <w:r>
        <w:rPr>
          <w:rFonts w:hint="eastAsia" w:ascii="仿宋" w:hAnsi="仿宋" w:eastAsia="仿宋" w:cs="仿宋"/>
          <w:color w:val="auto"/>
          <w:sz w:val="28"/>
          <w:szCs w:val="22"/>
          <w:highlight w:val="none"/>
        </w:rPr>
        <w:t>）、磋商供应商营业执照复印件（加盖公章）</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bookmarkStart w:id="7" w:name="_Toc28932"/>
      <w:r>
        <w:rPr>
          <w:rFonts w:hint="eastAsia" w:ascii="仿宋" w:hAnsi="仿宋" w:eastAsia="仿宋" w:cs="仿宋"/>
          <w:color w:val="auto"/>
          <w:sz w:val="28"/>
          <w:szCs w:val="22"/>
          <w:highlight w:val="none"/>
        </w:rPr>
        <w:t>九、凡对本次采购提出询问，请按以下方式联系：</w:t>
      </w:r>
      <w:bookmarkEnd w:id="7"/>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1、采购人信息</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1.名    称：淮安八十二医院</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地    址：淮安市健康路100号</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lang w:val="en-US" w:eastAsia="zh-CN"/>
        </w:rPr>
      </w:pPr>
      <w:r>
        <w:rPr>
          <w:rFonts w:hint="eastAsia" w:ascii="仿宋" w:hAnsi="仿宋" w:eastAsia="仿宋" w:cs="仿宋"/>
          <w:color w:val="auto"/>
          <w:sz w:val="28"/>
          <w:szCs w:val="22"/>
          <w:highlight w:val="none"/>
        </w:rPr>
        <w:t>联系方式：</w:t>
      </w:r>
      <w:r>
        <w:rPr>
          <w:rFonts w:hint="eastAsia" w:ascii="仿宋" w:hAnsi="仿宋" w:eastAsia="仿宋" w:cs="仿宋"/>
          <w:color w:val="auto"/>
          <w:sz w:val="28"/>
          <w:szCs w:val="22"/>
          <w:highlight w:val="none"/>
          <w:lang w:val="en-US" w:eastAsia="zh-CN"/>
        </w:rPr>
        <w:t>刘主任</w:t>
      </w:r>
      <w:r>
        <w:rPr>
          <w:rFonts w:hint="eastAsia" w:ascii="仿宋" w:hAnsi="仿宋" w:eastAsia="仿宋" w:cs="仿宋"/>
          <w:color w:val="auto"/>
          <w:sz w:val="28"/>
          <w:szCs w:val="22"/>
          <w:highlight w:val="none"/>
        </w:rPr>
        <w:t xml:space="preserve">   电话：</w:t>
      </w:r>
      <w:r>
        <w:rPr>
          <w:rFonts w:hint="eastAsia" w:ascii="仿宋" w:hAnsi="仿宋" w:eastAsia="仿宋" w:cs="仿宋"/>
          <w:color w:val="auto"/>
          <w:sz w:val="28"/>
          <w:szCs w:val="22"/>
          <w:highlight w:val="none"/>
          <w:lang w:val="en-US" w:eastAsia="zh-CN"/>
        </w:rPr>
        <w:t>15026899102</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 xml:space="preserve">2.采购代理机构：江苏万源工程咨询有限公司 </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联系地址：淮安市健康西路85号</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 xml:space="preserve">联 系 人：高工 </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联系电话：17712808867</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3.项目负责人：王经理</w:t>
      </w:r>
    </w:p>
    <w:p>
      <w:pPr>
        <w:keepNext w:val="0"/>
        <w:keepLines w:val="0"/>
        <w:pageBreakBefore w:val="0"/>
        <w:widowControl w:val="0"/>
        <w:kinsoku/>
        <w:wordWrap/>
        <w:overflowPunct/>
        <w:autoSpaceDE/>
        <w:autoSpaceDN/>
        <w:bidi w:val="0"/>
        <w:spacing w:line="580" w:lineRule="exact"/>
        <w:textAlignment w:val="auto"/>
        <w:rPr>
          <w:rFonts w:hint="eastAsia" w:ascii="仿宋" w:hAnsi="仿宋" w:eastAsia="仿宋" w:cs="仿宋"/>
          <w:bCs/>
          <w:color w:val="auto"/>
          <w:sz w:val="32"/>
          <w:highlight w:val="none"/>
        </w:rPr>
      </w:pPr>
      <w:r>
        <w:rPr>
          <w:rFonts w:hint="eastAsia" w:ascii="仿宋" w:hAnsi="仿宋" w:eastAsia="仿宋" w:cs="仿宋"/>
          <w:color w:val="auto"/>
          <w:sz w:val="28"/>
          <w:szCs w:val="22"/>
          <w:highlight w:val="none"/>
        </w:rPr>
        <w:t>联系电话： 13852393671</w:t>
      </w:r>
      <w:bookmarkEnd w:id="0"/>
      <w:bookmarkEnd w:id="1"/>
    </w:p>
    <w:p>
      <w:pPr>
        <w:keepNext w:val="0"/>
        <w:keepLines w:val="0"/>
        <w:pageBreakBefore w:val="0"/>
        <w:widowControl w:val="0"/>
        <w:kinsoku/>
        <w:wordWrap/>
        <w:overflowPunct/>
        <w:autoSpaceDE/>
        <w:autoSpaceDN/>
        <w:bidi w:val="0"/>
        <w:spacing w:line="580" w:lineRule="exact"/>
        <w:textAlignment w:val="auto"/>
      </w:pPr>
    </w:p>
    <w:sectPr>
      <w:pgSz w:w="11906" w:h="16838"/>
      <w:pgMar w:top="1383" w:right="1406" w:bottom="1327" w:left="140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2Mzc3MjM0YzFjOGQwMDc0ZmU3ODM2MTg0ODk2ODMifQ=="/>
  </w:docVars>
  <w:rsids>
    <w:rsidRoot w:val="182B76D5"/>
    <w:rsid w:val="182B76D5"/>
    <w:rsid w:val="76B74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customStyle="1" w:styleId="2">
    <w:name w:val="正文1"/>
    <w:next w:val="1"/>
    <w:autoRedefine/>
    <w:qFormat/>
    <w:uiPriority w:val="99"/>
    <w:rPr>
      <w:rFonts w:ascii="Times New Roman" w:hAnsi="Times New Roman" w:eastAsia="宋体" w:cs="Times New Roman"/>
      <w:sz w:val="24"/>
      <w:szCs w:val="24"/>
      <w:lang w:val="en-US" w:eastAsia="zh-CN" w:bidi="ar-SA"/>
    </w:rPr>
  </w:style>
  <w:style w:type="paragraph" w:styleId="3">
    <w:name w:val="Body Text"/>
    <w:basedOn w:val="1"/>
    <w:autoRedefine/>
    <w:qFormat/>
    <w:uiPriority w:val="99"/>
    <w:pPr>
      <w:jc w:val="center"/>
    </w:pPr>
    <w:rPr>
      <w:rFonts w:eastAsia="仿宋_GB2312"/>
      <w:sz w:val="28"/>
    </w:rPr>
  </w:style>
  <w:style w:type="paragraph" w:styleId="4">
    <w:name w:val="Title"/>
    <w:basedOn w:val="1"/>
    <w:next w:val="1"/>
    <w:autoRedefine/>
    <w:qFormat/>
    <w:uiPriority w:val="0"/>
    <w:pPr>
      <w:jc w:val="center"/>
      <w:outlineLvl w:val="0"/>
    </w:pPr>
    <w:rPr>
      <w:rFonts w:ascii="Cambria" w:hAnsi="Cambria" w:eastAsia="仿宋"/>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2024-02-20T01:39:00Z</dcterms:created>
  <dc:creator>A</dc:creator>
  <cp:lastModifiedBy>A</cp:lastModifiedBy>
  <dcterms:modified xsi:type="dcterms:W3CDTF">2024-02-20T07:22:34Z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A21CCB5EBC794904876D5FECD0428CB5_11</vt:lpwstr>
  </property>
</Properties>
</file>