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8675B8">
      <w:pPr>
        <w:spacing w:line="360" w:lineRule="auto"/>
        <w:jc w:val="center"/>
        <w:outlineLvl w:val="0"/>
        <w:rPr>
          <w:rFonts w:eastAsiaTheme="minorEastAsia"/>
          <w:b/>
          <w:sz w:val="36"/>
          <w:szCs w:val="36"/>
          <w:highlight w:val="none"/>
        </w:rPr>
      </w:pPr>
      <w:bookmarkStart w:id="0" w:name="_Toc97371945"/>
      <w:r>
        <w:rPr>
          <w:rFonts w:eastAsiaTheme="minorEastAsia"/>
          <w:b/>
          <w:sz w:val="36"/>
          <w:szCs w:val="36"/>
          <w:highlight w:val="none"/>
        </w:rPr>
        <w:t>第四章   采购需求</w:t>
      </w:r>
      <w:bookmarkEnd w:id="0"/>
    </w:p>
    <w:p w14:paraId="67E90E4F">
      <w:pPr>
        <w:spacing w:line="360" w:lineRule="auto"/>
        <w:contextualSpacing/>
        <w:rPr>
          <w:sz w:val="24"/>
          <w:highlight w:val="none"/>
        </w:rPr>
      </w:pPr>
    </w:p>
    <w:p w14:paraId="3B6D3EB9">
      <w:pPr>
        <w:numPr>
          <w:ilvl w:val="0"/>
          <w:numId w:val="1"/>
        </w:numPr>
        <w:spacing w:line="520" w:lineRule="exact"/>
        <w:ind w:left="1363" w:leftChars="0" w:hanging="1363" w:firstLineChars="0"/>
        <w:outlineLvl w:val="0"/>
        <w:rPr>
          <w:rFonts w:hint="eastAsia" w:ascii="宋体" w:hAnsi="宋体" w:cs="宋体"/>
          <w:b/>
          <w:bCs/>
          <w:sz w:val="24"/>
          <w:szCs w:val="24"/>
          <w:highlight w:val="none"/>
        </w:rPr>
      </w:pPr>
      <w:r>
        <w:rPr>
          <w:rFonts w:hint="eastAsia" w:ascii="宋体" w:hAnsi="宋体" w:cs="宋体"/>
          <w:b/>
          <w:bCs/>
          <w:sz w:val="24"/>
          <w:szCs w:val="24"/>
          <w:highlight w:val="none"/>
        </w:rPr>
        <w:t>项目介绍</w:t>
      </w:r>
    </w:p>
    <w:p w14:paraId="02B80A83">
      <w:pPr>
        <w:numPr>
          <w:ilvl w:val="0"/>
          <w:numId w:val="2"/>
        </w:numPr>
        <w:spacing w:line="360" w:lineRule="auto"/>
        <w:ind w:left="840" w:leftChars="0" w:hanging="840" w:firstLineChars="0"/>
        <w:rPr>
          <w:rFonts w:hint="eastAsia" w:eastAsiaTheme="minorEastAsia"/>
          <w:sz w:val="24"/>
          <w:highlight w:val="none"/>
        </w:rPr>
      </w:pPr>
      <w:r>
        <w:rPr>
          <w:rFonts w:hint="eastAsia" w:eastAsiaTheme="minorEastAsia"/>
          <w:sz w:val="24"/>
          <w:highlight w:val="none"/>
        </w:rPr>
        <w:t>本项目拟采购租赁高性能计算服务器资源。</w:t>
      </w:r>
    </w:p>
    <w:p w14:paraId="344189F9">
      <w:pPr>
        <w:numPr>
          <w:ilvl w:val="0"/>
          <w:numId w:val="2"/>
        </w:numPr>
        <w:spacing w:line="360" w:lineRule="auto"/>
        <w:ind w:left="420" w:leftChars="0" w:hanging="420" w:firstLineChars="0"/>
        <w:rPr>
          <w:rFonts w:hint="eastAsia" w:eastAsiaTheme="minorEastAsia"/>
          <w:sz w:val="24"/>
          <w:highlight w:val="none"/>
        </w:rPr>
      </w:pPr>
      <w:r>
        <w:rPr>
          <w:rFonts w:hint="eastAsia" w:eastAsiaTheme="minorEastAsia"/>
          <w:sz w:val="24"/>
          <w:highlight w:val="none"/>
        </w:rPr>
        <w:t>本项目的关键服务内容包括：租赁GPU计算能力，以满足高强度并行计算和深度学习模型训练等复杂任务的需求；同时，确保所租赁服务器及开通的云服务能够稳定运行，并获得及时有效的技术支持。</w:t>
      </w:r>
    </w:p>
    <w:p w14:paraId="7657C6FB">
      <w:pPr>
        <w:numPr>
          <w:ilvl w:val="0"/>
          <w:numId w:val="2"/>
        </w:numPr>
        <w:spacing w:line="360" w:lineRule="auto"/>
        <w:ind w:left="420" w:leftChars="0" w:hanging="420" w:firstLineChars="0"/>
        <w:rPr>
          <w:rFonts w:hint="eastAsia" w:eastAsiaTheme="minorEastAsia"/>
          <w:sz w:val="24"/>
          <w:highlight w:val="none"/>
        </w:rPr>
      </w:pPr>
      <w:r>
        <w:rPr>
          <w:rFonts w:hint="eastAsia" w:eastAsiaTheme="minorEastAsia"/>
          <w:sz w:val="24"/>
          <w:highlight w:val="none"/>
        </w:rPr>
        <w:t>本次采购租赁服务时长为12</w:t>
      </w:r>
      <w:r>
        <w:rPr>
          <w:rFonts w:hint="eastAsia" w:eastAsiaTheme="minorEastAsia"/>
          <w:sz w:val="24"/>
          <w:highlight w:val="none"/>
          <w:lang w:val="en-US" w:eastAsia="zh-CN"/>
        </w:rPr>
        <w:t>个</w:t>
      </w:r>
      <w:r>
        <w:rPr>
          <w:rFonts w:hint="eastAsia" w:eastAsiaTheme="minorEastAsia"/>
          <w:sz w:val="24"/>
          <w:highlight w:val="none"/>
        </w:rPr>
        <w:t>月，内容为租赁1台 8卡 GPU或同等技术指标的解决方案。</w:t>
      </w:r>
    </w:p>
    <w:p w14:paraId="5CFB7E4D">
      <w:pPr>
        <w:numPr>
          <w:ilvl w:val="0"/>
          <w:numId w:val="1"/>
        </w:numPr>
        <w:spacing w:line="520" w:lineRule="exact"/>
        <w:ind w:left="1363" w:leftChars="0" w:hanging="1363" w:firstLineChars="0"/>
        <w:outlineLvl w:val="0"/>
        <w:rPr>
          <w:rFonts w:hint="eastAsia" w:ascii="宋体" w:hAnsi="宋体" w:cs="宋体"/>
          <w:b/>
          <w:bCs/>
          <w:sz w:val="24"/>
          <w:szCs w:val="24"/>
          <w:highlight w:val="none"/>
        </w:rPr>
      </w:pPr>
      <w:bookmarkStart w:id="1" w:name="_Toc202169372"/>
      <w:r>
        <w:rPr>
          <w:rFonts w:hint="eastAsia" w:ascii="宋体" w:hAnsi="宋体" w:cs="宋体"/>
          <w:b/>
          <w:bCs/>
          <w:sz w:val="24"/>
          <w:szCs w:val="24"/>
          <w:highlight w:val="none"/>
        </w:rPr>
        <w:t>项目要求</w:t>
      </w:r>
      <w:bookmarkEnd w:id="1"/>
    </w:p>
    <w:p w14:paraId="31BB0A21">
      <w:pPr>
        <w:spacing w:line="360" w:lineRule="auto"/>
        <w:ind w:firstLine="499" w:firstLineChars="208"/>
        <w:rPr>
          <w:rFonts w:hint="eastAsia" w:eastAsiaTheme="minorEastAsia"/>
          <w:sz w:val="24"/>
          <w:highlight w:val="none"/>
        </w:rPr>
      </w:pPr>
      <w:r>
        <w:rPr>
          <w:rFonts w:hint="eastAsia" w:eastAsiaTheme="minorEastAsia"/>
          <w:sz w:val="24"/>
          <w:highlight w:val="none"/>
        </w:rPr>
        <w:t>注：重要性分为“★”、“#”和“△”。★代表关键指标，不满足该指标项将导致</w:t>
      </w:r>
      <w:r>
        <w:rPr>
          <w:rFonts w:hint="eastAsia" w:eastAsiaTheme="minorEastAsia"/>
          <w:sz w:val="24"/>
          <w:highlight w:val="none"/>
          <w:lang w:val="en-US" w:eastAsia="zh-CN"/>
        </w:rPr>
        <w:t>响应</w:t>
      </w:r>
      <w:r>
        <w:rPr>
          <w:rFonts w:hint="eastAsia" w:eastAsiaTheme="minorEastAsia"/>
          <w:sz w:val="24"/>
          <w:highlight w:val="none"/>
        </w:rPr>
        <w:t>被拒绝，#代表重要指标，△代表一般指标项。</w:t>
      </w:r>
    </w:p>
    <w:p w14:paraId="58FF868E">
      <w:pPr>
        <w:numPr>
          <w:ilvl w:val="0"/>
          <w:numId w:val="3"/>
        </w:numPr>
        <w:spacing w:line="360" w:lineRule="auto"/>
        <w:ind w:left="840" w:leftChars="0" w:hanging="840" w:firstLineChars="0"/>
        <w:rPr>
          <w:rFonts w:hint="eastAsia" w:eastAsiaTheme="minorEastAsia"/>
          <w:sz w:val="24"/>
          <w:highlight w:val="none"/>
        </w:rPr>
      </w:pPr>
      <w:r>
        <w:rPr>
          <w:rFonts w:hint="eastAsia" w:eastAsiaTheme="minorEastAsia"/>
          <w:sz w:val="24"/>
          <w:highlight w:val="none"/>
        </w:rPr>
        <w:t>总体服务要求：</w:t>
      </w:r>
    </w:p>
    <w:p w14:paraId="7580601A">
      <w:pPr>
        <w:numPr>
          <w:ilvl w:val="0"/>
          <w:numId w:val="4"/>
        </w:numPr>
        <w:spacing w:line="360" w:lineRule="auto"/>
        <w:ind w:left="425" w:leftChars="0" w:hanging="5" w:firstLineChars="0"/>
        <w:rPr>
          <w:rFonts w:hint="eastAsia" w:eastAsiaTheme="minorEastAsia"/>
          <w:sz w:val="24"/>
          <w:highlight w:val="none"/>
        </w:rPr>
      </w:pPr>
      <w:r>
        <w:rPr>
          <w:rFonts w:hint="eastAsia" w:eastAsiaTheme="minorEastAsia"/>
          <w:sz w:val="24"/>
          <w:highlight w:val="none"/>
        </w:rPr>
        <w:t>△支持互联网接入、数据传输及数据存储服务；</w:t>
      </w:r>
    </w:p>
    <w:p w14:paraId="52EAACF3">
      <w:pPr>
        <w:numPr>
          <w:ilvl w:val="0"/>
          <w:numId w:val="4"/>
        </w:numPr>
        <w:spacing w:line="360" w:lineRule="auto"/>
        <w:ind w:left="425" w:leftChars="0" w:hanging="5" w:firstLineChars="0"/>
        <w:rPr>
          <w:rFonts w:hint="eastAsia" w:eastAsiaTheme="minorEastAsia"/>
          <w:sz w:val="24"/>
          <w:highlight w:val="none"/>
        </w:rPr>
      </w:pPr>
      <w:r>
        <w:rPr>
          <w:rFonts w:hint="eastAsia" w:eastAsiaTheme="minorEastAsia"/>
          <w:sz w:val="24"/>
          <w:highlight w:val="none"/>
        </w:rPr>
        <w:t>△支持多账号使用GPU算力资源，并进行相关的管理操作；</w:t>
      </w:r>
    </w:p>
    <w:p w14:paraId="4DDCA7BD">
      <w:pPr>
        <w:numPr>
          <w:ilvl w:val="0"/>
          <w:numId w:val="4"/>
        </w:numPr>
        <w:spacing w:line="360" w:lineRule="auto"/>
        <w:ind w:left="425" w:leftChars="0" w:hanging="5" w:firstLineChars="0"/>
        <w:rPr>
          <w:rFonts w:hint="eastAsia" w:eastAsiaTheme="minorEastAsia"/>
          <w:sz w:val="24"/>
          <w:highlight w:val="none"/>
        </w:rPr>
      </w:pPr>
      <w:r>
        <w:rPr>
          <w:rFonts w:hint="eastAsia" w:eastAsiaTheme="minorEastAsia"/>
          <w:sz w:val="24"/>
          <w:highlight w:val="none"/>
        </w:rPr>
        <w:t>△支持程序部署、软件调试等技术服务；</w:t>
      </w:r>
    </w:p>
    <w:p w14:paraId="0768E5B7">
      <w:pPr>
        <w:numPr>
          <w:ilvl w:val="0"/>
          <w:numId w:val="4"/>
        </w:numPr>
        <w:spacing w:line="360" w:lineRule="auto"/>
        <w:ind w:left="425" w:leftChars="0" w:hanging="5" w:firstLineChars="0"/>
        <w:rPr>
          <w:rFonts w:hint="eastAsia" w:eastAsiaTheme="minorEastAsia"/>
          <w:sz w:val="24"/>
          <w:highlight w:val="none"/>
        </w:rPr>
      </w:pPr>
      <w:r>
        <w:rPr>
          <w:rFonts w:hint="eastAsia" w:eastAsiaTheme="minorEastAsia"/>
          <w:sz w:val="24"/>
          <w:highlight w:val="none"/>
        </w:rPr>
        <w:t>△保证计算资源稳定可靠和数据安全。</w:t>
      </w:r>
    </w:p>
    <w:p w14:paraId="58420B65">
      <w:pPr>
        <w:numPr>
          <w:ilvl w:val="0"/>
          <w:numId w:val="3"/>
        </w:numPr>
        <w:spacing w:line="360" w:lineRule="auto"/>
        <w:ind w:left="840" w:leftChars="0" w:hanging="840" w:firstLineChars="0"/>
        <w:rPr>
          <w:rFonts w:hint="eastAsia" w:eastAsiaTheme="minorEastAsia"/>
          <w:sz w:val="24"/>
          <w:highlight w:val="none"/>
        </w:rPr>
      </w:pPr>
      <w:r>
        <w:rPr>
          <w:rFonts w:hint="eastAsia" w:eastAsiaTheme="minorEastAsia"/>
          <w:sz w:val="24"/>
          <w:highlight w:val="none"/>
        </w:rPr>
        <w:t>★配置要求</w:t>
      </w:r>
    </w:p>
    <w:p w14:paraId="623FA449">
      <w:pPr>
        <w:spacing w:line="360" w:lineRule="auto"/>
        <w:ind w:firstLine="499" w:firstLineChars="208"/>
        <w:rPr>
          <w:rFonts w:hint="eastAsia" w:eastAsiaTheme="minorEastAsia"/>
          <w:sz w:val="24"/>
          <w:highlight w:val="none"/>
        </w:rPr>
      </w:pPr>
      <w:r>
        <w:rPr>
          <w:rFonts w:hint="eastAsia" w:eastAsiaTheme="minorEastAsia"/>
          <w:sz w:val="24"/>
          <w:highlight w:val="none"/>
        </w:rPr>
        <w:t>为确保算力服务的性能与稳定性，本次采购需租赁1台服务器，以保证计算任务的集中性和效率。</w:t>
      </w:r>
    </w:p>
    <w:p w14:paraId="184CA0C4">
      <w:pPr>
        <w:spacing w:line="360" w:lineRule="auto"/>
        <w:ind w:firstLine="499" w:firstLineChars="208"/>
        <w:rPr>
          <w:rFonts w:hint="eastAsia" w:eastAsiaTheme="minorEastAsia"/>
          <w:sz w:val="24"/>
          <w:highlight w:val="none"/>
        </w:rPr>
      </w:pPr>
      <w:r>
        <w:rPr>
          <w:rFonts w:hint="eastAsia" w:eastAsiaTheme="minorEastAsia"/>
          <w:sz w:val="24"/>
          <w:highlight w:val="none"/>
        </w:rPr>
        <w:t>单台服务器配置要求如下:</w:t>
      </w:r>
    </w:p>
    <w:p w14:paraId="32D48A68">
      <w:pPr>
        <w:spacing w:line="360" w:lineRule="auto"/>
        <w:ind w:firstLine="499" w:firstLineChars="208"/>
        <w:rPr>
          <w:rFonts w:hint="eastAsia" w:eastAsiaTheme="minorEastAsia"/>
          <w:sz w:val="24"/>
          <w:highlight w:val="none"/>
        </w:rPr>
      </w:pPr>
      <w:r>
        <w:rPr>
          <w:rFonts w:hint="eastAsia" w:eastAsiaTheme="minorEastAsia"/>
          <w:sz w:val="24"/>
          <w:highlight w:val="none"/>
        </w:rPr>
        <w:t>机柜空间要求：4U机架式服务器。</w:t>
      </w:r>
    </w:p>
    <w:p w14:paraId="0A20C0FA">
      <w:pPr>
        <w:spacing w:line="360" w:lineRule="auto"/>
        <w:ind w:firstLine="499" w:firstLineChars="208"/>
        <w:rPr>
          <w:rFonts w:hint="eastAsia" w:eastAsiaTheme="minorEastAsia"/>
          <w:sz w:val="24"/>
          <w:highlight w:val="none"/>
        </w:rPr>
      </w:pPr>
      <w:r>
        <w:rPr>
          <w:rFonts w:hint="eastAsia" w:eastAsiaTheme="minorEastAsia"/>
          <w:sz w:val="24"/>
          <w:highlight w:val="none"/>
        </w:rPr>
        <w:t>功耗要求：≤5200W。</w:t>
      </w:r>
    </w:p>
    <w:p w14:paraId="62632D67">
      <w:pPr>
        <w:spacing w:line="360" w:lineRule="auto"/>
        <w:ind w:firstLine="499" w:firstLineChars="208"/>
        <w:rPr>
          <w:rFonts w:hint="eastAsia" w:eastAsiaTheme="minorEastAsia"/>
          <w:sz w:val="24"/>
          <w:highlight w:val="none"/>
        </w:rPr>
      </w:pPr>
      <w:r>
        <w:rPr>
          <w:rFonts w:hint="eastAsia" w:eastAsiaTheme="minorEastAsia"/>
          <w:sz w:val="24"/>
          <w:highlight w:val="none"/>
        </w:rPr>
        <w:t>AI卡要求：配置8颗国产化AI卡，整机提供≥0.6PFLOPS FP32算力，整机提供算力≥2.2 PFLOPS FP16算力，单卡提供≥64GB HBM内存。</w:t>
      </w:r>
    </w:p>
    <w:p w14:paraId="6698FA5B">
      <w:pPr>
        <w:spacing w:line="360" w:lineRule="auto"/>
        <w:ind w:firstLine="499" w:firstLineChars="208"/>
        <w:rPr>
          <w:rFonts w:hint="eastAsia" w:eastAsiaTheme="minorEastAsia"/>
          <w:sz w:val="24"/>
          <w:highlight w:val="none"/>
        </w:rPr>
      </w:pPr>
      <w:r>
        <w:rPr>
          <w:rFonts w:hint="eastAsia" w:eastAsiaTheme="minorEastAsia"/>
          <w:sz w:val="24"/>
          <w:highlight w:val="none"/>
        </w:rPr>
        <w:t>CPU要求：配置4路ARM处理器,单颗处理器48核，主频为2.6GHz。</w:t>
      </w:r>
    </w:p>
    <w:p w14:paraId="1A38277A">
      <w:pPr>
        <w:spacing w:line="360" w:lineRule="auto"/>
        <w:ind w:firstLine="499" w:firstLineChars="208"/>
        <w:rPr>
          <w:rFonts w:hint="eastAsia" w:eastAsiaTheme="minorEastAsia"/>
          <w:sz w:val="24"/>
          <w:highlight w:val="none"/>
        </w:rPr>
      </w:pPr>
      <w:r>
        <w:rPr>
          <w:rFonts w:hint="eastAsia" w:eastAsiaTheme="minorEastAsia"/>
          <w:sz w:val="24"/>
          <w:highlight w:val="none"/>
        </w:rPr>
        <w:t>内存要求：配置1536GB DDR4内存。</w:t>
      </w:r>
    </w:p>
    <w:p w14:paraId="768D4C9D">
      <w:pPr>
        <w:spacing w:line="360" w:lineRule="auto"/>
        <w:ind w:firstLine="499" w:firstLineChars="208"/>
        <w:rPr>
          <w:rFonts w:hint="eastAsia" w:eastAsiaTheme="minorEastAsia"/>
          <w:sz w:val="24"/>
          <w:highlight w:val="none"/>
        </w:rPr>
      </w:pPr>
      <w:r>
        <w:rPr>
          <w:rFonts w:hint="eastAsia" w:eastAsiaTheme="minorEastAsia"/>
          <w:sz w:val="24"/>
          <w:highlight w:val="none"/>
        </w:rPr>
        <w:t>本地磁盘要求：配置2个480GB SSD硬盘、2个3.2TB NVMe SSD硬盘。</w:t>
      </w:r>
    </w:p>
    <w:p w14:paraId="1B8430A3">
      <w:pPr>
        <w:spacing w:line="360" w:lineRule="auto"/>
        <w:ind w:firstLine="499" w:firstLineChars="208"/>
        <w:rPr>
          <w:rFonts w:hint="eastAsia" w:eastAsiaTheme="minorEastAsia"/>
          <w:sz w:val="24"/>
          <w:highlight w:val="none"/>
        </w:rPr>
      </w:pPr>
      <w:r>
        <w:rPr>
          <w:rFonts w:hint="eastAsia" w:eastAsiaTheme="minorEastAsia"/>
          <w:sz w:val="24"/>
          <w:highlight w:val="none"/>
        </w:rPr>
        <w:t>阵列卡要求：1块独立RAID卡,4G Cache,端口数≥8,端口速率:12Gb/s,需配置电池或者电容;需支持RAID0、1、10、50、60以及直通。</w:t>
      </w:r>
    </w:p>
    <w:p w14:paraId="740C4AF0">
      <w:pPr>
        <w:spacing w:line="360" w:lineRule="auto"/>
        <w:ind w:firstLine="499" w:firstLineChars="208"/>
        <w:rPr>
          <w:rFonts w:hint="eastAsia" w:eastAsiaTheme="minorEastAsia"/>
          <w:sz w:val="24"/>
          <w:highlight w:val="none"/>
        </w:rPr>
      </w:pPr>
      <w:r>
        <w:rPr>
          <w:rFonts w:hint="eastAsia" w:eastAsiaTheme="minorEastAsia"/>
          <w:sz w:val="24"/>
          <w:highlight w:val="none"/>
        </w:rPr>
        <w:t>网卡要求：配置≥4*25GE光口，配置≥8*200GE光口，配置≥2*100GE光口。</w:t>
      </w:r>
    </w:p>
    <w:p w14:paraId="1C54E914">
      <w:pPr>
        <w:numPr>
          <w:ilvl w:val="0"/>
          <w:numId w:val="3"/>
        </w:numPr>
        <w:spacing w:line="360" w:lineRule="auto"/>
        <w:ind w:left="840" w:leftChars="0" w:hanging="840" w:firstLineChars="0"/>
        <w:rPr>
          <w:rFonts w:hint="eastAsia" w:eastAsiaTheme="minorEastAsia"/>
          <w:sz w:val="24"/>
          <w:highlight w:val="none"/>
        </w:rPr>
      </w:pPr>
      <w:r>
        <w:rPr>
          <w:rFonts w:hint="eastAsia" w:eastAsiaTheme="minorEastAsia"/>
          <w:sz w:val="24"/>
          <w:highlight w:val="none"/>
        </w:rPr>
        <w:t>技术及服务标准</w:t>
      </w:r>
    </w:p>
    <w:p w14:paraId="77785D1E">
      <w:pPr>
        <w:numPr>
          <w:ilvl w:val="0"/>
          <w:numId w:val="5"/>
        </w:numPr>
        <w:spacing w:line="360" w:lineRule="auto"/>
        <w:ind w:left="425" w:leftChars="0" w:hanging="425" w:firstLineChars="0"/>
        <w:rPr>
          <w:rFonts w:hint="eastAsia" w:eastAsiaTheme="minorEastAsia"/>
          <w:sz w:val="24"/>
          <w:highlight w:val="none"/>
        </w:rPr>
      </w:pPr>
      <w:r>
        <w:rPr>
          <w:rFonts w:hint="eastAsia" w:eastAsiaTheme="minorEastAsia"/>
          <w:sz w:val="24"/>
          <w:highlight w:val="none"/>
        </w:rPr>
        <w:t>△ 抗干扰与兼容性：供应商提供的服务应符合相关电磁兼容性（EMC）标准，包括GB 4943.1-2022及GB 17625.1-2022，确保设备在复杂电磁环境中稳定运行。</w:t>
      </w:r>
    </w:p>
    <w:p w14:paraId="48846C3C">
      <w:pPr>
        <w:numPr>
          <w:ilvl w:val="0"/>
          <w:numId w:val="5"/>
        </w:numPr>
        <w:spacing w:line="360" w:lineRule="auto"/>
        <w:ind w:left="425" w:leftChars="0" w:hanging="425" w:firstLineChars="0"/>
        <w:rPr>
          <w:rFonts w:hint="eastAsia" w:eastAsiaTheme="minorEastAsia"/>
          <w:sz w:val="24"/>
          <w:highlight w:val="none"/>
        </w:rPr>
      </w:pPr>
      <w:r>
        <w:rPr>
          <w:rFonts w:hint="eastAsia" w:eastAsiaTheme="minorEastAsia"/>
          <w:sz w:val="24"/>
          <w:highlight w:val="none"/>
        </w:rPr>
        <w:t xml:space="preserve"># 服务可用性：单个物理机业务的可用性承诺在 99% 以上。 </w:t>
      </w:r>
    </w:p>
    <w:p w14:paraId="7B61B475">
      <w:pPr>
        <w:spacing w:line="360" w:lineRule="auto"/>
        <w:ind w:firstLine="499" w:firstLineChars="208"/>
        <w:rPr>
          <w:rFonts w:hint="eastAsia" w:eastAsiaTheme="minorEastAsia"/>
          <w:sz w:val="24"/>
          <w:highlight w:val="none"/>
        </w:rPr>
      </w:pPr>
      <w:r>
        <w:rPr>
          <w:rFonts w:hint="eastAsia" w:eastAsiaTheme="minorEastAsia"/>
          <w:sz w:val="24"/>
          <w:highlight w:val="none"/>
        </w:rPr>
        <w:t>服务可用性计算公式：服务可用性=</w:t>
      </w:r>
      <w:r>
        <w:rPr>
          <w:rFonts w:hint="eastAsia" w:eastAsiaTheme="minorEastAsia"/>
          <w:sz w:val="24"/>
          <w:highlight w:val="none"/>
          <w:lang w:eastAsia="zh-CN"/>
        </w:rPr>
        <w:t>（</w:t>
      </w:r>
      <w:r>
        <w:rPr>
          <w:rFonts w:hint="eastAsia" w:eastAsiaTheme="minorEastAsia"/>
          <w:sz w:val="24"/>
          <w:highlight w:val="none"/>
        </w:rPr>
        <w:t>单物理机服务周期总分钟数−单物理机服务不可用分钟数</w:t>
      </w:r>
      <w:r>
        <w:rPr>
          <w:rFonts w:hint="eastAsia" w:eastAsiaTheme="minorEastAsia"/>
          <w:sz w:val="24"/>
          <w:highlight w:val="none"/>
          <w:lang w:eastAsia="zh-CN"/>
        </w:rPr>
        <w:t>）</w:t>
      </w:r>
      <w:r>
        <w:rPr>
          <w:rFonts w:hint="eastAsia" w:eastAsiaTheme="minorEastAsia"/>
          <w:sz w:val="24"/>
          <w:highlight w:val="none"/>
          <w:lang w:val="en-US" w:eastAsia="zh-CN"/>
        </w:rPr>
        <w:t>/</w:t>
      </w:r>
      <w:r>
        <w:rPr>
          <w:rFonts w:hint="eastAsia" w:eastAsiaTheme="minorEastAsia"/>
          <w:sz w:val="24"/>
          <w:highlight w:val="none"/>
        </w:rPr>
        <w:t>单物理机服务周期总分钟数×100%</w:t>
      </w:r>
    </w:p>
    <w:p w14:paraId="3BE2245C">
      <w:pPr>
        <w:numPr>
          <w:ilvl w:val="0"/>
          <w:numId w:val="5"/>
        </w:numPr>
        <w:spacing w:line="360" w:lineRule="auto"/>
        <w:ind w:left="425" w:leftChars="0" w:hanging="425" w:firstLineChars="0"/>
        <w:rPr>
          <w:rFonts w:hint="eastAsia" w:eastAsiaTheme="minorEastAsia"/>
          <w:sz w:val="24"/>
          <w:highlight w:val="none"/>
        </w:rPr>
      </w:pPr>
      <w:r>
        <w:rPr>
          <w:rFonts w:hint="eastAsia" w:eastAsiaTheme="minorEastAsia"/>
          <w:sz w:val="24"/>
          <w:highlight w:val="none"/>
        </w:rPr>
        <w:t># 安装服务：提供免费得上架安装服务，提供专业人员完成服务器在客户指定环境的上架安装。</w:t>
      </w:r>
    </w:p>
    <w:p w14:paraId="1E266A6B">
      <w:pPr>
        <w:numPr>
          <w:ilvl w:val="0"/>
          <w:numId w:val="5"/>
        </w:numPr>
        <w:spacing w:line="360" w:lineRule="auto"/>
        <w:ind w:left="425" w:leftChars="0" w:hanging="425" w:firstLineChars="0"/>
        <w:rPr>
          <w:rFonts w:hint="eastAsia" w:eastAsiaTheme="minorEastAsia"/>
          <w:sz w:val="24"/>
          <w:highlight w:val="none"/>
        </w:rPr>
      </w:pPr>
      <w:r>
        <w:rPr>
          <w:rFonts w:hint="eastAsia" w:eastAsiaTheme="minorEastAsia"/>
          <w:sz w:val="24"/>
          <w:highlight w:val="none"/>
        </w:rPr>
        <w:t># 售后服务：提供免费的7×24小时客户技术支持和技术咨询服务，安排客服代表接听咨询电话，协助用户解决系统日常运行中的问题，保证用户获得设备日常维护的技术支持。</w:t>
      </w:r>
    </w:p>
    <w:p w14:paraId="29576B8E">
      <w:pPr>
        <w:spacing w:line="360" w:lineRule="auto"/>
        <w:ind w:firstLine="499" w:firstLineChars="208"/>
        <w:rPr>
          <w:rFonts w:hint="eastAsia" w:eastAsiaTheme="minorEastAsia"/>
          <w:sz w:val="24"/>
          <w:highlight w:val="none"/>
        </w:rPr>
      </w:pPr>
      <w:r>
        <w:rPr>
          <w:rFonts w:hint="eastAsia" w:eastAsiaTheme="minorEastAsia"/>
          <w:sz w:val="24"/>
          <w:highlight w:val="none"/>
        </w:rPr>
        <w:t>运维方案：供应商应提供详细的运维服务方案，包括服务组织机构、</w:t>
      </w:r>
      <w:r>
        <w:rPr>
          <w:rFonts w:hint="eastAsia" w:eastAsiaTheme="minorEastAsia"/>
          <w:sz w:val="24"/>
          <w:highlight w:val="none"/>
          <w:lang w:val="en-US" w:eastAsia="zh-CN"/>
        </w:rPr>
        <w:t>软硬件维保更换、备件保障、</w:t>
      </w:r>
      <w:r>
        <w:rPr>
          <w:rFonts w:hint="eastAsia" w:eastAsiaTheme="minorEastAsia"/>
          <w:sz w:val="24"/>
          <w:highlight w:val="none"/>
        </w:rPr>
        <w:t>服务响应时间与流程、服务管理制度等</w:t>
      </w:r>
    </w:p>
    <w:p w14:paraId="7B435373">
      <w:pPr>
        <w:numPr>
          <w:ilvl w:val="0"/>
          <w:numId w:val="5"/>
        </w:numPr>
        <w:spacing w:line="360" w:lineRule="auto"/>
        <w:ind w:left="425" w:leftChars="0" w:hanging="425" w:firstLineChars="0"/>
        <w:rPr>
          <w:rFonts w:hint="eastAsia" w:eastAsiaTheme="minorEastAsia"/>
          <w:sz w:val="24"/>
          <w:highlight w:val="none"/>
          <w:lang w:val="en-US" w:eastAsia="zh-CN"/>
        </w:rPr>
      </w:pPr>
      <w:r>
        <w:rPr>
          <w:rFonts w:hint="eastAsia" w:eastAsiaTheme="minorEastAsia"/>
          <w:sz w:val="24"/>
          <w:highlight w:val="none"/>
        </w:rPr>
        <w:t>★</w:t>
      </w:r>
      <w:r>
        <w:rPr>
          <w:rFonts w:hint="eastAsia" w:eastAsiaTheme="minorEastAsia"/>
          <w:sz w:val="24"/>
          <w:highlight w:val="none"/>
          <w:lang w:val="en-US" w:eastAsia="zh-CN"/>
        </w:rPr>
        <w:t xml:space="preserve"> 交付时限要求：供应商须在合同生效之日起5个工作日内，完成所有租赁服务器及云服务的交付部署、联调测试并达到可运行状态。交付需经采购人书面确认。因采购人原因导致交付延迟的除外。</w:t>
      </w:r>
    </w:p>
    <w:p w14:paraId="270F6B31">
      <w:pPr>
        <w:numPr>
          <w:ilvl w:val="0"/>
          <w:numId w:val="5"/>
        </w:numPr>
        <w:spacing w:line="360" w:lineRule="auto"/>
        <w:ind w:left="425" w:leftChars="0" w:hanging="425" w:firstLineChars="0"/>
        <w:rPr>
          <w:rFonts w:hint="eastAsia" w:eastAsiaTheme="minorEastAsia"/>
          <w:sz w:val="24"/>
          <w:highlight w:val="none"/>
        </w:rPr>
      </w:pPr>
      <w:r>
        <w:rPr>
          <w:rFonts w:hint="eastAsia" w:eastAsiaTheme="minorEastAsia"/>
          <w:sz w:val="24"/>
          <w:highlight w:val="none"/>
        </w:rPr>
        <w:t>★</w:t>
      </w:r>
      <w:r>
        <w:rPr>
          <w:rFonts w:hint="eastAsia" w:eastAsiaTheme="minorEastAsia"/>
          <w:sz w:val="24"/>
          <w:highlight w:val="none"/>
          <w:lang w:val="en-US" w:eastAsia="zh-CN"/>
        </w:rPr>
        <w:t xml:space="preserve"> 业务连续性及迁移服务：</w:t>
      </w:r>
      <w:r>
        <w:rPr>
          <w:rFonts w:hint="eastAsia" w:eastAsiaTheme="minorEastAsia"/>
          <w:sz w:val="24"/>
          <w:highlight w:val="none"/>
          <w:lang w:eastAsia="zh-CN"/>
        </w:rPr>
        <w:t>采购人当前持有在</w:t>
      </w:r>
      <w:r>
        <w:rPr>
          <w:rFonts w:hint="eastAsia" w:eastAsiaTheme="minorEastAsia"/>
          <w:sz w:val="24"/>
          <w:highlight w:val="none"/>
          <w:lang w:val="en-US" w:eastAsia="zh-CN"/>
        </w:rPr>
        <w:t>租</w:t>
      </w:r>
      <w:r>
        <w:rPr>
          <w:rFonts w:hint="eastAsia" w:eastAsiaTheme="minorEastAsia"/>
          <w:sz w:val="24"/>
          <w:highlight w:val="none"/>
          <w:lang w:eastAsia="zh-CN"/>
        </w:rPr>
        <w:t>用计算资源。若新提供的资源环境与采购人现有环境不一致，</w:t>
      </w:r>
      <w:r>
        <w:rPr>
          <w:rFonts w:hint="eastAsia" w:eastAsiaTheme="minorEastAsia"/>
          <w:sz w:val="24"/>
          <w:highlight w:val="none"/>
          <w:lang w:val="en-US" w:eastAsia="zh-CN"/>
        </w:rPr>
        <w:t>成交供应商</w:t>
      </w:r>
      <w:r>
        <w:rPr>
          <w:rFonts w:hint="eastAsia" w:eastAsiaTheme="minorEastAsia"/>
          <w:sz w:val="24"/>
          <w:highlight w:val="none"/>
          <w:lang w:eastAsia="zh-CN"/>
        </w:rPr>
        <w:t>须免费提供全量的业务迁移服务，确保迁移全过程业务系统零中断、数据零丢失。相关迁移工具、人力及配套服务费用均已包含在总报价中，采购人不再另行支付。</w:t>
      </w:r>
    </w:p>
    <w:p w14:paraId="56EDF6FD">
      <w:pPr>
        <w:numPr>
          <w:ilvl w:val="0"/>
          <w:numId w:val="1"/>
        </w:numPr>
        <w:spacing w:line="520" w:lineRule="exact"/>
        <w:ind w:left="1363" w:leftChars="0" w:hanging="1363" w:firstLineChars="0"/>
        <w:outlineLvl w:val="0"/>
        <w:rPr>
          <w:rFonts w:hint="eastAsia" w:ascii="宋体" w:hAnsi="宋体" w:cs="宋体"/>
          <w:b/>
          <w:bCs/>
          <w:sz w:val="24"/>
          <w:szCs w:val="24"/>
          <w:highlight w:val="none"/>
        </w:rPr>
      </w:pPr>
      <w:r>
        <w:rPr>
          <w:rFonts w:hint="eastAsia" w:ascii="宋体" w:hAnsi="宋体" w:cs="宋体"/>
          <w:b/>
          <w:bCs/>
          <w:sz w:val="24"/>
          <w:szCs w:val="24"/>
          <w:highlight w:val="none"/>
        </w:rPr>
        <w:t>其他说明</w:t>
      </w:r>
    </w:p>
    <w:p w14:paraId="69490F1B">
      <w:pPr>
        <w:numPr>
          <w:ilvl w:val="0"/>
          <w:numId w:val="6"/>
        </w:numPr>
        <w:spacing w:line="360" w:lineRule="auto"/>
        <w:ind w:left="420" w:leftChars="0" w:hanging="420" w:firstLineChars="0"/>
        <w:rPr>
          <w:rFonts w:hint="eastAsia" w:eastAsiaTheme="minorEastAsia"/>
          <w:sz w:val="24"/>
          <w:highlight w:val="none"/>
        </w:rPr>
      </w:pPr>
      <w:r>
        <w:rPr>
          <w:rFonts w:hint="eastAsia" w:eastAsiaTheme="minorEastAsia"/>
          <w:sz w:val="24"/>
          <w:highlight w:val="none"/>
        </w:rPr>
        <w:t>本采购需求提出的各项功能要求和技术指标是对本项目的最基本要求，并未对一切细节做出全部详细规定，也未充分引述有关标准和规范性文件，供应商所有与本项目有关的技术标准均应不低于已颁布的国家和行业标准或相应的国际标准的有关条文。</w:t>
      </w:r>
    </w:p>
    <w:p w14:paraId="226A0348">
      <w:pPr>
        <w:numPr>
          <w:ilvl w:val="0"/>
          <w:numId w:val="6"/>
        </w:numPr>
        <w:spacing w:line="360" w:lineRule="auto"/>
        <w:ind w:left="420" w:leftChars="0" w:hanging="420" w:firstLineChars="0"/>
        <w:rPr>
          <w:rFonts w:hint="eastAsia" w:eastAsiaTheme="minorEastAsia"/>
          <w:sz w:val="24"/>
          <w:highlight w:val="none"/>
        </w:rPr>
      </w:pPr>
      <w:r>
        <w:rPr>
          <w:rFonts w:hint="eastAsia" w:eastAsiaTheme="minorEastAsia"/>
          <w:sz w:val="24"/>
          <w:highlight w:val="none"/>
        </w:rPr>
        <w:t>本项目磋商文件评分表中提及的技术打分内容亦为采购需求文件的组成部分，供应商在制作响应文件时应当考虑并提供相应的技术内容。 </w:t>
      </w:r>
    </w:p>
    <w:p w14:paraId="759E0404">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2355C7"/>
    <w:multiLevelType w:val="singleLevel"/>
    <w:tmpl w:val="B82355C7"/>
    <w:lvl w:ilvl="0" w:tentative="0">
      <w:start w:val="1"/>
      <w:numFmt w:val="decimal"/>
      <w:lvlText w:val="%1."/>
      <w:lvlJc w:val="left"/>
      <w:pPr>
        <w:ind w:left="425" w:hanging="425"/>
      </w:pPr>
      <w:rPr>
        <w:rFonts w:hint="default"/>
      </w:rPr>
    </w:lvl>
  </w:abstractNum>
  <w:abstractNum w:abstractNumId="1">
    <w:nsid w:val="C5C51417"/>
    <w:multiLevelType w:val="singleLevel"/>
    <w:tmpl w:val="C5C51417"/>
    <w:lvl w:ilvl="0" w:tentative="0">
      <w:start w:val="1"/>
      <w:numFmt w:val="decimal"/>
      <w:lvlText w:val="%1)"/>
      <w:lvlJc w:val="left"/>
      <w:pPr>
        <w:ind w:left="425" w:hanging="425"/>
      </w:pPr>
      <w:rPr>
        <w:rFonts w:hint="default"/>
      </w:rPr>
    </w:lvl>
  </w:abstractNum>
  <w:abstractNum w:abstractNumId="2">
    <w:nsid w:val="EAC0C1DE"/>
    <w:multiLevelType w:val="singleLevel"/>
    <w:tmpl w:val="EAC0C1DE"/>
    <w:lvl w:ilvl="0" w:tentative="0">
      <w:start w:val="1"/>
      <w:numFmt w:val="decimal"/>
      <w:lvlText w:val="%1."/>
      <w:lvlJc w:val="left"/>
      <w:pPr>
        <w:ind w:left="425" w:hanging="425"/>
      </w:pPr>
      <w:rPr>
        <w:rFonts w:hint="default"/>
      </w:rPr>
    </w:lvl>
  </w:abstractNum>
  <w:abstractNum w:abstractNumId="3">
    <w:nsid w:val="2089AAFB"/>
    <w:multiLevelType w:val="singleLevel"/>
    <w:tmpl w:val="2089AAFB"/>
    <w:lvl w:ilvl="0" w:tentative="0">
      <w:start w:val="1"/>
      <w:numFmt w:val="decimal"/>
      <w:lvlText w:val="%1."/>
      <w:lvlJc w:val="left"/>
      <w:pPr>
        <w:ind w:left="425" w:hanging="425"/>
      </w:pPr>
      <w:rPr>
        <w:rFonts w:hint="default"/>
      </w:rPr>
    </w:lvl>
  </w:abstractNum>
  <w:abstractNum w:abstractNumId="4">
    <w:nsid w:val="5B20169D"/>
    <w:multiLevelType w:val="multilevel"/>
    <w:tmpl w:val="5B20169D"/>
    <w:lvl w:ilvl="0" w:tentative="0">
      <w:start w:val="1"/>
      <w:numFmt w:val="japaneseCounting"/>
      <w:lvlText w:val="%1、"/>
      <w:lvlJc w:val="left"/>
      <w:pPr>
        <w:ind w:left="1363" w:hanging="720"/>
      </w:p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5">
    <w:nsid w:val="6B9FE211"/>
    <w:multiLevelType w:val="singleLevel"/>
    <w:tmpl w:val="6B9FE211"/>
    <w:lvl w:ilvl="0" w:tentative="0">
      <w:start w:val="1"/>
      <w:numFmt w:val="decimal"/>
      <w:lvlText w:val="%1)"/>
      <w:lvlJc w:val="left"/>
      <w:pPr>
        <w:ind w:left="425" w:hanging="425"/>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365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2026-10-21T05:42:12Z</dcterms:created>
  <dc:creator>ZF</dc:creator>
  <cp:lastModifiedBy>飞飛</cp:lastModifiedBy>
  <dcterms:modified xsi:type="dcterms:W3CDTF">2026-10-21T05:42:38Z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KSOTemplateDocerSaveRecord">
    <vt:lpwstr>eyJoZGlkIjoiYWE4YWNmYmJhOWRhZTc3ZjY1NmZiNDZmNTE0MDhkNjgiLCJ1c2VySWQiOiIzNjQxNTg2NzkifQ==</vt:lpwstr>
  </property>
  <property fmtid="{D5CDD505-2E9C-101B-9397-08002B2CF9AE}" pid="4" name="ICV">
    <vt:lpwstr>0D440FAAD7E14C898D62F336309F9184_12</vt:lpwstr>
  </property>
</Properties>
</file>