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rPr>
          <w:rFonts w:hint="eastAsia" w:ascii="仿宋_GB2312" w:hAnsi="仿宋_GB2312" w:eastAsia="仿宋_GB2312" w:cs="仿宋_GB2312"/>
          <w:b/>
          <w:sz w:val="36"/>
          <w:lang w:eastAsia="zh-CN"/>
        </w:rPr>
      </w:pPr>
      <w:r>
        <w:rPr>
          <w:rFonts w:hint="eastAsia" w:ascii="仿宋_GB2312" w:hAnsi="仿宋_GB2312" w:eastAsia="仿宋_GB2312" w:cs="仿宋_GB2312"/>
          <w:b/>
          <w:sz w:val="36"/>
          <w:lang w:eastAsia="zh-CN"/>
        </w:rPr>
        <w:t>采购需求</w:t>
      </w:r>
    </w:p>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1,930,000.00</w:t>
      </w:r>
    </w:p>
    <w:p>
      <w:pPr>
        <w:pStyle w:val="4"/>
        <w:jc w:val="left"/>
      </w:pPr>
      <w:r>
        <w:rPr>
          <w:rFonts w:ascii="仿宋_GB2312" w:hAnsi="仿宋_GB2312" w:eastAsia="仿宋_GB2312" w:cs="仿宋_GB2312"/>
        </w:rPr>
        <w:t>采购包最高限价（元）: 1,930,000.00</w:t>
      </w:r>
    </w:p>
    <w:tbl>
      <w:tblPr>
        <w:tblStyle w:val="2"/>
        <w:tblW w:w="830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56"/>
        <w:gridCol w:w="821"/>
        <w:gridCol w:w="821"/>
        <w:gridCol w:w="821"/>
        <w:gridCol w:w="821"/>
        <w:gridCol w:w="821"/>
        <w:gridCol w:w="821"/>
        <w:gridCol w:w="821"/>
        <w:gridCol w:w="821"/>
        <w:gridCol w:w="639"/>
        <w:gridCol w:w="63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物业管理服务</w:t>
            </w:r>
          </w:p>
        </w:tc>
        <w:tc>
          <w:tcPr>
            <w:tcW w:w="821" w:type="dxa"/>
          </w:tcPr>
          <w:p>
            <w:pPr>
              <w:pStyle w:val="4"/>
              <w:jc w:val="left"/>
            </w:pPr>
            <w:r>
              <w:rPr>
                <w:rFonts w:ascii="仿宋_GB2312" w:hAnsi="仿宋_GB2312" w:eastAsia="仿宋_GB2312" w:cs="仿宋_GB2312"/>
              </w:rPr>
              <w:t>彭州市文化馆、文管所（博物馆）、图书馆三馆联合采购物业服务项目</w:t>
            </w:r>
          </w:p>
        </w:tc>
        <w:tc>
          <w:tcPr>
            <w:tcW w:w="821" w:type="dxa"/>
          </w:tcPr>
          <w:p>
            <w:pPr>
              <w:pStyle w:val="4"/>
              <w:jc w:val="right"/>
            </w:pPr>
            <w:r>
              <w:rPr>
                <w:rFonts w:ascii="仿宋_GB2312" w:hAnsi="仿宋_GB2312" w:eastAsia="仿宋_GB2312" w:cs="仿宋_GB2312"/>
              </w:rPr>
              <w:t>3.00（项）</w:t>
            </w:r>
          </w:p>
        </w:tc>
        <w:tc>
          <w:tcPr>
            <w:tcW w:w="821" w:type="dxa"/>
          </w:tcPr>
          <w:p>
            <w:pPr>
              <w:pStyle w:val="4"/>
              <w:jc w:val="right"/>
            </w:pPr>
            <w:r>
              <w:rPr>
                <w:rFonts w:ascii="仿宋_GB2312" w:hAnsi="仿宋_GB2312" w:eastAsia="仿宋_GB2312" w:cs="仿宋_GB2312"/>
              </w:rPr>
              <w:t>1,930,000.00</w:t>
            </w:r>
          </w:p>
        </w:tc>
        <w:tc>
          <w:tcPr>
            <w:tcW w:w="821" w:type="dxa"/>
          </w:tcPr>
          <w:p>
            <w:pPr>
              <w:pStyle w:val="4"/>
              <w:jc w:val="left"/>
            </w:pPr>
            <w:r>
              <w:rPr>
                <w:rFonts w:ascii="仿宋_GB2312" w:hAnsi="仿宋_GB2312" w:eastAsia="仿宋_GB2312" w:cs="仿宋_GB2312"/>
              </w:rPr>
              <w:t>物业管理</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4"/>
        <w:gridCol w:w="1707"/>
        <w:gridCol w:w="1138"/>
        <w:gridCol w:w="1365"/>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彭州市图书馆</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600,000.00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最高限价为两年预算总额</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w:t>
            </w:r>
          </w:p>
        </w:tc>
        <w:tc>
          <w:tcPr>
            <w:tcW w:w="1707" w:type="dxa"/>
          </w:tcPr>
          <w:p>
            <w:pPr>
              <w:pStyle w:val="4"/>
              <w:jc w:val="center"/>
            </w:pPr>
            <w:r>
              <w:rPr>
                <w:rFonts w:ascii="仿宋_GB2312" w:hAnsi="仿宋_GB2312" w:eastAsia="仿宋_GB2312" w:cs="仿宋_GB2312"/>
              </w:rPr>
              <w:t>彭州市文物保护管理所（彭州市博物馆）</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850,000.00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最高限价为两年预算总额</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w:t>
            </w:r>
          </w:p>
        </w:tc>
        <w:tc>
          <w:tcPr>
            <w:tcW w:w="1707" w:type="dxa"/>
          </w:tcPr>
          <w:p>
            <w:pPr>
              <w:pStyle w:val="4"/>
              <w:jc w:val="center"/>
            </w:pPr>
            <w:r>
              <w:rPr>
                <w:rFonts w:ascii="仿宋_GB2312" w:hAnsi="仿宋_GB2312" w:eastAsia="仿宋_GB2312" w:cs="仿宋_GB2312"/>
              </w:rPr>
              <w:t>彭州市文化馆</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480,000.00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最高限价为两年预算总额</w:t>
            </w:r>
          </w:p>
        </w:tc>
      </w:tr>
    </w:tbl>
    <w:p>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pPr>
        <w:pStyle w:val="4"/>
        <w:jc w:val="left"/>
      </w:pPr>
      <w:r>
        <w:rPr>
          <w:rFonts w:ascii="仿宋_GB2312" w:hAnsi="仿宋_GB2312" w:eastAsia="仿宋_GB2312" w:cs="仿宋_GB2312"/>
          <w:b/>
        </w:rPr>
        <w:t>本项目涉及核心产品：</w:t>
      </w:r>
    </w:p>
    <w:p>
      <w:pPr>
        <w:pStyle w:val="4"/>
        <w:jc w:val="left"/>
      </w:pPr>
      <w:r>
        <w:rPr>
          <w:rFonts w:ascii="仿宋_GB2312" w:hAnsi="仿宋_GB2312" w:eastAsia="仿宋_GB2312" w:cs="仿宋_GB2312"/>
        </w:rPr>
        <w:t>采购包1：</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标的名称：彭州市文化馆、文管所（博物馆）、图书馆三馆联合采购物业服务项目</w:t>
      </w:r>
    </w:p>
    <w:tbl>
      <w:tblPr>
        <w:tblStyle w:val="2"/>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项目概况</w:t>
            </w:r>
          </w:p>
        </w:tc>
        <w:tc>
          <w:tcPr>
            <w:tcW w:w="5814" w:type="dxa"/>
          </w:tcPr>
          <w:p>
            <w:pPr>
              <w:pStyle w:val="4"/>
              <w:jc w:val="left"/>
            </w:pPr>
            <w:r>
              <w:rPr>
                <w:rFonts w:ascii="仿宋_GB2312" w:hAnsi="仿宋_GB2312" w:eastAsia="仿宋_GB2312" w:cs="仿宋_GB2312"/>
                <w:sz w:val="24"/>
              </w:rPr>
              <w:t>一、项目概况</w:t>
            </w:r>
          </w:p>
          <w:p>
            <w:pPr>
              <w:pStyle w:val="4"/>
              <w:jc w:val="left"/>
            </w:pPr>
            <w:r>
              <w:rPr>
                <w:rFonts w:ascii="仿宋_GB2312" w:hAnsi="仿宋_GB2312" w:eastAsia="仿宋_GB2312" w:cs="仿宋_GB2312"/>
                <w:sz w:val="24"/>
              </w:rPr>
              <w:t>（一）本项目为彭州市图书馆、彭州市文化馆、彭州市文物保护管理所（彭州市博物馆）物业管理服务联合采购项目，项目牵头单位为：彭州市图书馆。</w:t>
            </w:r>
          </w:p>
          <w:p>
            <w:pPr>
              <w:pStyle w:val="4"/>
              <w:jc w:val="left"/>
            </w:pPr>
            <w:r>
              <w:rPr>
                <w:rFonts w:ascii="仿宋_GB2312" w:hAnsi="仿宋_GB2312" w:eastAsia="仿宋_GB2312" w:cs="仿宋_GB2312"/>
                <w:sz w:val="24"/>
              </w:rPr>
              <w:t>（1）彭州市图书馆面积4749平方米，建筑分为五层，分别为负一楼，1、2、3、4层。负一楼1、2、3楼为数字文化体验区、少儿阅览区、盲人阅览室、新书阅览区、图书外借室、综合阅览室、少儿阅览室、自修室、电子阅览室、政府信息公开查询处、视听资源鉴赏室、视听音乐室、期刊借阅室，4楼为办公区、李一氓书屋、地方文献室、馆藏室、档案室。</w:t>
            </w:r>
          </w:p>
          <w:p>
            <w:pPr>
              <w:pStyle w:val="4"/>
              <w:jc w:val="left"/>
            </w:pPr>
            <w:r>
              <w:rPr>
                <w:rFonts w:ascii="仿宋_GB2312" w:hAnsi="仿宋_GB2312" w:eastAsia="仿宋_GB2312" w:cs="仿宋_GB2312"/>
                <w:sz w:val="24"/>
              </w:rPr>
              <w:t>（2）彭州市文物保护管理所位于彭州市金彭大道西段，是集文物收藏、展览、研究、教育及文化交流于一体的综合性博物馆，占地面积5400平方米，建筑面积2000平方米。</w:t>
            </w:r>
          </w:p>
          <w:p>
            <w:pPr>
              <w:pStyle w:val="4"/>
              <w:jc w:val="left"/>
            </w:pPr>
            <w:r>
              <w:rPr>
                <w:rFonts w:ascii="仿宋_GB2312" w:hAnsi="仿宋_GB2312" w:eastAsia="仿宋_GB2312" w:cs="仿宋_GB2312"/>
                <w:sz w:val="24"/>
              </w:rPr>
              <w:t>（3）彭州市文化馆大楼共4层，建筑面积6000平方米，主要分为办公区域，教学区域，演艺大厅、展览厅、多功能厅等；地下层3000平方米，主要用于车辆停放，设施设备运行和库房；大楼外围广场、通道及绿化区域共3000平方米，其中绿化面积400平方米。</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实质性要求</w:t>
            </w:r>
          </w:p>
        </w:tc>
        <w:tc>
          <w:tcPr>
            <w:tcW w:w="5814" w:type="dxa"/>
          </w:tcPr>
          <w:p>
            <w:pPr>
              <w:pStyle w:val="4"/>
              <w:ind w:firstLine="560"/>
              <w:jc w:val="left"/>
            </w:pPr>
            <w:r>
              <w:rPr>
                <w:rFonts w:ascii="仿宋_GB2312" w:hAnsi="仿宋_GB2312" w:eastAsia="仿宋_GB2312" w:cs="仿宋_GB2312"/>
                <w:b/>
                <w:sz w:val="30"/>
              </w:rPr>
              <w:t>（一）彭州市图书馆物业管理服务项目</w:t>
            </w:r>
          </w:p>
          <w:p>
            <w:pPr>
              <w:pStyle w:val="4"/>
              <w:ind w:firstLine="560"/>
              <w:jc w:val="left"/>
            </w:pPr>
            <w:r>
              <w:rPr>
                <w:rFonts w:ascii="仿宋_GB2312" w:hAnsi="仿宋_GB2312" w:eastAsia="仿宋_GB2312" w:cs="仿宋_GB2312"/>
                <w:sz w:val="22"/>
              </w:rPr>
              <w:t>1.基本情况</w:t>
            </w:r>
          </w:p>
          <w:p>
            <w:pPr>
              <w:pStyle w:val="4"/>
              <w:ind w:firstLine="560"/>
              <w:jc w:val="left"/>
            </w:pPr>
            <w:r>
              <w:rPr>
                <w:rFonts w:ascii="仿宋_GB2312" w:hAnsi="仿宋_GB2312" w:eastAsia="仿宋_GB2312" w:cs="仿宋_GB2312"/>
                <w:sz w:val="28"/>
              </w:rPr>
              <w:t>彭州市图书馆面积4749平方米，建筑分为五层，分别为负一楼，1、2、3、4层。负一楼1、2、3楼为数字文化体验区、少儿阅览区、盲人阅览室、新书阅览区、图书外借室、综合阅览室、少儿阅览室、自修室、电子阅览室、政府信息公开查询处、视听资源鉴赏室、视听音乐室、期刊借阅室，4楼为办公区、李一氓书屋、地方文献室、馆藏室、档案室。彭州市图书馆单位职工（含临时工）人数有22人。</w:t>
            </w:r>
          </w:p>
          <w:p>
            <w:pPr>
              <w:pStyle w:val="4"/>
              <w:ind w:firstLine="572"/>
              <w:jc w:val="both"/>
            </w:pPr>
            <w:r>
              <w:rPr>
                <w:rFonts w:ascii="仿宋_GB2312" w:hAnsi="仿宋_GB2312" w:eastAsia="仿宋_GB2312" w:cs="仿宋_GB2312"/>
                <w:sz w:val="28"/>
              </w:rPr>
              <w:t>2、总体要求</w:t>
            </w:r>
          </w:p>
          <w:p>
            <w:pPr>
              <w:pStyle w:val="4"/>
              <w:ind w:firstLine="572"/>
              <w:jc w:val="both"/>
            </w:pPr>
            <w:r>
              <w:rPr>
                <w:rFonts w:ascii="仿宋_GB2312" w:hAnsi="仿宋_GB2312" w:eastAsia="仿宋_GB2312" w:cs="仿宋_GB2312"/>
                <w:sz w:val="28"/>
              </w:rPr>
              <w:t>（1）负责彭州市图书馆区域安全巡逻、突发事件处理；负责彭州市图书馆日常工作保障和协助工作，保障安全，维护好秩序，确保有序进行。</w:t>
            </w:r>
          </w:p>
          <w:p>
            <w:pPr>
              <w:pStyle w:val="4"/>
              <w:ind w:firstLine="572"/>
              <w:jc w:val="both"/>
            </w:pPr>
            <w:r>
              <w:rPr>
                <w:rFonts w:ascii="仿宋_GB2312" w:hAnsi="仿宋_GB2312" w:eastAsia="仿宋_GB2312" w:cs="仿宋_GB2312"/>
                <w:sz w:val="28"/>
              </w:rPr>
              <w:t>（2）负责彭州市图书馆环境卫生服务相关工作。</w:t>
            </w:r>
          </w:p>
          <w:p>
            <w:pPr>
              <w:pStyle w:val="4"/>
              <w:ind w:firstLine="572"/>
              <w:jc w:val="both"/>
            </w:pPr>
            <w:r>
              <w:rPr>
                <w:rFonts w:ascii="仿宋_GB2312" w:hAnsi="仿宋_GB2312" w:eastAsia="仿宋_GB2312" w:cs="仿宋_GB2312"/>
                <w:sz w:val="28"/>
              </w:rPr>
              <w:t>（3）完成彭州市图书馆交办的其他临时性工作。</w:t>
            </w:r>
          </w:p>
          <w:p>
            <w:pPr>
              <w:pStyle w:val="4"/>
              <w:ind w:firstLine="572"/>
              <w:jc w:val="both"/>
            </w:pPr>
            <w:r>
              <w:rPr>
                <w:rFonts w:ascii="仿宋_GB2312" w:hAnsi="仿宋_GB2312" w:eastAsia="仿宋_GB2312" w:cs="仿宋_GB2312"/>
                <w:sz w:val="28"/>
              </w:rPr>
              <w:t>3、服务要求</w:t>
            </w:r>
          </w:p>
          <w:p>
            <w:pPr>
              <w:pStyle w:val="4"/>
              <w:ind w:firstLine="560"/>
              <w:jc w:val="both"/>
            </w:pPr>
            <w:r>
              <w:rPr>
                <w:rFonts w:ascii="仿宋_GB2312" w:hAnsi="仿宋_GB2312" w:eastAsia="仿宋_GB2312" w:cs="仿宋_GB2312"/>
                <w:sz w:val="28"/>
              </w:rPr>
              <w:t>（1）安保服务</w:t>
            </w:r>
          </w:p>
          <w:p>
            <w:pPr>
              <w:pStyle w:val="4"/>
              <w:ind w:firstLine="560"/>
              <w:jc w:val="left"/>
            </w:pPr>
            <w:r>
              <w:rPr>
                <w:rFonts w:ascii="仿宋_GB2312" w:hAnsi="仿宋_GB2312" w:eastAsia="仿宋_GB2312" w:cs="仿宋_GB2312"/>
                <w:sz w:val="28"/>
              </w:rPr>
              <w:t>1）按照服务要求配备安保服务人员，要求人员形象气质良好品行端正，做到文明服务、礼貌用语、动作规范，不能擅自脱岗、不能做与工作无关的事情。</w:t>
            </w:r>
          </w:p>
          <w:p>
            <w:pPr>
              <w:pStyle w:val="4"/>
              <w:ind w:firstLine="560"/>
              <w:jc w:val="left"/>
            </w:pPr>
            <w:r>
              <w:rPr>
                <w:rFonts w:ascii="仿宋_GB2312" w:hAnsi="仿宋_GB2312" w:eastAsia="仿宋_GB2312" w:cs="仿宋_GB2312"/>
                <w:sz w:val="28"/>
              </w:rPr>
              <w:t>2）规范统一着装，保持仪容仪表整洁。</w:t>
            </w:r>
          </w:p>
          <w:p>
            <w:pPr>
              <w:pStyle w:val="4"/>
              <w:ind w:firstLine="560"/>
              <w:jc w:val="left"/>
            </w:pPr>
            <w:r>
              <w:rPr>
                <w:rFonts w:ascii="仿宋_GB2312" w:hAnsi="仿宋_GB2312" w:eastAsia="仿宋_GB2312" w:cs="仿宋_GB2312"/>
                <w:sz w:val="28"/>
              </w:rPr>
              <w:t>3）按彭州市图书馆要求对重点区域、重点部位每1小时至少巡查1次，做好巡查记录。</w:t>
            </w:r>
          </w:p>
          <w:p>
            <w:pPr>
              <w:pStyle w:val="4"/>
              <w:ind w:firstLine="560"/>
              <w:jc w:val="left"/>
            </w:pPr>
            <w:r>
              <w:rPr>
                <w:rFonts w:ascii="仿宋_GB2312" w:hAnsi="仿宋_GB2312" w:eastAsia="仿宋_GB2312" w:cs="仿宋_GB2312"/>
                <w:sz w:val="28"/>
              </w:rPr>
              <w:t>4）对出入彭州市图书馆范围内的嫌疑人员进行检查防范，遇到外来人员将大件物品带出彭州市图书馆，立即与办公室核实，并作登记。</w:t>
            </w:r>
          </w:p>
          <w:p>
            <w:pPr>
              <w:pStyle w:val="4"/>
              <w:ind w:firstLine="560"/>
              <w:jc w:val="left"/>
            </w:pPr>
            <w:r>
              <w:rPr>
                <w:rFonts w:ascii="仿宋_GB2312" w:hAnsi="仿宋_GB2312" w:eastAsia="仿宋_GB2312" w:cs="仿宋_GB2312"/>
                <w:sz w:val="28"/>
              </w:rPr>
              <w:t>5）合理安排巡查路线，排除不安全因素，防止被盗事件的发生，发现违规行为及时制止，发现异常情况立即通知相关部门并现场。</w:t>
            </w:r>
          </w:p>
          <w:p>
            <w:pPr>
              <w:pStyle w:val="4"/>
              <w:ind w:firstLine="560"/>
              <w:jc w:val="left"/>
            </w:pPr>
            <w:r>
              <w:rPr>
                <w:rFonts w:ascii="仿宋_GB2312" w:hAnsi="仿宋_GB2312" w:eastAsia="仿宋_GB2312" w:cs="仿宋_GB2312"/>
                <w:sz w:val="28"/>
              </w:rPr>
              <w:t>6）熟练掌握火灾、治安、公共卫生等突发事件应急预案，事发时采取必要处置措施。应及时报告彭州市图书馆和有关部门，并积极采取相应处置措施。</w:t>
            </w:r>
          </w:p>
          <w:p>
            <w:pPr>
              <w:pStyle w:val="4"/>
              <w:ind w:firstLine="560"/>
              <w:jc w:val="left"/>
            </w:pPr>
            <w:r>
              <w:rPr>
                <w:rFonts w:ascii="仿宋_GB2312" w:hAnsi="仿宋_GB2312" w:eastAsia="仿宋_GB2312" w:cs="仿宋_GB2312"/>
                <w:sz w:val="28"/>
              </w:rPr>
              <w:t>7）保障重大活动顺利进行，接待来宾、领导或举行大型会议等重要公务活动时，做好安全防范、车辆停放等工作，维持好服务区内的交通秩序，指挥和疏导各类车辆，并按规定停放，引导要及时，手势要规范，态度要热情。并做好夜间安全守卫工作，投标人在投标时单独提供本项目夜间车辆管理措施，防止车辆被盗事件发生。</w:t>
            </w:r>
          </w:p>
          <w:p>
            <w:pPr>
              <w:pStyle w:val="4"/>
              <w:ind w:firstLine="560"/>
              <w:jc w:val="left"/>
            </w:pPr>
            <w:r>
              <w:rPr>
                <w:rFonts w:ascii="仿宋_GB2312" w:hAnsi="仿宋_GB2312" w:eastAsia="仿宋_GB2312" w:cs="仿宋_GB2312"/>
                <w:sz w:val="28"/>
              </w:rPr>
              <w:t>8）配合彭州市图书馆开展各类安全培训工作；定期进行体能训练、安全常识、基本技能、职业技能、职业道德、法律法规、规章制度培训。</w:t>
            </w:r>
          </w:p>
          <w:p>
            <w:pPr>
              <w:pStyle w:val="4"/>
              <w:ind w:firstLine="560"/>
              <w:jc w:val="left"/>
            </w:pPr>
            <w:r>
              <w:rPr>
                <w:rFonts w:ascii="仿宋_GB2312" w:hAnsi="仿宋_GB2312" w:eastAsia="仿宋_GB2312" w:cs="仿宋_GB2312"/>
                <w:sz w:val="28"/>
              </w:rPr>
              <w:t>9）门卫管理：设固定岗哨，对来访、办事人员要及时引导。</w:t>
            </w:r>
          </w:p>
          <w:p>
            <w:pPr>
              <w:pStyle w:val="4"/>
              <w:ind w:firstLine="560"/>
              <w:jc w:val="left"/>
            </w:pPr>
            <w:r>
              <w:rPr>
                <w:rFonts w:ascii="仿宋_GB2312" w:hAnsi="仿宋_GB2312" w:eastAsia="仿宋_GB2312" w:cs="仿宋_GB2312"/>
                <w:sz w:val="28"/>
              </w:rPr>
              <w:t>（2）保洁服务</w:t>
            </w:r>
          </w:p>
          <w:p>
            <w:pPr>
              <w:pStyle w:val="4"/>
              <w:ind w:firstLine="560"/>
              <w:jc w:val="left"/>
            </w:pPr>
            <w:r>
              <w:rPr>
                <w:rFonts w:ascii="仿宋_GB2312" w:hAnsi="仿宋_GB2312" w:eastAsia="仿宋_GB2312" w:cs="仿宋_GB2312"/>
                <w:sz w:val="28"/>
              </w:rPr>
              <w:t>1）工作时间内须做好环境卫生服务工作。</w:t>
            </w:r>
          </w:p>
          <w:p>
            <w:pPr>
              <w:pStyle w:val="4"/>
              <w:ind w:firstLine="560"/>
              <w:jc w:val="left"/>
            </w:pPr>
            <w:r>
              <w:rPr>
                <w:rFonts w:ascii="仿宋_GB2312" w:hAnsi="仿宋_GB2312" w:eastAsia="仿宋_GB2312" w:cs="仿宋_GB2312"/>
                <w:sz w:val="28"/>
              </w:rPr>
              <w:t>2）仪容仪表整洁规范，安全使用机具设备、防护用具、药剂等。</w:t>
            </w:r>
          </w:p>
          <w:p>
            <w:pPr>
              <w:pStyle w:val="4"/>
              <w:ind w:firstLine="560"/>
              <w:jc w:val="left"/>
            </w:pPr>
            <w:r>
              <w:rPr>
                <w:rFonts w:ascii="仿宋_GB2312" w:hAnsi="仿宋_GB2312" w:eastAsia="仿宋_GB2312" w:cs="仿宋_GB2312"/>
                <w:sz w:val="28"/>
              </w:rPr>
              <w:t>3）公共区域地面、公示栏等每日至少清洁2次，随时保持地面无灰尘、无纸屑、无烟头、无油污和积水;墙面无小广告等粘贴物。</w:t>
            </w:r>
          </w:p>
          <w:p>
            <w:pPr>
              <w:pStyle w:val="4"/>
              <w:ind w:firstLine="560"/>
              <w:jc w:val="left"/>
            </w:pPr>
            <w:r>
              <w:rPr>
                <w:rFonts w:ascii="仿宋_GB2312" w:hAnsi="仿宋_GB2312" w:eastAsia="仿宋_GB2312" w:cs="仿宋_GB2312"/>
                <w:sz w:val="28"/>
              </w:rPr>
              <w:t>4）公共楼道每日至少清洁2次，楼梯扶手每日擦洗2次;公共区域玻璃每周清洁1次，保持明亮。</w:t>
            </w:r>
          </w:p>
          <w:p>
            <w:pPr>
              <w:pStyle w:val="4"/>
              <w:ind w:firstLine="560"/>
              <w:jc w:val="left"/>
            </w:pPr>
            <w:r>
              <w:rPr>
                <w:rFonts w:ascii="仿宋_GB2312" w:hAnsi="仿宋_GB2312" w:eastAsia="仿宋_GB2312" w:cs="仿宋_GB2312"/>
                <w:sz w:val="28"/>
              </w:rPr>
              <w:t>5）根据实际情况定期进行消毒和病媒生物防治，并定期对办公楼进行消杀。</w:t>
            </w:r>
          </w:p>
          <w:p>
            <w:pPr>
              <w:pStyle w:val="4"/>
              <w:ind w:firstLine="560"/>
              <w:jc w:val="left"/>
            </w:pPr>
            <w:r>
              <w:rPr>
                <w:rFonts w:ascii="仿宋_GB2312" w:hAnsi="仿宋_GB2312" w:eastAsia="仿宋_GB2312" w:cs="仿宋_GB2312"/>
                <w:sz w:val="28"/>
              </w:rPr>
              <w:t>6）公共卫生间每日冲洗，由专人负责管理，做到地面无积水和泥土，无蝇、无臭味、无堵塞;洗手台无水迹，镜面、墙面干净，周围无垃圾、杂物。</w:t>
            </w:r>
          </w:p>
          <w:p>
            <w:pPr>
              <w:pStyle w:val="4"/>
              <w:ind w:firstLine="560"/>
              <w:jc w:val="left"/>
            </w:pPr>
            <w:r>
              <w:rPr>
                <w:rFonts w:ascii="仿宋_GB2312" w:hAnsi="仿宋_GB2312" w:eastAsia="仿宋_GB2312" w:cs="仿宋_GB2312"/>
                <w:sz w:val="28"/>
              </w:rPr>
              <w:t>7）各楼层需保持垃圾桶清洁、无异味，每日清运2次。</w:t>
            </w:r>
          </w:p>
          <w:p>
            <w:pPr>
              <w:pStyle w:val="4"/>
              <w:ind w:firstLine="560"/>
              <w:jc w:val="left"/>
            </w:pPr>
            <w:r>
              <w:rPr>
                <w:rFonts w:ascii="仿宋_GB2312" w:hAnsi="仿宋_GB2312" w:eastAsia="仿宋_GB2312" w:cs="仿宋_GB2312"/>
                <w:sz w:val="28"/>
              </w:rPr>
              <w:t>8）需配合馆内活动或特殊情况，及时进行深度清洁与环境维护，保障彭州市图书馆始终以干净、舒适的面貌服务读者。</w:t>
            </w:r>
          </w:p>
          <w:p>
            <w:pPr>
              <w:pStyle w:val="4"/>
              <w:ind w:firstLine="560"/>
              <w:jc w:val="left"/>
            </w:pPr>
            <w:r>
              <w:rPr>
                <w:rFonts w:ascii="仿宋_GB2312" w:hAnsi="仿宋_GB2312" w:eastAsia="仿宋_GB2312" w:cs="仿宋_GB2312"/>
                <w:sz w:val="28"/>
              </w:rPr>
              <w:t>9）公共卫生间早上、下午各一次性全面清洁，其余时间循环保洁，每周一次大清洗，卫生用品、洗手液、卷纸等（由采购人提供）随时保障。便器无污渍，投放卫生球，无异味。尿槽表面光洁、无尿迹、无污渍、无水绣迹、无烟头、无杂物、无异味。服务区域内地面洁净，无积水、无污渍，杂物；墙面、门、窗、天花板、灯具无明显积灰，无污渍、无积尘、无蜘蛛网、无霉迹；镜台、镜面无污渍、积尘，无乱张贴物。地漏及水沟无污物积聚、无堵塞。手纸筐、垃圾筐内外清洁，同方向摆放，容量不超过2/3，每日更换垃圾袋。</w:t>
            </w:r>
          </w:p>
          <w:p>
            <w:pPr>
              <w:pStyle w:val="4"/>
              <w:ind w:firstLine="560"/>
              <w:jc w:val="left"/>
            </w:pPr>
            <w:r>
              <w:rPr>
                <w:rFonts w:ascii="仿宋_GB2312" w:hAnsi="仿宋_GB2312" w:eastAsia="仿宋_GB2312" w:cs="仿宋_GB2312"/>
                <w:sz w:val="28"/>
              </w:rPr>
              <w:t>10）协助彭州市图书馆完成其他临时性工作。</w:t>
            </w:r>
          </w:p>
          <w:p>
            <w:pPr>
              <w:pStyle w:val="4"/>
              <w:ind w:firstLine="572"/>
              <w:jc w:val="both"/>
            </w:pPr>
            <w:r>
              <w:rPr>
                <w:rFonts w:ascii="仿宋_GB2312" w:hAnsi="仿宋_GB2312" w:eastAsia="仿宋_GB2312" w:cs="仿宋_GB2312"/>
                <w:sz w:val="28"/>
              </w:rPr>
              <w:t>4、人员要求</w:t>
            </w:r>
          </w:p>
          <w:p>
            <w:pPr>
              <w:pStyle w:val="4"/>
              <w:ind w:firstLine="572"/>
              <w:jc w:val="both"/>
            </w:pPr>
            <w:r>
              <w:rPr>
                <w:rFonts w:ascii="仿宋_GB2312" w:hAnsi="仿宋_GB2312" w:eastAsia="仿宋_GB2312" w:cs="仿宋_GB2312"/>
                <w:sz w:val="28"/>
              </w:rPr>
              <w:t>所有服务人员须，着装整洁；持有有效的健康证，无传染病及传染病史、无精神病等不能控制自己行为能力的疾病及疾病史，无犯罪记录，无吸毒史。</w:t>
            </w:r>
          </w:p>
          <w:p>
            <w:pPr>
              <w:pStyle w:val="4"/>
              <w:ind w:firstLine="572"/>
              <w:jc w:val="both"/>
            </w:pPr>
            <w:r>
              <w:rPr>
                <w:rFonts w:ascii="仿宋_GB2312" w:hAnsi="仿宋_GB2312" w:eastAsia="仿宋_GB2312" w:cs="仿宋_GB2312"/>
                <w:sz w:val="28"/>
              </w:rPr>
              <w:t>本项目服务人员配置表中的人员配备数量为最低配置要求，投标人配置应至少满足表中要求的人员数量，若投标人拟配置人数高于最低配置人数的，应将增加的服务人员计入本项目成本中。所有拟派本项目的服务人员均为专门服务于本项目的全日制全职用工人员，定员定岗定编，一人一岗，不得使用非全日制（非全日制是指以小时计酬用工，不适用于本物业项目）及兼职人员，服务人员安排准确合理，不得与本项目外的人员轮换。在本项目服务期内投标人拟派本项目的服务人员要求均须符合招标文件规定的人员配置要求。全日制服务人员上班时间按国家法定工作时间执行，如涉及延时值班（加班）、周末值班（加班）及国家法定节假日值班（加班）的，由投标人按照相关政策规定执行。所有拟派服务人员按要求统一着装。具体人员配置及工作时间要求详见下表：</w:t>
            </w:r>
          </w:p>
          <w:tbl>
            <w:tblPr>
              <w:tblStyle w:val="2"/>
              <w:tblW w:w="694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22"/>
              <w:gridCol w:w="404"/>
              <w:gridCol w:w="404"/>
              <w:gridCol w:w="404"/>
              <w:gridCol w:w="404"/>
              <w:gridCol w:w="404"/>
              <w:gridCol w:w="404"/>
              <w:gridCol w:w="404"/>
              <w:gridCol w:w="1281"/>
              <w:gridCol w:w="231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22"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岗位</w:t>
                  </w:r>
                </w:p>
              </w:tc>
              <w:tc>
                <w:tcPr>
                  <w:tcW w:w="404"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人数</w:t>
                  </w:r>
                </w:p>
              </w:tc>
              <w:tc>
                <w:tcPr>
                  <w:tcW w:w="1212"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每天同时在岗人数</w:t>
                  </w:r>
                </w:p>
              </w:tc>
              <w:tc>
                <w:tcPr>
                  <w:tcW w:w="1212"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每人每天工作时长</w:t>
                  </w:r>
                </w:p>
              </w:tc>
              <w:tc>
                <w:tcPr>
                  <w:tcW w:w="128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工作内容</w:t>
                  </w:r>
                </w:p>
              </w:tc>
              <w:tc>
                <w:tcPr>
                  <w:tcW w:w="231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人员要求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22" w:type="dxa"/>
                  <w:vMerge w:val="continue"/>
                  <w:tcBorders>
                    <w:top w:val="single" w:color="000000" w:sz="4" w:space="0"/>
                    <w:left w:val="single" w:color="000000" w:sz="4" w:space="0"/>
                    <w:bottom w:val="single" w:color="000000" w:sz="4" w:space="0"/>
                    <w:right w:val="single" w:color="000000" w:sz="4" w:space="0"/>
                  </w:tcBorders>
                </w:tcPr>
                <w:p/>
              </w:tc>
              <w:tc>
                <w:tcPr>
                  <w:tcW w:w="404" w:type="dxa"/>
                  <w:vMerge w:val="continue"/>
                  <w:tcBorders>
                    <w:top w:val="single" w:color="000000" w:sz="4" w:space="0"/>
                    <w:left w:val="nil"/>
                    <w:bottom w:val="single" w:color="000000" w:sz="4" w:space="0"/>
                    <w:right w:val="single" w:color="000000" w:sz="4" w:space="0"/>
                  </w:tcBorders>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1281" w:type="dxa"/>
                  <w:vMerge w:val="continue"/>
                  <w:tcBorders>
                    <w:top w:val="single" w:color="000000" w:sz="4" w:space="0"/>
                    <w:left w:val="nil"/>
                    <w:bottom w:val="single" w:color="000000" w:sz="4" w:space="0"/>
                    <w:right w:val="single" w:color="000000" w:sz="4" w:space="0"/>
                  </w:tcBorders>
                </w:tcPr>
                <w:p/>
              </w:tc>
              <w:tc>
                <w:tcPr>
                  <w:tcW w:w="2316"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安保服务人员</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2</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4小时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6小时</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负责服务区域内的安保、巡逻、秩序维护、停车管理等相关工作。</w:t>
                  </w:r>
                </w:p>
              </w:tc>
              <w:tc>
                <w:tcPr>
                  <w:tcW w:w="231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性别不限，年龄均需在法定劳动年龄以内，全员持行政主管部门颁发的保安员证。（投标时提供安保服务人员有效的身份证复印件和保安员证复印件）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保洁服务人员</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2</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4小时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6小时</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负责服务区域内的环境卫生服务相关工作。</w:t>
                  </w:r>
                </w:p>
              </w:tc>
              <w:tc>
                <w:tcPr>
                  <w:tcW w:w="231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性别不限，年龄均需在法定劳动年龄以内，（投标时提供保洁服务人员有效期内的身份证复印件）</w:t>
                  </w:r>
                </w:p>
              </w:tc>
            </w:tr>
          </w:tbl>
          <w:p>
            <w:pPr>
              <w:pStyle w:val="4"/>
              <w:ind w:firstLine="560"/>
              <w:jc w:val="both"/>
            </w:pPr>
            <w:r>
              <w:rPr>
                <w:rFonts w:ascii="仿宋_GB2312" w:hAnsi="仿宋_GB2312" w:eastAsia="仿宋_GB2312" w:cs="仿宋_GB2312"/>
                <w:sz w:val="28"/>
              </w:rPr>
              <w:t>★二、其他要求</w:t>
            </w:r>
          </w:p>
          <w:p>
            <w:pPr>
              <w:pStyle w:val="4"/>
              <w:ind w:firstLine="572"/>
              <w:jc w:val="both"/>
            </w:pPr>
            <w:r>
              <w:rPr>
                <w:rFonts w:ascii="仿宋_GB2312" w:hAnsi="仿宋_GB2312" w:eastAsia="仿宋_GB2312" w:cs="仿宋_GB2312"/>
                <w:sz w:val="28"/>
              </w:rPr>
              <w:t>（一）投标人应依法用工，按时足额支付劳动报酬和福利待遇，不得违反法律、法规、规章和政府采购法律制度的相关规定。（说明：投标人投标时提供格式自拟的承诺函对本条要求进行单独承诺。）</w:t>
            </w:r>
          </w:p>
          <w:p>
            <w:pPr>
              <w:pStyle w:val="4"/>
              <w:ind w:firstLine="572"/>
              <w:jc w:val="both"/>
            </w:pPr>
            <w:r>
              <w:rPr>
                <w:rFonts w:ascii="仿宋_GB2312" w:hAnsi="仿宋_GB2312" w:eastAsia="仿宋_GB2312" w:cs="仿宋_GB2312"/>
                <w:sz w:val="28"/>
              </w:rPr>
              <w:t>（二）投标人在签订合同后须将所有在投标文件中提供的相关有效证书及证明材料原件（含人员证书原件）交由采购人进行查验审核，若采购人在查验审核中发现上述相关证书或证明材料原件无效、存在虚假或与投标文件不符，将视为供应商提供虚假材料谋取中标，采购人将上报同级财政部门，投标人应承担取消中标资格及承担法律责任的风险，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三）投标人对其服务人员在工作期间的疾病和人身安全、安全责任事故、劳务纠纷等负责，无论发生任何意外事件均由投标人全权承担所有责任，不得给采购人造成经济和名誉上的损失，采购人对此不承担任何的责任和义务。（说明：投标人投标时提供格式自拟的承诺函对本条要求进行单独承诺。）</w:t>
            </w:r>
          </w:p>
          <w:p>
            <w:pPr>
              <w:pStyle w:val="4"/>
              <w:ind w:firstLine="572"/>
              <w:jc w:val="both"/>
            </w:pPr>
            <w:r>
              <w:rPr>
                <w:rFonts w:ascii="仿宋_GB2312" w:hAnsi="仿宋_GB2312" w:eastAsia="仿宋_GB2312" w:cs="仿宋_GB2312"/>
                <w:sz w:val="28"/>
              </w:rPr>
              <w:t>（四）投标人在投标文件载明的本项目拟派人员合同签订后须派驻现场，未经采购人同意不得擅自更换或拒不安排上述人员到现场履职。投标人如未履行上述要求，采购人有权要求投标人在3个工作日内整改，投标人拒不整改或整改无效的，采购人有权终止合同，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（五）投标人进场前对服务区域的组织架构、服务标准等建立的各项规章制度，在实施前要报告采购人，采购人有审核权，经采购人同意后方可实施。</w:t>
            </w:r>
          </w:p>
          <w:p>
            <w:pPr>
              <w:pStyle w:val="4"/>
              <w:ind w:firstLine="572"/>
              <w:jc w:val="both"/>
            </w:pPr>
            <w:r>
              <w:rPr>
                <w:rFonts w:ascii="仿宋_GB2312" w:hAnsi="仿宋_GB2312" w:eastAsia="仿宋_GB2312" w:cs="仿宋_GB2312"/>
                <w:sz w:val="28"/>
              </w:rPr>
              <w:t>（六）投标人需与全员签订劳动合同，且全日制服务人员实行月工资制，投标人按月支付工资福利待遇并缴纳社会保险。</w:t>
            </w:r>
          </w:p>
          <w:p>
            <w:pPr>
              <w:pStyle w:val="4"/>
              <w:ind w:firstLine="572"/>
              <w:jc w:val="both"/>
            </w:pPr>
            <w:r>
              <w:rPr>
                <w:rFonts w:ascii="仿宋_GB2312" w:hAnsi="仿宋_GB2312" w:eastAsia="仿宋_GB2312" w:cs="仿宋_GB2312"/>
                <w:sz w:val="27"/>
              </w:rPr>
              <w:t>（七）项目服务期内投标人应按照相关政策的规定每月为所有岗位物业管理服务人员缴纳社会保险，每月为所有全日制物业管理服务人员缴存住房公积金。</w:t>
            </w:r>
          </w:p>
          <w:p>
            <w:pPr>
              <w:pStyle w:val="4"/>
              <w:ind w:firstLine="572"/>
              <w:jc w:val="both"/>
            </w:pPr>
            <w:r>
              <w:rPr>
                <w:rFonts w:ascii="仿宋_GB2312" w:hAnsi="仿宋_GB2312" w:eastAsia="仿宋_GB2312" w:cs="仿宋_GB2312"/>
                <w:sz w:val="28"/>
              </w:rPr>
              <w:t>（八）投标人按照本次招标要求配置服务人员，服务人员因辞退或辞职等原因造成的缺岗，需在7天内补足，超出天数未到岗，按每人每日200元扣除服务费。（说明：投标人投标时提供格式自拟的承诺函对本条要求进行单独承诺。）</w:t>
            </w:r>
          </w:p>
          <w:p>
            <w:pPr>
              <w:pStyle w:val="4"/>
              <w:ind w:firstLine="572"/>
              <w:jc w:val="both"/>
            </w:pPr>
            <w:r>
              <w:rPr>
                <w:rFonts w:ascii="仿宋_GB2312" w:hAnsi="仿宋_GB2312" w:eastAsia="仿宋_GB2312" w:cs="仿宋_GB2312"/>
                <w:sz w:val="28"/>
              </w:rPr>
              <w:t>（九）在处理特殊事件和紧急、突发事故需要协同配合时，采购人对投标人的员工有直接指挥权。</w:t>
            </w:r>
          </w:p>
          <w:p>
            <w:pPr>
              <w:pStyle w:val="4"/>
              <w:ind w:firstLine="572"/>
              <w:jc w:val="both"/>
            </w:pPr>
            <w:r>
              <w:rPr>
                <w:rFonts w:ascii="仿宋_GB2312" w:hAnsi="仿宋_GB2312" w:eastAsia="仿宋_GB2312" w:cs="仿宋_GB2312"/>
                <w:sz w:val="28"/>
              </w:rPr>
              <w:t>（十）投标人每年须为所有岗位物业管理服务人员购置全新的工作服，为保障良好形象和服务品质，平均每套工作服单价不得少于项目所在地现行月最低工资标准的百分之二，且投标人须在投标文件中分岗位明确列明各岗位物业管理服务人员工作服更换周期。服务人员工作期间必须穿着统一的工作服，工作服应勤洗勤换、无异味、无破损、无明显褶皱。</w:t>
            </w:r>
          </w:p>
          <w:p>
            <w:pPr>
              <w:pStyle w:val="4"/>
              <w:ind w:firstLine="572"/>
              <w:jc w:val="both"/>
            </w:pPr>
            <w:r>
              <w:rPr>
                <w:rFonts w:ascii="仿宋_GB2312" w:hAnsi="仿宋_GB2312" w:eastAsia="仿宋_GB2312" w:cs="仿宋_GB2312"/>
                <w:sz w:val="28"/>
              </w:rPr>
              <w:t>（十一）投标人在做好工作的同时，有责任向采购人提供合理化建议，以提高管理效率和管理质量。</w:t>
            </w:r>
          </w:p>
          <w:p>
            <w:pPr>
              <w:pStyle w:val="4"/>
              <w:ind w:firstLine="572"/>
              <w:jc w:val="left"/>
            </w:pPr>
            <w:r>
              <w:rPr>
                <w:rFonts w:ascii="仿宋_GB2312" w:hAnsi="仿宋_GB2312" w:eastAsia="仿宋_GB2312" w:cs="仿宋_GB2312"/>
                <w:sz w:val="28"/>
              </w:rPr>
              <w:t>（十二）投标人要遵守采购人的各项规章制度。对服务质量差、不配合工作的服务人员，采购人有权责令投标人另行安排人员。</w:t>
            </w:r>
          </w:p>
          <w:p>
            <w:pPr>
              <w:pStyle w:val="4"/>
              <w:ind w:firstLine="572"/>
              <w:jc w:val="left"/>
            </w:pPr>
            <w:r>
              <w:rPr>
                <w:rFonts w:ascii="仿宋_GB2312" w:hAnsi="仿宋_GB2312" w:eastAsia="仿宋_GB2312" w:cs="仿宋_GB2312"/>
                <w:sz w:val="28"/>
              </w:rPr>
              <w:t>（十三）投标人应当对涉及采购人的信息严格保密，未经采购人许可，不得将信息泄露给第三方，否则采购人保留追究投标人法律责任的权利。（说明：投标人投标时提供格式自拟的承诺函对本条要求进行单独承诺。）</w:t>
            </w:r>
          </w:p>
          <w:p>
            <w:pPr>
              <w:pStyle w:val="4"/>
              <w:ind w:firstLine="572"/>
              <w:jc w:val="left"/>
            </w:pPr>
            <w:r>
              <w:rPr>
                <w:rFonts w:ascii="仿宋_GB2312" w:hAnsi="仿宋_GB2312" w:eastAsia="仿宋_GB2312" w:cs="仿宋_GB2312"/>
                <w:sz w:val="28"/>
              </w:rPr>
              <w:t>（十四）所拟派的服务人员不得对外透露被服务单位的内部具体情况，不得对被服务单位进行拍摄和拍摄上传互联网等。</w:t>
            </w:r>
          </w:p>
          <w:p>
            <w:pPr>
              <w:pStyle w:val="4"/>
              <w:ind w:firstLine="572"/>
              <w:jc w:val="left"/>
            </w:pPr>
            <w:r>
              <w:rPr>
                <w:rFonts w:ascii="仿宋_GB2312" w:hAnsi="仿宋_GB2312" w:eastAsia="仿宋_GB2312" w:cs="仿宋_GB2312"/>
                <w:sz w:val="28"/>
              </w:rPr>
              <w:t>（十五）投标人加强劳动保护，认真落实防暑降温措施，发放高温津贴并承担防暑降温费用。</w:t>
            </w:r>
          </w:p>
          <w:p>
            <w:pPr>
              <w:pStyle w:val="4"/>
              <w:ind w:firstLine="572"/>
              <w:jc w:val="left"/>
            </w:pPr>
            <w:r>
              <w:rPr>
                <w:rFonts w:ascii="仿宋_GB2312" w:hAnsi="仿宋_GB2312" w:eastAsia="仿宋_GB2312" w:cs="仿宋_GB2312"/>
                <w:sz w:val="28"/>
              </w:rPr>
              <w:t>（十六）投标人应做好为本项目服务的所有物业管理服务人员的保密业务培训和保密工作管理，与为本项目服务的所有物业管理服务人员签订保密协议，投标人投标时须分岗位分别提供与招标文件中载明的各岗位物业管理服务人员拟签订的保密协议模板，所有物业管理服务人员不得向任何人透露因工作便利获知的有关使用人（来馆人员，参加活动人员）、采购人或与其有关的任何信息，若因投标人或其所属的物业管理服务人员对外透露了有关使用人（来馆人员，参加活动人员）、采购人或与其有关的信息，对使用人（来馆人员，参加活动人员）、采购人或第三人造成不利影响或损失的，采购人将依法追究投标人及相关责任人的法律责任，造成经济损失的，投标人及相关责任人应当承担全部的赔偿责任。</w:t>
            </w:r>
            <w:r>
              <w:br w:type="textWrapping"/>
            </w:r>
            <w:r>
              <w:rPr>
                <w:rFonts w:ascii="仿宋_GB2312" w:hAnsi="仿宋_GB2312" w:eastAsia="仿宋_GB2312" w:cs="仿宋_GB2312"/>
                <w:sz w:val="28"/>
              </w:rPr>
              <w:t xml:space="preserve">    （十七）投标人为本项目提供的所有服务符合现行的国家相关强制性标准、行业标准。（说明：投标人投标时提供格式自拟的承诺函对本条要求进行单独承诺。）</w:t>
            </w:r>
          </w:p>
          <w:p>
            <w:pPr>
              <w:pStyle w:val="4"/>
              <w:ind w:firstLine="572"/>
              <w:jc w:val="left"/>
            </w:pPr>
            <w:r>
              <w:rPr>
                <w:rFonts w:ascii="仿宋_GB2312" w:hAnsi="仿宋_GB2312" w:eastAsia="仿宋_GB2312" w:cs="仿宋_GB2312"/>
                <w:sz w:val="28"/>
              </w:rPr>
              <w:t>（十八）投标人应提供自2022年1月1 日至今至少2个非住宅类物业管理服务业绩，单个合同服务内容至少同时包含安保服务(或相同语意内容) 、保洁服务 (或相同语意内容) 其中的二项。(说明：①提供完整的服务合同复印件、合同资金收款的银行票据复印件、发票复印件、发票还须提供在国家税务总局全国增值税发票查验平台的查询结果截图，如为分期付款的，至少提供二次银行票据及发票；②同一采购人的多个合同，按一个业绩计算；③时间以合同签订时间为准；④单个合同中应体现上述列明的全部服务内容；⑤业绩不满足本条要求的按照无效投标响应处理。)</w:t>
            </w:r>
          </w:p>
          <w:p>
            <w:pPr>
              <w:pStyle w:val="4"/>
              <w:jc w:val="left"/>
            </w:pPr>
            <w:r>
              <w:rPr>
                <w:rFonts w:ascii="仿宋_GB2312" w:hAnsi="仿宋_GB2312" w:eastAsia="仿宋_GB2312" w:cs="仿宋_GB2312"/>
              </w:rPr>
              <w:t xml:space="preserve"> </w:t>
            </w:r>
          </w:p>
          <w:p>
            <w:pPr>
              <w:pStyle w:val="4"/>
              <w:jc w:val="left"/>
            </w:pPr>
            <w:r>
              <w:rPr>
                <w:rFonts w:ascii="仿宋_GB2312" w:hAnsi="仿宋_GB2312" w:eastAsia="仿宋_GB2312" w:cs="仿宋_GB2312"/>
                <w:sz w:val="28"/>
              </w:rPr>
              <w:t>（十九）服务方案</w:t>
            </w:r>
          </w:p>
          <w:p>
            <w:pPr>
              <w:pStyle w:val="4"/>
              <w:ind w:firstLine="572"/>
              <w:jc w:val="left"/>
            </w:pPr>
            <w:r>
              <w:rPr>
                <w:rFonts w:ascii="仿宋_GB2312" w:hAnsi="仿宋_GB2312" w:eastAsia="仿宋_GB2312" w:cs="仿宋_GB2312"/>
                <w:sz w:val="28"/>
              </w:rPr>
              <w:t>投标人应根据本项目的内容，提供项目实施方案，方案应至少包含以下几项：</w:t>
            </w:r>
          </w:p>
          <w:p>
            <w:pPr>
              <w:pStyle w:val="4"/>
              <w:ind w:firstLine="572"/>
              <w:jc w:val="left"/>
            </w:pPr>
            <w:r>
              <w:rPr>
                <w:rFonts w:ascii="仿宋_GB2312" w:hAnsi="仿宋_GB2312" w:eastAsia="仿宋_GB2312" w:cs="仿宋_GB2312"/>
                <w:sz w:val="28"/>
              </w:rPr>
              <w:t>1、物业服务总体方案：①物业管理服务理念②管理服务目标③组织架构图及工作职能运行图。</w:t>
            </w:r>
          </w:p>
          <w:p>
            <w:pPr>
              <w:pStyle w:val="4"/>
              <w:ind w:firstLine="572"/>
              <w:jc w:val="left"/>
            </w:pPr>
            <w:r>
              <w:rPr>
                <w:rFonts w:ascii="仿宋_GB2312" w:hAnsi="仿宋_GB2312" w:eastAsia="仿宋_GB2312" w:cs="仿宋_GB2312"/>
                <w:sz w:val="28"/>
              </w:rPr>
              <w:t>2、服务要求总体方案：①服务方案及说明；②服务内容；③服务依据、服务工作目标；④服务质量保证措施；⑤服务进度保证措施；⑥服务工作重点、难点分析；⑦服务承诺；⑧培训方案</w:t>
            </w:r>
          </w:p>
          <w:p>
            <w:pPr>
              <w:pStyle w:val="4"/>
              <w:ind w:firstLine="572"/>
              <w:jc w:val="left"/>
            </w:pPr>
            <w:r>
              <w:rPr>
                <w:rFonts w:ascii="仿宋_GB2312" w:hAnsi="仿宋_GB2312" w:eastAsia="仿宋_GB2312" w:cs="仿宋_GB2312"/>
                <w:sz w:val="28"/>
              </w:rPr>
              <w:t>3、环境维护方案：①岗位设置、工作流程、服务保障措施②垃圾清理及外运实施方案③有害生物防治实施方案④绿化养护方案等。</w:t>
            </w:r>
          </w:p>
          <w:p>
            <w:pPr>
              <w:pStyle w:val="4"/>
              <w:ind w:firstLine="572"/>
              <w:jc w:val="left"/>
            </w:pPr>
            <w:r>
              <w:rPr>
                <w:rFonts w:ascii="仿宋_GB2312" w:hAnsi="仿宋_GB2312" w:eastAsia="仿宋_GB2312" w:cs="仿宋_GB2312"/>
                <w:sz w:val="28"/>
              </w:rPr>
              <w:t>4、秩序维护方案：①门岗管理②公共秩序维护③交通秩序车辆停放管理④消防管理⑤突发事件应对措施。</w:t>
            </w:r>
          </w:p>
          <w:p>
            <w:pPr>
              <w:pStyle w:val="4"/>
              <w:ind w:firstLine="572"/>
              <w:jc w:val="left"/>
            </w:pPr>
            <w:r>
              <w:rPr>
                <w:rFonts w:ascii="仿宋_GB2312" w:hAnsi="仿宋_GB2312" w:eastAsia="仿宋_GB2312" w:cs="仿宋_GB2312"/>
                <w:sz w:val="28"/>
              </w:rPr>
              <w:t>5、应急预案：①自然灾害应急预案②消防应急预案③发生综合治安事件的应急预案等。</w:t>
            </w:r>
          </w:p>
          <w:p>
            <w:pPr>
              <w:pStyle w:val="4"/>
              <w:ind w:firstLine="572"/>
              <w:jc w:val="left"/>
            </w:pPr>
            <w:r>
              <w:rPr>
                <w:rFonts w:ascii="仿宋_GB2312" w:hAnsi="仿宋_GB2312" w:eastAsia="仿宋_GB2312" w:cs="仿宋_GB2312"/>
                <w:sz w:val="28"/>
              </w:rPr>
              <w:t>注：</w:t>
            </w:r>
            <w:r>
              <w:rPr>
                <w:rFonts w:ascii="仿宋_GB2312" w:hAnsi="仿宋_GB2312" w:eastAsia="仿宋_GB2312" w:cs="仿宋_GB2312"/>
                <w:sz w:val="28"/>
                <w:u w:val="single"/>
                <w:shd w:val="clear" w:fill="FFFFFF"/>
              </w:rPr>
              <w:t>投标人投标时应当以独立章节提供上述每一末级项服务方案，服务方案的全部内容应当针对本项目，若服务方案内容中出现</w:t>
            </w:r>
            <w:r>
              <w:rPr>
                <w:rFonts w:ascii="仿宋_GB2312" w:hAnsi="仿宋_GB2312" w:eastAsia="仿宋_GB2312" w:cs="仿宋_GB2312"/>
                <w:sz w:val="28"/>
                <w:u w:val="single"/>
              </w:rPr>
              <w:t>①</w:t>
            </w:r>
            <w:r>
              <w:rPr>
                <w:rFonts w:ascii="仿宋_GB2312" w:hAnsi="仿宋_GB2312" w:eastAsia="仿宋_GB2312" w:cs="仿宋_GB2312"/>
                <w:sz w:val="28"/>
                <w:u w:val="single"/>
                <w:shd w:val="clear" w:fill="FFFFFF"/>
              </w:rPr>
              <w:t>项目名称、项目地址、项目物业类型、采购人单位名称等与招标文件采购需求不一致或无关的情况；②服务方案中相关作业服务频次（标准）低于招标文件要求的情况；③服务方案内容完全复制招标文件采购需求内容，未做进一步说明或阐述的情况；</w:t>
            </w:r>
            <w:r>
              <w:rPr>
                <w:rFonts w:ascii="仿宋_GB2312" w:hAnsi="仿宋_GB2312" w:eastAsia="仿宋_GB2312" w:cs="仿宋_GB2312"/>
                <w:sz w:val="28"/>
                <w:u w:val="single"/>
              </w:rPr>
              <w:t>④</w:t>
            </w:r>
            <w:r>
              <w:rPr>
                <w:rFonts w:ascii="仿宋_GB2312" w:hAnsi="仿宋_GB2312" w:eastAsia="仿宋_GB2312" w:cs="仿宋_GB2312"/>
                <w:sz w:val="28"/>
                <w:u w:val="single"/>
                <w:shd w:val="clear" w:fill="FFFFFF"/>
              </w:rPr>
              <w:t>服务方案内容仅有方案标题，无说明或阐述的情况；</w:t>
            </w:r>
            <w:r>
              <w:rPr>
                <w:rFonts w:ascii="仿宋_GB2312" w:hAnsi="仿宋_GB2312" w:eastAsia="仿宋_GB2312" w:cs="仿宋_GB2312"/>
                <w:sz w:val="28"/>
                <w:u w:val="single"/>
              </w:rPr>
              <w:t>⑤</w:t>
            </w:r>
            <w:r>
              <w:rPr>
                <w:rFonts w:ascii="仿宋_GB2312" w:hAnsi="仿宋_GB2312" w:eastAsia="仿宋_GB2312" w:cs="仿宋_GB2312"/>
                <w:sz w:val="28"/>
                <w:u w:val="single"/>
                <w:shd w:val="clear" w:fill="FFFFFF"/>
              </w:rPr>
              <w:t>服务方案有漏缺项或描述错误或与采购需求前后矛盾的情况；</w:t>
            </w:r>
            <w:r>
              <w:rPr>
                <w:rFonts w:ascii="仿宋_GB2312" w:hAnsi="仿宋_GB2312" w:eastAsia="仿宋_GB2312" w:cs="仿宋_GB2312"/>
                <w:sz w:val="28"/>
                <w:u w:val="single"/>
              </w:rPr>
              <w:t>⑥</w:t>
            </w:r>
            <w:r>
              <w:rPr>
                <w:rFonts w:ascii="仿宋_GB2312" w:hAnsi="仿宋_GB2312" w:eastAsia="仿宋_GB2312" w:cs="仿宋_GB2312"/>
                <w:sz w:val="28"/>
                <w:u w:val="single"/>
                <w:shd w:val="clear" w:fill="FFFFFF"/>
              </w:rPr>
              <w:t>套用其他项目服务方案或服务方案内容与本项目无关的情况；</w:t>
            </w:r>
            <w:r>
              <w:rPr>
                <w:rFonts w:ascii="仿宋_GB2312" w:hAnsi="仿宋_GB2312" w:eastAsia="仿宋_GB2312" w:cs="仿宋_GB2312"/>
                <w:sz w:val="28"/>
                <w:u w:val="single"/>
              </w:rPr>
              <w:t>⑦服务方案中引用的法律法规、规范、标准、部门规章、政府部门通知、地方政策文件等已失效或已废止或不适用于本项目的情况</w:t>
            </w:r>
            <w:r>
              <w:rPr>
                <w:rFonts w:ascii="仿宋_GB2312" w:hAnsi="仿宋_GB2312" w:eastAsia="仿宋_GB2312" w:cs="仿宋_GB2312"/>
                <w:sz w:val="28"/>
                <w:u w:val="single"/>
                <w:shd w:val="clear" w:fill="FFFFFF"/>
              </w:rPr>
              <w:t>等，以及不满足招标文件要求的，均视为未实质性响应招标文件要求，按照无效投标响应处理。</w:t>
            </w:r>
          </w:p>
          <w:p>
            <w:pPr>
              <w:pStyle w:val="4"/>
              <w:ind w:firstLine="560"/>
              <w:jc w:val="left"/>
            </w:pPr>
            <w:r>
              <w:rPr>
                <w:rFonts w:ascii="仿宋_GB2312" w:hAnsi="仿宋_GB2312" w:eastAsia="仿宋_GB2312" w:cs="仿宋_GB2312"/>
                <w:sz w:val="28"/>
              </w:rPr>
              <w:t>★三、报价要求</w:t>
            </w:r>
          </w:p>
          <w:p>
            <w:pPr>
              <w:pStyle w:val="4"/>
              <w:ind w:firstLine="560"/>
              <w:jc w:val="left"/>
            </w:pPr>
            <w:r>
              <w:rPr>
                <w:rFonts w:ascii="仿宋_GB2312" w:hAnsi="仿宋_GB2312" w:eastAsia="仿宋_GB2312" w:cs="仿宋_GB2312"/>
                <w:sz w:val="27"/>
              </w:rPr>
              <w:t>（一）投标报价为总包干价，报价应包括本项目所有服务内容，具体包含员工工资（包含基本工资、加班工资）、社会保险、住房公积金、工会经费、教育经费、高温津贴（每人每年按5天计算）、工作服费用、工龄津贴、行政办公费、不可预见费用、企业管理费、合理利润、投标人认为还需要报价的其他费用、税费等。投标人应将上述每项费用逐一逐项列明计入分项报价，且各项分项报价现行政策有规定的，应当符合以投标截止时的现行政策的规定；现行政策未规定但招标文件有规定的，应当符合招标文件规定；现行政策和招标文件均未规定的，投标人可自主填报，否则视为未实质性响应。投标人在投标报价时，应慎重并充分考虑上述报价内容的市场价格、政策调整变化等因素，结合项目实际情况进行报价，项目服务期间的运行费用、安全责任等问题由投标人自行负责，且不得要求采购人额外支付费用，但双方依法签订补充合同的除外。</w:t>
            </w:r>
          </w:p>
          <w:p>
            <w:pPr>
              <w:pStyle w:val="4"/>
              <w:ind w:firstLine="560"/>
              <w:jc w:val="left"/>
            </w:pPr>
            <w:r>
              <w:rPr>
                <w:rFonts w:ascii="仿宋_GB2312" w:hAnsi="仿宋_GB2312" w:eastAsia="仿宋_GB2312" w:cs="仿宋_GB2312"/>
                <w:sz w:val="27"/>
              </w:rPr>
              <w:t>（二）投标人报价时应充分考虑报价内容涉及的政策性上调等因素。分项报价明细表中各项分项报价不得以免费、无偿、赠送、零报价等报价或提供服务，否则视为未实质性响应。如有漏项缺项或报价不满足政策规定和招标文件要求的按无效投标处理。分项报价明细表中涉及有小数点数据的，包括但不限于各种数量、单价金额、小计金额、合计金额、总价金额、比例、税（费）率、百分比等，均须采用四舍五入的方式进行保留，最多保留到小数点后两位，若投标人未按要求执行的，视为未实质性响应。</w:t>
            </w:r>
          </w:p>
          <w:p>
            <w:pPr>
              <w:pStyle w:val="4"/>
              <w:ind w:firstLine="560"/>
              <w:jc w:val="left"/>
            </w:pPr>
            <w:r>
              <w:rPr>
                <w:rFonts w:ascii="仿宋_GB2312" w:hAnsi="仿宋_GB2312" w:eastAsia="仿宋_GB2312" w:cs="仿宋_GB2312"/>
                <w:sz w:val="28"/>
              </w:rPr>
              <w:t>（三）投标人不得以包括政策性补贴在内的任何收入和收益抵减（抵扣）投标报价，不得在其他项目中分摊本项目成本费用。各分项报价须符合项目所在地的政策规定和招标文件的要求，其中享受政策性优惠、减免的应当提供政策文件和相应证明材料，</w:t>
            </w:r>
            <w:r>
              <w:rPr>
                <w:rFonts w:ascii="仿宋_GB2312" w:hAnsi="仿宋_GB2312" w:eastAsia="仿宋_GB2312" w:cs="仿宋_GB2312"/>
                <w:sz w:val="27"/>
                <w:shd w:val="clear" w:fill="FFFFFF"/>
              </w:rPr>
              <w:t>（投标人享受政策性优惠、减免如涉及拟配物业管理服务人员的，应提供对应物业管理服务人员有效的身份证正反面复印件和享受减免优惠政策的证件复印件等），</w:t>
            </w:r>
            <w:r>
              <w:rPr>
                <w:rFonts w:ascii="仿宋_GB2312" w:hAnsi="仿宋_GB2312" w:eastAsia="仿宋_GB2312" w:cs="仿宋_GB2312"/>
                <w:sz w:val="28"/>
              </w:rPr>
              <w:t>且按实际覆盖的服务期进行计算。</w:t>
            </w:r>
          </w:p>
          <w:p>
            <w:pPr>
              <w:pStyle w:val="4"/>
              <w:ind w:firstLine="560"/>
              <w:jc w:val="left"/>
            </w:pPr>
            <w:r>
              <w:rPr>
                <w:rFonts w:ascii="仿宋_GB2312" w:hAnsi="仿宋_GB2312" w:eastAsia="仿宋_GB2312" w:cs="仿宋_GB2312"/>
                <w:sz w:val="28"/>
              </w:rPr>
              <w:t>（四）报价说明如下：</w:t>
            </w:r>
          </w:p>
          <w:p>
            <w:pPr>
              <w:pStyle w:val="4"/>
              <w:jc w:val="left"/>
            </w:pPr>
            <w:r>
              <w:rPr>
                <w:rFonts w:ascii="仿宋_GB2312" w:hAnsi="仿宋_GB2312" w:eastAsia="仿宋_GB2312" w:cs="仿宋_GB2312"/>
                <w:sz w:val="28"/>
              </w:rPr>
              <w:t>1.员工工资：</w:t>
            </w:r>
          </w:p>
          <w:p>
            <w:pPr>
              <w:pStyle w:val="4"/>
              <w:jc w:val="left"/>
            </w:pPr>
            <w:r>
              <w:rPr>
                <w:rFonts w:ascii="仿宋_GB2312" w:hAnsi="仿宋_GB2312" w:eastAsia="仿宋_GB2312" w:cs="仿宋_GB2312"/>
                <w:sz w:val="28"/>
              </w:rPr>
              <w:t>（1）基本工资：基本工资不低于成都市各区（市）县辖区内具体适用的月最低工资标准。</w:t>
            </w:r>
          </w:p>
          <w:p>
            <w:pPr>
              <w:pStyle w:val="4"/>
              <w:jc w:val="left"/>
            </w:pPr>
            <w:r>
              <w:rPr>
                <w:rFonts w:ascii="仿宋_GB2312" w:hAnsi="仿宋_GB2312" w:eastAsia="仿宋_GB2312" w:cs="仿宋_GB2312"/>
                <w:sz w:val="28"/>
              </w:rPr>
              <w:t>（2）延时加班工资：根据【中华人民共和国劳动法(2018修正)】第四十四条(一)安排劳动者延长工作时间的，支付不低于工资的百分之一百五十的工资报酬。延时加班工资按日工资的1.5倍计算并支付。</w:t>
            </w:r>
          </w:p>
          <w:p>
            <w:pPr>
              <w:pStyle w:val="4"/>
              <w:jc w:val="left"/>
            </w:pPr>
            <w:r>
              <w:rPr>
                <w:rFonts w:ascii="仿宋_GB2312" w:hAnsi="仿宋_GB2312" w:eastAsia="仿宋_GB2312" w:cs="仿宋_GB2312"/>
                <w:sz w:val="28"/>
              </w:rPr>
              <w:t>（3）休息日加班工资：根据【中华人民共和国劳动法(2018修正)】第四十四条(二)休息日安排劳动者工作又不能安排补休的，支付不低于工资的百分之二百的工资报酬。休息日工资按日工资的2倍计算并支付。</w:t>
            </w:r>
          </w:p>
          <w:p>
            <w:pPr>
              <w:pStyle w:val="4"/>
              <w:ind w:firstLine="560"/>
              <w:jc w:val="left"/>
            </w:pPr>
            <w:r>
              <w:rPr>
                <w:rFonts w:ascii="仿宋_GB2312" w:hAnsi="仿宋_GB2312" w:eastAsia="仿宋_GB2312" w:cs="仿宋_GB2312"/>
                <w:sz w:val="28"/>
              </w:rPr>
              <w:t>（4）法定休假日工资：根据【中华人民共和国劳动法(2018修正)】第四十四条（三）法定休假日安排劳动者工作的，支付不低于工资的百分之三百的工资报酬。法定休假日按元旦、春节、清明节、劳动节、端午节、中秋节、国庆节，共13天计算。法定休假日工资按日工资的3倍计算并支付。</w:t>
            </w:r>
          </w:p>
          <w:p>
            <w:pPr>
              <w:pStyle w:val="4"/>
              <w:jc w:val="left"/>
            </w:pPr>
            <w:r>
              <w:rPr>
                <w:rFonts w:ascii="仿宋_GB2312" w:hAnsi="仿宋_GB2312" w:eastAsia="仿宋_GB2312" w:cs="仿宋_GB2312"/>
                <w:sz w:val="27"/>
              </w:rPr>
              <w:t>2.社会保险：投标人缴纳的社会保险应包含基本养老保险、失业保险、工伤保险、基本医疗保险（含生育保险）、大病医疗互助保险，且投标人缴费基数和缴费比例应符合投标截止时四川省、成都市最新社会保险政策和主管部门的相关规定。</w:t>
            </w:r>
          </w:p>
          <w:p>
            <w:pPr>
              <w:pStyle w:val="4"/>
              <w:ind w:firstLine="560"/>
              <w:jc w:val="left"/>
            </w:pPr>
            <w:r>
              <w:rPr>
                <w:rFonts w:ascii="仿宋_GB2312" w:hAnsi="仿宋_GB2312" w:eastAsia="仿宋_GB2312" w:cs="仿宋_GB2312"/>
                <w:sz w:val="27"/>
                <w:shd w:val="clear" w:fill="FFFFFF"/>
              </w:rPr>
              <w:t>3.住房公积金：本项目投标人须分岗位计算其应承担的住房公积金报价；住房公积金缴存比例不得低于5%，不得高于12%；缴存基数以各岗位物业管理服务人员在本项目取得的月平均工资金额为准；住房公积金月缴存额=职工本人缴存基数×缴存比例，住房公积金月缴存额以元为单位进行计算，元以下应见角进元；投标人须在分项报价明细表中分岗位列明各岗位物业管理服务人员的住房公积金缴存基数（元）、缴存比例（%）、月缴存额（元）和各岗位住房公积金报价详细的计算过程。</w:t>
            </w:r>
          </w:p>
          <w:p>
            <w:pPr>
              <w:pStyle w:val="4"/>
              <w:ind w:firstLine="560"/>
              <w:jc w:val="left"/>
            </w:pPr>
            <w:r>
              <w:rPr>
                <w:rFonts w:ascii="仿宋_GB2312" w:hAnsi="仿宋_GB2312" w:eastAsia="仿宋_GB2312" w:cs="仿宋_GB2312"/>
                <w:sz w:val="28"/>
              </w:rPr>
              <w:t>4.工会经费：按照相关政策规定计算进行报价。</w:t>
            </w:r>
          </w:p>
          <w:p>
            <w:pPr>
              <w:pStyle w:val="4"/>
              <w:ind w:firstLine="560"/>
              <w:jc w:val="left"/>
            </w:pPr>
            <w:r>
              <w:rPr>
                <w:rFonts w:ascii="仿宋_GB2312" w:hAnsi="仿宋_GB2312" w:eastAsia="仿宋_GB2312" w:cs="仿宋_GB2312"/>
                <w:sz w:val="28"/>
              </w:rPr>
              <w:t>5.教育经费：按照相关政策规定计算进行报价。</w:t>
            </w:r>
          </w:p>
          <w:p>
            <w:pPr>
              <w:pStyle w:val="4"/>
              <w:ind w:firstLine="480"/>
              <w:jc w:val="both"/>
            </w:pPr>
            <w:r>
              <w:rPr>
                <w:rFonts w:ascii="仿宋_GB2312" w:hAnsi="仿宋_GB2312" w:eastAsia="仿宋_GB2312" w:cs="仿宋_GB2312"/>
                <w:sz w:val="27"/>
                <w:shd w:val="clear" w:fill="FFFFFF"/>
              </w:rPr>
              <w:t>6.工作服费用：投标人须按照四季期间每人每季2套工作服的标准为所有物业管理服务人员购置全新工作服，并以此进行计算和报价。投标人应根据自身经营管理情况和项目有关情况以及招标文件的规定进行报价。</w:t>
            </w:r>
          </w:p>
          <w:p>
            <w:pPr>
              <w:pStyle w:val="4"/>
              <w:ind w:firstLine="480"/>
              <w:jc w:val="both"/>
            </w:pPr>
            <w:r>
              <w:rPr>
                <w:rFonts w:ascii="仿宋_GB2312" w:hAnsi="仿宋_GB2312" w:eastAsia="仿宋_GB2312" w:cs="仿宋_GB2312"/>
                <w:sz w:val="27"/>
                <w:shd w:val="clear" w:fill="FFFFFF"/>
              </w:rPr>
              <w:t>7. 工龄津贴：本项目服务期内投标人应每月向所有物业管理服务人员计算并支付不少于10元/月/人的工龄津贴。</w:t>
            </w:r>
          </w:p>
          <w:p>
            <w:pPr>
              <w:pStyle w:val="4"/>
              <w:ind w:firstLine="560"/>
              <w:jc w:val="left"/>
            </w:pPr>
            <w:r>
              <w:rPr>
                <w:rFonts w:ascii="仿宋_GB2312" w:hAnsi="仿宋_GB2312" w:eastAsia="仿宋_GB2312" w:cs="仿宋_GB2312"/>
                <w:sz w:val="28"/>
              </w:rPr>
              <w:t>8. 行政办公费：投标人应根据自身经营管理情况和项目有关情况以及招标文件的规定进行报价。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9.不可预见费用：投标人应根据自身经营管理情况和项目有关情况以及招标文件的规定进行报价。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10.企业管理费：投标人应根据自身经营管理情况和项目有关情况以及招标文件的规定进行报价。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11.合理利润：投标人应根据自身经营管理情况和项目有关情况以及招标文件的规定进行报价。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12.投标人认为还需要报价的其他费用：投标人应根据自身经营管理情况和项目有关情况以及招标文件的规定进行报价。</w:t>
            </w:r>
          </w:p>
          <w:p>
            <w:pPr>
              <w:pStyle w:val="4"/>
              <w:ind w:firstLine="560"/>
              <w:jc w:val="both"/>
            </w:pPr>
            <w:r>
              <w:rPr>
                <w:rFonts w:ascii="仿宋_GB2312" w:hAnsi="仿宋_GB2312" w:eastAsia="仿宋_GB2312" w:cs="仿宋_GB2312"/>
                <w:sz w:val="28"/>
              </w:rPr>
              <w:t>13.税费：包含增值税及附加税费，投标人以上述其他分项报价之和按政策规定和招标文件要求进行报价，并在分项报价明细表中分税（费）种分别列明每种税费的税（费）率（%）及每种税费报价计算过程。投标人投标时应明确增值税纳税人身份，即明确是增值税一般纳税人还是增值税小规模纳税人，并提供税务部门相关有效的证明材料，证明材料需体现投标人的全称。本项目涉及的投标人各种税（费）率应符合投标人纳税人信息变化及有关政策的规定。投标人投标报价中税（费）率享受减免（优惠）政策的，应提供相关减免（优惠）政策文件或税务部门减免（优惠）税的证明材料；投标人减免（优惠）税政策享受期不能覆盖完本项目服务期限的，应按已覆盖项目服务期与未覆盖项目服务期进行分段计算税费并算术平均到服务期内，并在分项报价明细表中单独列明每一分段详细的计算过程。针对本条要求投标人若未按上述要求执行的，视为未实质性响应。</w:t>
            </w:r>
          </w:p>
          <w:p>
            <w:pPr>
              <w:pStyle w:val="4"/>
              <w:jc w:val="left"/>
            </w:pPr>
            <w:r>
              <w:rPr>
                <w:rFonts w:ascii="仿宋_GB2312" w:hAnsi="仿宋_GB2312" w:eastAsia="仿宋_GB2312" w:cs="仿宋_GB2312"/>
                <w:sz w:val="28"/>
              </w:rPr>
              <w:t>14.针对本项目的投标报价投标人若未按照政策规定和招标文件要求执行的，或报价内容有漏缺项的，或各项分项报价内容、金额不符合招标文件和政策规定的，均视为未实质性响应，投标文件按照无效投标响应处理。招标文件提供的报价明细表中若有未列明的报价内容由投标人自行增加，并按照招标文件的要求列明。</w:t>
            </w:r>
          </w:p>
          <w:p>
            <w:pPr>
              <w:pStyle w:val="4"/>
              <w:ind w:firstLine="560"/>
              <w:jc w:val="left"/>
            </w:pPr>
            <w:r>
              <w:rPr>
                <w:rFonts w:ascii="仿宋_GB2312" w:hAnsi="仿宋_GB2312" w:eastAsia="仿宋_GB2312" w:cs="仿宋_GB2312"/>
                <w:sz w:val="28"/>
              </w:rPr>
              <w:t>15.采购人不接受投标人因任何原因遗漏报价而发生的费用追加，因投标人违反有关法律法规而造成连带责任和损失的全部由投标人承担。（说明：投标人投标时提供格式自拟的承诺函对本条要求进行单独承诺。）</w:t>
            </w:r>
          </w:p>
          <w:p>
            <w:pPr>
              <w:pStyle w:val="4"/>
              <w:ind w:firstLine="560"/>
              <w:jc w:val="left"/>
            </w:pPr>
            <w:r>
              <w:rPr>
                <w:rFonts w:ascii="仿宋_GB2312" w:hAnsi="仿宋_GB2312" w:eastAsia="仿宋_GB2312" w:cs="仿宋_GB2312"/>
                <w:sz w:val="28"/>
              </w:rPr>
              <w:t>16.投标人应根据招标文件要求并参考以下分项报价明细表格式单独计算彭州市图书馆物业管理服务项目的各项分项报价和报价合计。</w:t>
            </w:r>
          </w:p>
          <w:p>
            <w:pPr>
              <w:pStyle w:val="4"/>
              <w:jc w:val="center"/>
            </w:pPr>
            <w:r>
              <w:rPr>
                <w:rFonts w:ascii="仿宋_GB2312" w:hAnsi="仿宋_GB2312" w:eastAsia="仿宋_GB2312" w:cs="仿宋_GB2312"/>
                <w:sz w:val="28"/>
              </w:rPr>
              <w:t>分项报价明细表</w:t>
            </w:r>
          </w:p>
          <w:tbl>
            <w:tblPr>
              <w:tblStyle w:val="2"/>
              <w:tblW w:w="6963"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37"/>
              <w:gridCol w:w="337"/>
              <w:gridCol w:w="496"/>
              <w:gridCol w:w="496"/>
              <w:gridCol w:w="496"/>
              <w:gridCol w:w="496"/>
              <w:gridCol w:w="496"/>
              <w:gridCol w:w="496"/>
              <w:gridCol w:w="496"/>
              <w:gridCol w:w="496"/>
              <w:gridCol w:w="496"/>
              <w:gridCol w:w="496"/>
              <w:gridCol w:w="496"/>
              <w:gridCol w:w="496"/>
              <w:gridCol w:w="337"/>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963" w:type="dxa"/>
                  <w:gridSpan w:val="1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表一、彭州市图书馆物业管理服务项目分项报价明细表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序号</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岗位</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(一)基本工资</w:t>
                  </w:r>
                </w:p>
              </w:tc>
              <w:tc>
                <w:tcPr>
                  <w:tcW w:w="99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(二)加班工资</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(三)社会保险</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(四)住房公积金</w:t>
                  </w:r>
                </w:p>
              </w:tc>
              <w:tc>
                <w:tcPr>
                  <w:tcW w:w="4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9"/>
                    </w:rPr>
                    <w:t xml:space="preserve"> </w:t>
                  </w:r>
                </w:p>
                <w:p>
                  <w:pPr>
                    <w:pStyle w:val="4"/>
                    <w:jc w:val="center"/>
                  </w:pPr>
                  <w:r>
                    <w:rPr>
                      <w:rFonts w:ascii="仿宋_GB2312" w:hAnsi="仿宋_GB2312" w:eastAsia="仿宋_GB2312" w:cs="仿宋_GB2312"/>
                      <w:sz w:val="19"/>
                    </w:rPr>
                    <w:t xml:space="preserve"> </w:t>
                  </w:r>
                </w:p>
                <w:p>
                  <w:pPr>
                    <w:pStyle w:val="4"/>
                    <w:jc w:val="center"/>
                  </w:pPr>
                  <w:r>
                    <w:rPr>
                      <w:rFonts w:ascii="仿宋_GB2312" w:hAnsi="仿宋_GB2312" w:eastAsia="仿宋_GB2312" w:cs="仿宋_GB2312"/>
                      <w:sz w:val="19"/>
                    </w:rPr>
                    <w:t xml:space="preserve"> </w:t>
                  </w:r>
                </w:p>
                <w:p>
                  <w:pPr>
                    <w:pStyle w:val="4"/>
                    <w:jc w:val="center"/>
                  </w:pPr>
                  <w:r>
                    <w:rPr>
                      <w:rFonts w:ascii="仿宋_GB2312" w:hAnsi="仿宋_GB2312" w:eastAsia="仿宋_GB2312" w:cs="仿宋_GB2312"/>
                      <w:sz w:val="19"/>
                    </w:rPr>
                    <w:t xml:space="preserve"> </w:t>
                  </w:r>
                </w:p>
                <w:p>
                  <w:pPr>
                    <w:pStyle w:val="4"/>
                    <w:jc w:val="center"/>
                  </w:pPr>
                  <w:r>
                    <w:rPr>
                      <w:rFonts w:ascii="仿宋_GB2312" w:hAnsi="仿宋_GB2312" w:eastAsia="仿宋_GB2312" w:cs="仿宋_GB2312"/>
                      <w:b/>
                      <w:color w:val="000000"/>
                      <w:sz w:val="24"/>
                      <w:shd w:val="clear" w:fill="FFFFFF"/>
                    </w:rPr>
                    <w:t>岗位小计（元/年）</w:t>
                  </w:r>
                </w:p>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基本工资（元/年）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休息日加班工资（元/年）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法定休假日加班工资（元/年）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社会保险（元/年）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住房公积金（元/年）</w:t>
                  </w:r>
                </w:p>
              </w:tc>
              <w:tc>
                <w:tcPr>
                  <w:tcW w:w="496" w:type="dxa"/>
                  <w:vMerge w:val="continue"/>
                  <w:tcBorders>
                    <w:top w:val="nil"/>
                    <w:left w:val="nil"/>
                    <w:bottom w:val="single" w:color="000000" w:sz="4" w:space="0"/>
                    <w:right w:val="single" w:color="000000" w:sz="4" w:space="0"/>
                  </w:tcBorders>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2</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3</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7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合计</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序号</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报价内容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报价金额（元/年）</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4</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工会经费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5</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教育经费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6</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高温津贴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7</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工作服费用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8</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工龄津贴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9</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行政办公费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10</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不可预见费用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11</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企业管理费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12</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合理利润</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13</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投标人认为还需要报价的其他费用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14</w:t>
                  </w:r>
                </w:p>
                <w:p>
                  <w:pPr>
                    <w:pStyle w:val="4"/>
                    <w:jc w:val="center"/>
                  </w:pPr>
                </w:p>
              </w:tc>
              <w:tc>
                <w:tcPr>
                  <w:tcW w:w="2817" w:type="dxa"/>
                  <w:gridSpan w:val="6"/>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税费</w:t>
                  </w:r>
                </w:p>
                <w:p>
                  <w:pPr>
                    <w:pStyle w:val="4"/>
                    <w:jc w:val="center"/>
                  </w:p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增值税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城市维护建设税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教育费附加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地方教育附加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税费小计(元/年）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shd w:val="clear" w:fill="FFFFFF"/>
                    </w:rPr>
                    <w:t>……</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130" w:type="dxa"/>
                  <w:gridSpan w:val="1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shd w:val="clear" w:fill="FFFFFF"/>
                    </w:rPr>
                    <w:t>“表一”投标报价合计(元/年）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bl>
          <w:p>
            <w:pPr>
              <w:pStyle w:val="4"/>
              <w:jc w:val="both"/>
            </w:pPr>
            <w:r>
              <w:rPr>
                <w:rFonts w:ascii="仿宋_GB2312" w:hAnsi="仿宋_GB2312" w:eastAsia="仿宋_GB2312" w:cs="仿宋_GB2312"/>
                <w:b/>
                <w:sz w:val="27"/>
              </w:rPr>
              <w:t>（二）彭州市文物保护管理所（彭州市博物馆）物业管理服务项目（彭州市文物保护管理所安保服务项目、彭州市博物馆保洁及食堂服务项目）</w:t>
            </w:r>
          </w:p>
          <w:p>
            <w:pPr>
              <w:pStyle w:val="4"/>
              <w:ind w:firstLine="480"/>
              <w:jc w:val="both"/>
            </w:pPr>
            <w:r>
              <w:rPr>
                <w:rFonts w:ascii="仿宋_GB2312" w:hAnsi="仿宋_GB2312" w:eastAsia="仿宋_GB2312" w:cs="仿宋_GB2312"/>
                <w:sz w:val="27"/>
              </w:rPr>
              <w:t>1、基本情况</w:t>
            </w:r>
          </w:p>
          <w:p>
            <w:pPr>
              <w:pStyle w:val="4"/>
              <w:ind w:firstLine="560"/>
              <w:jc w:val="both"/>
            </w:pPr>
            <w:r>
              <w:rPr>
                <w:rFonts w:ascii="仿宋_GB2312" w:hAnsi="仿宋_GB2312" w:eastAsia="仿宋_GB2312" w:cs="仿宋_GB2312"/>
                <w:sz w:val="28"/>
              </w:rPr>
              <w:t>彭州市文物保护管理所位于彭州市金彭大道西段，是集文物收藏、展览、研究、教育及文化交流于一体的综合性博物馆，占地面积5400平方米，建筑面积2000平方米，反映不同时期政治、经济、文化成就，被誉为“天然博物馆之城。彭州市文物保护管理所单位职工（含临时工）人数有12人。</w:t>
            </w:r>
          </w:p>
          <w:p>
            <w:pPr>
              <w:pStyle w:val="4"/>
              <w:ind w:firstLine="560"/>
              <w:jc w:val="both"/>
            </w:pPr>
            <w:r>
              <w:rPr>
                <w:rFonts w:ascii="仿宋_GB2312" w:hAnsi="仿宋_GB2312" w:eastAsia="仿宋_GB2312" w:cs="仿宋_GB2312"/>
                <w:sz w:val="28"/>
              </w:rPr>
              <w:t>2、服务要求</w:t>
            </w:r>
          </w:p>
          <w:p>
            <w:pPr>
              <w:pStyle w:val="4"/>
              <w:ind w:firstLine="572"/>
              <w:jc w:val="both"/>
            </w:pPr>
            <w:r>
              <w:rPr>
                <w:rFonts w:ascii="仿宋_GB2312" w:hAnsi="仿宋_GB2312" w:eastAsia="仿宋_GB2312" w:cs="仿宋_GB2312"/>
                <w:sz w:val="28"/>
              </w:rPr>
              <w:t>（1）保洁服务</w:t>
            </w:r>
          </w:p>
          <w:p>
            <w:pPr>
              <w:pStyle w:val="4"/>
              <w:ind w:firstLine="560"/>
              <w:jc w:val="both"/>
            </w:pPr>
            <w:r>
              <w:rPr>
                <w:rFonts w:ascii="仿宋_GB2312" w:hAnsi="仿宋_GB2312" w:eastAsia="仿宋_GB2312" w:cs="仿宋_GB2312"/>
                <w:sz w:val="28"/>
              </w:rPr>
              <w:t>保证展览区、办公区域地面干净、整洁，桌面无灰尘，窗台玻璃干净，垃圾及时清理，保持干净、整洁，目视无垃圾，同时标识标牌、垃圾桶每天擦洗1次，公共卫生间每天清洗2次，保持干净、整洁。公共卫生间每周消毒1次。</w:t>
            </w:r>
          </w:p>
          <w:p>
            <w:pPr>
              <w:pStyle w:val="4"/>
              <w:ind w:firstLine="560"/>
              <w:jc w:val="both"/>
            </w:pPr>
            <w:r>
              <w:rPr>
                <w:rFonts w:ascii="仿宋_GB2312" w:hAnsi="仿宋_GB2312" w:eastAsia="仿宋_GB2312" w:cs="仿宋_GB2312"/>
                <w:sz w:val="28"/>
              </w:rPr>
              <w:t>公共卫生间早上、下午各一次性全面清洁，其余时间循环保洁，每周一次大清洗，卫生用品、洗手液、卷纸等（由采购人提供）随时保障。便器无污渍，投放卫生球，无异味。尿槽表面光洁、无尿迹、无污渍、无水绣迹、无烟头、无杂物、无异味。服务区域内地面洁净，无积水、无污渍，杂物；墙面、门、窗、天花板、灯具无明显积灰，无污渍、无积尘、无蜘蛛网、无霉迹；镜台、镜面无污渍、积尘，无乱张贴物。地漏及水沟无污物积聚、无堵塞。手纸筐、垃圾筐内外清洁，同方向摆放，容量不超过2/3。</w:t>
            </w:r>
          </w:p>
          <w:p>
            <w:pPr>
              <w:pStyle w:val="4"/>
              <w:ind w:firstLine="560"/>
              <w:jc w:val="both"/>
            </w:pPr>
            <w:r>
              <w:rPr>
                <w:rFonts w:ascii="仿宋_GB2312" w:hAnsi="仿宋_GB2312" w:eastAsia="仿宋_GB2312" w:cs="仿宋_GB2312"/>
                <w:sz w:val="28"/>
              </w:rPr>
              <w:t>（2）保安服务</w:t>
            </w:r>
          </w:p>
          <w:p>
            <w:pPr>
              <w:pStyle w:val="4"/>
              <w:ind w:firstLine="560"/>
              <w:jc w:val="both"/>
            </w:pPr>
            <w:r>
              <w:rPr>
                <w:rFonts w:ascii="仿宋_GB2312" w:hAnsi="仿宋_GB2312" w:eastAsia="仿宋_GB2312" w:cs="仿宋_GB2312"/>
                <w:sz w:val="28"/>
              </w:rPr>
              <w:t>1）按照服务要求配备安保服务人员，要求人员形象气质良好，品行端正，做到文明服务、礼貌用语、动作规范，不能擅自脱岗、不能做与工作无关的事情。</w:t>
            </w:r>
          </w:p>
          <w:p>
            <w:pPr>
              <w:pStyle w:val="4"/>
              <w:ind w:firstLine="560"/>
              <w:jc w:val="both"/>
            </w:pPr>
            <w:r>
              <w:rPr>
                <w:rFonts w:ascii="仿宋_GB2312" w:hAnsi="仿宋_GB2312" w:eastAsia="仿宋_GB2312" w:cs="仿宋_GB2312"/>
                <w:sz w:val="28"/>
              </w:rPr>
              <w:t>2）规范统一着装，保持仪容仪表整洁。</w:t>
            </w:r>
          </w:p>
          <w:p>
            <w:pPr>
              <w:pStyle w:val="4"/>
              <w:ind w:firstLine="560"/>
              <w:jc w:val="both"/>
            </w:pPr>
            <w:r>
              <w:rPr>
                <w:rFonts w:ascii="仿宋_GB2312" w:hAnsi="仿宋_GB2312" w:eastAsia="仿宋_GB2312" w:cs="仿宋_GB2312"/>
                <w:sz w:val="28"/>
              </w:rPr>
              <w:t>3）对重点区域、重点部位每1小时至少巡查1次，做好巡查记录。</w:t>
            </w:r>
          </w:p>
          <w:p>
            <w:pPr>
              <w:pStyle w:val="4"/>
              <w:ind w:firstLine="560"/>
              <w:jc w:val="both"/>
            </w:pPr>
            <w:r>
              <w:rPr>
                <w:rFonts w:ascii="仿宋_GB2312" w:hAnsi="仿宋_GB2312" w:eastAsia="仿宋_GB2312" w:cs="仿宋_GB2312"/>
                <w:sz w:val="28"/>
              </w:rPr>
              <w:t>4）对出入彭州市文物保护管理所的嫌疑人员进行检查防范，遇到外来人员将大件物品带出彭州市文物保护管理所，立即与办公室核实，并作登记。</w:t>
            </w:r>
          </w:p>
          <w:p>
            <w:pPr>
              <w:pStyle w:val="4"/>
              <w:ind w:firstLine="560"/>
              <w:jc w:val="both"/>
            </w:pPr>
            <w:r>
              <w:rPr>
                <w:rFonts w:ascii="仿宋_GB2312" w:hAnsi="仿宋_GB2312" w:eastAsia="仿宋_GB2312" w:cs="仿宋_GB2312"/>
                <w:sz w:val="28"/>
              </w:rPr>
              <w:t>5）合理安排巡查路线，排除不安全因素，防止被盗事件的发生，发现违规行为及时制止，同时发现异常情况立即通知相关部门并现场采取必要措施。投标人在投标时单独提供本项目安全巡逻点位图和路线图。</w:t>
            </w:r>
          </w:p>
          <w:p>
            <w:pPr>
              <w:pStyle w:val="4"/>
              <w:ind w:firstLine="560"/>
              <w:jc w:val="both"/>
            </w:pPr>
            <w:r>
              <w:rPr>
                <w:rFonts w:ascii="仿宋_GB2312" w:hAnsi="仿宋_GB2312" w:eastAsia="仿宋_GB2312" w:cs="仿宋_GB2312"/>
                <w:sz w:val="28"/>
              </w:rPr>
              <w:t>6）对火灾、治安、公共卫生等突发事件有应急预案，事发时应及时报告彭州市文物保护管理所和有关部门，并协助采取相应措施。</w:t>
            </w:r>
          </w:p>
          <w:p>
            <w:pPr>
              <w:pStyle w:val="4"/>
              <w:ind w:firstLine="560"/>
              <w:jc w:val="both"/>
            </w:pPr>
            <w:r>
              <w:rPr>
                <w:rFonts w:ascii="仿宋_GB2312" w:hAnsi="仿宋_GB2312" w:eastAsia="仿宋_GB2312" w:cs="仿宋_GB2312"/>
                <w:sz w:val="28"/>
              </w:rPr>
              <w:t>7）对办公楼内的水电等常用设备进行日常巡逻，发现异常情况及时上报，并做好巡查登记台账。</w:t>
            </w:r>
          </w:p>
          <w:p>
            <w:pPr>
              <w:pStyle w:val="4"/>
              <w:ind w:firstLine="560"/>
              <w:jc w:val="both"/>
            </w:pPr>
            <w:r>
              <w:rPr>
                <w:rFonts w:ascii="仿宋_GB2312" w:hAnsi="仿宋_GB2312" w:eastAsia="仿宋_GB2312" w:cs="仿宋_GB2312"/>
                <w:sz w:val="28"/>
              </w:rPr>
              <w:t>8）服务区域内消防管理严格规范，发现种消防隐患处置及时，发生火警，处理果断、规范、及时。</w:t>
            </w:r>
          </w:p>
          <w:p>
            <w:pPr>
              <w:pStyle w:val="4"/>
              <w:ind w:firstLine="560"/>
              <w:jc w:val="both"/>
            </w:pPr>
            <w:r>
              <w:rPr>
                <w:rFonts w:ascii="仿宋_GB2312" w:hAnsi="仿宋_GB2312" w:eastAsia="仿宋_GB2312" w:cs="仿宋_GB2312"/>
                <w:sz w:val="28"/>
              </w:rPr>
              <w:t>9）保障重大活动顺利进行，接待来宾、领导或举行大型会议等重要公务活动时，做好安全防范、车辆停放等工作。</w:t>
            </w:r>
          </w:p>
          <w:p>
            <w:pPr>
              <w:pStyle w:val="4"/>
              <w:ind w:firstLine="560"/>
              <w:jc w:val="both"/>
            </w:pPr>
            <w:r>
              <w:rPr>
                <w:rFonts w:ascii="仿宋_GB2312" w:hAnsi="仿宋_GB2312" w:eastAsia="仿宋_GB2312" w:cs="仿宋_GB2312"/>
                <w:sz w:val="28"/>
              </w:rPr>
              <w:t>10）配合彭州市文物保护管理所开展各类安全培训工作；定期进行体能训练、安全常识、基本技能、职业技能、职业道德、法律法规、规章制度培训。</w:t>
            </w:r>
          </w:p>
          <w:p>
            <w:pPr>
              <w:pStyle w:val="4"/>
              <w:ind w:firstLine="560"/>
              <w:jc w:val="both"/>
            </w:pPr>
            <w:r>
              <w:rPr>
                <w:rFonts w:ascii="仿宋_GB2312" w:hAnsi="仿宋_GB2312" w:eastAsia="仿宋_GB2312" w:cs="仿宋_GB2312"/>
                <w:sz w:val="28"/>
              </w:rPr>
              <w:t>11）门卫管理：设固定岗哨，对来访、办事人员要及时引导。</w:t>
            </w:r>
          </w:p>
          <w:p>
            <w:pPr>
              <w:pStyle w:val="4"/>
              <w:ind w:firstLine="560"/>
              <w:jc w:val="both"/>
            </w:pPr>
            <w:r>
              <w:rPr>
                <w:rFonts w:ascii="仿宋_GB2312" w:hAnsi="仿宋_GB2312" w:eastAsia="仿宋_GB2312" w:cs="仿宋_GB2312"/>
                <w:sz w:val="28"/>
              </w:rPr>
              <w:t>12）车辆管理：保障服务区域内车辆规范停放，维持服务范围内的交通秩序，及时指挥和疏导各类车辆，态度要热情。保证服务区域内的交通秩序良好，机动车行驶、停放规范有序，违反交通安全管理规定的行为得到有效整治，各消防通道畅通无阻，交通纠纷（事故）的现场处置及时、规范、有效。关注已停车辆，防止司机粗心而造成损失，发现车辆报警立即赶赴现场进行处理。有重大活动安排时，应根据需要事先预留车位，并摆放醒目标志，防止车辆堵塞。做好各种安全标识和安全设施的维护管理（如道闸、区域指示牌等）。停车区域实行值班巡逻制度，查看车辆有无损坏、漏油等情况，是否有可疑人员在停车场滞留等。严格执行停车管理制度，按规定停泊车辆，防止意外情况的发生。对外来货车视情进行开箱检查。</w:t>
            </w:r>
          </w:p>
          <w:p>
            <w:pPr>
              <w:pStyle w:val="4"/>
              <w:ind w:firstLine="560"/>
              <w:jc w:val="both"/>
            </w:pPr>
            <w:r>
              <w:rPr>
                <w:rFonts w:ascii="仿宋_GB2312" w:hAnsi="仿宋_GB2312" w:eastAsia="仿宋_GB2312" w:cs="仿宋_GB2312"/>
                <w:sz w:val="28"/>
              </w:rPr>
              <w:t>（3）食堂服务</w:t>
            </w:r>
          </w:p>
          <w:p>
            <w:pPr>
              <w:pStyle w:val="4"/>
              <w:ind w:firstLine="572"/>
              <w:jc w:val="both"/>
            </w:pPr>
            <w:r>
              <w:rPr>
                <w:rFonts w:ascii="仿宋_GB2312" w:hAnsi="仿宋_GB2312" w:eastAsia="仿宋_GB2312" w:cs="仿宋_GB2312"/>
                <w:sz w:val="28"/>
              </w:rPr>
              <w:t>负责食堂供餐服务、餐具回收、就餐秩序维护、厨房和餐厅清洁、垃圾分类处理等。</w:t>
            </w:r>
          </w:p>
          <w:p>
            <w:pPr>
              <w:pStyle w:val="4"/>
              <w:ind w:firstLine="572"/>
              <w:jc w:val="both"/>
            </w:pPr>
            <w:r>
              <w:rPr>
                <w:rFonts w:ascii="仿宋_GB2312" w:hAnsi="仿宋_GB2312" w:eastAsia="仿宋_GB2312" w:cs="仿宋_GB2312"/>
                <w:sz w:val="28"/>
              </w:rPr>
              <w:t>4、人员要求</w:t>
            </w:r>
          </w:p>
          <w:p>
            <w:pPr>
              <w:pStyle w:val="4"/>
              <w:ind w:firstLine="572"/>
              <w:jc w:val="both"/>
            </w:pPr>
            <w:r>
              <w:rPr>
                <w:rFonts w:ascii="仿宋_GB2312" w:hAnsi="仿宋_GB2312" w:eastAsia="仿宋_GB2312" w:cs="仿宋_GB2312"/>
                <w:sz w:val="28"/>
              </w:rPr>
              <w:t>所有服务人员须，着装整洁；持有有效的健康证，无传染病及传染病史、无精神病等不能控制自己行为能力的疾病及疾病史，无犯罪记录，无吸毒史，且由投标人负责安保服务人员、保洁服务人员在法定节假日及周末的餐食。</w:t>
            </w:r>
          </w:p>
          <w:p>
            <w:pPr>
              <w:pStyle w:val="4"/>
              <w:ind w:firstLine="572"/>
              <w:jc w:val="both"/>
            </w:pPr>
            <w:r>
              <w:rPr>
                <w:rFonts w:ascii="仿宋_GB2312" w:hAnsi="仿宋_GB2312" w:eastAsia="仿宋_GB2312" w:cs="仿宋_GB2312"/>
                <w:sz w:val="28"/>
              </w:rPr>
              <w:t>本项目服务人员配置表中的人员配备数量为最低配置要求，投标人配置应至少满足表中要求的人员数量，若投标人拟配置人数高于最低配置人数的，应将增加的服务人员计入本项目成本中。所有拟派本项目的服务人员均为专门服务于本项目的全日制全职用工人员，定员定岗定编，一人一岗，不得使用非全日制（非全日制是指以小时计酬用工，不适用于本物业项目）及兼职人员，服务人员安排准确合理，不得与本项目外的人员轮换。在本项目服务期内投标人拟派本项目的服务人员要求均须符合招标文件规定的人员配置要求。全日制服务人员上班时间按国家法定工作时间执行，如涉及延时值班（加班）、周末值班（加班）及国家法定节假日值班（加班）的，由投标人按照相关政策规定执行。所有拟派服务人员按要求统一着装。具体人员配置及工作时间要求详见下表：</w:t>
            </w:r>
          </w:p>
          <w:tbl>
            <w:tblPr>
              <w:tblStyle w:val="2"/>
              <w:tblW w:w="6942"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02"/>
              <w:gridCol w:w="423"/>
              <w:gridCol w:w="443"/>
              <w:gridCol w:w="443"/>
              <w:gridCol w:w="482"/>
              <w:gridCol w:w="443"/>
              <w:gridCol w:w="443"/>
              <w:gridCol w:w="482"/>
              <w:gridCol w:w="1182"/>
              <w:gridCol w:w="2099"/>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02"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岗位</w:t>
                  </w:r>
                </w:p>
              </w:tc>
              <w:tc>
                <w:tcPr>
                  <w:tcW w:w="423"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人数</w:t>
                  </w:r>
                </w:p>
              </w:tc>
              <w:tc>
                <w:tcPr>
                  <w:tcW w:w="136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每天同时在岗人数</w:t>
                  </w:r>
                </w:p>
              </w:tc>
              <w:tc>
                <w:tcPr>
                  <w:tcW w:w="136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每人每天工作时长</w:t>
                  </w:r>
                </w:p>
              </w:tc>
              <w:tc>
                <w:tcPr>
                  <w:tcW w:w="118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工作内容</w:t>
                  </w:r>
                </w:p>
              </w:tc>
              <w:tc>
                <w:tcPr>
                  <w:tcW w:w="209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人员要求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02" w:type="dxa"/>
                  <w:vMerge w:val="continue"/>
                  <w:tcBorders>
                    <w:top w:val="single" w:color="000000" w:sz="4" w:space="0"/>
                    <w:left w:val="single" w:color="000000" w:sz="4" w:space="0"/>
                    <w:bottom w:val="single" w:color="000000" w:sz="4" w:space="0"/>
                    <w:right w:val="single" w:color="000000" w:sz="4" w:space="0"/>
                  </w:tcBorders>
                </w:tcPr>
                <w:p/>
              </w:tc>
              <w:tc>
                <w:tcPr>
                  <w:tcW w:w="423" w:type="dxa"/>
                  <w:vMerge w:val="continue"/>
                  <w:tcBorders>
                    <w:top w:val="single" w:color="000000" w:sz="4" w:space="0"/>
                    <w:left w:val="nil"/>
                    <w:bottom w:val="single" w:color="000000" w:sz="4" w:space="0"/>
                    <w:right w:val="single" w:color="000000" w:sz="4" w:space="0"/>
                  </w:tcBorders>
                </w:tcP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4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8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1182" w:type="dxa"/>
                  <w:vMerge w:val="continue"/>
                  <w:tcBorders>
                    <w:top w:val="single" w:color="000000" w:sz="4" w:space="0"/>
                    <w:left w:val="nil"/>
                    <w:bottom w:val="single" w:color="000000" w:sz="4" w:space="0"/>
                    <w:right w:val="single" w:color="000000" w:sz="4" w:space="0"/>
                  </w:tcBorders>
                </w:tcPr>
                <w:p/>
              </w:tc>
              <w:tc>
                <w:tcPr>
                  <w:tcW w:w="2099"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安保服务人员</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5</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5</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4小时</w:t>
                  </w: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8小时</w:t>
                  </w:r>
                </w:p>
              </w:tc>
              <w:tc>
                <w:tcPr>
                  <w:tcW w:w="11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负责服务区域内的安保、巡逻、秩序维护、停车管理等相关工作。</w:t>
                  </w:r>
                </w:p>
              </w:tc>
              <w:tc>
                <w:tcPr>
                  <w:tcW w:w="20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性别不限，年龄均需在法定劳动年龄以内，全员持行政主管部门颁发的保安员证。（投标时提供安保服务人员有效的身份证复印件和保安员证复印件）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保洁服务人员</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2</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2</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6小时</w:t>
                  </w: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8小时</w:t>
                  </w:r>
                </w:p>
              </w:tc>
              <w:tc>
                <w:tcPr>
                  <w:tcW w:w="11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负责服务区域内的环境卫生服务相关工作。</w:t>
                  </w:r>
                </w:p>
              </w:tc>
              <w:tc>
                <w:tcPr>
                  <w:tcW w:w="20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性别不限，年龄均需在法定劳动年龄以内。（投标时提供保洁服务人员有效期内的身份证复印件）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食堂服务人员</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82"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1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负责食堂餐食服务工作。</w:t>
                  </w:r>
                </w:p>
              </w:tc>
              <w:tc>
                <w:tcPr>
                  <w:tcW w:w="20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性别不限，年龄均需在法定劳动年龄以内，持有有效健康证。（投标时提供食堂服务人员有效期内的身份证及健康证复印件）</w:t>
                  </w:r>
                </w:p>
              </w:tc>
            </w:tr>
          </w:tbl>
          <w:p>
            <w:pPr>
              <w:pStyle w:val="4"/>
              <w:ind w:firstLine="560"/>
              <w:jc w:val="both"/>
            </w:pPr>
            <w:r>
              <w:rPr>
                <w:rFonts w:ascii="仿宋_GB2312" w:hAnsi="仿宋_GB2312" w:eastAsia="仿宋_GB2312" w:cs="仿宋_GB2312"/>
                <w:sz w:val="28"/>
              </w:rPr>
              <w:t>★二、其他要求</w:t>
            </w:r>
          </w:p>
          <w:p>
            <w:pPr>
              <w:pStyle w:val="4"/>
              <w:ind w:firstLine="572"/>
              <w:jc w:val="both"/>
            </w:pPr>
            <w:r>
              <w:rPr>
                <w:rFonts w:ascii="仿宋_GB2312" w:hAnsi="仿宋_GB2312" w:eastAsia="仿宋_GB2312" w:cs="仿宋_GB2312"/>
                <w:sz w:val="28"/>
              </w:rPr>
              <w:t>（一）投标人应依法用工，按时足额支付劳动报酬和福利待遇，不得违反法律、法规、规章和政府采购法律制度的相关规定。（说明：投标人投标时提供格式自拟的承诺函对本条要求进行单独承诺。）</w:t>
            </w:r>
          </w:p>
          <w:p>
            <w:pPr>
              <w:pStyle w:val="4"/>
              <w:ind w:firstLine="572"/>
              <w:jc w:val="both"/>
            </w:pPr>
            <w:r>
              <w:rPr>
                <w:rFonts w:ascii="仿宋_GB2312" w:hAnsi="仿宋_GB2312" w:eastAsia="仿宋_GB2312" w:cs="仿宋_GB2312"/>
                <w:sz w:val="28"/>
              </w:rPr>
              <w:t>（二）投标人在签订合同后须将所有在投标文件中提供的相关有效证书及证明材料原件（含人员证书原件）交由采购人进行查验审核，若采购人在查验审核中发现上述相关证书或证明材料原件无效、存在虚假或与投标文件不符，将视为供应商提供虚假材料谋取中标，采购人将上报同级财政部门，投标人应承担取消中标资格及承担法律责任的风险，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三）投标人对其服务人员在工作期间的疾病和人身安全、安全责任事故、劳务纠纷等负责，无论发生任何意外事件均由投标人全权承担所有责任，不得给采购人造成经济和名誉上的损失，采购人对此不承担任何的责任和义务。（说明：投标人投标时提供格式自拟的承诺函对本条要求进行单独承诺。）</w:t>
            </w:r>
          </w:p>
          <w:p>
            <w:pPr>
              <w:pStyle w:val="4"/>
              <w:ind w:firstLine="572"/>
              <w:jc w:val="both"/>
            </w:pPr>
            <w:r>
              <w:rPr>
                <w:rFonts w:ascii="仿宋_GB2312" w:hAnsi="仿宋_GB2312" w:eastAsia="仿宋_GB2312" w:cs="仿宋_GB2312"/>
                <w:sz w:val="28"/>
              </w:rPr>
              <w:t>（四）投标人在投标文件载明的本项目拟派人员合同签订后须派驻现场，未经采购人同意不得擅自更换或拒不安排上述人员到现场履职。投标人如未履行上述要求，采购人有权要求投标人在3个工作日内整改，投标人拒不整改或整改无效的，采购人有权终止合同，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（五）投标人进场前对服务区域的组织架构、服务标准等建立的各项规章制度，在实施前要报告采购人，采购人有审核权，经采购人同意后方可实施。</w:t>
            </w:r>
          </w:p>
          <w:p>
            <w:pPr>
              <w:pStyle w:val="4"/>
              <w:ind w:firstLine="572"/>
              <w:jc w:val="both"/>
            </w:pPr>
            <w:r>
              <w:rPr>
                <w:rFonts w:ascii="仿宋_GB2312" w:hAnsi="仿宋_GB2312" w:eastAsia="仿宋_GB2312" w:cs="仿宋_GB2312"/>
                <w:sz w:val="28"/>
              </w:rPr>
              <w:t>（六）投标人需与全员签订劳动合同，且全日制服务人员实行月工资制，投标人按月支付工资福利待遇并缴纳社会保险。</w:t>
            </w:r>
          </w:p>
          <w:p>
            <w:pPr>
              <w:pStyle w:val="4"/>
              <w:jc w:val="both"/>
            </w:pPr>
            <w:r>
              <w:rPr>
                <w:rFonts w:ascii="仿宋_GB2312" w:hAnsi="仿宋_GB2312" w:eastAsia="仿宋_GB2312" w:cs="仿宋_GB2312"/>
                <w:sz w:val="27"/>
              </w:rPr>
              <w:t>（七）项目服务期内投标人应按照相关政策的规定每月为所有岗位物业管理服务人员缴纳社会保险，每月为所有全日制物业管理服务人员缴存住房公积金。</w:t>
            </w:r>
          </w:p>
          <w:p>
            <w:pPr>
              <w:pStyle w:val="4"/>
              <w:ind w:firstLine="572"/>
              <w:jc w:val="both"/>
            </w:pPr>
            <w:r>
              <w:rPr>
                <w:rFonts w:ascii="仿宋_GB2312" w:hAnsi="仿宋_GB2312" w:eastAsia="仿宋_GB2312" w:cs="仿宋_GB2312"/>
                <w:sz w:val="28"/>
              </w:rPr>
              <w:t>（八）投标人按照本次招标要求配置服务人员，服务人员因辞退或辞职等原因造成的缺岗，需在7天内补足，超出天数未到岗，按每人每日200元扣除服务费。（说明：投标人投标时提供格式自拟的承诺函对本条要求进行单独承诺。）</w:t>
            </w:r>
          </w:p>
          <w:p>
            <w:pPr>
              <w:pStyle w:val="4"/>
              <w:ind w:firstLine="572"/>
              <w:jc w:val="both"/>
            </w:pPr>
            <w:r>
              <w:rPr>
                <w:rFonts w:ascii="仿宋_GB2312" w:hAnsi="仿宋_GB2312" w:eastAsia="仿宋_GB2312" w:cs="仿宋_GB2312"/>
                <w:sz w:val="28"/>
              </w:rPr>
              <w:t>（九）在处理特殊事件和紧急、突发事故需要协同配合时，采购人对投标人的员工有直接指挥权。</w:t>
            </w:r>
          </w:p>
          <w:p>
            <w:pPr>
              <w:pStyle w:val="4"/>
              <w:ind w:firstLine="572"/>
              <w:jc w:val="both"/>
            </w:pPr>
            <w:r>
              <w:rPr>
                <w:rFonts w:ascii="仿宋_GB2312" w:hAnsi="仿宋_GB2312" w:eastAsia="仿宋_GB2312" w:cs="仿宋_GB2312"/>
                <w:sz w:val="27"/>
              </w:rPr>
              <w:t>（十）投标人每年须为所有岗位物业管理服务人员购置全新的工作服，为保障良好形象和服务品质，平均每套工作服单价不得少于项目所在地现行月最低工资标准的百分之二，且投标人须在投标文件中分岗位明确列明各岗位物业管理服务人员工作服更换周期。服务人员工作期间必须穿着统一的工作服，工作服应勤洗勤换、无异味、无破损、无明显褶皱。</w:t>
            </w:r>
          </w:p>
          <w:p>
            <w:pPr>
              <w:pStyle w:val="4"/>
              <w:ind w:firstLine="572"/>
              <w:jc w:val="both"/>
            </w:pPr>
            <w:r>
              <w:rPr>
                <w:rFonts w:ascii="仿宋_GB2312" w:hAnsi="仿宋_GB2312" w:eastAsia="仿宋_GB2312" w:cs="仿宋_GB2312"/>
                <w:sz w:val="28"/>
              </w:rPr>
              <w:t>（十一）投标人在做好工作的同时，有责任向采购人提供合理化建议，以提高管理效率和管理质量。</w:t>
            </w:r>
          </w:p>
          <w:p>
            <w:pPr>
              <w:pStyle w:val="4"/>
              <w:ind w:firstLine="572"/>
              <w:jc w:val="left"/>
            </w:pPr>
            <w:r>
              <w:rPr>
                <w:rFonts w:ascii="仿宋_GB2312" w:hAnsi="仿宋_GB2312" w:eastAsia="仿宋_GB2312" w:cs="仿宋_GB2312"/>
                <w:sz w:val="28"/>
              </w:rPr>
              <w:t>（十二）投标人要遵守采购人的各项规章制度。对服务质量差、不配合工作的服务人员，采购人有权责令投标人另行安排人员。</w:t>
            </w:r>
          </w:p>
          <w:p>
            <w:pPr>
              <w:pStyle w:val="4"/>
              <w:ind w:firstLine="572"/>
              <w:jc w:val="left"/>
            </w:pPr>
            <w:r>
              <w:rPr>
                <w:rFonts w:ascii="仿宋_GB2312" w:hAnsi="仿宋_GB2312" w:eastAsia="仿宋_GB2312" w:cs="仿宋_GB2312"/>
                <w:sz w:val="28"/>
              </w:rPr>
              <w:t>（十三）投标人应当对涉及采购人的信息严格保密，未经采购人许可，不得将信息泄露给第三方，否则采购人保留追究投标人法律责任的权利。（说明：投标人投标时提供格式自拟的承诺函对本条要求进行单独承诺。）</w:t>
            </w:r>
          </w:p>
          <w:p>
            <w:pPr>
              <w:pStyle w:val="4"/>
              <w:ind w:firstLine="572"/>
              <w:jc w:val="left"/>
            </w:pPr>
            <w:r>
              <w:rPr>
                <w:rFonts w:ascii="仿宋_GB2312" w:hAnsi="仿宋_GB2312" w:eastAsia="仿宋_GB2312" w:cs="仿宋_GB2312"/>
                <w:sz w:val="28"/>
              </w:rPr>
              <w:t>（十四）所拟派的服务人员不得对外透露被服务单位的内部具体情况，不得对被服务单位进行拍摄和拍摄上传互联网等。</w:t>
            </w:r>
          </w:p>
          <w:p>
            <w:pPr>
              <w:pStyle w:val="4"/>
              <w:ind w:firstLine="572"/>
              <w:jc w:val="left"/>
            </w:pPr>
            <w:r>
              <w:rPr>
                <w:rFonts w:ascii="仿宋_GB2312" w:hAnsi="仿宋_GB2312" w:eastAsia="仿宋_GB2312" w:cs="仿宋_GB2312"/>
                <w:sz w:val="28"/>
              </w:rPr>
              <w:t>（十五）投标人加强劳动保护，认真落实防暑降温措施，发放高温津贴并承担防暑降温费用。</w:t>
            </w:r>
          </w:p>
          <w:p>
            <w:pPr>
              <w:pStyle w:val="4"/>
              <w:ind w:firstLine="572"/>
              <w:jc w:val="left"/>
            </w:pPr>
            <w:r>
              <w:rPr>
                <w:rFonts w:ascii="仿宋_GB2312" w:hAnsi="仿宋_GB2312" w:eastAsia="仿宋_GB2312" w:cs="仿宋_GB2312"/>
                <w:sz w:val="28"/>
              </w:rPr>
              <w:t>（十六）投标人应做好为本项目服务的所有物业管理服务人员的保密业务培训和保密工作管理，与为本项目服务的所有物业管理服务人员签订保密协议，投标人投标时须分岗位分别提供与招标文件中载明的各岗位物业管理服务人员拟签订的保密协议模板，所有物业管理服务人员不得向任何人透露因工作便利获知的有使用人（来馆人员，参加活动人员）、采购人或与其有关的任何信息，若因投标人或其所属的物业管理服务人员对外透露了有关使用人（来馆人员，参加活动人员）、采购人或与其有关的信息，对使用人（来馆人员，参加活动人员）、采购人或第三人造成不利影响或损失的，采购人将依法追究投标人及相关责任人的法律责任，造成经济损失的，投标人及相关责任人应当承担全部的赔偿责任。</w:t>
            </w:r>
            <w:r>
              <w:br w:type="textWrapping"/>
            </w:r>
            <w:r>
              <w:rPr>
                <w:rFonts w:ascii="仿宋_GB2312" w:hAnsi="仿宋_GB2312" w:eastAsia="仿宋_GB2312" w:cs="仿宋_GB2312"/>
                <w:sz w:val="28"/>
              </w:rPr>
              <w:t xml:space="preserve">    （十七）投标人为本项目提供的所有服务符合现行的国家相关强制性标准、行业标准。（说明：投标人投标时提供格式自拟的承诺函对本条要求进行单独承诺。）</w:t>
            </w:r>
          </w:p>
          <w:p>
            <w:pPr>
              <w:pStyle w:val="4"/>
              <w:ind w:firstLine="572"/>
              <w:jc w:val="left"/>
            </w:pPr>
            <w:r>
              <w:rPr>
                <w:rFonts w:ascii="仿宋_GB2312" w:hAnsi="仿宋_GB2312" w:eastAsia="仿宋_GB2312" w:cs="仿宋_GB2312"/>
                <w:sz w:val="28"/>
              </w:rPr>
              <w:t>（十八）投标人应提供自2022年1月1 日至今至少2个非住宅类物业管理服务业绩，单个合同服务内容至少包含安保服务(或相同语意内容) 、保洁服务 (或相同语意内容) 、食堂服务(或相同语意内容)其中的任意二项。(说明：①提供完整的服务合同复印件、合同资金收款的银行票据复印件、发票复印件、发票还须提供在国家税务总局全国增值税发票查验平台的查询结果截图，如为分期付款的，至少提供二次银行票据及发票；②同一采购人的多个合同，按一个业绩计算；③时间以合同签订时间为准；④单个合同中应体现上述列明的全部服务内容；⑤业绩不满足本条要求的按照无效投标响应处理。)</w:t>
            </w:r>
          </w:p>
          <w:p>
            <w:pPr>
              <w:pStyle w:val="4"/>
              <w:jc w:val="left"/>
            </w:pPr>
            <w:r>
              <w:rPr>
                <w:rFonts w:ascii="仿宋_GB2312" w:hAnsi="仿宋_GB2312" w:eastAsia="仿宋_GB2312" w:cs="仿宋_GB2312"/>
              </w:rPr>
              <w:t xml:space="preserve"> </w:t>
            </w:r>
          </w:p>
          <w:p>
            <w:pPr>
              <w:pStyle w:val="4"/>
              <w:jc w:val="left"/>
            </w:pPr>
            <w:r>
              <w:rPr>
                <w:rFonts w:ascii="仿宋_GB2312" w:hAnsi="仿宋_GB2312" w:eastAsia="仿宋_GB2312" w:cs="仿宋_GB2312"/>
                <w:sz w:val="28"/>
              </w:rPr>
              <w:t>（十九）服务方案</w:t>
            </w:r>
          </w:p>
          <w:p>
            <w:pPr>
              <w:pStyle w:val="4"/>
              <w:ind w:firstLine="572"/>
              <w:jc w:val="left"/>
            </w:pPr>
            <w:r>
              <w:rPr>
                <w:rFonts w:ascii="仿宋_GB2312" w:hAnsi="仿宋_GB2312" w:eastAsia="仿宋_GB2312" w:cs="仿宋_GB2312"/>
                <w:sz w:val="28"/>
              </w:rPr>
              <w:t>投标人应根据本项目的内容，提供项目实施方案，方案应至少包含以下几项：</w:t>
            </w:r>
          </w:p>
          <w:p>
            <w:pPr>
              <w:pStyle w:val="4"/>
              <w:ind w:firstLine="572"/>
              <w:jc w:val="left"/>
            </w:pPr>
            <w:r>
              <w:rPr>
                <w:rFonts w:ascii="仿宋_GB2312" w:hAnsi="仿宋_GB2312" w:eastAsia="仿宋_GB2312" w:cs="仿宋_GB2312"/>
                <w:sz w:val="28"/>
              </w:rPr>
              <w:t>1、物业服务总体方案：①物业管理服务理念②管理服务目标③组织架构图及工作职能运行图。</w:t>
            </w:r>
          </w:p>
          <w:p>
            <w:pPr>
              <w:pStyle w:val="4"/>
              <w:ind w:firstLine="572"/>
              <w:jc w:val="left"/>
            </w:pPr>
            <w:r>
              <w:rPr>
                <w:rFonts w:ascii="仿宋_GB2312" w:hAnsi="仿宋_GB2312" w:eastAsia="仿宋_GB2312" w:cs="仿宋_GB2312"/>
                <w:sz w:val="28"/>
              </w:rPr>
              <w:t>2、服务要求总体方案：①服务方案及说明；②服务内容；③服务依据、服务工作目标；④服务质量保证措施；⑤服务进度保证措施；⑥服务工作重点、难点分析；⑦服务承诺；⑧培训方案</w:t>
            </w:r>
          </w:p>
          <w:p>
            <w:pPr>
              <w:pStyle w:val="4"/>
              <w:ind w:firstLine="572"/>
              <w:jc w:val="left"/>
            </w:pPr>
            <w:r>
              <w:rPr>
                <w:rFonts w:ascii="仿宋_GB2312" w:hAnsi="仿宋_GB2312" w:eastAsia="仿宋_GB2312" w:cs="仿宋_GB2312"/>
                <w:sz w:val="28"/>
              </w:rPr>
              <w:t>3、环境维护方案：①岗位设置、工作流程、服务保障措施②垃圾清理及外运实施方案③有害生物防治实施方案④食堂服务方案等。</w:t>
            </w:r>
          </w:p>
          <w:p>
            <w:pPr>
              <w:pStyle w:val="4"/>
              <w:ind w:firstLine="572"/>
              <w:jc w:val="left"/>
            </w:pPr>
            <w:r>
              <w:rPr>
                <w:rFonts w:ascii="仿宋_GB2312" w:hAnsi="仿宋_GB2312" w:eastAsia="仿宋_GB2312" w:cs="仿宋_GB2312"/>
                <w:sz w:val="28"/>
              </w:rPr>
              <w:t>4、秩序维护方案：①门岗管理②公共秩序维护③交通秩序车辆停放管理④消防管理⑤突发事件应对措施。</w:t>
            </w:r>
          </w:p>
          <w:p>
            <w:pPr>
              <w:pStyle w:val="4"/>
              <w:ind w:firstLine="572"/>
              <w:jc w:val="left"/>
            </w:pPr>
            <w:r>
              <w:rPr>
                <w:rFonts w:ascii="仿宋_GB2312" w:hAnsi="仿宋_GB2312" w:eastAsia="仿宋_GB2312" w:cs="仿宋_GB2312"/>
                <w:sz w:val="28"/>
              </w:rPr>
              <w:t>5、应急预案：①自然灾害应急预案②消防应急预案③发生综合治安事件的应急预案等。</w:t>
            </w:r>
          </w:p>
          <w:p>
            <w:pPr>
              <w:pStyle w:val="4"/>
              <w:ind w:firstLine="572"/>
              <w:jc w:val="left"/>
            </w:pPr>
            <w:r>
              <w:rPr>
                <w:rFonts w:ascii="仿宋_GB2312" w:hAnsi="仿宋_GB2312" w:eastAsia="仿宋_GB2312" w:cs="仿宋_GB2312"/>
                <w:sz w:val="28"/>
              </w:rPr>
              <w:t>注：</w:t>
            </w:r>
            <w:r>
              <w:rPr>
                <w:rFonts w:ascii="仿宋_GB2312" w:hAnsi="仿宋_GB2312" w:eastAsia="仿宋_GB2312" w:cs="仿宋_GB2312"/>
                <w:sz w:val="28"/>
                <w:u w:val="single"/>
                <w:shd w:val="clear" w:fill="FFFFFF"/>
              </w:rPr>
              <w:t>投标人投标时应当以独立章节提供上述每一末级项服务方案，服务方案的全部内容应当针对本项目，若服务方案内容中出现</w:t>
            </w:r>
            <w:r>
              <w:rPr>
                <w:rFonts w:ascii="仿宋_GB2312" w:hAnsi="仿宋_GB2312" w:eastAsia="仿宋_GB2312" w:cs="仿宋_GB2312"/>
                <w:sz w:val="28"/>
                <w:u w:val="single"/>
              </w:rPr>
              <w:t>①</w:t>
            </w:r>
            <w:r>
              <w:rPr>
                <w:rFonts w:ascii="仿宋_GB2312" w:hAnsi="仿宋_GB2312" w:eastAsia="仿宋_GB2312" w:cs="仿宋_GB2312"/>
                <w:sz w:val="28"/>
                <w:u w:val="single"/>
                <w:shd w:val="clear" w:fill="FFFFFF"/>
              </w:rPr>
              <w:t>项目名称、项目地址、项目物业类型、采购人单位名称等与招标文件采购需求不一致或无关的情况；②服务方案中相关作业服务频次（标准）低于招标文件要求的情况；③服务方案内容完全复制招标文件采购需求内容，未做进一步说明或阐述的情况；</w:t>
            </w:r>
            <w:r>
              <w:rPr>
                <w:rFonts w:ascii="仿宋_GB2312" w:hAnsi="仿宋_GB2312" w:eastAsia="仿宋_GB2312" w:cs="仿宋_GB2312"/>
                <w:sz w:val="28"/>
                <w:u w:val="single"/>
              </w:rPr>
              <w:t>④</w:t>
            </w:r>
            <w:r>
              <w:rPr>
                <w:rFonts w:ascii="仿宋_GB2312" w:hAnsi="仿宋_GB2312" w:eastAsia="仿宋_GB2312" w:cs="仿宋_GB2312"/>
                <w:sz w:val="28"/>
                <w:u w:val="single"/>
                <w:shd w:val="clear" w:fill="FFFFFF"/>
              </w:rPr>
              <w:t>服务方案内容仅有方案标题，无说明或阐述的情况；</w:t>
            </w:r>
            <w:r>
              <w:rPr>
                <w:rFonts w:ascii="仿宋_GB2312" w:hAnsi="仿宋_GB2312" w:eastAsia="仿宋_GB2312" w:cs="仿宋_GB2312"/>
                <w:sz w:val="28"/>
                <w:u w:val="single"/>
              </w:rPr>
              <w:t>⑤</w:t>
            </w:r>
            <w:r>
              <w:rPr>
                <w:rFonts w:ascii="仿宋_GB2312" w:hAnsi="仿宋_GB2312" w:eastAsia="仿宋_GB2312" w:cs="仿宋_GB2312"/>
                <w:sz w:val="28"/>
                <w:u w:val="single"/>
                <w:shd w:val="clear" w:fill="FFFFFF"/>
              </w:rPr>
              <w:t>服务方案有漏缺项或描述错误或与采购需求前后矛盾的情况；</w:t>
            </w:r>
            <w:r>
              <w:rPr>
                <w:rFonts w:ascii="仿宋_GB2312" w:hAnsi="仿宋_GB2312" w:eastAsia="仿宋_GB2312" w:cs="仿宋_GB2312"/>
                <w:sz w:val="28"/>
                <w:u w:val="single"/>
              </w:rPr>
              <w:t>⑥</w:t>
            </w:r>
            <w:r>
              <w:rPr>
                <w:rFonts w:ascii="仿宋_GB2312" w:hAnsi="仿宋_GB2312" w:eastAsia="仿宋_GB2312" w:cs="仿宋_GB2312"/>
                <w:sz w:val="28"/>
                <w:u w:val="single"/>
                <w:shd w:val="clear" w:fill="FFFFFF"/>
              </w:rPr>
              <w:t>套用其他项目服务方案或服务方案内容与本项目无关的情况；</w:t>
            </w:r>
            <w:r>
              <w:rPr>
                <w:rFonts w:ascii="仿宋_GB2312" w:hAnsi="仿宋_GB2312" w:eastAsia="仿宋_GB2312" w:cs="仿宋_GB2312"/>
                <w:sz w:val="28"/>
                <w:u w:val="single"/>
              </w:rPr>
              <w:t>⑦服务方案中引用的法律法规、规范、标准、部门规章、政府部门通知、地方政策文件等已失效或已废止或不适用于本项目的情况</w:t>
            </w:r>
            <w:r>
              <w:rPr>
                <w:rFonts w:ascii="仿宋_GB2312" w:hAnsi="仿宋_GB2312" w:eastAsia="仿宋_GB2312" w:cs="仿宋_GB2312"/>
                <w:sz w:val="28"/>
                <w:u w:val="single"/>
                <w:shd w:val="clear" w:fill="FFFFFF"/>
              </w:rPr>
              <w:t>等，以及不满足招标文件要求的，均视为未实质性响应招标文件要求，按照无效投标响应处理。</w:t>
            </w:r>
          </w:p>
          <w:p>
            <w:pPr>
              <w:pStyle w:val="4"/>
              <w:ind w:firstLine="560"/>
              <w:jc w:val="left"/>
            </w:pPr>
            <w:r>
              <w:rPr>
                <w:rFonts w:ascii="仿宋_GB2312" w:hAnsi="仿宋_GB2312" w:eastAsia="仿宋_GB2312" w:cs="仿宋_GB2312"/>
                <w:sz w:val="28"/>
              </w:rPr>
              <w:t>★三、报价要求</w:t>
            </w:r>
          </w:p>
          <w:p>
            <w:pPr>
              <w:pStyle w:val="4"/>
              <w:ind w:firstLine="560"/>
              <w:jc w:val="left"/>
            </w:pPr>
            <w:r>
              <w:rPr>
                <w:rFonts w:ascii="仿宋_GB2312" w:hAnsi="仿宋_GB2312" w:eastAsia="仿宋_GB2312" w:cs="仿宋_GB2312"/>
                <w:sz w:val="28"/>
              </w:rPr>
              <w:t>（一）投标报价为总包干价，报价应包括本项目所有服务内容，具体包含员工工资（包含基本工资、加班工资）、社会保险、住房公积金、工会经费、教育经费、高温津贴（每人每年按5天计算）、工作服费用、工龄津贴、行政办公费、不可预见费用、企业管理费、合理利润、投标人认为还需要报价的其他费用、税费等。投标人应将上述每项费用逐一逐项列明计入分项报价，且各项分项报价现行政策有规定的，应当符合以投标截止时的现行政策的规定；现行政策未规定但招标文件有规定的，应当符合招标文件规定；现行政策和招标文件均未规定的，投标人可自主填报，否则视为未实质性响应。</w:t>
            </w:r>
            <w:r>
              <w:rPr>
                <w:rFonts w:ascii="仿宋_GB2312" w:hAnsi="仿宋_GB2312" w:eastAsia="仿宋_GB2312" w:cs="仿宋_GB2312"/>
                <w:sz w:val="27"/>
              </w:rPr>
              <w:t>投标人在投标报价时，应慎重并充分考虑上述报价内容的市场价格、政策调整变化等因素，结合项目实际情况进行报价，项目服务期间的运行费用、安全责任等问题由投标人自行负责，且不得要求采购人额外支付费用，但双方依法签订补充合同的除外。</w:t>
            </w:r>
          </w:p>
          <w:p>
            <w:pPr>
              <w:pStyle w:val="4"/>
              <w:ind w:firstLine="560"/>
              <w:jc w:val="left"/>
            </w:pPr>
            <w:r>
              <w:rPr>
                <w:rFonts w:ascii="仿宋_GB2312" w:hAnsi="仿宋_GB2312" w:eastAsia="仿宋_GB2312" w:cs="仿宋_GB2312"/>
                <w:sz w:val="28"/>
              </w:rPr>
              <w:t>（二）投标人报价时应充分考虑报价内容涉及的政策性上调等因素。分项报价明细表中各项分项报价不得以免费、无偿、赠送、零报价等报价或提供服务，否则视为未实质性响应。如有漏项缺项或报价不满足政策规定和招标文件要求的按无效投标处理。分项报价明细表中涉及有小数点数据的，包括但不限于各种数量、单价金额、小计金额、合计金额、总价金额、比例、税（费）率、百分比等，均须采用四舍五入的方式进行保留，最多保留到小数点后两位，若投标人未按要求执行的，视为未实质性响应。</w:t>
            </w:r>
          </w:p>
          <w:p>
            <w:pPr>
              <w:pStyle w:val="4"/>
              <w:ind w:firstLine="560"/>
              <w:jc w:val="left"/>
            </w:pPr>
            <w:r>
              <w:rPr>
                <w:rFonts w:ascii="仿宋_GB2312" w:hAnsi="仿宋_GB2312" w:eastAsia="仿宋_GB2312" w:cs="仿宋_GB2312"/>
                <w:sz w:val="28"/>
              </w:rPr>
              <w:t>（三）投标人不得以包括政策性补贴在内的任何收入和收益抵减（抵扣）投标报价，不得在其他项目中分摊本项目成本费用。各分项报价须符合项目所在地的政策规定和招标文件的要求，其中享受政策性优惠、减免的应当提供政策文件和相应证明材料，</w:t>
            </w:r>
            <w:r>
              <w:rPr>
                <w:rFonts w:ascii="仿宋_GB2312" w:hAnsi="仿宋_GB2312" w:eastAsia="仿宋_GB2312" w:cs="仿宋_GB2312"/>
                <w:sz w:val="27"/>
              </w:rPr>
              <w:t>（投标人享受政策性优惠、减免如涉及拟配物业管理服务人员的，应提供对应物业管理服务人员有效的身份证正反面复印件和享受减免优惠政策的证件复印件等），</w:t>
            </w:r>
            <w:r>
              <w:rPr>
                <w:rFonts w:ascii="仿宋_GB2312" w:hAnsi="仿宋_GB2312" w:eastAsia="仿宋_GB2312" w:cs="仿宋_GB2312"/>
                <w:sz w:val="28"/>
              </w:rPr>
              <w:t>且按实际覆盖的服务期进行计算。</w:t>
            </w:r>
          </w:p>
          <w:p>
            <w:pPr>
              <w:pStyle w:val="4"/>
              <w:ind w:firstLine="560"/>
              <w:jc w:val="left"/>
            </w:pPr>
            <w:r>
              <w:rPr>
                <w:rFonts w:ascii="仿宋_GB2312" w:hAnsi="仿宋_GB2312" w:eastAsia="仿宋_GB2312" w:cs="仿宋_GB2312"/>
                <w:sz w:val="28"/>
              </w:rPr>
              <w:t>（四）报价说明如下：</w:t>
            </w:r>
          </w:p>
          <w:p>
            <w:pPr>
              <w:pStyle w:val="4"/>
              <w:jc w:val="left"/>
            </w:pPr>
            <w:r>
              <w:rPr>
                <w:rFonts w:ascii="仿宋_GB2312" w:hAnsi="仿宋_GB2312" w:eastAsia="仿宋_GB2312" w:cs="仿宋_GB2312"/>
                <w:sz w:val="28"/>
              </w:rPr>
              <w:t>1.员工工资：</w:t>
            </w:r>
          </w:p>
          <w:p>
            <w:pPr>
              <w:pStyle w:val="4"/>
              <w:jc w:val="left"/>
            </w:pPr>
            <w:r>
              <w:rPr>
                <w:rFonts w:ascii="仿宋_GB2312" w:hAnsi="仿宋_GB2312" w:eastAsia="仿宋_GB2312" w:cs="仿宋_GB2312"/>
                <w:sz w:val="28"/>
              </w:rPr>
              <w:t>（1）基本工资：基本工资不低于成都市各区（市）县辖区内具体适用的月最低工资标准。</w:t>
            </w:r>
          </w:p>
          <w:p>
            <w:pPr>
              <w:pStyle w:val="4"/>
              <w:jc w:val="left"/>
            </w:pPr>
            <w:r>
              <w:rPr>
                <w:rFonts w:ascii="仿宋_GB2312" w:hAnsi="仿宋_GB2312" w:eastAsia="仿宋_GB2312" w:cs="仿宋_GB2312"/>
                <w:sz w:val="28"/>
              </w:rPr>
              <w:t>（2）延时加班工资：根据【中华人民共和国劳动法(2018修正)】第四十四条(一)安排劳动者延长工作时间的，支付不低于工资的百分之一百五十的工资报酬。延时加班工资按日工资的1.5倍计算并支付。（3）休息日加班工资：根据【中华人民共和国劳动法(2018修正)】第四十四条(二)休息日安排劳动者工作又不能安排补休的，支付不低于工资的百分之二百的工资报酬。休息日工资按日工资的2倍计算并支付。</w:t>
            </w:r>
          </w:p>
          <w:p>
            <w:pPr>
              <w:pStyle w:val="4"/>
              <w:ind w:firstLine="560"/>
              <w:jc w:val="left"/>
            </w:pPr>
            <w:r>
              <w:rPr>
                <w:rFonts w:ascii="仿宋_GB2312" w:hAnsi="仿宋_GB2312" w:eastAsia="仿宋_GB2312" w:cs="仿宋_GB2312"/>
                <w:sz w:val="28"/>
              </w:rPr>
              <w:t>（3）法定休假日工资：根据【中华人民共和国劳动法(2018修正)】第四十四条（三）法定休假日安排劳动者工作的，支付不低于工资的百分之三百的工资报酬。法定休假日按元旦、春节、清明节、劳动节、端午节、中秋节、国庆节，共13天计算。法定休假日工资按日工资的3倍计算并支付。。</w:t>
            </w:r>
          </w:p>
          <w:p>
            <w:pPr>
              <w:pStyle w:val="4"/>
              <w:ind w:firstLine="560"/>
              <w:jc w:val="left"/>
            </w:pPr>
            <w:r>
              <w:rPr>
                <w:rFonts w:ascii="仿宋_GB2312" w:hAnsi="仿宋_GB2312" w:eastAsia="仿宋_GB2312" w:cs="仿宋_GB2312"/>
                <w:sz w:val="28"/>
              </w:rPr>
              <w:t>2.社会保险：投标人缴纳的社会保险应包含基本养老保险、失业保险、工伤保险、基本医疗保险（含生育保险）、大病医疗互助保险，且投标人缴费基数和缴费比例应符合投标截止时四川省、成都市最新社会保险政策和主管部门的相关规定。</w:t>
            </w:r>
          </w:p>
          <w:p>
            <w:pPr>
              <w:pStyle w:val="4"/>
              <w:jc w:val="left"/>
            </w:pPr>
            <w:r>
              <w:rPr>
                <w:rFonts w:ascii="仿宋_GB2312" w:hAnsi="仿宋_GB2312" w:eastAsia="仿宋_GB2312" w:cs="仿宋_GB2312"/>
                <w:sz w:val="27"/>
              </w:rPr>
              <w:t>3.住房公积金：本项目投标人须分岗位计算其应承担的住房公积金报价；住房公积金缴存比例不得低于5%，不得高于12%；缴存基数以各岗位物业管理服务人员在本项目取得的月平均工资金额为准；住房公积金月缴存额=职工本人缴存基数×缴存比例，住房公积金月缴存额以元为单位进行计算，元以下应见角进元；投标人须在分项报价明细表中分岗位列明各岗位物业管理服务人员的住房公积金缴存基数（元）、缴存比例（%）、月缴存额（元）和各岗位住房公积金报价详细的计算过程。</w:t>
            </w:r>
          </w:p>
          <w:p>
            <w:pPr>
              <w:pStyle w:val="4"/>
              <w:jc w:val="left"/>
            </w:pPr>
            <w:r>
              <w:rPr>
                <w:rFonts w:ascii="仿宋_GB2312" w:hAnsi="仿宋_GB2312" w:eastAsia="仿宋_GB2312" w:cs="仿宋_GB2312"/>
                <w:sz w:val="28"/>
              </w:rPr>
              <w:t>4.工会经费：按照相关政策规定计算进行报价。</w:t>
            </w:r>
          </w:p>
          <w:p>
            <w:pPr>
              <w:pStyle w:val="4"/>
              <w:jc w:val="left"/>
            </w:pPr>
            <w:r>
              <w:rPr>
                <w:rFonts w:ascii="仿宋_GB2312" w:hAnsi="仿宋_GB2312" w:eastAsia="仿宋_GB2312" w:cs="仿宋_GB2312"/>
                <w:sz w:val="28"/>
              </w:rPr>
              <w:t>5.教育经费：按照相关政策规定计算进行报价。</w:t>
            </w:r>
          </w:p>
          <w:p>
            <w:pPr>
              <w:pStyle w:val="4"/>
              <w:ind w:firstLine="560"/>
              <w:jc w:val="left"/>
            </w:pPr>
            <w:r>
              <w:rPr>
                <w:rFonts w:ascii="仿宋_GB2312" w:hAnsi="仿宋_GB2312" w:eastAsia="仿宋_GB2312" w:cs="仿宋_GB2312"/>
                <w:sz w:val="27"/>
              </w:rPr>
              <w:t>6.工作服费用：投标人须按照四季期间每人每季2套工作服的标准为所有物业管理服务人员购置全新工作服，并以此进行计算和报价。投标人应根据自身经营管理情况和项目有关情况以及招标文件的规定进行报价。</w:t>
            </w:r>
          </w:p>
          <w:p>
            <w:pPr>
              <w:pStyle w:val="4"/>
              <w:ind w:firstLine="480"/>
              <w:jc w:val="both"/>
            </w:pPr>
            <w:r>
              <w:rPr>
                <w:rFonts w:ascii="仿宋_GB2312" w:hAnsi="仿宋_GB2312" w:eastAsia="仿宋_GB2312" w:cs="仿宋_GB2312"/>
                <w:sz w:val="27"/>
              </w:rPr>
              <w:t>7. 工龄津贴：本项目服务期内投标人应每月向所有物业管理服务人员计算并支付不少于10元/月/人的工龄津贴。</w:t>
            </w:r>
          </w:p>
          <w:p>
            <w:pPr>
              <w:pStyle w:val="4"/>
              <w:ind w:firstLine="560"/>
              <w:jc w:val="left"/>
            </w:pPr>
            <w:r>
              <w:rPr>
                <w:rFonts w:ascii="仿宋_GB2312" w:hAnsi="仿宋_GB2312" w:eastAsia="仿宋_GB2312" w:cs="仿宋_GB2312"/>
                <w:sz w:val="28"/>
              </w:rPr>
              <w:t>8. 行政办公费：投标人应根据自身经营管理情况和项目有关情况以及招标文件的规定进行报价。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9.不可预见费用：投标人应根据自身经营管理情况和项目有关情况以及招标文件的规定进行报价。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10.企业管理费：投标人应根据自身经营管理情况和项目有关情况以及招标文件的规定进行报价。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11.合理利润：投标人应根据自身经营管理情况和项目有关情况以及招标文件的规定进行报价。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12.投标人认为还需要报价的其他费用：投标人应根据自身经营管理情况和项目有关情况以及招标文件的规定进行报价。</w:t>
            </w:r>
          </w:p>
          <w:p>
            <w:pPr>
              <w:pStyle w:val="4"/>
              <w:ind w:firstLine="560"/>
              <w:jc w:val="both"/>
            </w:pPr>
            <w:r>
              <w:rPr>
                <w:rFonts w:ascii="仿宋_GB2312" w:hAnsi="仿宋_GB2312" w:eastAsia="仿宋_GB2312" w:cs="仿宋_GB2312"/>
                <w:sz w:val="28"/>
              </w:rPr>
              <w:t>13.税费：包含增值税及附加税费，投标人以上述其他分项报价之和按政策规定和招标文件要求进行报价，并在分项报价明细表中分税（费）种分别列明每种税费的税（费）率（%）及每种税费报价计算过程。投标人投标时应明确增值税纳税人身份，即明确是增值税一般纳税人还是增值税小规模纳税人，并提供税务部门相关有效的证明材料，证明材料需体现投标人的全称。本项目涉及的投标人各种税（费）率应符合投标人纳税人信息变化及有关政策的规定。投标人投标报价中税（费）率享受减免（优惠）政策的，应提供相关减免（优惠）政策文件或税务部门减免（优惠）税的证明材料；投标人减免（优惠）税政策享受期不能覆盖完本项目服务期限的，应按已覆盖项目服务期与未覆盖项目服务期进行分段计算税费并算术平均到服务期内，并在分项报价明细表中单独列明每一分段详细的计算过程。针对本条要求投标人若未按上述要求执行的，视为未实质性响应。</w:t>
            </w:r>
          </w:p>
          <w:p>
            <w:pPr>
              <w:pStyle w:val="4"/>
              <w:jc w:val="left"/>
            </w:pPr>
            <w:r>
              <w:rPr>
                <w:rFonts w:ascii="仿宋_GB2312" w:hAnsi="仿宋_GB2312" w:eastAsia="仿宋_GB2312" w:cs="仿宋_GB2312"/>
                <w:sz w:val="28"/>
              </w:rPr>
              <w:t>14.针对本项目的投标报价投标人若未按照政策规定和招标文件要求执行的，或报价内容有漏缺项的，或各项分项报价内容、金额不符合招标文件和政策规定的，均视为未实质性响应，投标文件按照无效投标响应处理。招标文件提供的报价明细表中若有未列明的报价内容由投标人自行增加，并按照招标文件的要求列明。</w:t>
            </w:r>
          </w:p>
          <w:p>
            <w:pPr>
              <w:pStyle w:val="4"/>
              <w:ind w:firstLine="560"/>
              <w:jc w:val="left"/>
            </w:pPr>
            <w:r>
              <w:rPr>
                <w:rFonts w:ascii="仿宋_GB2312" w:hAnsi="仿宋_GB2312" w:eastAsia="仿宋_GB2312" w:cs="仿宋_GB2312"/>
                <w:sz w:val="28"/>
              </w:rPr>
              <w:t>15.采购人不接受投标人因任何原因遗漏报价而发生的费用追加，因投标人违反有关法律法规而造成连带责任和损失的全部由投标人承担。（说明：投标人投标时提供格式自拟的承诺函对本条要求进行单独承诺。）</w:t>
            </w:r>
          </w:p>
          <w:p>
            <w:pPr>
              <w:pStyle w:val="4"/>
              <w:ind w:firstLine="560"/>
              <w:jc w:val="left"/>
            </w:pPr>
            <w:r>
              <w:rPr>
                <w:rFonts w:ascii="仿宋_GB2312" w:hAnsi="仿宋_GB2312" w:eastAsia="仿宋_GB2312" w:cs="仿宋_GB2312"/>
                <w:sz w:val="27"/>
              </w:rPr>
              <w:t>16.投标人应根据招标文件要求并参考以下分项报价明细表格式分别单独计算彭州市文物保护管理所安保服务项目和彭州市博物馆保洁及食堂服务项目的各项分项报价和报价合计。</w:t>
            </w:r>
          </w:p>
          <w:p>
            <w:pPr>
              <w:pStyle w:val="4"/>
              <w:jc w:val="both"/>
            </w:pPr>
            <w:r>
              <w:rPr>
                <w:rFonts w:ascii="仿宋_GB2312" w:hAnsi="仿宋_GB2312" w:eastAsia="仿宋_GB2312" w:cs="仿宋_GB2312"/>
                <w:sz w:val="28"/>
              </w:rPr>
              <w:t>分项报价明细表</w:t>
            </w:r>
          </w:p>
          <w:tbl>
            <w:tblPr>
              <w:tblStyle w:val="2"/>
              <w:tblW w:w="6963"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37"/>
              <w:gridCol w:w="337"/>
              <w:gridCol w:w="496"/>
              <w:gridCol w:w="496"/>
              <w:gridCol w:w="496"/>
              <w:gridCol w:w="496"/>
              <w:gridCol w:w="496"/>
              <w:gridCol w:w="496"/>
              <w:gridCol w:w="496"/>
              <w:gridCol w:w="496"/>
              <w:gridCol w:w="496"/>
              <w:gridCol w:w="496"/>
              <w:gridCol w:w="496"/>
              <w:gridCol w:w="496"/>
              <w:gridCol w:w="337"/>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963" w:type="dxa"/>
                  <w:gridSpan w:val="1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表二、彭州市文物保护管理所安保服务项目分项报价明细表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33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(一)基本工资</w:t>
                  </w:r>
                </w:p>
              </w:tc>
              <w:tc>
                <w:tcPr>
                  <w:tcW w:w="99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(二)加班工资</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(三)社会保险</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(四)住房公积金</w:t>
                  </w:r>
                </w:p>
              </w:tc>
              <w:tc>
                <w:tcPr>
                  <w:tcW w:w="4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岗位小计（元/年）</w:t>
                  </w:r>
                </w:p>
              </w:tc>
              <w:tc>
                <w:tcPr>
                  <w:tcW w:w="33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337" w:type="dxa"/>
                  <w:vMerge w:val="continue"/>
                  <w:tcBorders>
                    <w:top w:val="nil"/>
                    <w:left w:val="nil"/>
                    <w:bottom w:val="single" w:color="000000" w:sz="4" w:space="0"/>
                    <w:right w:val="single" w:color="000000" w:sz="4" w:space="0"/>
                  </w:tcBorders>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基本工资（元/年）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休息日加班工资（元/年）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法定休假日加班工资（元/年）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社会保险（元/年）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住房公积金（元/年）</w:t>
                  </w:r>
                </w:p>
              </w:tc>
              <w:tc>
                <w:tcPr>
                  <w:tcW w:w="496" w:type="dxa"/>
                  <w:vMerge w:val="continue"/>
                  <w:tcBorders>
                    <w:top w:val="nil"/>
                    <w:left w:val="nil"/>
                    <w:bottom w:val="single" w:color="000000" w:sz="4" w:space="0"/>
                    <w:right w:val="single" w:color="000000" w:sz="4" w:space="0"/>
                  </w:tcBorders>
                </w:tcPr>
                <w:p/>
              </w:tc>
              <w:tc>
                <w:tcPr>
                  <w:tcW w:w="337" w:type="dxa"/>
                  <w:vMerge w:val="continue"/>
                  <w:tcBorders>
                    <w:top w:val="nil"/>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7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合计</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报价内容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报价金额（元/年）</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4</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工会经费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5</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6</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高温津贴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7</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工作服费用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8</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工龄津贴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9</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行政办公费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10</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不可预见费用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11</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企业管理费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12</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合理利润</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13</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投标人认为还需要报价的其他费用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14</w:t>
                  </w:r>
                </w:p>
              </w:tc>
              <w:tc>
                <w:tcPr>
                  <w:tcW w:w="2817" w:type="dxa"/>
                  <w:gridSpan w:val="6"/>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税费</w:t>
                  </w: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增值税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城市维护建设税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教育费附加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地方教育附加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税费小计(元/年）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130" w:type="dxa"/>
                  <w:gridSpan w:val="1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“表二”投标报价合计(元/年）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963" w:type="dxa"/>
                  <w:gridSpan w:val="1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表三、彭州市博物馆保洁及食堂服务项目分项报价明细表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33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(一)基本工资</w:t>
                  </w:r>
                </w:p>
              </w:tc>
              <w:tc>
                <w:tcPr>
                  <w:tcW w:w="99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(二)加班工资</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(三)社会保险</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(四)住房公积金</w:t>
                  </w:r>
                </w:p>
              </w:tc>
              <w:tc>
                <w:tcPr>
                  <w:tcW w:w="4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岗位小计（元/年）</w:t>
                  </w:r>
                </w:p>
              </w:tc>
              <w:tc>
                <w:tcPr>
                  <w:tcW w:w="33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337" w:type="dxa"/>
                  <w:vMerge w:val="continue"/>
                  <w:tcBorders>
                    <w:top w:val="nil"/>
                    <w:left w:val="nil"/>
                    <w:bottom w:val="single" w:color="000000" w:sz="4" w:space="0"/>
                    <w:right w:val="single" w:color="000000" w:sz="4" w:space="0"/>
                  </w:tcBorders>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基本工资（元/年）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休息日加班工资（元/年）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法定休假日加班工资（元/年）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社会保险（元/年）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住房公积金（元/年）</w:t>
                  </w:r>
                </w:p>
              </w:tc>
              <w:tc>
                <w:tcPr>
                  <w:tcW w:w="496" w:type="dxa"/>
                  <w:vMerge w:val="continue"/>
                  <w:tcBorders>
                    <w:top w:val="nil"/>
                    <w:left w:val="nil"/>
                    <w:bottom w:val="single" w:color="000000" w:sz="4" w:space="0"/>
                    <w:right w:val="single" w:color="000000" w:sz="4" w:space="0"/>
                  </w:tcBorders>
                </w:tcPr>
                <w:p/>
              </w:tc>
              <w:tc>
                <w:tcPr>
                  <w:tcW w:w="337" w:type="dxa"/>
                  <w:vMerge w:val="continue"/>
                  <w:tcBorders>
                    <w:top w:val="nil"/>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7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合计</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报价内容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报价金额（元/年）</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4</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工会经费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5</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6</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高温津贴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7</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工作服费用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8</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工龄津贴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9</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行政办公费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10</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不可预见费用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11</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企业管理费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12</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合理利润</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13</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投标人认为还需要报价的其他费用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14</w:t>
                  </w:r>
                </w:p>
              </w:tc>
              <w:tc>
                <w:tcPr>
                  <w:tcW w:w="2817" w:type="dxa"/>
                  <w:gridSpan w:val="6"/>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税费</w:t>
                  </w: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增值税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城市维护建设税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教育费附加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2817" w:type="dxa"/>
                  <w:gridSpan w:val="6"/>
                  <w:vMerge w:val="continue"/>
                  <w:tcBorders>
                    <w:top w:val="nil"/>
                    <w:left w:val="nil"/>
                    <w:bottom w:val="single" w:color="000000" w:sz="4" w:space="0"/>
                    <w:right w:val="single" w:color="000000" w:sz="4" w:space="0"/>
                  </w:tcBorders>
                </w:tcPr>
                <w:p/>
              </w:tc>
              <w:tc>
                <w:tcPr>
                  <w:tcW w:w="2976"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地方教育附加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vMerge w:val="continue"/>
                  <w:tcBorders>
                    <w:top w:val="nil"/>
                    <w:left w:val="single" w:color="000000" w:sz="4" w:space="0"/>
                    <w:bottom w:val="single" w:color="000000" w:sz="4" w:space="0"/>
                    <w:right w:val="single" w:color="000000" w:sz="4" w:space="0"/>
                  </w:tcBorders>
                </w:tcP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税费小计(元/年）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5793" w:type="dxa"/>
                  <w:gridSpan w:val="1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130" w:type="dxa"/>
                  <w:gridSpan w:val="1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“表三”投标报价合计(元/年）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bl>
          <w:p>
            <w:pPr>
              <w:pStyle w:val="4"/>
              <w:jc w:val="left"/>
            </w:pPr>
            <w:r>
              <w:rPr>
                <w:rFonts w:ascii="仿宋_GB2312" w:hAnsi="仿宋_GB2312" w:eastAsia="仿宋_GB2312" w:cs="仿宋_GB2312"/>
                <w:b/>
                <w:sz w:val="33"/>
              </w:rPr>
              <w:t>（三）彭州市文化馆物业管理服务项目</w:t>
            </w:r>
          </w:p>
          <w:p>
            <w:pPr>
              <w:pStyle w:val="4"/>
              <w:jc w:val="left"/>
            </w:pPr>
            <w:r>
              <w:rPr>
                <w:rFonts w:ascii="仿宋_GB2312" w:hAnsi="仿宋_GB2312" w:eastAsia="仿宋_GB2312" w:cs="仿宋_GB2312"/>
                <w:sz w:val="27"/>
              </w:rPr>
              <w:t>1.基本情况</w:t>
            </w:r>
          </w:p>
          <w:p>
            <w:pPr>
              <w:pStyle w:val="4"/>
              <w:ind w:firstLine="572"/>
              <w:jc w:val="both"/>
            </w:pPr>
            <w:r>
              <w:rPr>
                <w:rFonts w:ascii="仿宋_GB2312" w:hAnsi="仿宋_GB2312" w:eastAsia="仿宋_GB2312" w:cs="仿宋_GB2312"/>
                <w:sz w:val="28"/>
              </w:rPr>
              <w:t>彭州市文化馆大楼共4层，建筑面积6000平方米，主要分为办公区域，教学区域，演艺大厅、展览厅、多功能厅等；地下层3000平方米，主要用于车辆停放，设施设备运行和库房；大楼外围广场、通道及绿化区域共3000平方米，其中绿化面积400平方米。彭州市文化馆单位职工（含临时工）人数有15人。</w:t>
            </w:r>
          </w:p>
          <w:p>
            <w:pPr>
              <w:pStyle w:val="4"/>
              <w:ind w:firstLine="572"/>
              <w:jc w:val="both"/>
            </w:pPr>
            <w:r>
              <w:rPr>
                <w:rFonts w:ascii="仿宋_GB2312" w:hAnsi="仿宋_GB2312" w:eastAsia="仿宋_GB2312" w:cs="仿宋_GB2312"/>
                <w:sz w:val="28"/>
              </w:rPr>
              <w:t>2、总体要求</w:t>
            </w:r>
          </w:p>
          <w:p>
            <w:pPr>
              <w:pStyle w:val="4"/>
              <w:ind w:firstLine="572"/>
              <w:jc w:val="both"/>
            </w:pPr>
            <w:r>
              <w:rPr>
                <w:rFonts w:ascii="仿宋_GB2312" w:hAnsi="仿宋_GB2312" w:eastAsia="仿宋_GB2312" w:cs="仿宋_GB2312"/>
                <w:sz w:val="28"/>
              </w:rPr>
              <w:t>（1）负责彭州市文化馆大楼、地下层、大楼周边通道及附属区域的环境卫生、定期消杀等工作。</w:t>
            </w:r>
          </w:p>
          <w:p>
            <w:pPr>
              <w:pStyle w:val="4"/>
              <w:ind w:firstLine="572"/>
              <w:jc w:val="both"/>
            </w:pPr>
            <w:r>
              <w:rPr>
                <w:rFonts w:ascii="仿宋_GB2312" w:hAnsi="仿宋_GB2312" w:eastAsia="仿宋_GB2312" w:cs="仿宋_GB2312"/>
                <w:sz w:val="28"/>
              </w:rPr>
              <w:t>（2）负责彭州市文化馆日常安保工作，地下停车场车辆停放指挥巡查。协助彭州市文化馆做好对外免费开放工作，协助开展安全工作，协助开展馆内设备、设施的定期巡检维护工作。</w:t>
            </w:r>
          </w:p>
          <w:p>
            <w:pPr>
              <w:pStyle w:val="4"/>
              <w:ind w:firstLine="572"/>
              <w:jc w:val="both"/>
            </w:pPr>
            <w:r>
              <w:rPr>
                <w:rFonts w:ascii="仿宋_GB2312" w:hAnsi="仿宋_GB2312" w:eastAsia="仿宋_GB2312" w:cs="仿宋_GB2312"/>
                <w:sz w:val="28"/>
              </w:rPr>
              <w:t>（3）协助各类文化活动开展期间现场秩序维护和安保巡查工作。</w:t>
            </w:r>
          </w:p>
          <w:p>
            <w:pPr>
              <w:pStyle w:val="4"/>
              <w:ind w:firstLine="572"/>
              <w:jc w:val="both"/>
            </w:pPr>
            <w:r>
              <w:rPr>
                <w:rFonts w:ascii="仿宋_GB2312" w:hAnsi="仿宋_GB2312" w:eastAsia="仿宋_GB2312" w:cs="仿宋_GB2312"/>
                <w:sz w:val="28"/>
              </w:rPr>
              <w:t>（4）负责彭州市文化馆周边绿化维护工作。</w:t>
            </w:r>
          </w:p>
          <w:p>
            <w:pPr>
              <w:pStyle w:val="4"/>
              <w:ind w:firstLine="572"/>
              <w:jc w:val="both"/>
            </w:pPr>
            <w:r>
              <w:rPr>
                <w:rFonts w:ascii="仿宋_GB2312" w:hAnsi="仿宋_GB2312" w:eastAsia="仿宋_GB2312" w:cs="仿宋_GB2312"/>
                <w:sz w:val="28"/>
              </w:rPr>
              <w:t>（5）完成彭州市文化馆交办的其他临时性工作。</w:t>
            </w:r>
          </w:p>
          <w:p>
            <w:pPr>
              <w:pStyle w:val="4"/>
              <w:ind w:firstLine="574"/>
              <w:jc w:val="both"/>
            </w:pPr>
            <w:r>
              <w:rPr>
                <w:rFonts w:ascii="仿宋_GB2312" w:hAnsi="仿宋_GB2312" w:eastAsia="仿宋_GB2312" w:cs="仿宋_GB2312"/>
                <w:sz w:val="28"/>
              </w:rPr>
              <w:t>3、服务要求</w:t>
            </w:r>
          </w:p>
          <w:p>
            <w:pPr>
              <w:pStyle w:val="4"/>
              <w:ind w:firstLine="560"/>
              <w:jc w:val="both"/>
            </w:pPr>
            <w:r>
              <w:rPr>
                <w:rFonts w:ascii="仿宋_GB2312" w:hAnsi="仿宋_GB2312" w:eastAsia="仿宋_GB2312" w:cs="仿宋_GB2312"/>
                <w:sz w:val="28"/>
              </w:rPr>
              <w:t>（1）安保服务</w:t>
            </w:r>
          </w:p>
          <w:p>
            <w:pPr>
              <w:pStyle w:val="4"/>
              <w:ind w:firstLine="572"/>
              <w:jc w:val="both"/>
            </w:pPr>
            <w:r>
              <w:rPr>
                <w:rFonts w:ascii="仿宋_GB2312" w:hAnsi="仿宋_GB2312" w:eastAsia="仿宋_GB2312" w:cs="仿宋_GB2312"/>
                <w:sz w:val="28"/>
              </w:rPr>
              <w:t>1）负责地面安保巡查，协助做好场地对外开放工作，负责地下室车辆停放和地下室设施设备的运行监控。</w:t>
            </w:r>
          </w:p>
          <w:p>
            <w:pPr>
              <w:pStyle w:val="4"/>
              <w:ind w:firstLine="572"/>
              <w:jc w:val="both"/>
            </w:pPr>
            <w:r>
              <w:rPr>
                <w:rFonts w:ascii="仿宋_GB2312" w:hAnsi="仿宋_GB2312" w:eastAsia="仿宋_GB2312" w:cs="仿宋_GB2312"/>
                <w:sz w:val="28"/>
              </w:rPr>
              <w:t>2）负责彭州市文化馆安全巡逻、突发事件处理和日常对外开放工作安全保障，在人员管理方面，需严格把控出入口，监督访客规范入馆，核查证件，阻止携带易燃易爆、管制刀具等危险物品的人员进入；对馆内长时间逗留且行为异常者进行劝导与询问，保障馆内人员的安全与活动环境。</w:t>
            </w:r>
          </w:p>
          <w:p>
            <w:pPr>
              <w:pStyle w:val="4"/>
              <w:ind w:firstLine="572"/>
              <w:jc w:val="both"/>
            </w:pPr>
            <w:r>
              <w:rPr>
                <w:rFonts w:ascii="仿宋_GB2312" w:hAnsi="仿宋_GB2312" w:eastAsia="仿宋_GB2312" w:cs="仿宋_GB2312"/>
                <w:sz w:val="28"/>
              </w:rPr>
              <w:t>3）日常巡查时，要定时检查消防设施设备，确保灭火器、消防栓、应急照明灯等完好可用，疏散通道畅通无阻；同时巡视监控系统、门窗、电器等设施，发现故障或损坏及时报修，防范盗窃、火灾等安全隐患。面对突发状况，如火灾、人员冲突、身体突发疾病等，需迅速响应，第一时间采取应急措施，启动应急预案，组织人员疏散，协助医疗救援或联系相关部门处理，以保障文化馆的正常运行和人员生命财产安全。</w:t>
            </w:r>
          </w:p>
          <w:p>
            <w:pPr>
              <w:pStyle w:val="4"/>
              <w:ind w:firstLine="572"/>
              <w:jc w:val="both"/>
            </w:pPr>
            <w:r>
              <w:rPr>
                <w:rFonts w:ascii="仿宋_GB2312" w:hAnsi="仿宋_GB2312" w:eastAsia="仿宋_GB2312" w:cs="仿宋_GB2312"/>
                <w:sz w:val="28"/>
              </w:rPr>
              <w:t>4）供应商应协助彭州市文化馆工作人员开展大型活动，维护现场秩序，引导车辆规范停放，确保活动顺利进行。</w:t>
            </w:r>
          </w:p>
          <w:p>
            <w:pPr>
              <w:pStyle w:val="4"/>
              <w:ind w:firstLine="560"/>
              <w:jc w:val="both"/>
            </w:pPr>
            <w:r>
              <w:rPr>
                <w:rFonts w:ascii="仿宋_GB2312" w:hAnsi="仿宋_GB2312" w:eastAsia="仿宋_GB2312" w:cs="仿宋_GB2312"/>
                <w:sz w:val="28"/>
              </w:rPr>
              <w:t>（2）保洁服务</w:t>
            </w:r>
          </w:p>
          <w:p>
            <w:pPr>
              <w:pStyle w:val="4"/>
              <w:ind w:firstLine="572"/>
              <w:jc w:val="both"/>
            </w:pPr>
            <w:r>
              <w:rPr>
                <w:rFonts w:ascii="仿宋_GB2312" w:hAnsi="仿宋_GB2312" w:eastAsia="仿宋_GB2312" w:cs="仿宋_GB2312"/>
                <w:sz w:val="28"/>
              </w:rPr>
              <w:t>1）负责维护彭州市文化馆公共场所整洁有序的活动环境,在公共区域，需清扫、拖洗地面，及时清理垃圾，同时确保过道、楼梯无杂物堆积；定期擦拭门窗玻璃、墙面装饰，使其保持干净透亮。</w:t>
            </w:r>
          </w:p>
          <w:p>
            <w:pPr>
              <w:pStyle w:val="4"/>
              <w:ind w:firstLine="572"/>
              <w:jc w:val="both"/>
            </w:pPr>
            <w:r>
              <w:rPr>
                <w:rFonts w:ascii="仿宋_GB2312" w:hAnsi="仿宋_GB2312" w:eastAsia="仿宋_GB2312" w:cs="仿宋_GB2312"/>
                <w:sz w:val="28"/>
              </w:rPr>
              <w:t>2）展览区域的需擦拭消毒，保证使用安全卫生；及时清理残留的纸屑、饮料渍等污渍。</w:t>
            </w:r>
          </w:p>
          <w:p>
            <w:pPr>
              <w:pStyle w:val="4"/>
              <w:ind w:firstLine="560"/>
              <w:jc w:val="both"/>
            </w:pPr>
            <w:r>
              <w:rPr>
                <w:rFonts w:ascii="仿宋_GB2312" w:hAnsi="仿宋_GB2312" w:eastAsia="仿宋_GB2312" w:cs="仿宋_GB2312"/>
                <w:sz w:val="28"/>
              </w:rPr>
              <w:t>3）供应商应配合馆内活动或特殊情况，及时进行深度清洁与环境维护，保障文化馆始终以干净、舒适的面貌面向公众。</w:t>
            </w:r>
          </w:p>
          <w:p>
            <w:pPr>
              <w:pStyle w:val="4"/>
              <w:jc w:val="left"/>
            </w:pPr>
            <w:r>
              <w:rPr>
                <w:rFonts w:ascii="仿宋_GB2312" w:hAnsi="仿宋_GB2312" w:eastAsia="仿宋_GB2312" w:cs="仿宋_GB2312"/>
                <w:sz w:val="28"/>
              </w:rPr>
              <w:t>4）公共卫生间早上、下午各一次性全面清洁，其余时间循环保洁，每周一次大清洗，卫生用品、洗手液、卷纸等（由采购人提供）随时保障。便器无污渍，投放卫生球，无异味。尿槽表面光洁、无尿迹、无污渍、无水绣迹、无烟头、无杂物、无异味。服务区域内地面洁净，无积水、无污渍，杂物；墙面、门、窗、天花板、灯具无明显积灰，无污渍、无积尘、无蜘蛛网、无霉迹；镜台、镜面无污渍、积尘，无乱张贴物。地漏及水沟无污物积聚、无堵塞。手纸筐、垃圾筐内外清洁，同方向摆放，容量不超过2/3，每日更换垃圾袋。</w:t>
            </w:r>
          </w:p>
          <w:p>
            <w:pPr>
              <w:pStyle w:val="4"/>
              <w:ind w:firstLine="560"/>
              <w:jc w:val="both"/>
            </w:pPr>
            <w:r>
              <w:rPr>
                <w:rFonts w:ascii="仿宋_GB2312" w:hAnsi="仿宋_GB2312" w:eastAsia="仿宋_GB2312" w:cs="仿宋_GB2312"/>
                <w:sz w:val="28"/>
              </w:rPr>
              <w:t>（3）绿化维护服务</w:t>
            </w:r>
          </w:p>
          <w:p>
            <w:pPr>
              <w:pStyle w:val="4"/>
              <w:ind w:firstLine="572"/>
              <w:jc w:val="both"/>
            </w:pPr>
            <w:r>
              <w:rPr>
                <w:rFonts w:ascii="仿宋_GB2312" w:hAnsi="仿宋_GB2312" w:eastAsia="仿宋_GB2312" w:cs="仿宋_GB2312"/>
                <w:sz w:val="28"/>
              </w:rPr>
              <w:t>1）严格执行彭州市文化馆相关规章制度,并负责彭州市文化馆绿化区域的日常维护；</w:t>
            </w:r>
          </w:p>
          <w:p>
            <w:pPr>
              <w:pStyle w:val="4"/>
              <w:ind w:firstLine="560"/>
              <w:jc w:val="both"/>
            </w:pPr>
            <w:r>
              <w:rPr>
                <w:rFonts w:ascii="仿宋_GB2312" w:hAnsi="仿宋_GB2312" w:eastAsia="仿宋_GB2312" w:cs="仿宋_GB2312"/>
                <w:sz w:val="28"/>
              </w:rPr>
              <w:t>2）制定切实可行的养护计划和管理措施，根据花卉、苗木特性及季节，适时对花草、苗木进行浇水、施肥、除草、防治病虫害、修剪及养护。</w:t>
            </w:r>
          </w:p>
          <w:p>
            <w:pPr>
              <w:pStyle w:val="4"/>
              <w:ind w:firstLine="560"/>
              <w:jc w:val="both"/>
            </w:pPr>
            <w:r>
              <w:rPr>
                <w:rFonts w:ascii="仿宋_GB2312" w:hAnsi="仿宋_GB2312" w:eastAsia="仿宋_GB2312" w:cs="仿宋_GB2312"/>
                <w:sz w:val="28"/>
              </w:rPr>
              <w:t>3）每周开展绿化维护服务不少于18小时。</w:t>
            </w:r>
          </w:p>
          <w:p>
            <w:pPr>
              <w:pStyle w:val="4"/>
              <w:ind w:firstLine="560"/>
              <w:jc w:val="both"/>
            </w:pPr>
            <w:r>
              <w:rPr>
                <w:rFonts w:ascii="仿宋_GB2312" w:hAnsi="仿宋_GB2312" w:eastAsia="仿宋_GB2312" w:cs="仿宋_GB2312"/>
                <w:sz w:val="28"/>
              </w:rPr>
              <w:t>4、人员要求：</w:t>
            </w:r>
          </w:p>
          <w:p>
            <w:pPr>
              <w:pStyle w:val="4"/>
              <w:ind w:firstLine="572"/>
              <w:jc w:val="both"/>
            </w:pPr>
            <w:r>
              <w:rPr>
                <w:rFonts w:ascii="仿宋_GB2312" w:hAnsi="仿宋_GB2312" w:eastAsia="仿宋_GB2312" w:cs="仿宋_GB2312"/>
                <w:sz w:val="28"/>
              </w:rPr>
              <w:t>所有服务人员须着装整洁；持有有效的健康证，无传染病及传染病史、无精神病等不能控制自己行为能力的疾病及疾病史，无犯罪记录，无吸毒史。</w:t>
            </w:r>
          </w:p>
          <w:p>
            <w:pPr>
              <w:pStyle w:val="4"/>
              <w:ind w:firstLine="572"/>
              <w:jc w:val="both"/>
            </w:pPr>
            <w:r>
              <w:rPr>
                <w:rFonts w:ascii="仿宋_GB2312" w:hAnsi="仿宋_GB2312" w:eastAsia="仿宋_GB2312" w:cs="仿宋_GB2312"/>
                <w:sz w:val="28"/>
              </w:rPr>
              <w:t>本项目服务人员配置表中的人员配备数量为最低配置要求，投标人配置应至少满足表中要求的人员数量，若投标人拟配置人数高于最低配置人数的，应将增加的服务人员计入本项目成本中。本项目除绿化维护服务人员（非全日制岗）外，其他岗位服务人员均为专门服务于本项目的全日制全职用工人员，定员定岗定编，一人一岗，不得使用非全日制（非全日制是指以小时计酬用工，不适用于本物业项目）及兼职人员，服务人员安排准确合理，不得与本项目外的人员轮换。在本项目服务期内投标人拟派本项目的服务人员要求均须符合招标文件规定的人员配置要求。全日制服务人员上班时间按国家法定工作时间执行，如涉及延时值班（加班）、周末值班（加班）及国家法定节假日值班（加班）的，由投标人按照相关政策规定执行。所有拟派服务人员按要求统一着装。具体人员配置及工作时间要求详见下表：</w:t>
            </w:r>
          </w:p>
          <w:tbl>
            <w:tblPr>
              <w:tblStyle w:val="2"/>
              <w:tblW w:w="694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71"/>
              <w:gridCol w:w="404"/>
              <w:gridCol w:w="404"/>
              <w:gridCol w:w="404"/>
              <w:gridCol w:w="404"/>
              <w:gridCol w:w="404"/>
              <w:gridCol w:w="404"/>
              <w:gridCol w:w="404"/>
              <w:gridCol w:w="1261"/>
              <w:gridCol w:w="228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岗位</w:t>
                  </w:r>
                </w:p>
              </w:tc>
              <w:tc>
                <w:tcPr>
                  <w:tcW w:w="404"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人数</w:t>
                  </w:r>
                </w:p>
              </w:tc>
              <w:tc>
                <w:tcPr>
                  <w:tcW w:w="1212"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每天同时在岗人数</w:t>
                  </w:r>
                </w:p>
              </w:tc>
              <w:tc>
                <w:tcPr>
                  <w:tcW w:w="1212"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每人每天工作时长</w:t>
                  </w:r>
                </w:p>
              </w:tc>
              <w:tc>
                <w:tcPr>
                  <w:tcW w:w="126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工作内容</w:t>
                  </w:r>
                </w:p>
              </w:tc>
              <w:tc>
                <w:tcPr>
                  <w:tcW w:w="228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人员要求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1" w:type="dxa"/>
                  <w:vMerge w:val="continue"/>
                  <w:tcBorders>
                    <w:top w:val="single" w:color="000000" w:sz="4" w:space="0"/>
                    <w:left w:val="single" w:color="000000" w:sz="4" w:space="0"/>
                    <w:bottom w:val="single" w:color="000000" w:sz="4" w:space="0"/>
                    <w:right w:val="single" w:color="000000" w:sz="4" w:space="0"/>
                  </w:tcBorders>
                </w:tcPr>
                <w:p/>
              </w:tc>
              <w:tc>
                <w:tcPr>
                  <w:tcW w:w="404" w:type="dxa"/>
                  <w:vMerge w:val="continue"/>
                  <w:tcBorders>
                    <w:top w:val="single" w:color="000000" w:sz="4" w:space="0"/>
                    <w:left w:val="nil"/>
                    <w:bottom w:val="single" w:color="000000" w:sz="4" w:space="0"/>
                    <w:right w:val="single" w:color="000000" w:sz="4" w:space="0"/>
                  </w:tcBorders>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工作日</w:t>
                  </w:r>
                </w:p>
              </w:tc>
              <w:tc>
                <w:tcPr>
                  <w:tcW w:w="4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休息日</w:t>
                  </w:r>
                </w:p>
              </w:tc>
              <w:tc>
                <w:tcPr>
                  <w:tcW w:w="4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法定休假日</w:t>
                  </w:r>
                </w:p>
              </w:tc>
              <w:tc>
                <w:tcPr>
                  <w:tcW w:w="1261" w:type="dxa"/>
                  <w:vMerge w:val="continue"/>
                  <w:tcBorders>
                    <w:top w:val="single" w:color="000000" w:sz="4" w:space="0"/>
                    <w:left w:val="nil"/>
                    <w:bottom w:val="single" w:color="000000" w:sz="4" w:space="0"/>
                    <w:right w:val="single" w:color="000000" w:sz="4" w:space="0"/>
                  </w:tcBorders>
                </w:tcPr>
                <w:p/>
              </w:tc>
              <w:tc>
                <w:tcPr>
                  <w:tcW w:w="2286"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安保服务人员</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2</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6小时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126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负责服务区域内的安保、巡逻、秩序维护、停车管理等相关工作。</w:t>
                  </w:r>
                </w:p>
              </w:tc>
              <w:tc>
                <w:tcPr>
                  <w:tcW w:w="228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性别不限，年龄均需在法定劳动年龄以内，全员持行政主管部门颁发的保安员证。（投标时提供安保服务人员有效的身份证复印件和保安员证复印件）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保洁服务人员</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8小时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3.5小时</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5小时</w:t>
                  </w:r>
                </w:p>
              </w:tc>
              <w:tc>
                <w:tcPr>
                  <w:tcW w:w="126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负责服务区域内的环境卫生服务相关工作。</w:t>
                  </w:r>
                </w:p>
              </w:tc>
              <w:tc>
                <w:tcPr>
                  <w:tcW w:w="228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性别不限，年龄均需在法定劳动年龄以内，（投标时提供保洁服务人员有效期内的身份证复印件）</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绿化维护服务人员</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28"/>
                    </w:rPr>
                    <w:t>1</w:t>
                  </w: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04"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26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sz w:val="28"/>
                    </w:rPr>
                    <w:t>负责服务区域内的绿植的日常养护服务相关工作。</w:t>
                  </w:r>
                </w:p>
              </w:tc>
              <w:tc>
                <w:tcPr>
                  <w:tcW w:w="228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560"/>
                    <w:jc w:val="both"/>
                  </w:pPr>
                  <w:r>
                    <w:rPr>
                      <w:rFonts w:ascii="仿宋_GB2312" w:hAnsi="仿宋_GB2312" w:eastAsia="仿宋_GB2312" w:cs="仿宋_GB2312"/>
                      <w:sz w:val="28"/>
                    </w:rPr>
                    <w:t>性别不限，年龄均需在法定劳动年龄以内，（投标时提供绿化维护服务人员有效期内的身份证复印件）</w:t>
                  </w:r>
                </w:p>
                <w:p>
                  <w:pPr>
                    <w:pStyle w:val="4"/>
                    <w:jc w:val="both"/>
                  </w:pPr>
                </w:p>
              </w:tc>
            </w:tr>
          </w:tbl>
          <w:p>
            <w:pPr>
              <w:pStyle w:val="4"/>
              <w:jc w:val="both"/>
            </w:pPr>
            <w:r>
              <w:rPr>
                <w:rFonts w:ascii="仿宋_GB2312" w:hAnsi="仿宋_GB2312" w:eastAsia="仿宋_GB2312" w:cs="仿宋_GB2312"/>
                <w:sz w:val="28"/>
              </w:rPr>
              <w:t>★二、其他要求</w:t>
            </w:r>
          </w:p>
          <w:p>
            <w:pPr>
              <w:pStyle w:val="4"/>
              <w:ind w:firstLine="572"/>
              <w:jc w:val="both"/>
            </w:pPr>
            <w:r>
              <w:rPr>
                <w:rFonts w:ascii="仿宋_GB2312" w:hAnsi="仿宋_GB2312" w:eastAsia="仿宋_GB2312" w:cs="仿宋_GB2312"/>
                <w:sz w:val="28"/>
              </w:rPr>
              <w:t>（一）投标人应依法用工，按时足额支付劳动报酬和福利待遇，不得违反法律、法规、规章和政府采购法律制度的相关规定。（说明：投标人投标时提供格式自拟的承诺函对本条要求进行单独承诺。）</w:t>
            </w:r>
          </w:p>
          <w:p>
            <w:pPr>
              <w:pStyle w:val="4"/>
              <w:ind w:firstLine="572"/>
              <w:jc w:val="both"/>
            </w:pPr>
            <w:r>
              <w:rPr>
                <w:rFonts w:ascii="仿宋_GB2312" w:hAnsi="仿宋_GB2312" w:eastAsia="仿宋_GB2312" w:cs="仿宋_GB2312"/>
                <w:sz w:val="28"/>
              </w:rPr>
              <w:t>（二）投标人在签订合同后须将所有在投标文件中提供的相关有效证书及证明材料原件（含人员证书原件）交由采购人进行查验审核，若采购人在查验审核中发现上述相关证书或证明材料原件无效、存在虚假或与投标文件不符，将视为供应商提供虚假材料谋取中标，采购人将上报同级财政部门，投标人应承担取消中标资格及承担法律责任的风险，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三）投标人对其服务人员在工作期间的疾病和人身安全、安全责任事故、劳务纠纷等负责，无论发生任何意外事件均由投标人全权承担所有责任，不得给采购人造成经济和名誉上的损失，采购人对此不承担任何的责任和义务。（说明：投标人投标时提供格式自拟的承诺函对本条要求进行单独承诺。）</w:t>
            </w:r>
          </w:p>
          <w:p>
            <w:pPr>
              <w:pStyle w:val="4"/>
              <w:ind w:firstLine="572"/>
              <w:jc w:val="both"/>
            </w:pPr>
            <w:r>
              <w:rPr>
                <w:rFonts w:ascii="仿宋_GB2312" w:hAnsi="仿宋_GB2312" w:eastAsia="仿宋_GB2312" w:cs="仿宋_GB2312"/>
                <w:sz w:val="28"/>
              </w:rPr>
              <w:t>（四）投标人在投标文件载明的本项目拟派人员合同签订后须派驻现场，未经采购人同意不得擅自更换或拒不安排上述人员到现场履职。投标人如未履行上述要求，采购人有权要求投标人在3个工作日内整改，投标人拒不整改或整改无效的，采购人有权终止合同，由此造成采购人经济损失的，应给予采购人经济赔偿。（说明：投标人投标时提供格式自拟的承诺函对本条要求进行单独承诺。）</w:t>
            </w:r>
          </w:p>
          <w:p>
            <w:pPr>
              <w:pStyle w:val="4"/>
              <w:ind w:firstLine="572"/>
              <w:jc w:val="both"/>
            </w:pPr>
            <w:r>
              <w:rPr>
                <w:rFonts w:ascii="仿宋_GB2312" w:hAnsi="仿宋_GB2312" w:eastAsia="仿宋_GB2312" w:cs="仿宋_GB2312"/>
                <w:sz w:val="28"/>
              </w:rPr>
              <w:t>（五）投标人进场前对服务区域的组织架构、服务标准等建立的各项规章制度，在实施前要报告采购人，采购人有审核权，经采购人同意后方可实施。</w:t>
            </w:r>
          </w:p>
          <w:p>
            <w:pPr>
              <w:pStyle w:val="4"/>
              <w:ind w:firstLine="572"/>
              <w:jc w:val="both"/>
            </w:pPr>
            <w:r>
              <w:rPr>
                <w:rFonts w:ascii="仿宋_GB2312" w:hAnsi="仿宋_GB2312" w:eastAsia="仿宋_GB2312" w:cs="仿宋_GB2312"/>
                <w:sz w:val="28"/>
              </w:rPr>
              <w:t>（六）投标人需与全员签订劳动合同，且全日制服务人员实行月工资制，投标人按月支付工资福利待遇并缴纳社会保险。</w:t>
            </w:r>
          </w:p>
          <w:p>
            <w:pPr>
              <w:pStyle w:val="4"/>
              <w:ind w:firstLine="572"/>
              <w:jc w:val="both"/>
            </w:pPr>
            <w:r>
              <w:rPr>
                <w:rFonts w:ascii="仿宋_GB2312" w:hAnsi="仿宋_GB2312" w:eastAsia="仿宋_GB2312" w:cs="仿宋_GB2312"/>
                <w:sz w:val="27"/>
              </w:rPr>
              <w:t>（七）项目服务期内投标人应按照相关政策的规定每月为所有岗位物业管理服务人员缴纳社会保险，每月为所有全日制物业管理服务人员缴存住房公积金。</w:t>
            </w:r>
          </w:p>
          <w:p>
            <w:pPr>
              <w:pStyle w:val="4"/>
              <w:jc w:val="both"/>
            </w:pPr>
            <w:r>
              <w:rPr>
                <w:rFonts w:ascii="仿宋_GB2312" w:hAnsi="仿宋_GB2312" w:eastAsia="仿宋_GB2312" w:cs="仿宋_GB2312"/>
                <w:sz w:val="27"/>
              </w:rPr>
              <w:t>（八）投标人按照本次招标要求配置服务人员，服务人员因辞退或辞职等原因造成的缺岗，需在7天内补足，超出天数未到岗，按每人每日200元扣除服务费。（说明：投标人投标时提供格式自拟的承诺函对本条要求进行单独承诺。）</w:t>
            </w:r>
          </w:p>
          <w:p>
            <w:pPr>
              <w:pStyle w:val="4"/>
              <w:ind w:firstLine="572"/>
              <w:jc w:val="both"/>
            </w:pPr>
            <w:r>
              <w:rPr>
                <w:rFonts w:ascii="仿宋_GB2312" w:hAnsi="仿宋_GB2312" w:eastAsia="仿宋_GB2312" w:cs="仿宋_GB2312"/>
                <w:sz w:val="28"/>
              </w:rPr>
              <w:t>（九）在处理特殊事件和紧急、突发事故需要协同配合时，采购人对投标人的员工有直接指挥权。</w:t>
            </w:r>
          </w:p>
          <w:p>
            <w:pPr>
              <w:pStyle w:val="4"/>
              <w:ind w:firstLine="572"/>
              <w:jc w:val="both"/>
            </w:pPr>
            <w:r>
              <w:rPr>
                <w:rFonts w:ascii="仿宋_GB2312" w:hAnsi="仿宋_GB2312" w:eastAsia="仿宋_GB2312" w:cs="仿宋_GB2312"/>
                <w:sz w:val="27"/>
              </w:rPr>
              <w:t>（十）投标人每年须为所有岗位物业管理服务人员购置全新的工作服，为保障良好形象和服务品质，平均每套工作服单价不得少于项目所在地现行月最低工资标准的百分之二，且投标人须在投标文件中分岗位明确列明各岗位物业管理服务人员工作服更换周期。服务人员工作期间必须穿着统一的工作服，工作服应勤洗勤换、无异味、无破损、无明显褶皱。</w:t>
            </w:r>
          </w:p>
          <w:p>
            <w:pPr>
              <w:pStyle w:val="4"/>
              <w:ind w:firstLine="572"/>
              <w:jc w:val="both"/>
            </w:pPr>
            <w:r>
              <w:rPr>
                <w:rFonts w:ascii="仿宋_GB2312" w:hAnsi="仿宋_GB2312" w:eastAsia="仿宋_GB2312" w:cs="仿宋_GB2312"/>
                <w:sz w:val="28"/>
              </w:rPr>
              <w:t>（十一）投标人在做好工作的同时，有责任向采购人提供合理化建议，以提高管理效率和管理质量。</w:t>
            </w:r>
          </w:p>
          <w:p>
            <w:pPr>
              <w:pStyle w:val="4"/>
              <w:ind w:firstLine="572"/>
              <w:jc w:val="left"/>
            </w:pPr>
            <w:r>
              <w:rPr>
                <w:rFonts w:ascii="仿宋_GB2312" w:hAnsi="仿宋_GB2312" w:eastAsia="仿宋_GB2312" w:cs="仿宋_GB2312"/>
                <w:sz w:val="28"/>
              </w:rPr>
              <w:t>（十二）投标人要遵守采购人的各项规章制度。对服务质量差、不配合工作的服务人员，采购人有权责令投标人另行安排人员。</w:t>
            </w:r>
          </w:p>
          <w:p>
            <w:pPr>
              <w:pStyle w:val="4"/>
              <w:ind w:firstLine="572"/>
              <w:jc w:val="left"/>
            </w:pPr>
            <w:r>
              <w:rPr>
                <w:rFonts w:ascii="仿宋_GB2312" w:hAnsi="仿宋_GB2312" w:eastAsia="仿宋_GB2312" w:cs="仿宋_GB2312"/>
                <w:sz w:val="28"/>
              </w:rPr>
              <w:t>（十三）投标人应当对涉及采购人的信息严格保密，未经采购人许可，不得将信息泄露给第三方，否则采购人保留追究投标人法律责任的权利。（说明：投标人投标时提供格式自拟的承诺函对本条要求进行单独承诺。）</w:t>
            </w:r>
          </w:p>
          <w:p>
            <w:pPr>
              <w:pStyle w:val="4"/>
              <w:ind w:firstLine="572"/>
              <w:jc w:val="left"/>
            </w:pPr>
            <w:r>
              <w:rPr>
                <w:rFonts w:ascii="仿宋_GB2312" w:hAnsi="仿宋_GB2312" w:eastAsia="仿宋_GB2312" w:cs="仿宋_GB2312"/>
                <w:sz w:val="28"/>
              </w:rPr>
              <w:t>（十四）所拟派的服务人员不得对外透露被服务单位的内部具体情况，不得对被服务单位进行拍摄和拍摄上传互联网等。</w:t>
            </w:r>
          </w:p>
          <w:p>
            <w:pPr>
              <w:pStyle w:val="4"/>
              <w:ind w:firstLine="572"/>
              <w:jc w:val="left"/>
            </w:pPr>
            <w:r>
              <w:rPr>
                <w:rFonts w:ascii="仿宋_GB2312" w:hAnsi="仿宋_GB2312" w:eastAsia="仿宋_GB2312" w:cs="仿宋_GB2312"/>
                <w:sz w:val="28"/>
              </w:rPr>
              <w:t>（十五）投标人加强劳动保护，认真落实防暑降温措施，发放高温津贴并承担防暑降温费用。</w:t>
            </w:r>
          </w:p>
          <w:p>
            <w:pPr>
              <w:pStyle w:val="4"/>
              <w:ind w:firstLine="572"/>
              <w:jc w:val="left"/>
            </w:pPr>
            <w:r>
              <w:rPr>
                <w:rFonts w:ascii="仿宋_GB2312" w:hAnsi="仿宋_GB2312" w:eastAsia="仿宋_GB2312" w:cs="仿宋_GB2312"/>
                <w:sz w:val="28"/>
              </w:rPr>
              <w:t>（十六）投标人应做好为本项目服务的所有物业管理服务人员的保密业务培训和保密工作管理，与为本项目服务的所有物业管理服务人员签订保密协议，投标人投标时须分岗位分别提供与招标文件中载明的各岗位物业管理服务人员拟签订的保密协议模板，所有物业管理服务人员不得向任何人透露因工作便利获知的有关使用人（来馆人员，参加活动人员）、采购人或与其有关的任何信息，若因投标人或其所属的物业管理服务人员对外透露了有关使用人（来馆人员，参加活动人员）、采购人或与其有关的信息，对使用人（来馆人员，参加活动人员）、采购人或第三人造成不利影响或损失的，采购人将依法追究投标人及相关责任人的法律责任，造成经济损失的，投标人及相关责任人应当承担全部的赔偿责任。</w:t>
            </w:r>
            <w:r>
              <w:br w:type="textWrapping"/>
            </w:r>
            <w:r>
              <w:rPr>
                <w:rFonts w:ascii="仿宋_GB2312" w:hAnsi="仿宋_GB2312" w:eastAsia="仿宋_GB2312" w:cs="仿宋_GB2312"/>
                <w:sz w:val="28"/>
              </w:rPr>
              <w:t xml:space="preserve">    （十七）投标人为本项目提供的所有服务符合现行的国家相关强制性标准、行业标准。（说明：投标人投标时提供格式自拟的承诺函对本条要求进行单独承诺。）</w:t>
            </w:r>
          </w:p>
          <w:p>
            <w:pPr>
              <w:pStyle w:val="4"/>
              <w:ind w:firstLine="572"/>
              <w:jc w:val="left"/>
            </w:pPr>
            <w:r>
              <w:rPr>
                <w:rFonts w:ascii="仿宋_GB2312" w:hAnsi="仿宋_GB2312" w:eastAsia="仿宋_GB2312" w:cs="仿宋_GB2312"/>
                <w:sz w:val="28"/>
              </w:rPr>
              <w:t>（十八）投标人应提供自2022年1月1 日至今至少2个非住宅类物业管理服务业绩，单个合同服务内容至少包含安保服务(或相同语意内容) 、保洁服务 (或相同语意内容) 、绿化维护服务 (或相同语意内容) 其中的任意二项。(说明：①提供完整的服务合同复印件、合同资金收款的银行票据复印件、发票复印件、发票还须提供在国家税务总局全国增值税发票查验平台的查询结果截图，如为分期付款的，至少提供二次银行票据及发票；②同一采购人的多个合同，按一个业绩计算；③时间以合同签订时间为准；④单个合同中应体现上述列明的全部服务内容；⑤业绩不满足本条要求的按照无效投标响应处理。)</w:t>
            </w:r>
          </w:p>
          <w:p>
            <w:pPr>
              <w:pStyle w:val="4"/>
              <w:jc w:val="left"/>
            </w:pPr>
            <w:r>
              <w:rPr>
                <w:rFonts w:ascii="仿宋_GB2312" w:hAnsi="仿宋_GB2312" w:eastAsia="仿宋_GB2312" w:cs="仿宋_GB2312"/>
                <w:sz w:val="28"/>
              </w:rPr>
              <w:t>（十九）服务方案</w:t>
            </w:r>
          </w:p>
          <w:p>
            <w:pPr>
              <w:pStyle w:val="4"/>
              <w:ind w:firstLine="572"/>
              <w:jc w:val="left"/>
            </w:pPr>
            <w:r>
              <w:rPr>
                <w:rFonts w:ascii="仿宋_GB2312" w:hAnsi="仿宋_GB2312" w:eastAsia="仿宋_GB2312" w:cs="仿宋_GB2312"/>
                <w:sz w:val="28"/>
              </w:rPr>
              <w:t>投标人应根据本项目的内容，提供项目实施方案，方案应至少包含以下几项：</w:t>
            </w:r>
          </w:p>
          <w:p>
            <w:pPr>
              <w:pStyle w:val="4"/>
              <w:ind w:firstLine="572"/>
              <w:jc w:val="left"/>
            </w:pPr>
            <w:r>
              <w:rPr>
                <w:rFonts w:ascii="仿宋_GB2312" w:hAnsi="仿宋_GB2312" w:eastAsia="仿宋_GB2312" w:cs="仿宋_GB2312"/>
                <w:sz w:val="28"/>
              </w:rPr>
              <w:t>1、物业服务总体方案：①物业管理服务理念②管理服务目标③组织架构图及工作职能运行图。</w:t>
            </w:r>
          </w:p>
          <w:p>
            <w:pPr>
              <w:pStyle w:val="4"/>
              <w:ind w:firstLine="572"/>
              <w:jc w:val="left"/>
            </w:pPr>
            <w:r>
              <w:rPr>
                <w:rFonts w:ascii="仿宋_GB2312" w:hAnsi="仿宋_GB2312" w:eastAsia="仿宋_GB2312" w:cs="仿宋_GB2312"/>
                <w:sz w:val="28"/>
              </w:rPr>
              <w:t>2、服务要求总体方案：①服务方案及说明；②服务内容；③服务依据、服务工作目标；④服务质量保证措施；⑤服务进度保证措施；⑥服务工作重点、难点分析；⑦服务承诺；⑧培训方案</w:t>
            </w:r>
          </w:p>
          <w:p>
            <w:pPr>
              <w:pStyle w:val="4"/>
              <w:ind w:firstLine="572"/>
              <w:jc w:val="left"/>
            </w:pPr>
            <w:r>
              <w:rPr>
                <w:rFonts w:ascii="仿宋_GB2312" w:hAnsi="仿宋_GB2312" w:eastAsia="仿宋_GB2312" w:cs="仿宋_GB2312"/>
                <w:sz w:val="28"/>
              </w:rPr>
              <w:t>3、环境维护方案：①岗位设置、工作流程、服务保障措施②垃圾清理及外运实施方案③有害生物防治实施方案④绿化养护方案等。</w:t>
            </w:r>
          </w:p>
          <w:p>
            <w:pPr>
              <w:pStyle w:val="4"/>
              <w:ind w:firstLine="572"/>
              <w:jc w:val="left"/>
            </w:pPr>
            <w:r>
              <w:rPr>
                <w:rFonts w:ascii="仿宋_GB2312" w:hAnsi="仿宋_GB2312" w:eastAsia="仿宋_GB2312" w:cs="仿宋_GB2312"/>
                <w:sz w:val="28"/>
              </w:rPr>
              <w:t>4、秩序维护方案：①门岗管理②公共秩序维护③交通秩序车辆停放管理④消防管理⑤突发事件应对措施。</w:t>
            </w:r>
          </w:p>
          <w:p>
            <w:pPr>
              <w:pStyle w:val="4"/>
              <w:ind w:firstLine="572"/>
              <w:jc w:val="left"/>
            </w:pPr>
            <w:r>
              <w:rPr>
                <w:rFonts w:ascii="仿宋_GB2312" w:hAnsi="仿宋_GB2312" w:eastAsia="仿宋_GB2312" w:cs="仿宋_GB2312"/>
                <w:sz w:val="28"/>
              </w:rPr>
              <w:t>5、应急预案：①自然灾害应急预案②消防应急预案③发生综合治安事件的应急预案等。</w:t>
            </w:r>
          </w:p>
          <w:p>
            <w:pPr>
              <w:pStyle w:val="4"/>
              <w:ind w:firstLine="572"/>
              <w:jc w:val="left"/>
            </w:pPr>
            <w:r>
              <w:rPr>
                <w:rFonts w:ascii="仿宋_GB2312" w:hAnsi="仿宋_GB2312" w:eastAsia="仿宋_GB2312" w:cs="仿宋_GB2312"/>
                <w:sz w:val="28"/>
              </w:rPr>
              <w:t>注：</w:t>
            </w:r>
            <w:r>
              <w:rPr>
                <w:rFonts w:ascii="仿宋_GB2312" w:hAnsi="仿宋_GB2312" w:eastAsia="仿宋_GB2312" w:cs="仿宋_GB2312"/>
                <w:sz w:val="28"/>
                <w:u w:val="single"/>
                <w:shd w:val="clear" w:fill="FFFFFF"/>
              </w:rPr>
              <w:t>投标人投标时应当以独立章节提供上述每一末级项服务方案，服务方案的全部内容应当针对本项目，若服务方案内容中出现</w:t>
            </w:r>
            <w:r>
              <w:rPr>
                <w:rFonts w:ascii="仿宋_GB2312" w:hAnsi="仿宋_GB2312" w:eastAsia="仿宋_GB2312" w:cs="仿宋_GB2312"/>
                <w:sz w:val="28"/>
                <w:u w:val="single"/>
              </w:rPr>
              <w:t>①</w:t>
            </w:r>
            <w:r>
              <w:rPr>
                <w:rFonts w:ascii="仿宋_GB2312" w:hAnsi="仿宋_GB2312" w:eastAsia="仿宋_GB2312" w:cs="仿宋_GB2312"/>
                <w:sz w:val="28"/>
                <w:u w:val="single"/>
                <w:shd w:val="clear" w:fill="FFFFFF"/>
              </w:rPr>
              <w:t>项目名称、项目地址、项目物业类型、采购人单位名称等与招标文件采购需求不一致或无关的情况；②服务方案中相关作业服务频次（标准）低于招标文件要求的情况；③服务方案内容完全复制招标文件采购需求内容，未做进一步说明或阐述的情况；</w:t>
            </w:r>
            <w:r>
              <w:rPr>
                <w:rFonts w:ascii="仿宋_GB2312" w:hAnsi="仿宋_GB2312" w:eastAsia="仿宋_GB2312" w:cs="仿宋_GB2312"/>
                <w:sz w:val="28"/>
                <w:u w:val="single"/>
              </w:rPr>
              <w:t>④</w:t>
            </w:r>
            <w:r>
              <w:rPr>
                <w:rFonts w:ascii="仿宋_GB2312" w:hAnsi="仿宋_GB2312" w:eastAsia="仿宋_GB2312" w:cs="仿宋_GB2312"/>
                <w:sz w:val="28"/>
                <w:u w:val="single"/>
                <w:shd w:val="clear" w:fill="FFFFFF"/>
              </w:rPr>
              <w:t>服务方案内容仅有方案标题，无说明或阐述的情况；</w:t>
            </w:r>
            <w:r>
              <w:rPr>
                <w:rFonts w:ascii="仿宋_GB2312" w:hAnsi="仿宋_GB2312" w:eastAsia="仿宋_GB2312" w:cs="仿宋_GB2312"/>
                <w:sz w:val="28"/>
                <w:u w:val="single"/>
              </w:rPr>
              <w:t>⑤</w:t>
            </w:r>
            <w:r>
              <w:rPr>
                <w:rFonts w:ascii="仿宋_GB2312" w:hAnsi="仿宋_GB2312" w:eastAsia="仿宋_GB2312" w:cs="仿宋_GB2312"/>
                <w:sz w:val="28"/>
                <w:u w:val="single"/>
                <w:shd w:val="clear" w:fill="FFFFFF"/>
              </w:rPr>
              <w:t>服务方案有漏缺项或描述错误或与采购需求前后矛盾的情况；</w:t>
            </w:r>
            <w:r>
              <w:rPr>
                <w:rFonts w:ascii="仿宋_GB2312" w:hAnsi="仿宋_GB2312" w:eastAsia="仿宋_GB2312" w:cs="仿宋_GB2312"/>
                <w:sz w:val="28"/>
                <w:u w:val="single"/>
              </w:rPr>
              <w:t>⑥</w:t>
            </w:r>
            <w:r>
              <w:rPr>
                <w:rFonts w:ascii="仿宋_GB2312" w:hAnsi="仿宋_GB2312" w:eastAsia="仿宋_GB2312" w:cs="仿宋_GB2312"/>
                <w:sz w:val="28"/>
                <w:u w:val="single"/>
                <w:shd w:val="clear" w:fill="FFFFFF"/>
              </w:rPr>
              <w:t>套用其他项目服务方案或服务方案内容与本项目无关的情况；</w:t>
            </w:r>
            <w:r>
              <w:rPr>
                <w:rFonts w:ascii="仿宋_GB2312" w:hAnsi="仿宋_GB2312" w:eastAsia="仿宋_GB2312" w:cs="仿宋_GB2312"/>
                <w:sz w:val="28"/>
                <w:u w:val="single"/>
              </w:rPr>
              <w:t>⑦服务方案中引用的法律法规、规范、标准、部门规章、政府部门通知、地方政策文件等已失效或已废止或不适用于本项目的情况</w:t>
            </w:r>
            <w:r>
              <w:rPr>
                <w:rFonts w:ascii="仿宋_GB2312" w:hAnsi="仿宋_GB2312" w:eastAsia="仿宋_GB2312" w:cs="仿宋_GB2312"/>
                <w:sz w:val="28"/>
                <w:u w:val="single"/>
                <w:shd w:val="clear" w:fill="FFFFFF"/>
              </w:rPr>
              <w:t>等，以及不满足招标文件要求的，均视为未实质性响应招标文件要求，按照无效投标响应处理。</w:t>
            </w:r>
          </w:p>
          <w:p>
            <w:pPr>
              <w:pStyle w:val="4"/>
              <w:ind w:firstLine="560"/>
              <w:jc w:val="left"/>
            </w:pPr>
            <w:r>
              <w:rPr>
                <w:rFonts w:ascii="仿宋_GB2312" w:hAnsi="仿宋_GB2312" w:eastAsia="仿宋_GB2312" w:cs="仿宋_GB2312"/>
                <w:sz w:val="28"/>
              </w:rPr>
              <w:t>★三、报价要求</w:t>
            </w:r>
          </w:p>
          <w:p>
            <w:pPr>
              <w:pStyle w:val="4"/>
              <w:ind w:firstLine="560"/>
              <w:jc w:val="left"/>
            </w:pPr>
            <w:r>
              <w:rPr>
                <w:rFonts w:ascii="仿宋_GB2312" w:hAnsi="仿宋_GB2312" w:eastAsia="仿宋_GB2312" w:cs="仿宋_GB2312"/>
                <w:sz w:val="28"/>
              </w:rPr>
              <w:t>（一）投标报价为总包干价，报价应包括本项目所有服务内容，具体包含员工工资（包含基本工资、加班工资）、社会保险、住房公积金、工会经费、教育经费、高温津贴（每人每年按5天计算）、工作服费用、工龄津贴、行政办公费、不可预见费用、企业管理费、合理利润、投标人认为还需要报价的其他费用、税费等。投标人应将上述每项费用逐一逐项列明计入分项报价，且各项分项报价现行政策有规定的，应当符合以投标截止时的现行政策的规定；现行政策未规定但招标文件有规定的，应当符合招标文件规定；现行政策和招标文件均未规定的，投标人可自主填报，否则视为未实质性响应。</w:t>
            </w:r>
            <w:r>
              <w:rPr>
                <w:rFonts w:ascii="仿宋_GB2312" w:hAnsi="仿宋_GB2312" w:eastAsia="仿宋_GB2312" w:cs="仿宋_GB2312"/>
                <w:sz w:val="27"/>
              </w:rPr>
              <w:t>投标人在投标报价时，应慎重并充分考虑上述报价内容的市场价格、政策调整变化等因素，结合项目实际情况进行报价，项目服务期间的运行费用、安全责任等问题由投标人自行负责，且不得要求采购人额外支付费用，但双方依法签订补充合同的除外。</w:t>
            </w:r>
          </w:p>
          <w:p>
            <w:pPr>
              <w:pStyle w:val="4"/>
              <w:ind w:firstLine="560"/>
              <w:jc w:val="left"/>
            </w:pPr>
            <w:r>
              <w:rPr>
                <w:rFonts w:ascii="仿宋_GB2312" w:hAnsi="仿宋_GB2312" w:eastAsia="仿宋_GB2312" w:cs="仿宋_GB2312"/>
                <w:sz w:val="28"/>
              </w:rPr>
              <w:t>（二）投标人报价时应充分考虑报价内容涉及的政策性上调等因素。分项报价明细表中各项分项报价不得以免费、无偿、赠送、零报价等报价或提供服务，否则视为未实质性响应。如有漏项缺项或报价不满足政策规定和招标文件要求的按无效投标处理。分项报价明细表中涉及有小数点数据的，包括但不限于各种数量、单价金额、小计金额、合计金额、总价金额、比例、税（费）率、百分比等，均须采用四舍五入的方式进行保留，最多保留到小数点后两位，若投标人未按要求执行的，视为未实质性响应。</w:t>
            </w:r>
          </w:p>
          <w:p>
            <w:pPr>
              <w:pStyle w:val="4"/>
              <w:ind w:firstLine="560"/>
              <w:jc w:val="left"/>
            </w:pPr>
            <w:r>
              <w:rPr>
                <w:rFonts w:ascii="仿宋_GB2312" w:hAnsi="仿宋_GB2312" w:eastAsia="仿宋_GB2312" w:cs="仿宋_GB2312"/>
                <w:sz w:val="28"/>
              </w:rPr>
              <w:t>（三）投标人不得以包括政策性补贴在内的任何收入和收益抵减（抵扣）投标报价，不得在其他项目中分摊本项目成本费用。各分项报价须符合项目所在地的政策规定和招标文件的要求，其中享受政策性优惠、减免的应当提供政策文件和相应证明材料，</w:t>
            </w:r>
            <w:r>
              <w:rPr>
                <w:rFonts w:ascii="仿宋_GB2312" w:hAnsi="仿宋_GB2312" w:eastAsia="仿宋_GB2312" w:cs="仿宋_GB2312"/>
                <w:sz w:val="27"/>
              </w:rPr>
              <w:t>（投标人享受政策性优惠、减免如涉及拟配物业管理服务人员的，应提供对应物业管理服务人员有效的身份证正反面复印件和享受减免优惠政策的证件复印件等），</w:t>
            </w:r>
            <w:r>
              <w:rPr>
                <w:rFonts w:ascii="仿宋_GB2312" w:hAnsi="仿宋_GB2312" w:eastAsia="仿宋_GB2312" w:cs="仿宋_GB2312"/>
                <w:sz w:val="28"/>
              </w:rPr>
              <w:t>且按实际覆盖的服务期进行计算。</w:t>
            </w:r>
          </w:p>
          <w:p>
            <w:pPr>
              <w:pStyle w:val="4"/>
              <w:ind w:firstLine="560"/>
              <w:jc w:val="left"/>
            </w:pPr>
            <w:r>
              <w:rPr>
                <w:rFonts w:ascii="仿宋_GB2312" w:hAnsi="仿宋_GB2312" w:eastAsia="仿宋_GB2312" w:cs="仿宋_GB2312"/>
                <w:sz w:val="28"/>
              </w:rPr>
              <w:t>（四）报价说明如下：</w:t>
            </w:r>
          </w:p>
          <w:p>
            <w:pPr>
              <w:pStyle w:val="4"/>
              <w:jc w:val="left"/>
            </w:pPr>
            <w:r>
              <w:rPr>
                <w:rFonts w:ascii="仿宋_GB2312" w:hAnsi="仿宋_GB2312" w:eastAsia="仿宋_GB2312" w:cs="仿宋_GB2312"/>
                <w:sz w:val="28"/>
              </w:rPr>
              <w:t>1.员工工资：</w:t>
            </w:r>
          </w:p>
          <w:p>
            <w:pPr>
              <w:pStyle w:val="4"/>
              <w:jc w:val="left"/>
            </w:pPr>
            <w:r>
              <w:rPr>
                <w:rFonts w:ascii="仿宋_GB2312" w:hAnsi="仿宋_GB2312" w:eastAsia="仿宋_GB2312" w:cs="仿宋_GB2312"/>
                <w:sz w:val="28"/>
              </w:rPr>
              <w:t>（1）基本工资：基本工资不低于成都市各区（市）县辖区内具体适用的月最低工资标准。</w:t>
            </w:r>
          </w:p>
          <w:p>
            <w:pPr>
              <w:pStyle w:val="4"/>
              <w:jc w:val="left"/>
            </w:pPr>
            <w:r>
              <w:rPr>
                <w:rFonts w:ascii="仿宋_GB2312" w:hAnsi="仿宋_GB2312" w:eastAsia="仿宋_GB2312" w:cs="仿宋_GB2312"/>
                <w:sz w:val="28"/>
              </w:rPr>
              <w:t>（2）延时加班工资：根据【中华人民共和国劳动法(2018修正)】第四十四条(一)安排劳动者延长工作时间的，支付不低于工资的百分之一百五十的工资报酬。延时加班工资按日工资的1.5倍计算并支付。（3）休息日加班工资：根据【中华人民共和国劳动法(2018修正)】第四十四条(二)休息日安排劳动者工作又不能安排补休的，支付不低于工资的百分之二百的工资报酬。休息日工资按日工资的2倍计算并支付。</w:t>
            </w:r>
          </w:p>
          <w:p>
            <w:pPr>
              <w:pStyle w:val="4"/>
              <w:ind w:firstLine="560"/>
              <w:jc w:val="left"/>
            </w:pPr>
            <w:r>
              <w:rPr>
                <w:rFonts w:ascii="仿宋_GB2312" w:hAnsi="仿宋_GB2312" w:eastAsia="仿宋_GB2312" w:cs="仿宋_GB2312"/>
                <w:sz w:val="28"/>
              </w:rPr>
              <w:t>（4）法定休假日工资：根据【中华人民共和国劳动法(2018修正)】第四十四条（三）法定休假日安排劳动者工作的，支付不低于工资的百分之三百的工资报酬。法定休假日按元旦、春节、清明节、劳动节、端午节、中秋节、国庆节，共13天计算。法定休假日工资按日工资的3倍计算并支付。</w:t>
            </w:r>
          </w:p>
          <w:p>
            <w:pPr>
              <w:pStyle w:val="4"/>
              <w:ind w:firstLine="560"/>
              <w:jc w:val="left"/>
            </w:pPr>
            <w:r>
              <w:rPr>
                <w:rFonts w:ascii="仿宋_GB2312" w:hAnsi="仿宋_GB2312" w:eastAsia="仿宋_GB2312" w:cs="仿宋_GB2312"/>
                <w:sz w:val="27"/>
              </w:rPr>
              <w:t>2.社会保险：投标人缴纳的社会保险应包含基本养老保险、失业保险、工伤保险、基本医疗保险（含生育保险）、大病医疗互助保险，且投标人缴费基数和缴费比例应符合投标截止时四川省、成都市最新社会保险政策和主管部门的相关规定。</w:t>
            </w:r>
          </w:p>
          <w:p>
            <w:pPr>
              <w:pStyle w:val="4"/>
              <w:ind w:firstLine="480"/>
              <w:jc w:val="both"/>
            </w:pPr>
            <w:r>
              <w:rPr>
                <w:rFonts w:ascii="仿宋_GB2312" w:hAnsi="仿宋_GB2312" w:eastAsia="仿宋_GB2312" w:cs="仿宋_GB2312"/>
                <w:sz w:val="27"/>
              </w:rPr>
              <w:t>3.住房公积金：住房公积金：本项目投标人须分岗位计算其应承担的住房公积金报价；住房公积金缴存比例不得低于5%，不得高于12%；缴存基数以各岗位物业管理服务人员在本项目取得的月平均工资金额为准；住房公积金月缴存额=职工本人缴存基数×缴存比例，住房公积金月缴存额以元为单位进行计算，元以下应见角进元；投标人须在分项报价明细表中分岗位列明各岗位物业管理服务人员的住房公积金缴存基数（元）、缴存比例（%）、月缴存额（元）和各岗位住房公积金报价详细的计算过程。</w:t>
            </w:r>
          </w:p>
          <w:p>
            <w:pPr>
              <w:pStyle w:val="4"/>
              <w:jc w:val="left"/>
            </w:pPr>
            <w:r>
              <w:rPr>
                <w:rFonts w:ascii="仿宋_GB2312" w:hAnsi="仿宋_GB2312" w:eastAsia="仿宋_GB2312" w:cs="仿宋_GB2312"/>
                <w:sz w:val="28"/>
              </w:rPr>
              <w:t>4.工会经费：按照相关政策规定计算进行报价。</w:t>
            </w:r>
          </w:p>
          <w:p>
            <w:pPr>
              <w:pStyle w:val="4"/>
              <w:jc w:val="left"/>
            </w:pPr>
            <w:r>
              <w:rPr>
                <w:rFonts w:ascii="仿宋_GB2312" w:hAnsi="仿宋_GB2312" w:eastAsia="仿宋_GB2312" w:cs="仿宋_GB2312"/>
                <w:sz w:val="28"/>
              </w:rPr>
              <w:t>5.教育经费：按照相关政策规定计算进行报价。</w:t>
            </w:r>
          </w:p>
          <w:p>
            <w:pPr>
              <w:pStyle w:val="4"/>
              <w:ind w:firstLine="560"/>
              <w:jc w:val="left"/>
            </w:pPr>
            <w:r>
              <w:rPr>
                <w:rFonts w:ascii="仿宋_GB2312" w:hAnsi="仿宋_GB2312" w:eastAsia="仿宋_GB2312" w:cs="仿宋_GB2312"/>
                <w:sz w:val="27"/>
              </w:rPr>
              <w:t>6.工作服费用：投标人须按照四季期间每人每季2套工作服的标准为所有物业管理服务人员购置全新工作服，并以此进行计算和报价。投标人应根据自身经营管理情况和项目有关情况以及招标文件的规定进行报价。</w:t>
            </w:r>
          </w:p>
          <w:p>
            <w:pPr>
              <w:pStyle w:val="4"/>
              <w:ind w:firstLine="480"/>
              <w:jc w:val="both"/>
            </w:pPr>
            <w:r>
              <w:rPr>
                <w:rFonts w:ascii="仿宋_GB2312" w:hAnsi="仿宋_GB2312" w:eastAsia="仿宋_GB2312" w:cs="仿宋_GB2312"/>
                <w:sz w:val="27"/>
              </w:rPr>
              <w:t>7. 工龄津贴：本项目服务期内投标人应每月向所有物业管理服务人员计算并支付不少于10元/月/人的工龄津贴。</w:t>
            </w:r>
          </w:p>
          <w:p>
            <w:pPr>
              <w:pStyle w:val="4"/>
              <w:ind w:firstLine="560"/>
              <w:jc w:val="left"/>
            </w:pPr>
            <w:r>
              <w:rPr>
                <w:rFonts w:ascii="仿宋_GB2312" w:hAnsi="仿宋_GB2312" w:eastAsia="仿宋_GB2312" w:cs="仿宋_GB2312"/>
                <w:sz w:val="28"/>
              </w:rPr>
              <w:t>8. 行政办公费：投标人应根据自身经营管理情况和项目有关情况以及招标文件的规定进行报价。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9.不可预见费用：投标人应根据自身经营管理情况和项目有关情况以及招标文件的规定进行报价。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10.企业管理费：投标人应根据自身经营管理情况和项目有关情况以及招标文件的规定进行报价。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11.合理利润：投标人应根据自身经营管理情况和项目有关情况以及招标文件的规定进行报价。</w:t>
            </w:r>
          </w:p>
          <w:p>
            <w:pPr>
              <w:pStyle w:val="4"/>
              <w:ind w:firstLine="560"/>
              <w:jc w:val="left"/>
            </w:pPr>
            <w:r>
              <w:rPr>
                <w:rFonts w:ascii="仿宋_GB2312" w:hAnsi="仿宋_GB2312" w:eastAsia="仿宋_GB2312" w:cs="仿宋_GB2312"/>
                <w:sz w:val="28"/>
              </w:rPr>
              <w:t>12.投标人认为还需要报价的其他费用：投标人应根据自身经营管理情况和项目有关情况以及招标文件的规定进行报价。</w:t>
            </w:r>
          </w:p>
          <w:p>
            <w:pPr>
              <w:pStyle w:val="4"/>
              <w:ind w:firstLine="560"/>
              <w:jc w:val="both"/>
            </w:pPr>
            <w:r>
              <w:rPr>
                <w:rFonts w:ascii="仿宋_GB2312" w:hAnsi="仿宋_GB2312" w:eastAsia="仿宋_GB2312" w:cs="仿宋_GB2312"/>
                <w:sz w:val="28"/>
              </w:rPr>
              <w:t>13.税费：包含增值税及附加税费，投标人以上述其他分项报价之和按政策规定和招标文件要求进行报价，并在分项报价明细表中分税（费）种分别列明每种税费的税（费）率（%）及每种税费报价计算过程。投标人投标时应明确增值税纳税人身份，即明确是增值税一般纳税人还是增值税小规模纳税人，并提供税务部门相关有效的证明材料，证明材料需体现投标人的全称。本项目涉及的投标人各种税（费）率应符合投标人纳税人信息变化及有关政策的规定。投标人投标报价中税（费）率享受减免（优惠）政策的，应提供相关减免（优惠）政策文件或税务部门减免（优惠）税的证明材料；投标人减免（优惠）税政策享受期不能覆盖完本项目服务期限的，应按已覆盖项目服务期与未覆盖项目服务期进行分段计算税费并算术平均到服务期内，并在分项报价明细表中单独列明每一分段详细的计算过程。针对本条要求投标人若未按上述要求执行的，视为未实质性响应。</w:t>
            </w:r>
          </w:p>
          <w:p>
            <w:pPr>
              <w:pStyle w:val="4"/>
              <w:jc w:val="left"/>
            </w:pPr>
            <w:r>
              <w:rPr>
                <w:rFonts w:ascii="仿宋_GB2312" w:hAnsi="仿宋_GB2312" w:eastAsia="仿宋_GB2312" w:cs="仿宋_GB2312"/>
                <w:sz w:val="28"/>
              </w:rPr>
              <w:t>14.针对本项目的投标报价投标人若未按照政策规定和招标文件要求执行的，或报价内容有漏缺项的，或各项分项报价内容、金额不符合招标文件和政策规定的，均视为未实质性响应，投标文件按照无效投标响应处理。招标文件提供的报价明细表中若有未列明的报价内容由投标人自行增加，并按照招标文件的要求列明。</w:t>
            </w:r>
          </w:p>
          <w:p>
            <w:pPr>
              <w:pStyle w:val="4"/>
              <w:ind w:firstLine="560"/>
              <w:jc w:val="left"/>
            </w:pPr>
            <w:r>
              <w:rPr>
                <w:rFonts w:ascii="仿宋_GB2312" w:hAnsi="仿宋_GB2312" w:eastAsia="仿宋_GB2312" w:cs="仿宋_GB2312"/>
                <w:sz w:val="28"/>
              </w:rPr>
              <w:t>15.采购人不接受投标人因任何原因遗漏报价而发生的费用追加，因投标人违反有关法律法规而造成连带责任和损失的全部由投标人承担。（说明：投标人投标时提供格式自拟的承诺函对本条要求进行单独承诺。）</w:t>
            </w:r>
          </w:p>
          <w:p>
            <w:pPr>
              <w:pStyle w:val="4"/>
              <w:ind w:firstLine="480"/>
              <w:jc w:val="both"/>
            </w:pPr>
            <w:r>
              <w:rPr>
                <w:rFonts w:ascii="仿宋_GB2312" w:hAnsi="仿宋_GB2312" w:eastAsia="仿宋_GB2312" w:cs="仿宋_GB2312"/>
                <w:sz w:val="27"/>
              </w:rPr>
              <w:t>16.投标人应根据招标文件要求并参考以下分项报价明细表格式单独计算彭州市文化馆物业管理服务项目的各项分项报价和报价合计。</w:t>
            </w:r>
          </w:p>
          <w:p>
            <w:pPr>
              <w:pStyle w:val="4"/>
              <w:jc w:val="both"/>
            </w:pPr>
            <w:r>
              <w:rPr>
                <w:rFonts w:ascii="仿宋_GB2312" w:hAnsi="仿宋_GB2312" w:eastAsia="仿宋_GB2312" w:cs="仿宋_GB2312"/>
                <w:sz w:val="28"/>
              </w:rPr>
              <w:t>分项报价明细表</w:t>
            </w:r>
          </w:p>
          <w:tbl>
            <w:tblPr>
              <w:tblStyle w:val="2"/>
              <w:tblW w:w="6975"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37"/>
              <w:gridCol w:w="238"/>
              <w:gridCol w:w="99"/>
              <w:gridCol w:w="496"/>
              <w:gridCol w:w="496"/>
              <w:gridCol w:w="496"/>
              <w:gridCol w:w="496"/>
              <w:gridCol w:w="496"/>
              <w:gridCol w:w="279"/>
              <w:gridCol w:w="217"/>
              <w:gridCol w:w="496"/>
              <w:gridCol w:w="71"/>
              <w:gridCol w:w="425"/>
              <w:gridCol w:w="388"/>
              <w:gridCol w:w="108"/>
              <w:gridCol w:w="496"/>
              <w:gridCol w:w="496"/>
              <w:gridCol w:w="496"/>
              <w:gridCol w:w="337"/>
              <w:gridCol w:w="1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6963" w:type="dxa"/>
                  <w:gridSpan w:val="19"/>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表四、彭州市文化馆物业管理服务项目分项报价明细表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337" w:type="dxa"/>
                  <w:gridSpan w:val="2"/>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w:t>
                  </w:r>
                </w:p>
              </w:tc>
              <w:tc>
                <w:tcPr>
                  <w:tcW w:w="1488"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(一)基本工资</w:t>
                  </w:r>
                </w:p>
              </w:tc>
              <w:tc>
                <w:tcPr>
                  <w:tcW w:w="99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(二)加班工资</w:t>
                  </w:r>
                </w:p>
              </w:tc>
              <w:tc>
                <w:tcPr>
                  <w:tcW w:w="1488" w:type="dxa"/>
                  <w:gridSpan w:val="5"/>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(三)社会保险</w:t>
                  </w:r>
                </w:p>
              </w:tc>
              <w:tc>
                <w:tcPr>
                  <w:tcW w:w="1488" w:type="dxa"/>
                  <w:gridSpan w:val="4"/>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(四)住房公积金</w:t>
                  </w:r>
                </w:p>
              </w:tc>
              <w:tc>
                <w:tcPr>
                  <w:tcW w:w="4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岗位小计（元/年）</w:t>
                  </w:r>
                </w:p>
              </w:tc>
              <w:tc>
                <w:tcPr>
                  <w:tcW w:w="33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continue"/>
                  <w:tcBorders>
                    <w:top w:val="nil"/>
                    <w:left w:val="single" w:color="000000" w:sz="4" w:space="0"/>
                    <w:bottom w:val="single" w:color="000000" w:sz="4" w:space="0"/>
                    <w:right w:val="single" w:color="000000" w:sz="4" w:space="0"/>
                  </w:tcBorders>
                </w:tcPr>
                <w:p/>
              </w:tc>
              <w:tc>
                <w:tcPr>
                  <w:tcW w:w="337" w:type="dxa"/>
                  <w:gridSpan w:val="2"/>
                  <w:vMerge w:val="continue"/>
                  <w:tcBorders>
                    <w:top w:val="nil"/>
                    <w:left w:val="nil"/>
                    <w:bottom w:val="single" w:color="000000" w:sz="4" w:space="0"/>
                    <w:right w:val="single" w:color="000000" w:sz="4" w:space="0"/>
                  </w:tcBorders>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基本工资（元/年）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休息日加班工资（元/年）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法定休假日加班工资（元/年）</w:t>
                  </w: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社会保险（元/年）</w:t>
                  </w: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人数(人)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单价（元/月.人）</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住房公积金（元/年）</w:t>
                  </w:r>
                </w:p>
              </w:tc>
              <w:tc>
                <w:tcPr>
                  <w:tcW w:w="496" w:type="dxa"/>
                  <w:vMerge w:val="continue"/>
                  <w:tcBorders>
                    <w:top w:val="nil"/>
                    <w:left w:val="nil"/>
                    <w:bottom w:val="single" w:color="000000" w:sz="4" w:space="0"/>
                    <w:right w:val="single" w:color="000000" w:sz="4" w:space="0"/>
                  </w:tcBorders>
                </w:tcPr>
                <w:p/>
              </w:tc>
              <w:tc>
                <w:tcPr>
                  <w:tcW w:w="337" w:type="dxa"/>
                  <w:vMerge w:val="continue"/>
                  <w:tcBorders>
                    <w:top w:val="nil"/>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337"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337"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337"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67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合计</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报价内容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报价金额（元/年）</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4</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工会经费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5</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教育经费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6</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高温津贴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7</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工作服费用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8</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工龄津贴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9</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行政办公费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10</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不可预见费用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11</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企业管理费</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12</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合理利润</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13</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投标人认为还需要报价的其他费用</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14</w:t>
                  </w:r>
                </w:p>
              </w:tc>
              <w:tc>
                <w:tcPr>
                  <w:tcW w:w="2817" w:type="dxa"/>
                  <w:gridSpan w:val="7"/>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税费</w:t>
                  </w:r>
                </w:p>
              </w:tc>
              <w:tc>
                <w:tcPr>
                  <w:tcW w:w="2976" w:type="dxa"/>
                  <w:gridSpan w:val="9"/>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增值税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continue"/>
                  <w:tcBorders>
                    <w:top w:val="nil"/>
                    <w:left w:val="single" w:color="000000" w:sz="4" w:space="0"/>
                    <w:bottom w:val="single" w:color="000000" w:sz="4" w:space="0"/>
                    <w:right w:val="single" w:color="000000" w:sz="4" w:space="0"/>
                  </w:tcBorders>
                </w:tcPr>
                <w:p/>
              </w:tc>
              <w:tc>
                <w:tcPr>
                  <w:tcW w:w="2817" w:type="dxa"/>
                  <w:gridSpan w:val="7"/>
                  <w:vMerge w:val="continue"/>
                  <w:tcBorders>
                    <w:top w:val="nil"/>
                    <w:left w:val="nil"/>
                    <w:bottom w:val="single" w:color="000000" w:sz="4" w:space="0"/>
                    <w:right w:val="single" w:color="000000" w:sz="4" w:space="0"/>
                  </w:tcBorders>
                </w:tcPr>
                <w:p/>
              </w:tc>
              <w:tc>
                <w:tcPr>
                  <w:tcW w:w="2976" w:type="dxa"/>
                  <w:gridSpan w:val="9"/>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城市维护建设税</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continue"/>
                  <w:tcBorders>
                    <w:top w:val="nil"/>
                    <w:left w:val="single" w:color="000000" w:sz="4" w:space="0"/>
                    <w:bottom w:val="single" w:color="000000" w:sz="4" w:space="0"/>
                    <w:right w:val="single" w:color="000000" w:sz="4" w:space="0"/>
                  </w:tcBorders>
                </w:tcPr>
                <w:p/>
              </w:tc>
              <w:tc>
                <w:tcPr>
                  <w:tcW w:w="2817" w:type="dxa"/>
                  <w:gridSpan w:val="7"/>
                  <w:vMerge w:val="continue"/>
                  <w:tcBorders>
                    <w:top w:val="nil"/>
                    <w:left w:val="nil"/>
                    <w:bottom w:val="single" w:color="000000" w:sz="4" w:space="0"/>
                    <w:right w:val="single" w:color="000000" w:sz="4" w:space="0"/>
                  </w:tcBorders>
                </w:tcPr>
                <w:p/>
              </w:tc>
              <w:tc>
                <w:tcPr>
                  <w:tcW w:w="2976" w:type="dxa"/>
                  <w:gridSpan w:val="9"/>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教育费附加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continue"/>
                  <w:tcBorders>
                    <w:top w:val="nil"/>
                    <w:left w:val="single" w:color="000000" w:sz="4" w:space="0"/>
                    <w:bottom w:val="single" w:color="000000" w:sz="4" w:space="0"/>
                    <w:right w:val="single" w:color="000000" w:sz="4" w:space="0"/>
                  </w:tcBorders>
                </w:tcPr>
                <w:p/>
              </w:tc>
              <w:tc>
                <w:tcPr>
                  <w:tcW w:w="2817" w:type="dxa"/>
                  <w:gridSpan w:val="7"/>
                  <w:vMerge w:val="continue"/>
                  <w:tcBorders>
                    <w:top w:val="nil"/>
                    <w:left w:val="nil"/>
                    <w:bottom w:val="single" w:color="000000" w:sz="4" w:space="0"/>
                    <w:right w:val="single" w:color="000000" w:sz="4" w:space="0"/>
                  </w:tcBorders>
                </w:tcPr>
                <w:p/>
              </w:tc>
              <w:tc>
                <w:tcPr>
                  <w:tcW w:w="2976" w:type="dxa"/>
                  <w:gridSpan w:val="9"/>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地方教育附加</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vMerge w:val="continue"/>
                  <w:tcBorders>
                    <w:top w:val="nil"/>
                    <w:left w:val="single" w:color="000000" w:sz="4" w:space="0"/>
                    <w:bottom w:val="single" w:color="000000" w:sz="4" w:space="0"/>
                    <w:right w:val="single" w:color="000000" w:sz="4" w:space="0"/>
                  </w:tcBorders>
                </w:tcP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税费小计(元/年）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3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5793" w:type="dxa"/>
                  <w:gridSpan w:val="1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12" w:type="dxa"/>
              </w:trPr>
              <w:tc>
                <w:tcPr>
                  <w:tcW w:w="6130" w:type="dxa"/>
                  <w:gridSpan w:val="1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“表四”投标报价合计(元/年）</w:t>
                  </w:r>
                </w:p>
              </w:tc>
              <w:tc>
                <w:tcPr>
                  <w:tcW w:w="49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6975" w:type="dxa"/>
                  <w:gridSpan w:val="20"/>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表五、三馆投标报价汇总表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序号</w:t>
                  </w:r>
                </w:p>
              </w:tc>
              <w:tc>
                <w:tcPr>
                  <w:tcW w:w="2858" w:type="dxa"/>
                  <w:gridSpan w:val="7"/>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报价项目</w:t>
                  </w:r>
                </w:p>
              </w:tc>
              <w:tc>
                <w:tcPr>
                  <w:tcW w:w="784"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每年报价金额（元/年）</w:t>
                  </w: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两年报价金额（元/两年）</w:t>
                  </w:r>
                </w:p>
              </w:tc>
              <w:tc>
                <w:tcPr>
                  <w:tcW w:w="1945"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2858" w:type="dxa"/>
                  <w:gridSpan w:val="7"/>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彭州市图书馆物业管理服务项目（“表一”投标报价合计金额）</w:t>
                  </w:r>
                </w:p>
              </w:tc>
              <w:tc>
                <w:tcPr>
                  <w:tcW w:w="784"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945" w:type="dxa"/>
                  <w:gridSpan w:val="6"/>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投标(响应)客户端中《报价表》投标人须填报两年的报价金额，</w:t>
                  </w:r>
                  <w:r>
                    <w:rPr>
                      <w:rFonts w:ascii="仿宋_GB2312" w:hAnsi="仿宋_GB2312" w:eastAsia="仿宋_GB2312" w:cs="仿宋_GB2312"/>
                      <w:sz w:val="24"/>
                    </w:rPr>
                    <w:t>投标人若未按本条要求执行的，投标文件按照无效投标响应处理。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2858" w:type="dxa"/>
                  <w:gridSpan w:val="7"/>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彭州市文物保护管理所（彭州市博物馆）物业管理服务项目（彭州市文物保护管理所安保服务项目、彭州市博物馆保洁及食堂服务项目）（“表二”投标报价合计金额+“表三”投标报价合计金额）</w:t>
                  </w:r>
                </w:p>
              </w:tc>
              <w:tc>
                <w:tcPr>
                  <w:tcW w:w="784"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945" w:type="dxa"/>
                  <w:gridSpan w:val="6"/>
                  <w:vMerge w:val="continue"/>
                  <w:tcBorders>
                    <w:top w:val="nil"/>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2858" w:type="dxa"/>
                  <w:gridSpan w:val="7"/>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彭州市文化馆物业管理服务项目（“表四”投标报价合计金额）</w:t>
                  </w:r>
                </w:p>
              </w:tc>
              <w:tc>
                <w:tcPr>
                  <w:tcW w:w="784"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945" w:type="dxa"/>
                  <w:gridSpan w:val="6"/>
                  <w:vMerge w:val="continue"/>
                  <w:tcBorders>
                    <w:top w:val="nil"/>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575"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w:t>
                  </w:r>
                </w:p>
              </w:tc>
              <w:tc>
                <w:tcPr>
                  <w:tcW w:w="2858" w:type="dxa"/>
                  <w:gridSpan w:val="7"/>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left"/>
                  </w:pPr>
                  <w:r>
                    <w:rPr>
                      <w:rFonts w:ascii="仿宋_GB2312" w:hAnsi="仿宋_GB2312" w:eastAsia="仿宋_GB2312" w:cs="仿宋_GB2312"/>
                      <w:color w:val="000000"/>
                      <w:sz w:val="24"/>
                    </w:rPr>
                    <w:t>…….</w:t>
                  </w:r>
                </w:p>
              </w:tc>
              <w:tc>
                <w:tcPr>
                  <w:tcW w:w="784"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945"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Ex>
              <w:tc>
                <w:tcPr>
                  <w:tcW w:w="3433" w:type="dxa"/>
                  <w:gridSpan w:val="9"/>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color w:val="000000"/>
                      <w:sz w:val="24"/>
                    </w:rPr>
                    <w:t>表五、三馆投标报价汇总报价表合计</w:t>
                  </w:r>
                </w:p>
              </w:tc>
              <w:tc>
                <w:tcPr>
                  <w:tcW w:w="784" w:type="dxa"/>
                  <w:gridSpan w:val="3"/>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p>
              </w:tc>
              <w:tc>
                <w:tcPr>
                  <w:tcW w:w="813"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tc>
              <w:tc>
                <w:tcPr>
                  <w:tcW w:w="1945" w:type="dxa"/>
                  <w:gridSpan w:val="6"/>
                  <w:tcBorders>
                    <w:top w:val="nil"/>
                    <w:left w:val="nil"/>
                    <w:bottom w:val="single" w:color="000000" w:sz="4" w:space="0"/>
                    <w:right w:val="single" w:color="000000" w:sz="4" w:space="0"/>
                  </w:tcBorders>
                  <w:tcMar>
                    <w:top w:w="0" w:type="dxa"/>
                    <w:left w:w="105" w:type="dxa"/>
                    <w:bottom w:w="0" w:type="dxa"/>
                    <w:right w:w="105" w:type="dxa"/>
                  </w:tcMar>
                  <w:vAlign w:val="top"/>
                </w:tcPr>
                <w:p/>
              </w:tc>
            </w:tr>
          </w:tbl>
          <w:p>
            <w:pPr>
              <w:pStyle w:val="4"/>
              <w:jc w:val="both"/>
            </w:pPr>
            <w:r>
              <w:rPr>
                <w:rFonts w:ascii="仿宋_GB2312" w:hAnsi="仿宋_GB2312" w:eastAsia="仿宋_GB2312" w:cs="仿宋_GB2312"/>
                <w:b/>
                <w:sz w:val="24"/>
              </w:rPr>
              <w:t>说明：投标人若有报价说明的，请自行在《分项报价明细表》后添加。</w:t>
            </w:r>
          </w:p>
          <w:p>
            <w:pPr>
              <w:pStyle w:val="4"/>
              <w:jc w:val="left"/>
            </w:pP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8305" w:type="dxa"/>
            <w:gridSpan w:val="4"/>
          </w:tcPr>
          <w:p>
            <w:pPr>
              <w:pStyle w:val="4"/>
              <w:jc w:val="center"/>
            </w:pPr>
            <w:r>
              <w:rPr>
                <w:rFonts w:ascii="仿宋_GB2312" w:hAnsi="仿宋_GB2312" w:eastAsia="仿宋_GB2312" w:cs="仿宋_GB2312"/>
              </w:rPr>
              <w:t>无</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服务期限</w:t>
            </w:r>
          </w:p>
        </w:tc>
        <w:tc>
          <w:tcPr>
            <w:tcW w:w="5814" w:type="dxa"/>
          </w:tcPr>
          <w:p>
            <w:pPr>
              <w:pStyle w:val="4"/>
              <w:jc w:val="left"/>
            </w:pPr>
            <w:r>
              <w:rPr>
                <w:rFonts w:ascii="仿宋_GB2312" w:hAnsi="仿宋_GB2312" w:eastAsia="仿宋_GB2312" w:cs="仿宋_GB2312"/>
              </w:rPr>
              <w:t>自合同签订之日起两年（服务期满一年后进行年度考核，若考核不合格，甲方有权提出解除本合同。）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服务地点</w:t>
            </w:r>
          </w:p>
        </w:tc>
        <w:tc>
          <w:tcPr>
            <w:tcW w:w="5814" w:type="dxa"/>
          </w:tcPr>
          <w:p>
            <w:pPr>
              <w:pStyle w:val="4"/>
              <w:jc w:val="left"/>
            </w:pPr>
            <w:r>
              <w:rPr>
                <w:rFonts w:ascii="仿宋_GB2312" w:hAnsi="仿宋_GB2312" w:eastAsia="仿宋_GB2312" w:cs="仿宋_GB2312"/>
              </w:rPr>
              <w:t>彭州市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1、验收主体：采购人（彭州市文化馆、彭州市图书馆、彭州市文物保护管理所（彭州市博物馆））；2.验收时间：投标人提出验收申请之日起10日内组织验收；3.验收程序、方式和标准：3.验收程序、方式和标准： ①验收程序：一次性验收； ②验收方式：成交人提出验收申请后，由采购人自行组织验收，验收时采购人、投标人双方皆应派员参加。 ③验收标准：符合国家、行业标准、四川省地方标准规定的验收标准。严格按照《财政部关于进一步加强政府采购需求和履约验收管理的指导意见》（财库〔2016〕205号）及《政府采购需求管理办法》（财库〔2021〕22号）的要求组织验收。验收应以采购合同、采购文件及其补充文件、国家或行业相关标准为验收的主要依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3、进度款，服务费用分摊至每月，达到付款条件起15日内，据实情况说明为按实际劳务用工情况按月度进行支付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4、进度款，服务费用分摊至每月，达到付款条件起15日内，据实情况说明为按实际劳务用工情况按月度进行支付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5、进度款，服务费用分摊至每月，达到付款条件起15日内，据实情况说明为按实际劳务用工情况按月度进行支付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6、进度款，服务费用分摊至每月，达到付款条件起15日内，据实情况说明为 按实际劳务用工情况按月度进行支付</w:t>
            </w:r>
          </w:p>
          <w:p>
            <w:pPr>
              <w:pStyle w:val="4"/>
              <w:jc w:val="left"/>
            </w:pPr>
            <w:r>
              <w:rPr>
                <w:rFonts w:ascii="仿宋_GB2312" w:hAnsi="仿宋_GB2312" w:eastAsia="仿宋_GB2312" w:cs="仿宋_GB2312"/>
              </w:rPr>
              <w:t>7、进度款， 服务费用分摊至每月，达到付款条件起15日内，据实情况说明为 按实际劳务用工情况按月度进行支付</w:t>
            </w:r>
          </w:p>
          <w:p>
            <w:pPr>
              <w:pStyle w:val="4"/>
              <w:jc w:val="left"/>
            </w:pPr>
            <w:r>
              <w:rPr>
                <w:rFonts w:ascii="仿宋_GB2312" w:hAnsi="仿宋_GB2312" w:eastAsia="仿宋_GB2312" w:cs="仿宋_GB2312"/>
              </w:rPr>
              <w:t>8、进度款，服务费用分摊至每月，达到付款条件起15日内，据实情况说明为按实际劳务用工情况按月度进行支付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9、进度款，服务费用分摊至每月，达到付款条件起15日内，据实情况说明为按实际劳务用工情况按月度进行支付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10、进度款，服务费用分摊至每月，达到付款条件起15日内，据实情况说明为按实际劳务用工情况按月度进行支付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11、进度款，服务费用分摊至每月，达到付款条件起15日内，据实情况说明为按实际劳务用工情况按月度进行支付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12、进度款，服务费用分摊至每月，达到付款条件起15日内，据实情况说明为 按实际劳务用工情况按月度进行支付</w:t>
            </w:r>
          </w:p>
          <w:p>
            <w:pPr>
              <w:pStyle w:val="4"/>
              <w:jc w:val="left"/>
            </w:pPr>
            <w:r>
              <w:rPr>
                <w:rFonts w:ascii="仿宋_GB2312" w:hAnsi="仿宋_GB2312" w:eastAsia="仿宋_GB2312" w:cs="仿宋_GB2312"/>
              </w:rPr>
              <w:t>13、进度款，服务费用分摊至每月，达到付款条件起15日内，据实情况说明为 按实际劳务用工情况按月度进行支付</w:t>
            </w:r>
          </w:p>
          <w:p>
            <w:pPr>
              <w:pStyle w:val="4"/>
              <w:jc w:val="left"/>
            </w:pPr>
            <w:r>
              <w:rPr>
                <w:rFonts w:ascii="仿宋_GB2312" w:hAnsi="仿宋_GB2312" w:eastAsia="仿宋_GB2312" w:cs="仿宋_GB2312"/>
              </w:rPr>
              <w:t>14、进度款，服务费用分摊至每月 ，达到付款条件起15日内，据实情况说明为按实际劳务用工情况按月度进行支付</w:t>
            </w:r>
          </w:p>
          <w:p>
            <w:pPr>
              <w:pStyle w:val="4"/>
              <w:jc w:val="left"/>
            </w:pPr>
            <w:r>
              <w:rPr>
                <w:rFonts w:ascii="仿宋_GB2312" w:hAnsi="仿宋_GB2312" w:eastAsia="仿宋_GB2312" w:cs="仿宋_GB2312"/>
              </w:rPr>
              <w:t>15、进度款，服务费用分摊至每月，达到付款条件起15日内，据实情况说明为按实际劳务用工情况按月度进行支付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16、进度款，服务费用分摊至每月，达到付款条件起15日内，据实情况说明为按实际劳务用工情况按月度进行支付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17、进度款，服务费用分摊至每月，达到付款条件起15日内，据实情况说明为按实际劳务用工情况按月度进行支付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18、进度款，服务费用分摊至每月，达到付款条件起15日内，据实情况说明为按实际劳务用工情况按月度进行支付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19、进度款，服务费用分摊至每月，达到付款条件起15日内，据实情况说明为按实际劳务用工情况按月度进行支付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20、进度款，服务费用分摊至每月，达到付款条件起15日内，据实情况说明为按实际劳务用工情况按月度进行支付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21、进度款，服务费用分摊至每月，达到付款条件起15日内，据实情况说明为按实际劳务用工情况按月度进行支付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22、进度款，服务费用分摊至每月，达到付款条件起15日内，据实情况说明为按实际劳务用工情况按月度进行支付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23、进度款，服务费用分摊至每月，达到付款条件起15日内，据实情况说明为按实际劳务用工情况按月度进行支付</w:t>
            </w:r>
          </w:p>
          <w:p>
            <w:pPr>
              <w:pStyle w:val="4"/>
              <w:jc w:val="left"/>
            </w:pPr>
            <w:r>
              <w:rPr>
                <w:rFonts w:ascii="仿宋_GB2312" w:hAnsi="仿宋_GB2312" w:eastAsia="仿宋_GB2312" w:cs="仿宋_GB2312"/>
              </w:rPr>
              <w:t>24、进度款，服务费用分摊至每月，达到付款条件起15日内，据实情况说明为按实际劳务用工情况按月度进行支付</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1.违约责任 （一）采购人及投标人双方必须遵守采购合同并执行合同中的各项规定，保证采购合同的正常履行。任何一方违约给对方造成的直接损失均负有赔偿责任，对方均有权视情况要求对方继续履行合同或提出解除合同。 （二）如因投标人在履行过程中的疏忽、失职、过错等故意或者过失原因给采购人造成损失或侵害，包括但不限于采购人本身的财产损失、由此而导致的采购人对任何第三方的法律责任等，投标人对此均应承担全部的赔偿责任。 （三）如投标人提交的成果达不到相关质量要求或未按采购人时间进度安排完成成果，采购人有权扣除合同支付金额和提出解除合同。 2.争议解决办法 （一）采购人及投标人双方就采购合同所产生的任何争议都应该进行友好协商，协商解决不成的，任何一方均可向项目所在地仲裁委员会申请仲裁。 （二）仲裁费应由败诉方承担。 （三）在仲裁期间，除正在进行仲裁的部分外，合同其他部分继续执行。</w:t>
            </w:r>
          </w:p>
        </w:tc>
      </w:tr>
    </w:tbl>
    <w:p>
      <w:pPr>
        <w:pStyle w:val="4"/>
        <w:jc w:val="left"/>
        <w:outlineLvl w:val="2"/>
      </w:pPr>
      <w:r>
        <w:rPr>
          <w:rFonts w:ascii="仿宋_GB2312" w:hAnsi="仿宋_GB2312" w:eastAsia="仿宋_GB2312" w:cs="仿宋_GB2312"/>
          <w:b/>
          <w:sz w:val="28"/>
        </w:rPr>
        <w:t>3.4.其他要求</w:t>
      </w:r>
    </w:p>
    <w:p>
      <w:pPr>
        <w:pStyle w:val="4"/>
        <w:ind w:firstLine="480"/>
        <w:jc w:val="left"/>
      </w:pPr>
      <w:r>
        <w:rPr>
          <w:rFonts w:ascii="仿宋_GB2312" w:hAnsi="仿宋_GB2312" w:eastAsia="仿宋_GB2312" w:cs="仿宋_GB2312"/>
        </w:rPr>
        <w:t>采购包1：</w:t>
      </w:r>
    </w:p>
    <w:p>
      <w:pPr>
        <w:pStyle w:val="4"/>
        <w:jc w:val="left"/>
        <w:rPr>
          <w:rFonts w:hint="eastAsia"/>
          <w:lang w:val="en-US" w:eastAsia="zh-Hans"/>
        </w:rPr>
      </w:pPr>
      <w:r>
        <w:rPr>
          <w:rFonts w:ascii="仿宋_GB2312" w:hAnsi="仿宋_GB2312" w:eastAsia="仿宋_GB2312" w:cs="仿宋_GB2312"/>
        </w:rPr>
        <w:t>3.4.其他要求 本项目中标供应商须分别与彭州市文化馆、彭州市图书馆、彭州市文物保护管理所（彭州市博物馆）按照对应项目的中标金额签订政府采购合同。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0DF026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Administrator</cp:lastModifiedBy>
  <dcterms:modified xsi:type="dcterms:W3CDTF">2025-11-06T03:55:15Z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