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9F9907">
      <w:pPr>
        <w:pStyle w:val="2"/>
        <w:spacing w:before="0" w:after="0" w:line="500" w:lineRule="exact"/>
        <w:rPr>
          <w:rFonts w:ascii="宋体" w:hAnsi="宋体" w:cs="宋体"/>
          <w:szCs w:val="32"/>
        </w:rPr>
      </w:pPr>
      <w:r>
        <w:rPr>
          <w:rFonts w:hint="eastAsia" w:ascii="宋体" w:hAnsi="宋体" w:cs="宋体"/>
          <w:szCs w:val="32"/>
        </w:rPr>
        <w:t>2025年指挥中心系统维护招标公告</w:t>
      </w:r>
    </w:p>
    <w:p w14:paraId="556AC749">
      <w:pPr>
        <w:pBdr>
          <w:top w:val="single" w:color="auto" w:sz="4" w:space="1"/>
          <w:left w:val="single" w:color="auto" w:sz="4" w:space="4"/>
          <w:bottom w:val="single" w:color="auto" w:sz="4" w:space="1"/>
          <w:right w:val="single" w:color="auto" w:sz="4" w:space="4"/>
        </w:pBdr>
        <w:spacing w:line="500" w:lineRule="exact"/>
        <w:ind w:firstLine="420" w:firstLineChars="200"/>
        <w:jc w:val="center"/>
        <w:rPr>
          <w:rFonts w:ascii="宋体" w:hAnsi="宋体" w:cs="宋体"/>
          <w:szCs w:val="21"/>
        </w:rPr>
      </w:pPr>
      <w:r>
        <w:rPr>
          <w:rFonts w:hint="eastAsia" w:ascii="宋体" w:hAnsi="宋体" w:cs="宋体"/>
          <w:szCs w:val="21"/>
        </w:rPr>
        <w:t>项目概况</w:t>
      </w:r>
    </w:p>
    <w:p w14:paraId="17813050">
      <w:pPr>
        <w:pBdr>
          <w:top w:val="single" w:color="auto" w:sz="4" w:space="1"/>
          <w:left w:val="single" w:color="auto" w:sz="4" w:space="4"/>
          <w:bottom w:val="single" w:color="auto" w:sz="4" w:space="1"/>
          <w:right w:val="single" w:color="auto" w:sz="4" w:space="4"/>
        </w:pBdr>
        <w:spacing w:line="500" w:lineRule="exact"/>
        <w:ind w:firstLine="420" w:firstLineChars="200"/>
        <w:rPr>
          <w:rFonts w:ascii="宋体" w:hAnsi="宋体" w:cs="宋体"/>
          <w:szCs w:val="21"/>
        </w:rPr>
      </w:pPr>
      <w:r>
        <w:rPr>
          <w:rFonts w:hint="eastAsia" w:ascii="宋体" w:hAnsi="宋体" w:cs="宋体"/>
          <w:szCs w:val="21"/>
          <w:lang w:eastAsia="zh-CN"/>
        </w:rPr>
        <w:t>2025年指挥中心系统维护</w:t>
      </w:r>
      <w:r>
        <w:rPr>
          <w:rFonts w:hint="eastAsia" w:ascii="宋体" w:hAnsi="宋体" w:cs="宋体"/>
          <w:szCs w:val="21"/>
        </w:rPr>
        <w:t>的潜在投标人应在政采云平台（https://www.zcygov.cn/）获取招标文件，并于</w:t>
      </w:r>
      <w:r>
        <w:rPr>
          <w:rFonts w:hint="eastAsia" w:ascii="宋体" w:hAnsi="宋体" w:cs="宋体"/>
          <w:kern w:val="0"/>
          <w:szCs w:val="21"/>
          <w:lang w:eastAsia="zh-CN"/>
        </w:rPr>
        <w:t>2025年12月05日10点00分</w:t>
      </w:r>
      <w:r>
        <w:rPr>
          <w:rFonts w:hint="eastAsia" w:ascii="宋体" w:hAnsi="宋体" w:cs="宋体"/>
          <w:szCs w:val="21"/>
        </w:rPr>
        <w:t>（北京时间）前递交投标文件。</w:t>
      </w:r>
    </w:p>
    <w:p w14:paraId="46BB5120">
      <w:pPr>
        <w:pStyle w:val="3"/>
        <w:spacing w:before="0" w:line="500" w:lineRule="exact"/>
        <w:rPr>
          <w:rFonts w:ascii="宋体" w:hAnsi="宋体" w:cs="宋体"/>
          <w:bCs/>
          <w:color w:val="auto"/>
          <w:spacing w:val="0"/>
          <w:sz w:val="30"/>
          <w:szCs w:val="30"/>
        </w:rPr>
      </w:pPr>
      <w:bookmarkStart w:id="0" w:name="_Toc3896"/>
      <w:bookmarkStart w:id="1" w:name="_Toc25932"/>
      <w:bookmarkStart w:id="2" w:name="_Toc4774"/>
      <w:bookmarkStart w:id="3" w:name="_Toc18532"/>
      <w:r>
        <w:rPr>
          <w:rFonts w:hint="eastAsia" w:ascii="宋体" w:hAnsi="宋体" w:cs="宋体"/>
          <w:bCs/>
          <w:color w:val="auto"/>
          <w:spacing w:val="0"/>
          <w:sz w:val="30"/>
          <w:szCs w:val="30"/>
        </w:rPr>
        <w:t>一、项目基本情况</w:t>
      </w:r>
      <w:bookmarkEnd w:id="0"/>
      <w:bookmarkEnd w:id="1"/>
      <w:bookmarkEnd w:id="2"/>
      <w:bookmarkEnd w:id="3"/>
    </w:p>
    <w:p w14:paraId="4CBA631D">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1.项目编号：</w:t>
      </w:r>
      <w:r>
        <w:rPr>
          <w:rFonts w:hint="eastAsia" w:ascii="宋体" w:hAnsi="宋体" w:cs="宋体"/>
          <w:szCs w:val="21"/>
          <w:lang w:eastAsia="zh-CN"/>
        </w:rPr>
        <w:t>KMZC2025-G3-03149-YNGR-0405</w:t>
      </w:r>
      <w:bookmarkStart w:id="28" w:name="_GoBack"/>
      <w:bookmarkEnd w:id="28"/>
    </w:p>
    <w:p w14:paraId="6FBE5FC1">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2025年指挥中心系统维护</w:t>
      </w:r>
    </w:p>
    <w:p w14:paraId="4CCEC037">
      <w:pPr>
        <w:spacing w:line="500" w:lineRule="exact"/>
        <w:ind w:firstLine="420" w:firstLineChars="200"/>
        <w:rPr>
          <w:rFonts w:hint="default" w:ascii="宋体" w:hAnsi="宋体" w:eastAsia="宋体" w:cs="宋体"/>
          <w:szCs w:val="21"/>
          <w:lang w:val="en-US" w:eastAsia="zh-CN"/>
        </w:rPr>
      </w:pPr>
      <w:r>
        <w:rPr>
          <w:rFonts w:hint="eastAsia" w:ascii="宋体" w:hAnsi="宋体" w:cs="宋体"/>
          <w:szCs w:val="21"/>
        </w:rPr>
        <w:t>3.预算金额：4199999.68元</w:t>
      </w:r>
      <w:r>
        <w:rPr>
          <w:rFonts w:hint="eastAsia" w:ascii="宋体" w:hAnsi="宋体" w:cs="宋体"/>
          <w:szCs w:val="21"/>
          <w:lang w:val="en-US" w:eastAsia="zh-CN"/>
        </w:rPr>
        <w:t>；</w:t>
      </w:r>
    </w:p>
    <w:p w14:paraId="5EA78595">
      <w:pPr>
        <w:spacing w:line="500" w:lineRule="exact"/>
        <w:ind w:firstLine="420" w:firstLineChars="200"/>
        <w:rPr>
          <w:rFonts w:ascii="宋体" w:hAnsi="宋体" w:cs="宋体"/>
          <w:szCs w:val="21"/>
        </w:rPr>
      </w:pPr>
      <w:r>
        <w:rPr>
          <w:rFonts w:hint="eastAsia" w:ascii="宋体" w:hAnsi="宋体" w:cs="宋体"/>
          <w:szCs w:val="21"/>
        </w:rPr>
        <w:t>4.最高限价：4199999.68元</w:t>
      </w:r>
      <w:r>
        <w:rPr>
          <w:rFonts w:hint="eastAsia" w:ascii="宋体" w:hAnsi="宋体" w:cs="宋体"/>
          <w:szCs w:val="21"/>
          <w:lang w:eastAsia="zh-CN"/>
        </w:rPr>
        <w:t>；</w:t>
      </w:r>
    </w:p>
    <w:p w14:paraId="5CF181F5">
      <w:pPr>
        <w:spacing w:line="500" w:lineRule="exact"/>
        <w:ind w:firstLine="420" w:firstLineChars="200"/>
        <w:rPr>
          <w:rFonts w:ascii="宋体" w:hAnsi="宋体" w:cs="宋体"/>
          <w:szCs w:val="21"/>
        </w:rPr>
      </w:pPr>
      <w:r>
        <w:rPr>
          <w:rFonts w:hint="eastAsia" w:ascii="宋体" w:hAnsi="宋体" w:cs="宋体"/>
          <w:szCs w:val="21"/>
        </w:rPr>
        <w:t>5.采购需求：</w:t>
      </w:r>
    </w:p>
    <w:tbl>
      <w:tblPr>
        <w:tblStyle w:val="5"/>
        <w:tblW w:w="744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974"/>
        <w:gridCol w:w="4231"/>
        <w:gridCol w:w="1030"/>
        <w:gridCol w:w="1211"/>
      </w:tblGrid>
      <w:tr w14:paraId="372B6F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863" w:hRule="atLeast"/>
          <w:jc w:val="center"/>
        </w:trPr>
        <w:tc>
          <w:tcPr>
            <w:tcW w:w="974" w:type="dxa"/>
            <w:tcBorders>
              <w:tl2br w:val="nil"/>
              <w:tr2bl w:val="nil"/>
            </w:tcBorders>
            <w:tcMar>
              <w:top w:w="0" w:type="dxa"/>
              <w:left w:w="108" w:type="dxa"/>
              <w:bottom w:w="0" w:type="dxa"/>
              <w:right w:w="108" w:type="dxa"/>
            </w:tcMar>
            <w:vAlign w:val="center"/>
          </w:tcPr>
          <w:p w14:paraId="0403F9A8">
            <w:pPr>
              <w:pStyle w:val="4"/>
              <w:jc w:val="center"/>
              <w:rPr>
                <w:rFonts w:hint="eastAsia" w:cs="宋体"/>
                <w:b/>
                <w:sz w:val="21"/>
                <w:szCs w:val="21"/>
                <w:lang w:val="en-US" w:eastAsia="zh-CN"/>
              </w:rPr>
            </w:pPr>
            <w:r>
              <w:rPr>
                <w:rFonts w:hint="eastAsia" w:cs="宋体"/>
                <w:b/>
                <w:sz w:val="21"/>
                <w:szCs w:val="21"/>
                <w:lang w:val="en-US" w:eastAsia="zh-CN"/>
              </w:rPr>
              <w:t>序号</w:t>
            </w:r>
          </w:p>
        </w:tc>
        <w:tc>
          <w:tcPr>
            <w:tcW w:w="4231" w:type="dxa"/>
            <w:tcBorders>
              <w:tl2br w:val="nil"/>
              <w:tr2bl w:val="nil"/>
            </w:tcBorders>
            <w:tcMar>
              <w:top w:w="0" w:type="dxa"/>
              <w:left w:w="108" w:type="dxa"/>
              <w:bottom w:w="0" w:type="dxa"/>
              <w:right w:w="108" w:type="dxa"/>
            </w:tcMar>
            <w:vAlign w:val="center"/>
          </w:tcPr>
          <w:p w14:paraId="0E614FD1">
            <w:pPr>
              <w:pStyle w:val="4"/>
              <w:jc w:val="center"/>
              <w:rPr>
                <w:rFonts w:hint="eastAsia" w:cs="宋体"/>
                <w:b/>
                <w:sz w:val="21"/>
                <w:szCs w:val="21"/>
                <w:lang w:val="en-US" w:eastAsia="zh-CN"/>
              </w:rPr>
            </w:pPr>
            <w:r>
              <w:rPr>
                <w:rFonts w:hint="eastAsia" w:cs="宋体"/>
                <w:b/>
                <w:sz w:val="21"/>
                <w:szCs w:val="21"/>
                <w:lang w:val="en-US" w:eastAsia="zh-CN"/>
              </w:rPr>
              <w:t>产品（项目）名称</w:t>
            </w:r>
          </w:p>
        </w:tc>
        <w:tc>
          <w:tcPr>
            <w:tcW w:w="1030" w:type="dxa"/>
            <w:tcBorders>
              <w:tl2br w:val="nil"/>
              <w:tr2bl w:val="nil"/>
            </w:tcBorders>
            <w:tcMar>
              <w:top w:w="0" w:type="dxa"/>
              <w:left w:w="108" w:type="dxa"/>
              <w:bottom w:w="0" w:type="dxa"/>
              <w:right w:w="108" w:type="dxa"/>
            </w:tcMar>
            <w:vAlign w:val="center"/>
          </w:tcPr>
          <w:p w14:paraId="4330F0B7">
            <w:pPr>
              <w:pStyle w:val="4"/>
              <w:jc w:val="center"/>
              <w:rPr>
                <w:rFonts w:hint="eastAsia" w:cs="宋体"/>
                <w:b/>
                <w:sz w:val="21"/>
                <w:szCs w:val="21"/>
                <w:lang w:val="en-US" w:eastAsia="zh-CN"/>
              </w:rPr>
            </w:pPr>
            <w:r>
              <w:rPr>
                <w:rFonts w:hint="eastAsia" w:cs="宋体"/>
                <w:b/>
                <w:sz w:val="21"/>
                <w:szCs w:val="21"/>
                <w:lang w:val="en-US" w:eastAsia="zh-CN"/>
              </w:rPr>
              <w:t>数量</w:t>
            </w:r>
          </w:p>
        </w:tc>
        <w:tc>
          <w:tcPr>
            <w:tcW w:w="1211" w:type="dxa"/>
            <w:tcBorders>
              <w:tl2br w:val="nil"/>
              <w:tr2bl w:val="nil"/>
            </w:tcBorders>
            <w:tcMar>
              <w:top w:w="0" w:type="dxa"/>
              <w:left w:w="108" w:type="dxa"/>
              <w:bottom w:w="0" w:type="dxa"/>
              <w:right w:w="108" w:type="dxa"/>
            </w:tcMar>
            <w:vAlign w:val="center"/>
          </w:tcPr>
          <w:p w14:paraId="7227AE69">
            <w:pPr>
              <w:pStyle w:val="4"/>
              <w:jc w:val="center"/>
              <w:rPr>
                <w:rFonts w:hint="eastAsia" w:cs="宋体"/>
                <w:b/>
                <w:sz w:val="21"/>
                <w:szCs w:val="21"/>
                <w:lang w:val="en-US" w:eastAsia="zh-CN"/>
              </w:rPr>
            </w:pPr>
            <w:r>
              <w:rPr>
                <w:rFonts w:hint="eastAsia" w:cs="宋体"/>
                <w:b/>
                <w:sz w:val="21"/>
                <w:szCs w:val="21"/>
                <w:lang w:val="en-US" w:eastAsia="zh-CN"/>
              </w:rPr>
              <w:t>计量单位</w:t>
            </w:r>
          </w:p>
        </w:tc>
      </w:tr>
      <w:tr w14:paraId="78102B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905" w:hRule="atLeast"/>
          <w:jc w:val="center"/>
        </w:trPr>
        <w:tc>
          <w:tcPr>
            <w:tcW w:w="974" w:type="dxa"/>
            <w:tcBorders>
              <w:tl2br w:val="nil"/>
              <w:tr2bl w:val="nil"/>
            </w:tcBorders>
            <w:tcMar>
              <w:top w:w="0" w:type="dxa"/>
              <w:left w:w="108" w:type="dxa"/>
              <w:bottom w:w="0" w:type="dxa"/>
              <w:right w:w="108" w:type="dxa"/>
            </w:tcMar>
            <w:vAlign w:val="center"/>
          </w:tcPr>
          <w:p w14:paraId="73DEB1D5">
            <w:pPr>
              <w:pStyle w:val="4"/>
              <w:jc w:val="center"/>
              <w:textAlignment w:val="center"/>
              <w:rPr>
                <w:rFonts w:cs="宋体"/>
                <w:sz w:val="21"/>
                <w:szCs w:val="21"/>
              </w:rPr>
            </w:pPr>
            <w:r>
              <w:rPr>
                <w:rFonts w:hint="eastAsia" w:cs="宋体"/>
                <w:sz w:val="21"/>
                <w:szCs w:val="21"/>
              </w:rPr>
              <w:t>1</w:t>
            </w:r>
          </w:p>
        </w:tc>
        <w:tc>
          <w:tcPr>
            <w:tcW w:w="4231" w:type="dxa"/>
            <w:tcBorders>
              <w:tl2br w:val="nil"/>
              <w:tr2bl w:val="nil"/>
            </w:tcBorders>
            <w:tcMar>
              <w:top w:w="0" w:type="dxa"/>
              <w:left w:w="108" w:type="dxa"/>
              <w:bottom w:w="0" w:type="dxa"/>
              <w:right w:w="108" w:type="dxa"/>
            </w:tcMar>
            <w:vAlign w:val="center"/>
          </w:tcPr>
          <w:p w14:paraId="31C3F8C2">
            <w:pPr>
              <w:pStyle w:val="4"/>
              <w:jc w:val="center"/>
              <w:textAlignment w:val="center"/>
              <w:rPr>
                <w:rFonts w:hint="eastAsia" w:ascii="Times New Roman" w:hAnsi="Times New Roman" w:eastAsia="宋体" w:cs="宋体"/>
                <w:kern w:val="2"/>
                <w:sz w:val="21"/>
                <w:szCs w:val="21"/>
                <w:lang w:eastAsia="zh-CN"/>
              </w:rPr>
            </w:pPr>
            <w:r>
              <w:rPr>
                <w:rFonts w:hint="eastAsia" w:ascii="Times New Roman" w:hAnsi="Times New Roman" w:cs="宋体"/>
                <w:kern w:val="2"/>
                <w:sz w:val="21"/>
                <w:szCs w:val="21"/>
                <w:lang w:eastAsia="zh-CN"/>
              </w:rPr>
              <w:t>2025年指挥中心系统维护</w:t>
            </w:r>
          </w:p>
        </w:tc>
        <w:tc>
          <w:tcPr>
            <w:tcW w:w="1030" w:type="dxa"/>
            <w:tcBorders>
              <w:tl2br w:val="nil"/>
              <w:tr2bl w:val="nil"/>
            </w:tcBorders>
            <w:shd w:val="clear" w:color="auto" w:fill="auto"/>
            <w:tcMar>
              <w:top w:w="0" w:type="dxa"/>
              <w:left w:w="108" w:type="dxa"/>
              <w:bottom w:w="0" w:type="dxa"/>
              <w:right w:w="108" w:type="dxa"/>
            </w:tcMar>
            <w:vAlign w:val="center"/>
          </w:tcPr>
          <w:p w14:paraId="04E4A177">
            <w:pPr>
              <w:pStyle w:val="4"/>
              <w:jc w:val="center"/>
              <w:textAlignment w:val="center"/>
              <w:rPr>
                <w:rFonts w:ascii="Times New Roman" w:hAnsi="Times New Roman" w:cs="宋体"/>
                <w:kern w:val="2"/>
                <w:sz w:val="21"/>
                <w:szCs w:val="21"/>
              </w:rPr>
            </w:pPr>
            <w:r>
              <w:rPr>
                <w:rFonts w:ascii="Times New Roman" w:hAnsi="Times New Roman" w:cs="宋体"/>
                <w:kern w:val="2"/>
                <w:sz w:val="21"/>
                <w:szCs w:val="21"/>
              </w:rPr>
              <w:t>1</w:t>
            </w:r>
          </w:p>
        </w:tc>
        <w:tc>
          <w:tcPr>
            <w:tcW w:w="1211" w:type="dxa"/>
            <w:tcBorders>
              <w:tl2br w:val="nil"/>
              <w:tr2bl w:val="nil"/>
            </w:tcBorders>
            <w:shd w:val="clear" w:color="auto" w:fill="auto"/>
            <w:tcMar>
              <w:top w:w="0" w:type="dxa"/>
              <w:left w:w="108" w:type="dxa"/>
              <w:bottom w:w="0" w:type="dxa"/>
              <w:right w:w="108" w:type="dxa"/>
            </w:tcMar>
            <w:vAlign w:val="center"/>
          </w:tcPr>
          <w:p w14:paraId="7CF0CDCA">
            <w:pPr>
              <w:pStyle w:val="4"/>
              <w:jc w:val="center"/>
              <w:textAlignment w:val="center"/>
              <w:rPr>
                <w:rFonts w:hint="eastAsia" w:ascii="Times New Roman" w:hAnsi="Times New Roman" w:eastAsia="宋体" w:cs="宋体"/>
                <w:kern w:val="2"/>
                <w:sz w:val="21"/>
                <w:szCs w:val="21"/>
                <w:lang w:eastAsia="zh-CN"/>
              </w:rPr>
            </w:pPr>
            <w:r>
              <w:rPr>
                <w:rFonts w:hint="eastAsia" w:ascii="Times New Roman" w:hAnsi="Times New Roman" w:cs="宋体"/>
                <w:kern w:val="2"/>
                <w:sz w:val="21"/>
                <w:szCs w:val="21"/>
                <w:lang w:val="en-US" w:eastAsia="zh-CN"/>
              </w:rPr>
              <w:t>项</w:t>
            </w:r>
          </w:p>
        </w:tc>
      </w:tr>
    </w:tbl>
    <w:p w14:paraId="7A16AF07">
      <w:pPr>
        <w:spacing w:line="500" w:lineRule="exact"/>
        <w:ind w:firstLine="422"/>
        <w:rPr>
          <w:rFonts w:ascii="宋体" w:hAnsi="宋体" w:cs="宋体"/>
          <w:bCs/>
          <w:szCs w:val="21"/>
        </w:rPr>
      </w:pPr>
      <w:r>
        <w:rPr>
          <w:rFonts w:hint="eastAsia" w:ascii="宋体" w:hAnsi="宋体" w:eastAsia="宋体" w:cs="宋体"/>
          <w:b/>
          <w:bCs w:val="0"/>
          <w:szCs w:val="21"/>
          <w:highlight w:val="none"/>
        </w:rPr>
        <w:t>注：本项目共设</w:t>
      </w:r>
      <w:r>
        <w:rPr>
          <w:rFonts w:hint="eastAsia" w:ascii="宋体" w:hAnsi="宋体" w:cs="宋体"/>
          <w:b/>
          <w:bCs w:val="0"/>
          <w:szCs w:val="21"/>
          <w:highlight w:val="none"/>
          <w:lang w:val="en-US" w:eastAsia="zh-CN"/>
        </w:rPr>
        <w:t>一</w:t>
      </w:r>
      <w:r>
        <w:rPr>
          <w:rFonts w:hint="eastAsia" w:ascii="宋体" w:hAnsi="宋体" w:eastAsia="宋体" w:cs="宋体"/>
          <w:b/>
          <w:bCs w:val="0"/>
          <w:szCs w:val="21"/>
          <w:highlight w:val="none"/>
        </w:rPr>
        <w:t>个标段。投标人必须对所有内容进行完整唯一报价，不得出现缺项、漏项或无报价情况，否则投标文件将按无效处理，具体要求等详见本招标文件第五章《采购需求》</w:t>
      </w:r>
      <w:r>
        <w:rPr>
          <w:rFonts w:hint="eastAsia" w:ascii="宋体" w:hAnsi="宋体" w:cs="宋体"/>
          <w:bCs/>
          <w:szCs w:val="21"/>
        </w:rPr>
        <w:t>。</w:t>
      </w:r>
    </w:p>
    <w:p w14:paraId="40EBD9D4">
      <w:pPr>
        <w:spacing w:line="500" w:lineRule="exact"/>
        <w:ind w:firstLine="420" w:firstLineChars="200"/>
        <w:rPr>
          <w:rFonts w:ascii="宋体" w:hAnsi="宋体" w:cs="宋体"/>
          <w:szCs w:val="21"/>
        </w:rPr>
      </w:pPr>
      <w:r>
        <w:rPr>
          <w:rFonts w:hint="eastAsia" w:ascii="宋体" w:hAnsi="宋体" w:cs="宋体"/>
          <w:szCs w:val="21"/>
        </w:rPr>
        <w:t>6.</w:t>
      </w:r>
      <w:r>
        <w:rPr>
          <w:rFonts w:hint="eastAsia" w:ascii="宋体" w:hAnsi="宋体" w:cs="宋体"/>
          <w:szCs w:val="21"/>
          <w:lang w:eastAsia="zh-CN"/>
        </w:rPr>
        <w:t>服务期限</w:t>
      </w:r>
      <w:r>
        <w:rPr>
          <w:rFonts w:hint="eastAsia" w:ascii="宋体" w:hAnsi="宋体" w:cs="宋体"/>
          <w:szCs w:val="21"/>
        </w:rPr>
        <w:t>：</w:t>
      </w:r>
      <w:r>
        <w:rPr>
          <w:rFonts w:hint="eastAsia" w:ascii="宋体" w:hAnsi="宋体" w:cs="宋体"/>
          <w:szCs w:val="21"/>
          <w:lang w:eastAsia="zh-CN"/>
        </w:rPr>
        <w:t>合同签订后，自合同约定服务期开始之日起一年</w:t>
      </w:r>
      <w:r>
        <w:rPr>
          <w:rFonts w:hint="eastAsia" w:ascii="宋体" w:hAnsi="宋体" w:cs="宋体"/>
          <w:szCs w:val="21"/>
        </w:rPr>
        <w:t>。</w:t>
      </w:r>
    </w:p>
    <w:p w14:paraId="3667BA11">
      <w:pPr>
        <w:spacing w:line="500" w:lineRule="exact"/>
        <w:ind w:firstLine="420" w:firstLineChars="200"/>
        <w:rPr>
          <w:rFonts w:ascii="宋体" w:hAnsi="宋体" w:cs="宋体"/>
          <w:kern w:val="0"/>
          <w:szCs w:val="21"/>
        </w:rPr>
      </w:pPr>
      <w:r>
        <w:rPr>
          <w:rFonts w:hint="eastAsia" w:ascii="宋体" w:hAnsi="宋体" w:cs="宋体"/>
          <w:szCs w:val="21"/>
        </w:rPr>
        <w:t>7.</w:t>
      </w:r>
      <w:r>
        <w:rPr>
          <w:rFonts w:hint="eastAsia" w:ascii="宋体" w:hAnsi="宋体" w:cs="宋体"/>
          <w:szCs w:val="21"/>
          <w:lang w:eastAsia="zh-CN"/>
        </w:rPr>
        <w:t>服务地点</w:t>
      </w:r>
      <w:r>
        <w:rPr>
          <w:rFonts w:hint="eastAsia" w:ascii="宋体" w:hAnsi="宋体" w:cs="宋体"/>
          <w:szCs w:val="21"/>
        </w:rPr>
        <w:t>：</w:t>
      </w:r>
      <w:r>
        <w:rPr>
          <w:rFonts w:hint="eastAsia" w:ascii="宋体" w:hAnsi="宋体"/>
          <w:szCs w:val="21"/>
          <w:lang w:eastAsia="zh-CN"/>
        </w:rPr>
        <w:t>昆明市公安局交通管理支队指定地点</w:t>
      </w:r>
      <w:r>
        <w:rPr>
          <w:rFonts w:hint="eastAsia" w:ascii="宋体" w:hAnsi="宋体" w:cs="宋体"/>
          <w:szCs w:val="21"/>
        </w:rPr>
        <w:t>。</w:t>
      </w:r>
    </w:p>
    <w:p w14:paraId="04C50E31">
      <w:pPr>
        <w:spacing w:line="500" w:lineRule="exact"/>
        <w:ind w:firstLine="420" w:firstLineChars="200"/>
        <w:rPr>
          <w:rFonts w:ascii="宋体" w:hAnsi="宋体" w:cs="宋体"/>
          <w:szCs w:val="21"/>
        </w:rPr>
      </w:pPr>
      <w:r>
        <w:rPr>
          <w:rFonts w:hint="eastAsia" w:ascii="宋体" w:hAnsi="宋体" w:cs="宋体"/>
          <w:szCs w:val="21"/>
        </w:rPr>
        <w:t>8.合同履行期限：</w:t>
      </w:r>
      <w:r>
        <w:rPr>
          <w:rFonts w:hint="eastAsia" w:ascii="宋体" w:hAnsi="宋体" w:cs="宋体"/>
          <w:szCs w:val="21"/>
          <w:lang w:eastAsia="zh-CN"/>
        </w:rPr>
        <w:t>合同签订后，自合同约定服务期开始之日起一年</w:t>
      </w:r>
      <w:r>
        <w:rPr>
          <w:rFonts w:hint="eastAsia" w:ascii="宋体" w:hAnsi="宋体" w:cs="宋体"/>
          <w:szCs w:val="21"/>
        </w:rPr>
        <w:t>。</w:t>
      </w:r>
    </w:p>
    <w:p w14:paraId="66DABFBA">
      <w:pPr>
        <w:spacing w:line="500" w:lineRule="exact"/>
        <w:ind w:firstLine="420" w:firstLineChars="200"/>
        <w:rPr>
          <w:rFonts w:ascii="宋体" w:hAnsi="宋体" w:cs="宋体"/>
        </w:rPr>
      </w:pPr>
      <w:r>
        <w:rPr>
          <w:rFonts w:hint="eastAsia" w:ascii="宋体" w:hAnsi="宋体" w:cs="宋体"/>
          <w:szCs w:val="21"/>
        </w:rPr>
        <w:t>★9.本项目不接受联合体投标。</w:t>
      </w:r>
    </w:p>
    <w:p w14:paraId="46C2B851">
      <w:pPr>
        <w:pStyle w:val="3"/>
        <w:spacing w:before="0" w:line="500" w:lineRule="exact"/>
        <w:rPr>
          <w:rFonts w:ascii="宋体" w:hAnsi="宋体" w:cs="宋体"/>
          <w:bCs/>
          <w:color w:val="000000" w:themeColor="text1"/>
          <w:spacing w:val="0"/>
          <w:sz w:val="30"/>
          <w:szCs w:val="30"/>
          <w14:textFill>
            <w14:solidFill>
              <w14:schemeClr w14:val="tx1"/>
            </w14:solidFill>
          </w14:textFill>
        </w:rPr>
      </w:pPr>
      <w:bookmarkStart w:id="4" w:name="_Toc27904"/>
      <w:bookmarkStart w:id="5" w:name="_Toc22192"/>
      <w:bookmarkStart w:id="6" w:name="_Toc16149"/>
      <w:bookmarkStart w:id="7" w:name="_Toc6717"/>
      <w:r>
        <w:rPr>
          <w:rFonts w:hint="eastAsia" w:ascii="宋体" w:hAnsi="宋体" w:cs="宋体"/>
          <w:bCs/>
          <w:color w:val="000000" w:themeColor="text1"/>
          <w:spacing w:val="0"/>
          <w:sz w:val="30"/>
          <w:szCs w:val="30"/>
          <w14:textFill>
            <w14:solidFill>
              <w14:schemeClr w14:val="tx1"/>
            </w14:solidFill>
          </w14:textFill>
        </w:rPr>
        <w:t>二、投标人的资格要求</w:t>
      </w:r>
      <w:bookmarkEnd w:id="4"/>
      <w:bookmarkEnd w:id="5"/>
      <w:bookmarkEnd w:id="6"/>
      <w:bookmarkEnd w:id="7"/>
    </w:p>
    <w:p w14:paraId="7F6FDB79">
      <w:pPr>
        <w:spacing w:line="500" w:lineRule="exact"/>
        <w:ind w:firstLine="420" w:firstLineChars="200"/>
        <w:rPr>
          <w:rFonts w:ascii="宋体" w:hAnsi="宋体" w:cs="宋体"/>
          <w:szCs w:val="21"/>
        </w:rPr>
      </w:pPr>
      <w:r>
        <w:rPr>
          <w:rFonts w:hint="eastAsia" w:ascii="宋体" w:hAnsi="宋体" w:cs="宋体"/>
          <w:szCs w:val="21"/>
        </w:rPr>
        <w:t>1.满足《中华人民共和国政府采购法》第二十二条规定；</w:t>
      </w:r>
    </w:p>
    <w:p w14:paraId="7CDB8447">
      <w:pPr>
        <w:spacing w:line="500" w:lineRule="exact"/>
        <w:ind w:firstLine="420" w:firstLineChars="200"/>
        <w:rPr>
          <w:rFonts w:ascii="宋体" w:hAnsi="宋体" w:cs="宋体"/>
          <w:szCs w:val="21"/>
        </w:rPr>
      </w:pPr>
      <w:r>
        <w:rPr>
          <w:rFonts w:hint="eastAsia" w:ascii="宋体" w:hAnsi="宋体" w:cs="宋体"/>
          <w:szCs w:val="21"/>
        </w:rPr>
        <w:t>1.1投标人须具有独立承担民事责任的能力：</w:t>
      </w:r>
      <w:r>
        <w:rPr>
          <w:rFonts w:hint="eastAsia" w:ascii="宋体" w:hAnsi="宋体" w:cs="宋体"/>
          <w:szCs w:val="21"/>
          <w:lang w:eastAsia="zh-CN"/>
        </w:rPr>
        <w:t>投标人须在中华人民共和国境内注册，提供市场监督管理部门核发的有效的三证合一营业执照或其他组织形式的相关主体资格证明材料（扫描件加盖投标人电子公章），投标人若是电信行业分公司（非独立法人）参与本项目采购活动的，还须提供上级公司（独立法人）出具的合法有效的授权书（扫描件加盖投标人电子公章）</w:t>
      </w:r>
      <w:r>
        <w:rPr>
          <w:rFonts w:hint="eastAsia" w:ascii="宋体" w:hAnsi="宋体" w:cs="宋体"/>
          <w:szCs w:val="21"/>
        </w:rPr>
        <w:t>；</w:t>
      </w:r>
    </w:p>
    <w:p w14:paraId="5BB121F7">
      <w:pPr>
        <w:spacing w:line="500" w:lineRule="exact"/>
        <w:ind w:firstLine="420" w:firstLineChars="200"/>
        <w:rPr>
          <w:rFonts w:ascii="宋体" w:hAnsi="宋体" w:cs="宋体"/>
          <w:szCs w:val="21"/>
        </w:rPr>
      </w:pPr>
      <w:r>
        <w:rPr>
          <w:rFonts w:hint="eastAsia" w:ascii="宋体" w:hAnsi="宋体" w:cs="宋体"/>
          <w:szCs w:val="21"/>
        </w:rPr>
        <w:t>1.2投标人具有良好的商业信誉和健全的财务会计制度：</w:t>
      </w:r>
      <w:r>
        <w:rPr>
          <w:rFonts w:hint="eastAsia" w:ascii="宋体" w:hAnsi="宋体" w:cs="宋体"/>
          <w:szCs w:val="21"/>
          <w:lang w:eastAsia="zh-CN"/>
        </w:rPr>
        <w:t>提供投标人2024年度经第三方审计的财务报告及报表（报表至少应包括资产负债表、利润表（损益表）、现金流量表）[若投标人是电信行业分公司（非独立法人）的可提供上级公司（独立法人）2024年度经第三方审计的财务报告及报表（报表至少应包括资产负债表、利润表（损益表）、现金流量表）]（扫描件加盖投标人电子公章），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cs="宋体"/>
          <w:szCs w:val="21"/>
        </w:rPr>
        <w:t>；</w:t>
      </w:r>
    </w:p>
    <w:p w14:paraId="44D73636">
      <w:pPr>
        <w:spacing w:line="500" w:lineRule="exact"/>
        <w:ind w:firstLine="420" w:firstLineChars="200"/>
        <w:rPr>
          <w:rFonts w:ascii="宋体" w:hAnsi="宋体" w:cs="宋体"/>
          <w:szCs w:val="21"/>
        </w:rPr>
      </w:pPr>
      <w:r>
        <w:rPr>
          <w:rFonts w:hint="eastAsia" w:ascii="宋体" w:hAnsi="宋体" w:cs="宋体"/>
          <w:szCs w:val="21"/>
        </w:rPr>
        <w:t>1.3具有履行合同所必需的设备和专业技术能力：提供投标人具有履行合同所必需的设备和专业技术能力证明材料（扫描件加盖投标人电子公章）或书面声明（加盖投标人电子公章）；</w:t>
      </w:r>
    </w:p>
    <w:p w14:paraId="6B558D18">
      <w:pPr>
        <w:spacing w:line="500" w:lineRule="exact"/>
        <w:ind w:firstLine="420" w:firstLineChars="200"/>
        <w:rPr>
          <w:rFonts w:ascii="宋体" w:hAnsi="宋体" w:cs="宋体"/>
          <w:szCs w:val="21"/>
        </w:rPr>
      </w:pPr>
      <w:r>
        <w:rPr>
          <w:rFonts w:hint="eastAsia" w:ascii="宋体" w:hAnsi="宋体" w:cs="宋体"/>
          <w:szCs w:val="21"/>
        </w:rPr>
        <w:t>1.4投标人须具有依法缴纳税收和社会保障资金的良好记录：</w:t>
      </w:r>
    </w:p>
    <w:p w14:paraId="14A32484">
      <w:pPr>
        <w:spacing w:line="500" w:lineRule="exact"/>
        <w:ind w:firstLine="420" w:firstLineChars="200"/>
        <w:rPr>
          <w:rFonts w:ascii="宋体" w:hAnsi="宋体" w:cs="宋体"/>
          <w:szCs w:val="21"/>
        </w:rPr>
      </w:pPr>
      <w:r>
        <w:rPr>
          <w:rFonts w:hint="eastAsia" w:ascii="宋体" w:hAnsi="宋体" w:cs="宋体"/>
          <w:szCs w:val="21"/>
        </w:rPr>
        <w:t>1.4.1</w:t>
      </w:r>
      <w:r>
        <w:rPr>
          <w:rFonts w:hint="eastAsia" w:ascii="宋体" w:hAnsi="宋体" w:cs="宋体"/>
          <w:szCs w:val="21"/>
          <w:lang w:eastAsia="zh-CN"/>
        </w:rPr>
        <w:t>提供投标人缴税所属时间在2024年01月至本项目提交投标文件截止时间前任意3个月的税务局税收通用缴款书或银行电子缴税（费）凭证或税务局出具纳税情况的相关证明[若投标人是电信行业分公司（非独立法人）的可提供上级公司（独立法人）在2024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r>
        <w:rPr>
          <w:rFonts w:hint="eastAsia" w:ascii="宋体" w:hAnsi="宋体" w:cs="宋体"/>
          <w:szCs w:val="21"/>
        </w:rPr>
        <w:t>。</w:t>
      </w:r>
    </w:p>
    <w:p w14:paraId="3D13E964">
      <w:pPr>
        <w:spacing w:line="500" w:lineRule="exact"/>
        <w:ind w:firstLine="420" w:firstLineChars="200"/>
        <w:rPr>
          <w:rFonts w:ascii="宋体" w:hAnsi="宋体" w:cs="宋体"/>
          <w:szCs w:val="21"/>
        </w:rPr>
      </w:pPr>
      <w:r>
        <w:rPr>
          <w:rFonts w:hint="eastAsia" w:ascii="宋体" w:hAnsi="宋体" w:cs="宋体"/>
          <w:szCs w:val="21"/>
        </w:rPr>
        <w:t>1.4.2</w:t>
      </w:r>
      <w:r>
        <w:rPr>
          <w:rFonts w:hint="eastAsia" w:ascii="宋体" w:hAnsi="宋体" w:cs="宋体"/>
          <w:szCs w:val="21"/>
          <w:lang w:eastAsia="zh-CN"/>
        </w:rPr>
        <w:t>提供投标人缴费所属时间在2024年01月至本项目提交投标文件截止时间前任意3个月的社会保险费缴款书或银行电子缴税（费）凭证或社保管理部门出具的有效的缴款证明[若投标人是电信行业分公司（非独立法人）的可提供上级公司（独立法人）在2024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r>
        <w:rPr>
          <w:rFonts w:hint="eastAsia" w:ascii="宋体" w:hAnsi="宋体" w:cs="宋体"/>
          <w:szCs w:val="21"/>
        </w:rPr>
        <w:t>。</w:t>
      </w:r>
    </w:p>
    <w:p w14:paraId="18667010">
      <w:pPr>
        <w:spacing w:line="500" w:lineRule="exact"/>
        <w:ind w:firstLine="420" w:firstLineChars="200"/>
        <w:rPr>
          <w:rFonts w:ascii="宋体" w:hAnsi="宋体" w:cs="宋体"/>
          <w:szCs w:val="21"/>
        </w:rPr>
      </w:pPr>
      <w:r>
        <w:rPr>
          <w:rFonts w:hint="eastAsia" w:ascii="宋体" w:hAnsi="宋体" w:cs="宋体"/>
          <w:szCs w:val="21"/>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p w14:paraId="7105D8C1">
      <w:pPr>
        <w:spacing w:line="500" w:lineRule="exact"/>
        <w:ind w:firstLine="420" w:firstLineChars="200"/>
        <w:rPr>
          <w:rFonts w:ascii="宋体" w:hAnsi="宋体" w:cs="宋体"/>
          <w:szCs w:val="21"/>
        </w:rPr>
      </w:pPr>
      <w:r>
        <w:rPr>
          <w:rFonts w:hint="eastAsia" w:ascii="宋体" w:hAnsi="宋体" w:cs="宋体"/>
          <w:szCs w:val="21"/>
        </w:rPr>
        <w:t>1.6法律、行政法规规定的其他条件：</w:t>
      </w:r>
    </w:p>
    <w:p w14:paraId="5EEC71A0">
      <w:pPr>
        <w:wordWrap w:val="0"/>
        <w:spacing w:line="500" w:lineRule="exact"/>
        <w:ind w:firstLine="420" w:firstLineChars="200"/>
        <w:rPr>
          <w:rFonts w:ascii="宋体" w:hAnsi="宋体" w:cs="宋体"/>
          <w:szCs w:val="21"/>
        </w:rPr>
      </w:pPr>
      <w:r>
        <w:rPr>
          <w:rFonts w:hint="eastAsia" w:ascii="宋体" w:hAnsi="宋体" w:cs="宋体"/>
          <w:szCs w:val="21"/>
        </w:rPr>
        <w:t>1.6.1投标人在本项目投标文件提交截止时间前在“信用中国”网站（www.creditchina.gov.cn）“</w:t>
      </w:r>
      <w:r>
        <w:rPr>
          <w:rFonts w:hint="eastAsia" w:ascii="宋体" w:hAnsi="宋体" w:cs="宋体"/>
          <w:szCs w:val="21"/>
          <w:lang w:eastAsia="zh-CN"/>
        </w:rPr>
        <w:t>专项查询</w:t>
      </w:r>
      <w:r>
        <w:rPr>
          <w:rFonts w:hint="eastAsia" w:ascii="宋体" w:hAnsi="宋体" w:cs="宋体"/>
          <w:szCs w:val="21"/>
        </w:rPr>
        <w:t>”查询栏中查询结果应未被列入失信被执行人（按网站要求链接到中国执行信息网（http://zxgk.court.gov.cn/shixin/）查询）、重大税收违法失信主体、政府采购严重违法失信行为记录名单（查询时间为本公告发布之日起至提交投标文件截止之日止，查询结果以采购人、采购代理机构查询结果为准，并将查询记录和证据留存）；</w:t>
      </w:r>
    </w:p>
    <w:p w14:paraId="0F8F421D">
      <w:pPr>
        <w:spacing w:line="500" w:lineRule="exact"/>
        <w:ind w:firstLine="420" w:firstLineChars="200"/>
        <w:rPr>
          <w:rFonts w:ascii="宋体" w:hAnsi="宋体" w:cs="宋体"/>
          <w:szCs w:val="21"/>
        </w:rPr>
      </w:pPr>
      <w:r>
        <w:rPr>
          <w:rFonts w:hint="eastAsia" w:ascii="宋体" w:hAnsi="宋体" w:cs="宋体"/>
          <w:szCs w:val="21"/>
        </w:rPr>
        <w:t>1.6.2投标人在本项目投标文件提交截止时间前在“中国政府采购网”（www.ccgp.gov.cn）未被列入政府采购严重违法失信行为记录名单（查询时间为本公告发布之日起至提交投标文件截止之日止，查询结果以采购人、采购代理机构查询结果为准，并将查询记录和证据留存）；</w:t>
      </w:r>
    </w:p>
    <w:p w14:paraId="53F78AF9">
      <w:pPr>
        <w:spacing w:line="500" w:lineRule="exact"/>
        <w:ind w:firstLine="420" w:firstLineChars="200"/>
        <w:rPr>
          <w:rFonts w:ascii="宋体" w:hAnsi="宋体" w:cs="宋体"/>
          <w:szCs w:val="21"/>
        </w:rPr>
      </w:pPr>
      <w:r>
        <w:rPr>
          <w:rFonts w:hint="eastAsia" w:ascii="宋体" w:hAnsi="宋体" w:cs="宋体"/>
          <w:szCs w:val="21"/>
        </w:rPr>
        <w:t>1.6.3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41B4306D">
      <w:pPr>
        <w:spacing w:line="500" w:lineRule="exact"/>
        <w:ind w:firstLine="420" w:firstLineChars="200"/>
        <w:rPr>
          <w:rFonts w:ascii="宋体" w:hAnsi="宋体" w:cs="宋体"/>
          <w:szCs w:val="21"/>
        </w:rPr>
      </w:pPr>
      <w:r>
        <w:rPr>
          <w:rFonts w:hint="eastAsia" w:ascii="宋体" w:hAnsi="宋体" w:cs="宋体"/>
          <w:szCs w:val="21"/>
        </w:rPr>
        <w:t>2.落实政府采购政策需满足的资格要求：无；</w:t>
      </w:r>
    </w:p>
    <w:p w14:paraId="7363B0EC">
      <w:pPr>
        <w:spacing w:line="500" w:lineRule="exact"/>
        <w:ind w:firstLine="420" w:firstLineChars="200"/>
        <w:rPr>
          <w:rFonts w:ascii="宋体" w:hAnsi="宋体" w:cs="宋体"/>
          <w:szCs w:val="21"/>
        </w:rPr>
      </w:pPr>
      <w:r>
        <w:rPr>
          <w:rFonts w:hint="eastAsia" w:ascii="宋体" w:hAnsi="宋体" w:cs="宋体"/>
          <w:szCs w:val="21"/>
        </w:rPr>
        <w:t>3.本项目的特定资格要求：无。</w:t>
      </w:r>
    </w:p>
    <w:p w14:paraId="6FD05A1D">
      <w:pPr>
        <w:pStyle w:val="3"/>
        <w:spacing w:before="0" w:line="500" w:lineRule="exact"/>
        <w:rPr>
          <w:rFonts w:ascii="宋体" w:hAnsi="宋体" w:cs="宋体"/>
          <w:bCs/>
          <w:color w:val="auto"/>
          <w:spacing w:val="0"/>
          <w:sz w:val="30"/>
          <w:szCs w:val="30"/>
        </w:rPr>
      </w:pPr>
      <w:bookmarkStart w:id="8" w:name="_Toc709"/>
      <w:bookmarkStart w:id="9" w:name="_Toc24397"/>
      <w:bookmarkStart w:id="10" w:name="_Toc6468"/>
      <w:bookmarkStart w:id="11" w:name="_Toc1567"/>
      <w:r>
        <w:rPr>
          <w:rFonts w:hint="eastAsia" w:ascii="宋体" w:hAnsi="宋体" w:cs="宋体"/>
          <w:bCs/>
          <w:color w:val="auto"/>
          <w:spacing w:val="0"/>
          <w:sz w:val="30"/>
          <w:szCs w:val="30"/>
        </w:rPr>
        <w:t>三、获取招标文件</w:t>
      </w:r>
      <w:bookmarkEnd w:id="8"/>
      <w:bookmarkEnd w:id="9"/>
      <w:bookmarkEnd w:id="10"/>
      <w:bookmarkEnd w:id="11"/>
    </w:p>
    <w:p w14:paraId="1D80CFF2">
      <w:pPr>
        <w:spacing w:line="500" w:lineRule="exact"/>
        <w:ind w:firstLine="420" w:firstLineChars="200"/>
        <w:rPr>
          <w:rFonts w:ascii="宋体" w:hAnsi="宋体" w:cs="宋体"/>
          <w:szCs w:val="21"/>
        </w:rPr>
      </w:pPr>
      <w:r>
        <w:rPr>
          <w:rFonts w:hint="eastAsia" w:ascii="宋体" w:hAnsi="宋体" w:cs="宋体"/>
          <w:szCs w:val="21"/>
        </w:rPr>
        <w:t>1.时间：</w:t>
      </w:r>
      <w:r>
        <w:rPr>
          <w:rFonts w:hint="eastAsia" w:ascii="宋体" w:hAnsi="宋体" w:cs="宋体"/>
          <w:szCs w:val="21"/>
          <w:lang w:eastAsia="zh-CN"/>
        </w:rPr>
        <w:t>2025年</w:t>
      </w:r>
      <w:r>
        <w:rPr>
          <w:rFonts w:hint="eastAsia" w:ascii="宋体" w:hAnsi="宋体" w:cs="宋体"/>
          <w:szCs w:val="21"/>
          <w:lang w:val="en-US" w:eastAsia="zh-CN"/>
        </w:rPr>
        <w:t>11</w:t>
      </w:r>
      <w:r>
        <w:rPr>
          <w:rFonts w:hint="eastAsia" w:ascii="宋体" w:hAnsi="宋体" w:cs="宋体"/>
          <w:szCs w:val="21"/>
          <w:lang w:eastAsia="zh-CN"/>
        </w:rPr>
        <w:t>月</w:t>
      </w:r>
      <w:r>
        <w:rPr>
          <w:rFonts w:hint="eastAsia" w:ascii="宋体" w:hAnsi="宋体" w:cs="宋体"/>
          <w:szCs w:val="21"/>
          <w:lang w:val="en-US" w:eastAsia="zh-CN"/>
        </w:rPr>
        <w:t>14</w:t>
      </w:r>
      <w:r>
        <w:rPr>
          <w:rFonts w:hint="eastAsia" w:ascii="宋体" w:hAnsi="宋体" w:cs="宋体"/>
          <w:szCs w:val="21"/>
          <w:lang w:eastAsia="zh-CN"/>
        </w:rPr>
        <w:t>日至2025年</w:t>
      </w:r>
      <w:r>
        <w:rPr>
          <w:rFonts w:hint="eastAsia" w:ascii="宋体" w:hAnsi="宋体" w:cs="宋体"/>
          <w:szCs w:val="21"/>
          <w:lang w:val="en-US" w:eastAsia="zh-CN"/>
        </w:rPr>
        <w:t>11</w:t>
      </w:r>
      <w:r>
        <w:rPr>
          <w:rFonts w:hint="eastAsia" w:ascii="宋体" w:hAnsi="宋体" w:cs="宋体"/>
          <w:szCs w:val="21"/>
          <w:lang w:eastAsia="zh-CN"/>
        </w:rPr>
        <w:t>月</w:t>
      </w:r>
      <w:r>
        <w:rPr>
          <w:rFonts w:hint="eastAsia" w:ascii="宋体" w:hAnsi="宋体" w:cs="宋体"/>
          <w:szCs w:val="21"/>
          <w:lang w:val="en-US" w:eastAsia="zh-CN"/>
        </w:rPr>
        <w:t>21</w:t>
      </w:r>
      <w:r>
        <w:rPr>
          <w:rFonts w:hint="eastAsia" w:ascii="宋体" w:hAnsi="宋体" w:cs="宋体"/>
          <w:szCs w:val="21"/>
          <w:lang w:eastAsia="zh-CN"/>
        </w:rPr>
        <w:t>日</w:t>
      </w:r>
      <w:r>
        <w:rPr>
          <w:rFonts w:hint="eastAsia" w:ascii="宋体" w:hAnsi="宋体" w:cs="宋体"/>
          <w:szCs w:val="21"/>
        </w:rPr>
        <w:t>23:59（北京</w:t>
      </w:r>
      <w:r>
        <w:rPr>
          <w:rFonts w:hint="eastAsia" w:ascii="宋体" w:hAnsi="宋体" w:cs="宋体"/>
          <w:bCs/>
          <w:szCs w:val="21"/>
        </w:rPr>
        <w:t>时间，法定节假日除外）。</w:t>
      </w:r>
    </w:p>
    <w:p w14:paraId="013D239A">
      <w:pPr>
        <w:spacing w:line="500" w:lineRule="exact"/>
        <w:ind w:firstLine="420" w:firstLineChars="200"/>
        <w:rPr>
          <w:rFonts w:ascii="宋体" w:hAnsi="宋体" w:cs="宋体"/>
          <w:szCs w:val="21"/>
        </w:rPr>
      </w:pPr>
      <w:r>
        <w:rPr>
          <w:rFonts w:hint="eastAsia" w:ascii="宋体" w:hAnsi="宋体" w:cs="宋体"/>
          <w:szCs w:val="21"/>
        </w:rPr>
        <w:t>2.地点：“政采云”平台（https：//www.zcygov.cn）（操作路径：登录“政采云”平台-项目采购-获取采购文件 -找到本项目-点击“申请获取采购文件”）</w:t>
      </w:r>
    </w:p>
    <w:p w14:paraId="2528098A">
      <w:pPr>
        <w:spacing w:line="500" w:lineRule="exact"/>
        <w:ind w:firstLine="420" w:firstLineChars="200"/>
        <w:rPr>
          <w:rFonts w:ascii="宋体" w:hAnsi="宋体" w:cs="宋体"/>
          <w:szCs w:val="21"/>
        </w:rPr>
      </w:pPr>
      <w:r>
        <w:rPr>
          <w:rFonts w:hint="eastAsia" w:ascii="宋体" w:hAnsi="宋体" w:cs="宋体"/>
          <w:szCs w:val="21"/>
        </w:rPr>
        <w:t>3.方式：凡有意参加投标者，须在政采云平台办理数字证书（CA)，CA申领链接https://yzt.ynsmartcert.cn/cms/yztgr.html，数字证书（CA）办理完成后需在政采云平台绑定数字证书(CA)并在平台获取采购文件及其它采购资料。</w:t>
      </w:r>
    </w:p>
    <w:p w14:paraId="63D20B0D">
      <w:pPr>
        <w:wordWrap w:val="0"/>
        <w:spacing w:line="500" w:lineRule="exact"/>
        <w:ind w:firstLine="420" w:firstLineChars="200"/>
        <w:rPr>
          <w:rFonts w:ascii="宋体" w:hAnsi="宋体" w:cs="宋体"/>
          <w:szCs w:val="21"/>
        </w:rPr>
      </w:pPr>
      <w:r>
        <w:rPr>
          <w:rFonts w:hint="eastAsia" w:ascii="宋体" w:hAnsi="宋体" w:cs="宋体"/>
          <w:szCs w:val="21"/>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有意参加投标的投标人，须在政采云平台办理数字证书(CA) ，CA申领链接:https://yzt.ynsmartcert.cn/cms/yztgr.html。</w:t>
      </w:r>
    </w:p>
    <w:p w14:paraId="4697E804">
      <w:pPr>
        <w:spacing w:line="500" w:lineRule="exact"/>
        <w:ind w:firstLine="420" w:firstLineChars="200"/>
        <w:rPr>
          <w:rFonts w:ascii="宋体" w:hAnsi="宋体" w:cs="宋体"/>
          <w:szCs w:val="21"/>
        </w:rPr>
      </w:pPr>
      <w:r>
        <w:rPr>
          <w:rFonts w:hint="eastAsia" w:ascii="宋体" w:hAnsi="宋体" w:cs="宋体"/>
          <w:szCs w:val="21"/>
        </w:rPr>
        <w:t>（1.）如有问题可拨打政采云客户服务热线95763进行咨询，数字证书问题可咨询云南壹证通CA：0871-67276028（紧急可拨19988166369）。</w:t>
      </w:r>
    </w:p>
    <w:p w14:paraId="670BEA43">
      <w:pPr>
        <w:spacing w:line="500" w:lineRule="exact"/>
        <w:ind w:firstLine="420" w:firstLineChars="200"/>
        <w:rPr>
          <w:rFonts w:ascii="宋体" w:hAnsi="宋体" w:cs="宋体"/>
          <w:szCs w:val="21"/>
        </w:rPr>
      </w:pPr>
      <w:r>
        <w:rPr>
          <w:rFonts w:hint="eastAsia" w:ascii="宋体" w:hAnsi="宋体" w:cs="宋体"/>
          <w:szCs w:val="21"/>
        </w:rPr>
        <w:t>如因投标人自身原因导致在规定时间内无法正常解密的(如:浏览器故障、未安装相关驱动、网络故障、加密CA与解密CA不一致等），视为投标人自动弃标，代理机构不予处理。</w:t>
      </w:r>
    </w:p>
    <w:p w14:paraId="35FD1280">
      <w:pPr>
        <w:spacing w:line="500" w:lineRule="exact"/>
        <w:ind w:firstLine="420" w:firstLineChars="200"/>
        <w:rPr>
          <w:rFonts w:ascii="宋体" w:hAnsi="宋体" w:cs="宋体"/>
          <w:szCs w:val="21"/>
        </w:rPr>
      </w:pPr>
      <w:r>
        <w:rPr>
          <w:rFonts w:hint="eastAsia" w:ascii="宋体" w:hAnsi="宋体" w:cs="宋体"/>
          <w:szCs w:val="21"/>
        </w:rPr>
        <w:t xml:space="preserve">（2.）云南本地投标人如之前已在云南CA在线数字证书办理网进行过注册并办理过企业数字证书（CA），直接绑定即可，无需重复办理（2022年1月1日前办理的云南CA需到云南CA办理处进行升级）。 </w:t>
      </w:r>
    </w:p>
    <w:p w14:paraId="00895FCB">
      <w:pPr>
        <w:pStyle w:val="3"/>
        <w:spacing w:before="0" w:line="500" w:lineRule="exact"/>
        <w:rPr>
          <w:rFonts w:ascii="宋体" w:hAnsi="宋体" w:cs="宋体"/>
          <w:bCs/>
          <w:color w:val="auto"/>
          <w:spacing w:val="0"/>
          <w:sz w:val="30"/>
          <w:szCs w:val="30"/>
        </w:rPr>
      </w:pPr>
      <w:bookmarkStart w:id="12" w:name="_Toc7832"/>
      <w:bookmarkStart w:id="13" w:name="_Toc18168"/>
      <w:bookmarkStart w:id="14" w:name="_Toc1604"/>
      <w:bookmarkStart w:id="15" w:name="_Toc11538"/>
      <w:r>
        <w:rPr>
          <w:rFonts w:hint="eastAsia" w:ascii="宋体" w:hAnsi="宋体" w:cs="宋体"/>
          <w:bCs/>
          <w:color w:val="auto"/>
          <w:spacing w:val="0"/>
          <w:sz w:val="30"/>
          <w:szCs w:val="30"/>
        </w:rPr>
        <w:t>四、提交投标文件截止时间、开标时间和地点</w:t>
      </w:r>
      <w:bookmarkEnd w:id="12"/>
      <w:bookmarkEnd w:id="13"/>
      <w:bookmarkEnd w:id="14"/>
      <w:bookmarkEnd w:id="15"/>
    </w:p>
    <w:p w14:paraId="251F7196">
      <w:pPr>
        <w:spacing w:line="500" w:lineRule="exact"/>
        <w:ind w:firstLine="420" w:firstLineChars="200"/>
        <w:rPr>
          <w:rFonts w:ascii="宋体" w:hAnsi="宋体" w:cs="宋体"/>
          <w:bCs/>
          <w:szCs w:val="21"/>
        </w:rPr>
      </w:pPr>
      <w:r>
        <w:rPr>
          <w:rFonts w:hint="eastAsia" w:ascii="宋体" w:hAnsi="宋体" w:cs="宋体"/>
          <w:bCs/>
          <w:szCs w:val="21"/>
        </w:rPr>
        <w:t>1.提交投标文件截止时间、开标时间：</w:t>
      </w:r>
      <w:r>
        <w:rPr>
          <w:rFonts w:hint="eastAsia" w:ascii="宋体" w:hAnsi="宋体" w:cs="宋体"/>
          <w:kern w:val="0"/>
          <w:szCs w:val="21"/>
          <w:lang w:eastAsia="zh-CN"/>
        </w:rPr>
        <w:t>2025年12月05日10点00分</w:t>
      </w:r>
      <w:r>
        <w:rPr>
          <w:rFonts w:hint="eastAsia" w:ascii="宋体" w:hAnsi="宋体" w:cs="宋体"/>
          <w:bCs/>
          <w:szCs w:val="21"/>
        </w:rPr>
        <w:t>（北京时间）。</w:t>
      </w:r>
    </w:p>
    <w:p w14:paraId="79C027D0">
      <w:pPr>
        <w:spacing w:line="500" w:lineRule="exact"/>
        <w:ind w:firstLine="420" w:firstLineChars="200"/>
        <w:rPr>
          <w:rFonts w:ascii="宋体" w:hAnsi="宋体" w:cs="宋体"/>
          <w:szCs w:val="21"/>
        </w:rPr>
      </w:pPr>
      <w:r>
        <w:rPr>
          <w:rFonts w:hint="eastAsia" w:ascii="宋体" w:hAnsi="宋体" w:cs="宋体"/>
          <w:bCs/>
          <w:szCs w:val="21"/>
        </w:rPr>
        <w:t>2.提交投标文件地点：</w:t>
      </w:r>
      <w:r>
        <w:rPr>
          <w:rFonts w:hint="eastAsia" w:ascii="宋体" w:hAnsi="宋体" w:cs="宋体"/>
          <w:szCs w:val="21"/>
        </w:rPr>
        <w:t>投标人应按照本项目采购文件和“政采云”平台的要求编制、加密投标文件后在投标文件提交截止时间前上传至“政采云”平台，投标人须在投标截止时间前完成所有电子投标文件的上传，投标截止时间前未完成投标文件传输的，视为撤回投标文件。投标人在“政采云”平台提交电子版投标文件时，请填写参加远程采购活动经办人联系方式。</w:t>
      </w:r>
    </w:p>
    <w:p w14:paraId="404AE4CF">
      <w:pPr>
        <w:spacing w:line="500" w:lineRule="exact"/>
        <w:ind w:firstLine="420" w:firstLineChars="200"/>
        <w:rPr>
          <w:rFonts w:ascii="宋体" w:hAnsi="宋体" w:cs="宋体"/>
          <w:b/>
          <w:szCs w:val="21"/>
        </w:rPr>
      </w:pPr>
      <w:r>
        <w:rPr>
          <w:rFonts w:hint="eastAsia" w:ascii="宋体" w:hAnsi="宋体" w:cs="宋体"/>
          <w:szCs w:val="21"/>
        </w:rPr>
        <w:t>3.开标地点：</w:t>
      </w:r>
      <w:r>
        <w:rPr>
          <w:rFonts w:hint="eastAsia" w:ascii="宋体" w:hAnsi="宋体" w:cs="宋体"/>
          <w:kern w:val="0"/>
          <w:szCs w:val="21"/>
          <w:lang w:eastAsia="zh-CN"/>
        </w:rPr>
        <w:t>云南冠睿咨询有限公司评标六厅</w:t>
      </w:r>
      <w:r>
        <w:rPr>
          <w:rFonts w:hint="eastAsia" w:ascii="宋体" w:hAnsi="宋体" w:cs="宋体"/>
          <w:kern w:val="0"/>
          <w:szCs w:val="21"/>
        </w:rPr>
        <w:t>（云南省昆明市西山区万达广场南塔33层3310号），投标人无需到达</w:t>
      </w:r>
      <w:r>
        <w:rPr>
          <w:rFonts w:hint="eastAsia" w:ascii="宋体" w:hAnsi="宋体" w:cs="宋体"/>
          <w:szCs w:val="21"/>
        </w:rPr>
        <w:t>开标地点</w:t>
      </w:r>
      <w:r>
        <w:rPr>
          <w:rFonts w:hint="eastAsia" w:ascii="宋体" w:hAnsi="宋体" w:cs="宋体"/>
          <w:kern w:val="0"/>
          <w:szCs w:val="21"/>
        </w:rPr>
        <w:t>，须在“政采云”平台进行远程解密电子版投标文件</w:t>
      </w:r>
      <w:r>
        <w:rPr>
          <w:rFonts w:hint="eastAsia" w:ascii="宋体" w:hAnsi="宋体" w:cs="宋体"/>
          <w:szCs w:val="21"/>
        </w:rPr>
        <w:t>。</w:t>
      </w:r>
    </w:p>
    <w:p w14:paraId="440EA990">
      <w:pPr>
        <w:pStyle w:val="3"/>
        <w:spacing w:before="0" w:line="500" w:lineRule="exact"/>
        <w:rPr>
          <w:rFonts w:ascii="宋体" w:hAnsi="宋体" w:cs="宋体"/>
          <w:bCs/>
          <w:color w:val="auto"/>
          <w:spacing w:val="0"/>
          <w:sz w:val="30"/>
          <w:szCs w:val="30"/>
        </w:rPr>
      </w:pPr>
      <w:bookmarkStart w:id="16" w:name="_Toc14578"/>
      <w:bookmarkStart w:id="17" w:name="_Toc18128"/>
      <w:bookmarkStart w:id="18" w:name="_Toc1074"/>
      <w:bookmarkStart w:id="19" w:name="_Toc32383"/>
      <w:r>
        <w:rPr>
          <w:rFonts w:hint="eastAsia" w:ascii="宋体" w:hAnsi="宋体" w:cs="宋体"/>
          <w:bCs/>
          <w:color w:val="auto"/>
          <w:spacing w:val="0"/>
          <w:sz w:val="30"/>
          <w:szCs w:val="30"/>
        </w:rPr>
        <w:t>五、公告期限</w:t>
      </w:r>
      <w:bookmarkEnd w:id="16"/>
      <w:bookmarkEnd w:id="17"/>
      <w:bookmarkEnd w:id="18"/>
      <w:bookmarkEnd w:id="19"/>
    </w:p>
    <w:p w14:paraId="43B00097">
      <w:pPr>
        <w:spacing w:line="500" w:lineRule="exact"/>
        <w:ind w:firstLine="420" w:firstLineChars="200"/>
        <w:rPr>
          <w:rFonts w:ascii="宋体" w:hAnsi="宋体" w:cs="宋体"/>
          <w:kern w:val="0"/>
          <w:szCs w:val="21"/>
        </w:rPr>
      </w:pPr>
      <w:r>
        <w:rPr>
          <w:rFonts w:hint="eastAsia" w:ascii="宋体" w:hAnsi="宋体" w:cs="宋体"/>
          <w:kern w:val="0"/>
          <w:szCs w:val="21"/>
        </w:rPr>
        <w:t>自本公告发布之日起5个工作日。</w:t>
      </w:r>
    </w:p>
    <w:p w14:paraId="47D4915E">
      <w:pPr>
        <w:pStyle w:val="3"/>
        <w:spacing w:before="0" w:line="500" w:lineRule="exact"/>
        <w:rPr>
          <w:rFonts w:ascii="宋体" w:hAnsi="宋体" w:cs="宋体"/>
          <w:bCs/>
          <w:color w:val="auto"/>
          <w:spacing w:val="0"/>
          <w:sz w:val="30"/>
          <w:szCs w:val="30"/>
        </w:rPr>
      </w:pPr>
      <w:bookmarkStart w:id="20" w:name="_Toc16238"/>
      <w:bookmarkStart w:id="21" w:name="_Toc25037"/>
      <w:bookmarkStart w:id="22" w:name="_Toc6743"/>
      <w:bookmarkStart w:id="23" w:name="_Toc32731"/>
      <w:r>
        <w:rPr>
          <w:rFonts w:hint="eastAsia" w:ascii="宋体" w:hAnsi="宋体" w:cs="宋体"/>
          <w:bCs/>
          <w:color w:val="auto"/>
          <w:spacing w:val="0"/>
          <w:sz w:val="30"/>
          <w:szCs w:val="30"/>
        </w:rPr>
        <w:t>六、其他补充事宜</w:t>
      </w:r>
      <w:bookmarkEnd w:id="20"/>
      <w:bookmarkEnd w:id="21"/>
      <w:bookmarkEnd w:id="22"/>
      <w:bookmarkEnd w:id="23"/>
    </w:p>
    <w:p w14:paraId="469A3EB5">
      <w:pPr>
        <w:pStyle w:val="7"/>
        <w:spacing w:line="500" w:lineRule="exact"/>
        <w:rPr>
          <w:rFonts w:ascii="宋体" w:hAnsi="宋体" w:cs="宋体"/>
          <w:szCs w:val="21"/>
        </w:rPr>
      </w:pPr>
      <w:r>
        <w:rPr>
          <w:rFonts w:hint="eastAsia" w:ascii="宋体" w:hAnsi="宋体" w:cs="宋体"/>
          <w:szCs w:val="21"/>
        </w:rPr>
        <w:t>1.发布公告的媒介：</w:t>
      </w:r>
      <w:r>
        <w:rPr>
          <w:rFonts w:hint="eastAsia" w:ascii="宋体" w:hAnsi="宋体" w:cs="宋体"/>
          <w:bCs/>
          <w:szCs w:val="21"/>
        </w:rPr>
        <w:t>本次公开招标公告在“云南省政府采购网”上发布。</w:t>
      </w:r>
    </w:p>
    <w:p w14:paraId="4DD0A706">
      <w:pPr>
        <w:pStyle w:val="7"/>
        <w:spacing w:line="500" w:lineRule="exact"/>
        <w:rPr>
          <w:rFonts w:ascii="宋体" w:hAnsi="宋体" w:cs="宋体"/>
          <w:szCs w:val="21"/>
        </w:rPr>
      </w:pPr>
      <w:r>
        <w:rPr>
          <w:rFonts w:hint="eastAsia" w:ascii="宋体" w:hAnsi="宋体" w:cs="宋体"/>
          <w:szCs w:val="21"/>
        </w:rPr>
        <w:t>2.本项目需要落实的政府采购政策：促进中小企业发展、促进残疾人就业、支持监狱企业发展、政府采购活动中查询及使用信用记录等，政府采购政策具体落实情况详见本项目招标文件。</w:t>
      </w:r>
    </w:p>
    <w:p w14:paraId="11F2E387">
      <w:pPr>
        <w:pStyle w:val="7"/>
        <w:spacing w:line="500" w:lineRule="exact"/>
        <w:rPr>
          <w:rFonts w:ascii="宋体" w:hAnsi="宋体" w:cs="宋体"/>
          <w:szCs w:val="21"/>
        </w:rPr>
      </w:pPr>
      <w:r>
        <w:rPr>
          <w:rFonts w:hint="eastAsia" w:ascii="宋体" w:hAnsi="宋体" w:cs="宋体"/>
          <w:szCs w:val="21"/>
        </w:rPr>
        <w:t>3.采购代理机构账户信息：</w:t>
      </w:r>
    </w:p>
    <w:p w14:paraId="2835A02E">
      <w:pPr>
        <w:pStyle w:val="7"/>
        <w:spacing w:line="500" w:lineRule="exact"/>
        <w:rPr>
          <w:rFonts w:ascii="宋体" w:hAnsi="宋体" w:cs="宋体"/>
          <w:szCs w:val="21"/>
        </w:rPr>
      </w:pPr>
      <w:r>
        <w:rPr>
          <w:rFonts w:hint="eastAsia" w:ascii="宋体" w:hAnsi="宋体" w:cs="宋体"/>
          <w:szCs w:val="21"/>
        </w:rPr>
        <w:t>开户名称：云南冠睿咨询有限公司</w:t>
      </w:r>
    </w:p>
    <w:p w14:paraId="181EC308">
      <w:pPr>
        <w:pStyle w:val="7"/>
        <w:spacing w:line="500" w:lineRule="exact"/>
        <w:rPr>
          <w:rFonts w:ascii="宋体" w:hAnsi="宋体" w:cs="宋体"/>
          <w:szCs w:val="21"/>
        </w:rPr>
      </w:pPr>
      <w:r>
        <w:rPr>
          <w:rFonts w:hint="eastAsia" w:ascii="宋体" w:hAnsi="宋体" w:cs="宋体"/>
          <w:szCs w:val="21"/>
        </w:rPr>
        <w:t>开户银行：中国民生银行股份有限公司昆明拓东路支行</w:t>
      </w:r>
    </w:p>
    <w:p w14:paraId="004B1420">
      <w:pPr>
        <w:pStyle w:val="7"/>
        <w:spacing w:line="500" w:lineRule="exact"/>
        <w:rPr>
          <w:rFonts w:ascii="宋体" w:hAnsi="宋体" w:cs="宋体"/>
          <w:szCs w:val="21"/>
        </w:rPr>
      </w:pPr>
      <w:r>
        <w:rPr>
          <w:rFonts w:hint="eastAsia" w:ascii="宋体" w:hAnsi="宋体" w:cs="宋体"/>
          <w:szCs w:val="21"/>
        </w:rPr>
        <w:t>账号：636611192</w:t>
      </w:r>
    </w:p>
    <w:p w14:paraId="1E00A3C7">
      <w:pPr>
        <w:pStyle w:val="3"/>
        <w:spacing w:before="0" w:line="500" w:lineRule="exact"/>
        <w:rPr>
          <w:rFonts w:ascii="宋体" w:hAnsi="宋体" w:cs="宋体"/>
          <w:bCs/>
          <w:color w:val="auto"/>
          <w:spacing w:val="0"/>
          <w:sz w:val="30"/>
          <w:szCs w:val="30"/>
        </w:rPr>
      </w:pPr>
      <w:bookmarkStart w:id="24" w:name="_Toc18186"/>
      <w:bookmarkStart w:id="25" w:name="_Toc28079"/>
      <w:bookmarkStart w:id="26" w:name="_Toc17429"/>
      <w:bookmarkStart w:id="27" w:name="_Toc10003"/>
      <w:r>
        <w:rPr>
          <w:rFonts w:hint="eastAsia" w:ascii="宋体" w:hAnsi="宋体" w:cs="宋体"/>
          <w:bCs/>
          <w:color w:val="auto"/>
          <w:spacing w:val="0"/>
          <w:sz w:val="30"/>
          <w:szCs w:val="30"/>
        </w:rPr>
        <w:t>七、对本次招标提出询问，请按以下方式联系</w:t>
      </w:r>
      <w:bookmarkEnd w:id="24"/>
      <w:bookmarkEnd w:id="25"/>
      <w:bookmarkEnd w:id="26"/>
      <w:bookmarkEnd w:id="27"/>
    </w:p>
    <w:p w14:paraId="0BC2144C">
      <w:pPr>
        <w:spacing w:line="480" w:lineRule="exact"/>
        <w:ind w:firstLine="420" w:firstLineChars="200"/>
        <w:rPr>
          <w:rFonts w:ascii="宋体" w:hAnsi="宋体" w:cs="宋体"/>
        </w:rPr>
      </w:pPr>
      <w:r>
        <w:rPr>
          <w:rFonts w:hint="eastAsia" w:ascii="宋体" w:hAnsi="宋体" w:cs="宋体"/>
        </w:rPr>
        <w:t>1.采购人信息</w:t>
      </w:r>
    </w:p>
    <w:p w14:paraId="200B75B3">
      <w:pPr>
        <w:spacing w:line="500" w:lineRule="exact"/>
        <w:ind w:firstLine="420" w:firstLineChars="200"/>
        <w:rPr>
          <w:rFonts w:hint="eastAsia" w:ascii="宋体" w:hAnsi="宋体" w:eastAsia="宋体" w:cs="宋体"/>
          <w:lang w:eastAsia="zh-CN"/>
        </w:rPr>
      </w:pPr>
      <w:r>
        <w:rPr>
          <w:rFonts w:hint="eastAsia" w:ascii="宋体" w:hAnsi="宋体" w:cs="宋体"/>
        </w:rPr>
        <w:t>名称：</w:t>
      </w:r>
      <w:r>
        <w:rPr>
          <w:rFonts w:hint="eastAsia" w:ascii="宋体" w:hAnsi="宋体" w:cs="宋体"/>
          <w:lang w:eastAsia="zh-CN"/>
        </w:rPr>
        <w:t>昆明市公安局交通管理支队</w:t>
      </w:r>
    </w:p>
    <w:p w14:paraId="7297C6F5">
      <w:pPr>
        <w:spacing w:line="500" w:lineRule="exact"/>
        <w:ind w:firstLine="420" w:firstLineChars="200"/>
        <w:rPr>
          <w:rFonts w:hint="eastAsia" w:ascii="宋体" w:hAnsi="宋体" w:eastAsia="宋体" w:cs="宋体"/>
          <w:lang w:eastAsia="zh-CN"/>
        </w:rPr>
      </w:pPr>
      <w:r>
        <w:rPr>
          <w:rFonts w:hint="eastAsia" w:ascii="宋体" w:hAnsi="宋体" w:cs="宋体"/>
        </w:rPr>
        <w:t>地址：</w:t>
      </w:r>
      <w:r>
        <w:rPr>
          <w:rFonts w:hint="eastAsia" w:ascii="宋体" w:hAnsi="宋体" w:cs="宋体"/>
          <w:lang w:eastAsia="zh-CN"/>
        </w:rPr>
        <w:t>昆明市官渡区塘双路9号</w:t>
      </w:r>
    </w:p>
    <w:p w14:paraId="596EC5FE">
      <w:pPr>
        <w:spacing w:line="500" w:lineRule="exact"/>
        <w:ind w:firstLine="420" w:firstLineChars="200"/>
        <w:rPr>
          <w:rFonts w:hint="eastAsia" w:ascii="宋体" w:hAnsi="宋体" w:eastAsia="宋体" w:cs="宋体"/>
          <w:lang w:eastAsia="zh-CN"/>
        </w:rPr>
      </w:pPr>
      <w:r>
        <w:rPr>
          <w:rFonts w:hint="eastAsia" w:ascii="宋体" w:hAnsi="宋体" w:cs="宋体"/>
        </w:rPr>
        <w:t>联系人：</w:t>
      </w:r>
      <w:r>
        <w:rPr>
          <w:rFonts w:hint="eastAsia" w:ascii="宋体" w:hAnsi="宋体" w:cs="宋体"/>
          <w:lang w:eastAsia="zh-CN"/>
        </w:rPr>
        <w:t>赵老师</w:t>
      </w:r>
    </w:p>
    <w:p w14:paraId="2366D589">
      <w:pPr>
        <w:spacing w:line="500" w:lineRule="exact"/>
        <w:ind w:firstLine="420" w:firstLineChars="200"/>
        <w:rPr>
          <w:rFonts w:hint="eastAsia" w:ascii="宋体" w:hAnsi="宋体" w:eastAsia="宋体" w:cs="宋体"/>
          <w:lang w:eastAsia="zh-CN"/>
        </w:rPr>
      </w:pPr>
      <w:r>
        <w:rPr>
          <w:rFonts w:hint="eastAsia" w:ascii="宋体" w:hAnsi="宋体" w:cs="宋体"/>
        </w:rPr>
        <w:t>联系方式：</w:t>
      </w:r>
      <w:r>
        <w:rPr>
          <w:rFonts w:hint="eastAsia" w:ascii="宋体" w:hAnsi="宋体" w:cs="宋体"/>
          <w:lang w:eastAsia="zh-CN"/>
        </w:rPr>
        <w:t>0871-63056425</w:t>
      </w:r>
    </w:p>
    <w:p w14:paraId="30569362">
      <w:pPr>
        <w:spacing w:line="500" w:lineRule="exact"/>
        <w:ind w:firstLine="420" w:firstLineChars="200"/>
        <w:rPr>
          <w:rFonts w:ascii="宋体" w:hAnsi="宋体" w:cs="宋体"/>
        </w:rPr>
      </w:pPr>
    </w:p>
    <w:p w14:paraId="47C46DD4">
      <w:pPr>
        <w:spacing w:line="500" w:lineRule="exact"/>
        <w:ind w:firstLine="420" w:firstLineChars="200"/>
        <w:rPr>
          <w:rFonts w:ascii="宋体" w:hAnsi="宋体" w:cs="宋体"/>
        </w:rPr>
      </w:pPr>
      <w:r>
        <w:rPr>
          <w:rFonts w:hint="eastAsia" w:ascii="宋体" w:hAnsi="宋体" w:cs="宋体"/>
        </w:rPr>
        <w:t>2.采购代理机构信息</w:t>
      </w:r>
    </w:p>
    <w:p w14:paraId="3CC76B29">
      <w:pPr>
        <w:spacing w:line="500" w:lineRule="exact"/>
        <w:ind w:firstLine="420" w:firstLineChars="200"/>
        <w:rPr>
          <w:rFonts w:ascii="宋体" w:hAnsi="宋体" w:cs="宋体"/>
        </w:rPr>
      </w:pPr>
      <w:r>
        <w:rPr>
          <w:rFonts w:hint="eastAsia" w:ascii="宋体" w:hAnsi="宋体" w:cs="宋体"/>
        </w:rPr>
        <w:t>名称：云南冠睿咨询有限公司</w:t>
      </w:r>
    </w:p>
    <w:p w14:paraId="7527749C">
      <w:pPr>
        <w:spacing w:line="500" w:lineRule="exact"/>
        <w:ind w:firstLine="420" w:firstLineChars="200"/>
        <w:rPr>
          <w:rFonts w:ascii="宋体" w:hAnsi="宋体" w:cs="宋体"/>
        </w:rPr>
      </w:pPr>
      <w:r>
        <w:rPr>
          <w:rFonts w:hint="eastAsia" w:ascii="宋体" w:hAnsi="宋体" w:cs="宋体"/>
        </w:rPr>
        <w:t>地址：云南省昆明市西山区万达广场南塔32层3201号</w:t>
      </w:r>
    </w:p>
    <w:p w14:paraId="084205C3">
      <w:pPr>
        <w:spacing w:line="500" w:lineRule="exact"/>
        <w:ind w:firstLine="420" w:firstLineChars="200"/>
        <w:rPr>
          <w:rFonts w:ascii="宋体" w:hAnsi="宋体" w:cs="宋体"/>
        </w:rPr>
      </w:pPr>
      <w:r>
        <w:rPr>
          <w:rFonts w:hint="eastAsia" w:ascii="宋体" w:hAnsi="宋体" w:cs="宋体"/>
        </w:rPr>
        <w:t>联系人：祝欣、陈沿锦、丁传觐、王国玺、吴翊、李腾芳、王彦飞、汪怡含、肖枝莲、蒋兴杰、杨益鑫、邓楚卿、刘晓云、张振荣</w:t>
      </w:r>
    </w:p>
    <w:p w14:paraId="71BD0DB0">
      <w:pPr>
        <w:spacing w:line="500" w:lineRule="exact"/>
        <w:ind w:firstLine="420" w:firstLineChars="200"/>
        <w:rPr>
          <w:rFonts w:ascii="宋体" w:hAnsi="宋体" w:cs="宋体"/>
        </w:rPr>
      </w:pPr>
      <w:r>
        <w:rPr>
          <w:rFonts w:hint="eastAsia" w:ascii="宋体" w:hAnsi="宋体" w:cs="宋体"/>
        </w:rPr>
        <w:t>联系方式：0871-65511240、0871-65511241</w:t>
      </w:r>
    </w:p>
    <w:p w14:paraId="6355B156">
      <w:pPr>
        <w:spacing w:line="500" w:lineRule="exact"/>
        <w:ind w:firstLine="420" w:firstLineChars="200"/>
        <w:rPr>
          <w:rFonts w:ascii="宋体" w:hAnsi="宋体" w:cs="宋体"/>
        </w:rPr>
      </w:pPr>
    </w:p>
    <w:p w14:paraId="5CAF33B9">
      <w:pPr>
        <w:spacing w:line="500" w:lineRule="exact"/>
        <w:ind w:firstLine="420" w:firstLineChars="200"/>
        <w:rPr>
          <w:rFonts w:ascii="宋体" w:hAnsi="宋体" w:cs="宋体"/>
        </w:rPr>
      </w:pPr>
      <w:r>
        <w:rPr>
          <w:rFonts w:hint="eastAsia" w:ascii="宋体" w:hAnsi="宋体" w:cs="宋体"/>
        </w:rPr>
        <w:t>3.项目联系方式</w:t>
      </w:r>
    </w:p>
    <w:p w14:paraId="4265D527">
      <w:pPr>
        <w:spacing w:line="500" w:lineRule="exact"/>
        <w:ind w:firstLine="420" w:firstLineChars="200"/>
        <w:rPr>
          <w:rFonts w:ascii="宋体" w:hAnsi="宋体" w:cs="宋体"/>
        </w:rPr>
      </w:pPr>
      <w:r>
        <w:rPr>
          <w:rFonts w:hint="eastAsia" w:ascii="宋体" w:hAnsi="宋体" w:cs="宋体"/>
        </w:rPr>
        <w:t>项目联系人：祝欣、陈沿锦、丁传觐、王国玺、吴翊、李腾芳、王彦飞、汪怡含、肖枝莲、蒋兴杰、杨益鑫、邓楚卿、刘晓云、张振荣</w:t>
      </w:r>
    </w:p>
    <w:p w14:paraId="73827DF6">
      <w:pPr>
        <w:spacing w:line="500" w:lineRule="exact"/>
        <w:ind w:firstLine="420" w:firstLineChars="200"/>
        <w:rPr>
          <w:rFonts w:ascii="宋体" w:hAnsi="宋体" w:cs="宋体"/>
        </w:rPr>
      </w:pPr>
      <w:r>
        <w:rPr>
          <w:rFonts w:hint="eastAsia" w:ascii="宋体" w:hAnsi="宋体" w:cs="宋体"/>
        </w:rPr>
        <w:t>电话：0871-65511240、0871-65511241</w:t>
      </w:r>
    </w:p>
    <w:p w14:paraId="219C3E3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804BC1"/>
    <w:rsid w:val="06EE3CE4"/>
    <w:rsid w:val="0DA95FD8"/>
    <w:rsid w:val="0F0A0D44"/>
    <w:rsid w:val="19B5232F"/>
    <w:rsid w:val="1CCE1175"/>
    <w:rsid w:val="1EA34E14"/>
    <w:rsid w:val="3BB34A95"/>
    <w:rsid w:val="3D8C5F77"/>
    <w:rsid w:val="47D5174F"/>
    <w:rsid w:val="612F2BBC"/>
    <w:rsid w:val="62F04B75"/>
    <w:rsid w:val="6C2E2AD3"/>
    <w:rsid w:val="6F804BC1"/>
    <w:rsid w:val="798E7353"/>
    <w:rsid w:val="7A092822"/>
    <w:rsid w:val="7CF33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rPr>
  </w:style>
  <w:style w:type="paragraph" w:styleId="3">
    <w:name w:val="heading 2"/>
    <w:basedOn w:val="1"/>
    <w:next w:val="1"/>
    <w:unhideWhenUsed/>
    <w:qFormat/>
    <w:uiPriority w:val="0"/>
    <w:pPr>
      <w:keepNext/>
      <w:keepLines/>
      <w:spacing w:before="240" w:line="400" w:lineRule="exact"/>
      <w:outlineLvl w:val="1"/>
    </w:pPr>
    <w:rPr>
      <w:rFonts w:ascii="Arial" w:hAnsi="Arial"/>
      <w:b/>
      <w:color w:val="000000"/>
      <w:spacing w:val="40"/>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kern w:val="0"/>
      <w:sz w:val="24"/>
      <w:szCs w:val="24"/>
    </w:rPr>
  </w:style>
  <w:style w:type="paragraph" w:customStyle="1" w:styleId="7">
    <w:name w:val="列出段落1"/>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2025-11-14T14:35:00Z</dcterms:created>
  <dc:creator>云南冠睿</dc:creator>
  <cp:lastModifiedBy>云南冠睿</cp:lastModifiedBy>
  <dcterms:modified xsi:type="dcterms:W3CDTF">2025-11-14T14:36:10Z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338C086490F5497BBC728C4858407AA9_11</vt:lpwstr>
  </property>
  <property fmtid="{D5CDD505-2E9C-101B-9397-08002B2CF9AE}" pid="4" name="KSOTemplateDocerSaveRecord">
    <vt:lpwstr>eyJoZGlkIjoiYzFiMjFmMDQwMzUyYTUyZjhkMWNmMGZhZmMzN2Q4NmYiLCJ1c2VySWQiOiIzODk4NjE3NzIifQ==</vt:lpwstr>
  </property>
</Properties>
</file>