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1FDFC">
      <w:pPr>
        <w:pStyle w:val="18"/>
        <w:jc w:val="center"/>
        <w:outlineLvl w:val="1"/>
        <w:rPr>
          <w:rFonts w:hint="default"/>
        </w:rPr>
      </w:pPr>
      <w:bookmarkStart w:id="0" w:name="H102"/>
      <w:r>
        <w:rPr>
          <w:b/>
          <w:sz w:val="36"/>
        </w:rPr>
        <w:t>第五章 合同文本</w:t>
      </w:r>
      <w:bookmarkEnd w:id="0"/>
    </w:p>
    <w:p w14:paraId="2D82D10A">
      <w:pPr>
        <w:pStyle w:val="18"/>
        <w:rPr>
          <w:rFonts w:hint="default"/>
        </w:rPr>
      </w:pPr>
      <w:r>
        <w:rPr>
          <w:rFonts w:ascii="宋体" w:hAnsi="宋体" w:eastAsia="宋体" w:cs="宋体"/>
          <w:b/>
          <w:color w:val="222222"/>
          <w:sz w:val="48"/>
        </w:rPr>
        <w:t xml:space="preserve"> </w:t>
      </w:r>
    </w:p>
    <w:p w14:paraId="0E9A36AA">
      <w:pPr>
        <w:pStyle w:val="18"/>
        <w:shd w:val="clear" w:color="auto" w:fill="FFFFFF"/>
        <w:jc w:val="center"/>
        <w:rPr>
          <w:rFonts w:hint="default"/>
        </w:rPr>
      </w:pPr>
      <w:r>
        <w:rPr>
          <w:rFonts w:ascii="宋体" w:hAnsi="宋体" w:eastAsia="宋体" w:cs="宋体"/>
          <w:b/>
          <w:color w:val="222222"/>
          <w:sz w:val="48"/>
        </w:rPr>
        <w:t xml:space="preserve"> </w:t>
      </w:r>
    </w:p>
    <w:p w14:paraId="4D2FDCEB">
      <w:pPr>
        <w:pStyle w:val="18"/>
        <w:shd w:val="clear" w:color="auto" w:fill="FFFFFF"/>
        <w:jc w:val="center"/>
        <w:rPr>
          <w:rFonts w:hint="default"/>
        </w:rPr>
      </w:pPr>
      <w:r>
        <w:rPr>
          <w:rFonts w:ascii="宋体" w:hAnsi="宋体" w:eastAsia="宋体" w:cs="宋体"/>
          <w:b/>
          <w:color w:val="222222"/>
          <w:sz w:val="48"/>
        </w:rPr>
        <w:t xml:space="preserve"> </w:t>
      </w:r>
    </w:p>
    <w:p w14:paraId="403AEFF3">
      <w:pPr>
        <w:pStyle w:val="18"/>
        <w:shd w:val="clear" w:color="auto" w:fill="FFFFFF"/>
        <w:jc w:val="center"/>
        <w:rPr>
          <w:rFonts w:hint="default"/>
        </w:rPr>
      </w:pPr>
      <w:r>
        <w:rPr>
          <w:rFonts w:ascii="宋体" w:hAnsi="宋体" w:eastAsia="宋体" w:cs="宋体"/>
          <w:b/>
          <w:color w:val="222222"/>
          <w:sz w:val="48"/>
        </w:rPr>
        <w:t xml:space="preserve"> </w:t>
      </w:r>
    </w:p>
    <w:p w14:paraId="3014092E">
      <w:pPr>
        <w:pStyle w:val="18"/>
        <w:jc w:val="center"/>
        <w:rPr>
          <w:rFonts w:hint="default"/>
          <w:b/>
          <w:color w:val="222222"/>
          <w:sz w:val="48"/>
        </w:rPr>
      </w:pPr>
      <w:bookmarkStart w:id="1" w:name="P407"/>
      <w:r>
        <w:rPr>
          <w:b/>
          <w:color w:val="222222"/>
          <w:sz w:val="48"/>
        </w:rPr>
        <w:t>广东省政府采购</w:t>
      </w:r>
      <w:bookmarkEnd w:id="1"/>
    </w:p>
    <w:p w14:paraId="0BB103A1">
      <w:pPr>
        <w:pStyle w:val="18"/>
        <w:jc w:val="center"/>
        <w:rPr>
          <w:rFonts w:hint="default"/>
          <w:b/>
          <w:color w:val="222222"/>
          <w:sz w:val="48"/>
        </w:rPr>
      </w:pPr>
    </w:p>
    <w:p w14:paraId="20E4E9C4">
      <w:pPr>
        <w:pStyle w:val="18"/>
        <w:jc w:val="both"/>
        <w:rPr>
          <w:rFonts w:hint="default"/>
          <w:sz w:val="21"/>
        </w:rPr>
      </w:pPr>
      <w:r>
        <w:rPr>
          <w:sz w:val="21"/>
        </w:rPr>
        <w:t xml:space="preserve"> </w:t>
      </w:r>
    </w:p>
    <w:p w14:paraId="08E8D97A">
      <w:pPr>
        <w:pStyle w:val="18"/>
        <w:jc w:val="both"/>
        <w:rPr>
          <w:rFonts w:hint="default"/>
          <w:sz w:val="21"/>
        </w:rPr>
      </w:pPr>
    </w:p>
    <w:p w14:paraId="67EBC58E">
      <w:pPr>
        <w:pStyle w:val="18"/>
        <w:jc w:val="both"/>
        <w:rPr>
          <w:rFonts w:hint="default"/>
          <w:sz w:val="21"/>
        </w:rPr>
      </w:pPr>
    </w:p>
    <w:p w14:paraId="5B06C72E">
      <w:pPr>
        <w:pStyle w:val="18"/>
        <w:jc w:val="both"/>
        <w:rPr>
          <w:rFonts w:hint="default"/>
          <w:sz w:val="21"/>
        </w:rPr>
      </w:pPr>
    </w:p>
    <w:p w14:paraId="2E140D73">
      <w:pPr>
        <w:pStyle w:val="18"/>
        <w:jc w:val="both"/>
        <w:rPr>
          <w:rFonts w:hint="default"/>
          <w:sz w:val="21"/>
        </w:rPr>
      </w:pPr>
    </w:p>
    <w:p w14:paraId="5254B12B">
      <w:pPr>
        <w:pStyle w:val="18"/>
        <w:jc w:val="both"/>
        <w:rPr>
          <w:rFonts w:hint="default"/>
          <w:sz w:val="21"/>
        </w:rPr>
      </w:pPr>
    </w:p>
    <w:p w14:paraId="161DA7E6">
      <w:pPr>
        <w:pStyle w:val="18"/>
        <w:jc w:val="both"/>
        <w:rPr>
          <w:rFonts w:hint="default"/>
          <w:sz w:val="21"/>
        </w:rPr>
      </w:pPr>
    </w:p>
    <w:p w14:paraId="0ABEDDE7">
      <w:pPr>
        <w:pStyle w:val="18"/>
        <w:jc w:val="both"/>
        <w:rPr>
          <w:rFonts w:hint="default"/>
          <w:sz w:val="21"/>
        </w:rPr>
      </w:pPr>
    </w:p>
    <w:p w14:paraId="575394FF">
      <w:pPr>
        <w:pStyle w:val="18"/>
        <w:jc w:val="both"/>
        <w:rPr>
          <w:rFonts w:hint="default"/>
          <w:sz w:val="21"/>
        </w:rPr>
      </w:pPr>
    </w:p>
    <w:p w14:paraId="3C87EFAD">
      <w:pPr>
        <w:pStyle w:val="18"/>
        <w:jc w:val="both"/>
        <w:rPr>
          <w:rFonts w:hint="default"/>
          <w:sz w:val="21"/>
        </w:rPr>
      </w:pPr>
    </w:p>
    <w:p w14:paraId="46028F0C">
      <w:pPr>
        <w:pStyle w:val="18"/>
        <w:jc w:val="both"/>
        <w:rPr>
          <w:rFonts w:hint="default"/>
          <w:sz w:val="21"/>
        </w:rPr>
      </w:pPr>
    </w:p>
    <w:p w14:paraId="6B3698F9">
      <w:pPr>
        <w:pStyle w:val="18"/>
        <w:jc w:val="center"/>
        <w:rPr>
          <w:rFonts w:hint="default"/>
          <w:b/>
          <w:color w:val="222222"/>
          <w:sz w:val="48"/>
        </w:rPr>
      </w:pPr>
      <w:bookmarkStart w:id="2" w:name="P408"/>
      <w:r>
        <w:rPr>
          <w:b/>
          <w:color w:val="222222"/>
          <w:sz w:val="48"/>
        </w:rPr>
        <w:t>合　同  书</w:t>
      </w:r>
      <w:bookmarkEnd w:id="2"/>
    </w:p>
    <w:p w14:paraId="28976B97">
      <w:pPr>
        <w:pStyle w:val="18"/>
        <w:jc w:val="center"/>
        <w:rPr>
          <w:rFonts w:hint="default"/>
          <w:b/>
          <w:color w:val="222222"/>
          <w:sz w:val="28"/>
          <w:szCs w:val="11"/>
          <w:lang w:eastAsia="zh-CN"/>
        </w:rPr>
      </w:pPr>
      <w:bookmarkStart w:id="3" w:name="P409"/>
      <w:r>
        <w:rPr>
          <w:b/>
          <w:color w:val="222222"/>
          <w:sz w:val="28"/>
          <w:szCs w:val="11"/>
          <w:lang w:eastAsia="zh-CN"/>
        </w:rPr>
        <w:t>（本合同为中小企业预留合同）</w:t>
      </w:r>
      <w:bookmarkEnd w:id="3"/>
    </w:p>
    <w:p w14:paraId="54073F52">
      <w:pPr>
        <w:pStyle w:val="18"/>
        <w:jc w:val="both"/>
        <w:rPr>
          <w:rFonts w:hint="default"/>
          <w:b/>
          <w:color w:val="222222"/>
          <w:sz w:val="48"/>
        </w:rPr>
      </w:pPr>
    </w:p>
    <w:p w14:paraId="351500DC">
      <w:pPr>
        <w:pStyle w:val="18"/>
        <w:jc w:val="center"/>
        <w:rPr>
          <w:rFonts w:hint="default"/>
          <w:sz w:val="21"/>
        </w:rPr>
      </w:pPr>
    </w:p>
    <w:p w14:paraId="01CECA1F">
      <w:pPr>
        <w:pStyle w:val="18"/>
        <w:jc w:val="center"/>
        <w:rPr>
          <w:rFonts w:hint="default"/>
          <w:sz w:val="21"/>
        </w:rPr>
      </w:pPr>
    </w:p>
    <w:p w14:paraId="752CC4B3">
      <w:pPr>
        <w:pStyle w:val="18"/>
        <w:jc w:val="center"/>
        <w:rPr>
          <w:rFonts w:hint="default"/>
          <w:sz w:val="21"/>
        </w:rPr>
      </w:pPr>
    </w:p>
    <w:p w14:paraId="51830522">
      <w:pPr>
        <w:pStyle w:val="18"/>
        <w:jc w:val="center"/>
        <w:rPr>
          <w:rFonts w:hint="default"/>
          <w:sz w:val="21"/>
        </w:rPr>
      </w:pPr>
    </w:p>
    <w:p w14:paraId="2A68CEBB">
      <w:pPr>
        <w:pStyle w:val="18"/>
        <w:jc w:val="center"/>
        <w:rPr>
          <w:rFonts w:hint="default"/>
          <w:sz w:val="21"/>
        </w:rPr>
      </w:pPr>
    </w:p>
    <w:p w14:paraId="11CFAC8F">
      <w:pPr>
        <w:pStyle w:val="18"/>
        <w:jc w:val="center"/>
        <w:rPr>
          <w:rFonts w:hint="default"/>
          <w:sz w:val="21"/>
        </w:rPr>
      </w:pPr>
    </w:p>
    <w:p w14:paraId="671BAE82">
      <w:pPr>
        <w:pStyle w:val="18"/>
        <w:jc w:val="center"/>
        <w:rPr>
          <w:rFonts w:hint="default"/>
          <w:sz w:val="21"/>
        </w:rPr>
      </w:pPr>
    </w:p>
    <w:p w14:paraId="2C0292C9">
      <w:pPr>
        <w:pStyle w:val="18"/>
        <w:jc w:val="center"/>
        <w:rPr>
          <w:rFonts w:hint="default"/>
          <w:sz w:val="21"/>
        </w:rPr>
      </w:pPr>
    </w:p>
    <w:p w14:paraId="79C5EF86">
      <w:pPr>
        <w:pStyle w:val="18"/>
        <w:jc w:val="center"/>
        <w:rPr>
          <w:rFonts w:hint="default"/>
          <w:sz w:val="21"/>
        </w:rPr>
      </w:pPr>
    </w:p>
    <w:p w14:paraId="3982E4F6">
      <w:pPr>
        <w:pStyle w:val="18"/>
        <w:jc w:val="center"/>
        <w:rPr>
          <w:rFonts w:hint="default"/>
          <w:sz w:val="21"/>
        </w:rPr>
      </w:pPr>
    </w:p>
    <w:p w14:paraId="6D967FD1">
      <w:pPr>
        <w:pStyle w:val="18"/>
        <w:jc w:val="center"/>
        <w:rPr>
          <w:rFonts w:hint="default"/>
          <w:sz w:val="21"/>
        </w:rPr>
      </w:pPr>
    </w:p>
    <w:p w14:paraId="41B25595">
      <w:pPr>
        <w:pStyle w:val="18"/>
        <w:jc w:val="center"/>
        <w:rPr>
          <w:rFonts w:hint="default"/>
          <w:sz w:val="21"/>
        </w:rPr>
      </w:pPr>
    </w:p>
    <w:p w14:paraId="718A1B41">
      <w:pPr>
        <w:pStyle w:val="18"/>
        <w:jc w:val="both"/>
        <w:rPr>
          <w:rFonts w:hint="default"/>
          <w:sz w:val="21"/>
        </w:rPr>
      </w:pPr>
    </w:p>
    <w:p w14:paraId="5A447C8E">
      <w:pPr>
        <w:pStyle w:val="18"/>
        <w:jc w:val="both"/>
        <w:rPr>
          <w:rFonts w:hint="default"/>
          <w:sz w:val="21"/>
        </w:rPr>
      </w:pPr>
    </w:p>
    <w:p w14:paraId="106B3BD0">
      <w:pPr>
        <w:pStyle w:val="18"/>
        <w:jc w:val="center"/>
        <w:rPr>
          <w:rFonts w:hint="default"/>
          <w:sz w:val="21"/>
        </w:rPr>
      </w:pPr>
    </w:p>
    <w:p w14:paraId="7CE2676F">
      <w:pPr>
        <w:pStyle w:val="18"/>
        <w:jc w:val="center"/>
        <w:rPr>
          <w:rFonts w:hint="default"/>
        </w:rPr>
      </w:pPr>
      <w:r>
        <w:rPr>
          <w:sz w:val="21"/>
        </w:rPr>
        <w:t xml:space="preserve"> </w:t>
      </w:r>
    </w:p>
    <w:p w14:paraId="14A71B77">
      <w:pPr>
        <w:pStyle w:val="18"/>
        <w:jc w:val="both"/>
        <w:rPr>
          <w:rFonts w:asciiTheme="minorEastAsia" w:hAnsiTheme="minorEastAsia" w:cstheme="minorEastAsia"/>
          <w:sz w:val="40"/>
          <w:szCs w:val="40"/>
        </w:rPr>
      </w:pPr>
      <w:bookmarkStart w:id="4" w:name="P410"/>
      <w:r>
        <w:rPr>
          <w:rFonts w:asciiTheme="minorEastAsia" w:hAnsiTheme="minorEastAsia" w:cstheme="minorEastAsia"/>
          <w:color w:val="222222"/>
          <w:sz w:val="40"/>
          <w:szCs w:val="40"/>
        </w:rPr>
        <w:t>采购计划编号</w:t>
      </w:r>
      <w:r>
        <w:rPr>
          <w:rFonts w:asciiTheme="minorEastAsia" w:hAnsiTheme="minorEastAsia" w:cstheme="minorEastAsia"/>
          <w:color w:val="222222"/>
          <w:sz w:val="40"/>
          <w:szCs w:val="40"/>
          <w:lang w:eastAsia="zh-CN"/>
        </w:rPr>
        <w:t>：</w:t>
      </w:r>
      <w:r>
        <w:rPr>
          <w:rFonts w:asciiTheme="minorEastAsia" w:hAnsiTheme="minorEastAsia" w:cstheme="minorEastAsia"/>
          <w:b/>
          <w:sz w:val="40"/>
          <w:szCs w:val="40"/>
        </w:rPr>
        <w:t>440104-2025-03733</w:t>
      </w:r>
      <w:bookmarkEnd w:id="4"/>
      <w:r>
        <w:rPr>
          <w:rFonts w:asciiTheme="minorEastAsia" w:hAnsiTheme="minorEastAsia" w:cstheme="minorEastAsia"/>
          <w:b/>
          <w:color w:val="222222"/>
          <w:sz w:val="40"/>
          <w:szCs w:val="40"/>
        </w:rPr>
        <w:t xml:space="preserve">  </w:t>
      </w:r>
      <w:r>
        <w:rPr>
          <w:rFonts w:asciiTheme="minorEastAsia" w:hAnsiTheme="minorEastAsia" w:cstheme="minorEastAsia"/>
          <w:color w:val="222222"/>
          <w:sz w:val="40"/>
          <w:szCs w:val="40"/>
        </w:rPr>
        <w:t xml:space="preserve">             </w:t>
      </w:r>
    </w:p>
    <w:p w14:paraId="69D56DBC">
      <w:pPr>
        <w:pStyle w:val="18"/>
        <w:jc w:val="both"/>
        <w:rPr>
          <w:rFonts w:asciiTheme="minorEastAsia" w:hAnsiTheme="minorEastAsia" w:cstheme="minorEastAsia"/>
          <w:sz w:val="40"/>
          <w:szCs w:val="40"/>
        </w:rPr>
      </w:pPr>
      <w:bookmarkStart w:id="5" w:name="P411"/>
      <w:r>
        <w:rPr>
          <w:rFonts w:asciiTheme="minorEastAsia" w:hAnsiTheme="minorEastAsia" w:cstheme="minorEastAsia"/>
          <w:color w:val="222222"/>
          <w:sz w:val="40"/>
          <w:szCs w:val="40"/>
        </w:rPr>
        <w:t>项目编号</w:t>
      </w:r>
      <w:r>
        <w:rPr>
          <w:rFonts w:asciiTheme="minorEastAsia" w:hAnsiTheme="minorEastAsia" w:cstheme="minorEastAsia"/>
          <w:color w:val="222222"/>
          <w:sz w:val="40"/>
          <w:szCs w:val="40"/>
          <w:lang w:eastAsia="zh-CN"/>
        </w:rPr>
        <w:t>：</w:t>
      </w:r>
      <w:bookmarkEnd w:id="5"/>
      <w:r>
        <w:rPr>
          <w:rFonts w:asciiTheme="minorEastAsia" w:hAnsiTheme="minorEastAsia" w:cstheme="minorEastAsia"/>
          <w:b/>
          <w:color w:val="222222"/>
          <w:sz w:val="40"/>
          <w:szCs w:val="40"/>
        </w:rPr>
        <w:t>CZ2026-1139</w:t>
      </w:r>
      <w:r>
        <w:rPr>
          <w:rFonts w:asciiTheme="minorEastAsia" w:hAnsiTheme="minorEastAsia" w:cstheme="minorEastAsia"/>
          <w:color w:val="222222"/>
          <w:sz w:val="40"/>
          <w:szCs w:val="40"/>
        </w:rPr>
        <w:t xml:space="preserve">                    </w:t>
      </w:r>
    </w:p>
    <w:p w14:paraId="3BDFA668">
      <w:pPr>
        <w:pStyle w:val="18"/>
        <w:jc w:val="both"/>
        <w:rPr>
          <w:rFonts w:asciiTheme="minorEastAsia" w:hAnsiTheme="minorEastAsia" w:cstheme="minorEastAsia"/>
          <w:sz w:val="40"/>
          <w:szCs w:val="40"/>
        </w:rPr>
      </w:pPr>
      <w:bookmarkStart w:id="6" w:name="P412"/>
      <w:r>
        <w:rPr>
          <w:rFonts w:asciiTheme="minorEastAsia" w:hAnsiTheme="minorEastAsia" w:cstheme="minorEastAsia"/>
          <w:color w:val="222222"/>
          <w:sz w:val="40"/>
          <w:szCs w:val="40"/>
        </w:rPr>
        <w:t>项目名称：</w:t>
      </w:r>
      <w:bookmarkEnd w:id="6"/>
      <w:r>
        <w:rPr>
          <w:rFonts w:asciiTheme="minorEastAsia" w:hAnsiTheme="minorEastAsia" w:cstheme="minorEastAsia"/>
          <w:b/>
          <w:sz w:val="40"/>
          <w:szCs w:val="40"/>
          <w:lang w:eastAsia="zh-CN"/>
        </w:rPr>
        <w:t>广州市公安局越秀分局食堂餐饮服务采购项目</w:t>
      </w:r>
    </w:p>
    <w:p w14:paraId="23B075C0">
      <w:pPr>
        <w:pStyle w:val="18"/>
        <w:jc w:val="both"/>
        <w:rPr>
          <w:rFonts w:hint="default"/>
          <w:b/>
          <w:color w:val="222222"/>
          <w:sz w:val="27"/>
        </w:rPr>
      </w:pPr>
    </w:p>
    <w:p w14:paraId="43A212F4">
      <w:pPr>
        <w:pStyle w:val="18"/>
        <w:jc w:val="both"/>
        <w:rPr>
          <w:rFonts w:hint="default"/>
        </w:rPr>
      </w:pPr>
      <w:bookmarkStart w:id="7" w:name="P413"/>
      <w:r>
        <w:rPr>
          <w:b/>
          <w:color w:val="222222"/>
          <w:sz w:val="27"/>
        </w:rPr>
        <w:t>甲方：广州市公安局越秀分局</w:t>
      </w:r>
      <w:bookmarkEnd w:id="7"/>
      <w:r>
        <w:rPr>
          <w:b/>
          <w:sz w:val="21"/>
        </w:rPr>
        <w:t xml:space="preserve"> </w:t>
      </w:r>
    </w:p>
    <w:p w14:paraId="3BBDEA11">
      <w:pPr>
        <w:pStyle w:val="18"/>
        <w:jc w:val="both"/>
        <w:rPr>
          <w:rFonts w:hint="default"/>
        </w:rPr>
      </w:pPr>
      <w:bookmarkStart w:id="8" w:name="P414"/>
      <w:r>
        <w:rPr>
          <w:color w:val="222222"/>
          <w:sz w:val="27"/>
        </w:rPr>
        <w:t>电话：</w:t>
      </w:r>
      <w:r>
        <w:rPr>
          <w:sz w:val="21"/>
        </w:rPr>
        <w:t xml:space="preserve">  </w:t>
      </w:r>
      <w:r>
        <w:rPr>
          <w:sz w:val="21"/>
          <w:lang w:eastAsia="zh-CN"/>
        </w:rPr>
        <w:t xml:space="preserve">                    </w:t>
      </w:r>
      <w:r>
        <w:rPr>
          <w:sz w:val="21"/>
        </w:rPr>
        <w:t xml:space="preserve"> </w:t>
      </w:r>
      <w:r>
        <w:rPr>
          <w:color w:val="222222"/>
          <w:sz w:val="27"/>
        </w:rPr>
        <w:t>地址：</w:t>
      </w:r>
      <w:r>
        <w:rPr>
          <w:b/>
          <w:bCs/>
          <w:color w:val="222222"/>
          <w:sz w:val="27"/>
        </w:rPr>
        <w:t>广州市越秀区东风中路295号</w:t>
      </w:r>
      <w:bookmarkEnd w:id="8"/>
      <w:r>
        <w:rPr>
          <w:b/>
          <w:bCs/>
          <w:sz w:val="21"/>
        </w:rPr>
        <w:t xml:space="preserve">  </w:t>
      </w:r>
    </w:p>
    <w:p w14:paraId="7FC95654">
      <w:pPr>
        <w:pStyle w:val="18"/>
        <w:jc w:val="both"/>
        <w:rPr>
          <w:rFonts w:hint="default"/>
          <w:lang w:eastAsia="zh-CN"/>
        </w:rPr>
      </w:pPr>
      <w:bookmarkStart w:id="9" w:name="P415"/>
      <w:r>
        <w:rPr>
          <w:b/>
          <w:color w:val="222222"/>
          <w:sz w:val="27"/>
        </w:rPr>
        <w:t>乙方：</w:t>
      </w:r>
      <w:bookmarkEnd w:id="9"/>
      <w:r>
        <w:rPr>
          <w:rFonts w:hint="default"/>
          <w:lang w:eastAsia="zh-CN"/>
        </w:rPr>
        <w:t xml:space="preserve"> </w:t>
      </w:r>
    </w:p>
    <w:p w14:paraId="6A01D1A5">
      <w:pPr>
        <w:pStyle w:val="18"/>
        <w:jc w:val="both"/>
        <w:rPr>
          <w:rFonts w:hint="default"/>
          <w:lang w:eastAsia="zh-CN"/>
        </w:rPr>
      </w:pPr>
      <w:bookmarkStart w:id="10" w:name="P416"/>
      <w:r>
        <w:rPr>
          <w:color w:val="222222"/>
          <w:sz w:val="27"/>
        </w:rPr>
        <w:t>电话：</w:t>
      </w:r>
      <w:r>
        <w:rPr>
          <w:color w:val="222222"/>
          <w:sz w:val="27"/>
          <w:lang w:eastAsia="zh-CN"/>
        </w:rPr>
        <w:t xml:space="preserve">              </w:t>
      </w:r>
      <w:r>
        <w:rPr>
          <w:color w:val="222222"/>
          <w:sz w:val="27"/>
        </w:rPr>
        <w:t>　  地址</w:t>
      </w:r>
      <w:r>
        <w:rPr>
          <w:color w:val="222222"/>
          <w:sz w:val="27"/>
          <w:lang w:eastAsia="zh-CN"/>
        </w:rPr>
        <w:t>：</w:t>
      </w:r>
      <w:bookmarkEnd w:id="10"/>
      <w:r>
        <w:rPr>
          <w:b/>
          <w:color w:val="222222"/>
          <w:sz w:val="27"/>
          <w:lang w:eastAsia="zh-CN"/>
        </w:rPr>
        <w:t xml:space="preserve"> </w:t>
      </w:r>
    </w:p>
    <w:p w14:paraId="62D48DF7">
      <w:pPr>
        <w:pStyle w:val="18"/>
        <w:jc w:val="both"/>
        <w:rPr>
          <w:rFonts w:hint="default"/>
        </w:rPr>
      </w:pPr>
      <w:r>
        <w:rPr>
          <w:sz w:val="21"/>
        </w:rPr>
        <w:t xml:space="preserve"> </w:t>
      </w:r>
    </w:p>
    <w:p w14:paraId="0F573392">
      <w:pPr>
        <w:pStyle w:val="18"/>
        <w:ind w:firstLine="480"/>
        <w:jc w:val="both"/>
        <w:rPr>
          <w:rFonts w:hint="default"/>
        </w:rPr>
      </w:pPr>
      <w:bookmarkStart w:id="11" w:name="P417"/>
      <w:r>
        <w:rPr>
          <w:color w:val="222222"/>
          <w:sz w:val="24"/>
        </w:rPr>
        <w:t>根据</w:t>
      </w:r>
      <w:r>
        <w:rPr>
          <w:color w:val="222222"/>
          <w:sz w:val="24"/>
          <w:lang w:eastAsia="zh-CN"/>
        </w:rPr>
        <w:t>2026</w:t>
      </w:r>
      <w:r>
        <w:rPr>
          <w:color w:val="222222"/>
          <w:sz w:val="24"/>
        </w:rPr>
        <w:t>年至</w:t>
      </w:r>
      <w:r>
        <w:rPr>
          <w:color w:val="222222"/>
          <w:sz w:val="24"/>
          <w:lang w:eastAsia="zh-CN"/>
        </w:rPr>
        <w:t>2028</w:t>
      </w:r>
      <w:r>
        <w:rPr>
          <w:color w:val="222222"/>
          <w:sz w:val="24"/>
        </w:rPr>
        <w:t>年广州市公安局越秀分局食堂餐饮服务采购项目（项目编号：</w:t>
      </w:r>
      <w:r>
        <w:rPr>
          <w:b/>
          <w:sz w:val="24"/>
          <w:lang w:eastAsia="zh-CN"/>
        </w:rPr>
        <w:t xml:space="preserve">            </w:t>
      </w:r>
      <w:r>
        <w:rPr>
          <w:color w:val="222222"/>
          <w:sz w:val="24"/>
        </w:rPr>
        <w:t>）的采购结果，按照《中华人民共和国政府采购法》，《中华人民共和国民法典(合同编)》的规定，经双方协商，本着平等互利和诚实信用的原则，一致同意遵守本合同如下。</w:t>
      </w:r>
      <w:bookmarkEnd w:id="11"/>
    </w:p>
    <w:p w14:paraId="1F621EAA">
      <w:pPr>
        <w:pStyle w:val="18"/>
        <w:jc w:val="both"/>
        <w:rPr>
          <w:rFonts w:hint="default"/>
        </w:rPr>
      </w:pPr>
      <w:bookmarkStart w:id="12" w:name="P418"/>
      <w:r>
        <w:rPr>
          <w:b/>
          <w:color w:val="222222"/>
          <w:sz w:val="27"/>
        </w:rPr>
        <w:t>一、合同金额</w:t>
      </w:r>
      <w:bookmarkEnd w:id="12"/>
    </w:p>
    <w:p w14:paraId="123F2332">
      <w:pPr>
        <w:pStyle w:val="18"/>
        <w:ind w:firstLine="480"/>
        <w:jc w:val="both"/>
        <w:rPr>
          <w:rFonts w:hint="default"/>
        </w:rPr>
      </w:pPr>
      <w:bookmarkStart w:id="13" w:name="P419"/>
      <w:r>
        <w:rPr>
          <w:color w:val="222222"/>
          <w:sz w:val="24"/>
        </w:rPr>
        <w:t>1.合同金额为（大写）：</w:t>
      </w:r>
      <w:r>
        <w:rPr>
          <w:b/>
          <w:bCs/>
          <w:color w:val="222222"/>
          <w:sz w:val="24"/>
          <w:u w:val="single"/>
        </w:rPr>
        <w:t>人民币</w:t>
      </w:r>
      <w:r>
        <w:rPr>
          <w:rFonts w:ascii="宋体" w:hAnsi="宋体" w:eastAsia="宋体" w:cs="宋体"/>
          <w:b/>
          <w:bCs/>
          <w:color w:val="222222"/>
          <w:sz w:val="24"/>
          <w:szCs w:val="24"/>
          <w:u w:val="single"/>
          <w:shd w:val="clear" w:color="auto" w:fill="FFFFFF"/>
          <w:lang w:eastAsia="zh-CN"/>
        </w:rPr>
        <w:t xml:space="preserve">         元整</w:t>
      </w:r>
      <w:r>
        <w:rPr>
          <w:rFonts w:ascii="宋体" w:hAnsi="宋体" w:eastAsia="宋体" w:cs="宋体"/>
          <w:color w:val="222222"/>
          <w:sz w:val="24"/>
          <w:szCs w:val="24"/>
          <w:shd w:val="clear" w:color="auto" w:fill="FFFFFF"/>
        </w:rPr>
        <w:t>（小写：</w:t>
      </w:r>
      <w:r>
        <w:rPr>
          <w:rFonts w:asciiTheme="minorEastAsia" w:hAnsiTheme="minorEastAsia" w:cstheme="minorEastAsia"/>
          <w:b/>
          <w:bCs/>
          <w:color w:val="222222"/>
          <w:sz w:val="24"/>
          <w:szCs w:val="24"/>
          <w:u w:val="single"/>
          <w:shd w:val="clear" w:color="auto" w:fill="FFFFFF"/>
        </w:rPr>
        <w:t>¥</w:t>
      </w:r>
      <w:r>
        <w:rPr>
          <w:rFonts w:asciiTheme="minorEastAsia" w:hAnsiTheme="minorEastAsia" w:cstheme="minorEastAsia"/>
          <w:b/>
          <w:bCs/>
          <w:color w:val="222222"/>
          <w:sz w:val="24"/>
          <w:szCs w:val="24"/>
          <w:u w:val="single"/>
          <w:shd w:val="clear" w:color="auto" w:fill="FFFFFF"/>
          <w:lang w:eastAsia="zh-CN"/>
        </w:rPr>
        <w:t xml:space="preserve">          </w:t>
      </w:r>
      <w:r>
        <w:rPr>
          <w:rFonts w:asciiTheme="minorEastAsia" w:hAnsiTheme="minorEastAsia" w:cstheme="minorEastAsia"/>
          <w:b/>
          <w:bCs/>
          <w:color w:val="222222"/>
          <w:sz w:val="24"/>
          <w:u w:val="single"/>
        </w:rPr>
        <w:t>元</w:t>
      </w:r>
      <w:r>
        <w:rPr>
          <w:color w:val="222222"/>
          <w:sz w:val="24"/>
        </w:rPr>
        <w:t>）。</w:t>
      </w:r>
      <w:bookmarkEnd w:id="13"/>
    </w:p>
    <w:p w14:paraId="1B35FAED">
      <w:pPr>
        <w:pStyle w:val="18"/>
        <w:ind w:firstLine="480"/>
        <w:jc w:val="both"/>
        <w:rPr>
          <w:rFonts w:hint="default"/>
        </w:rPr>
      </w:pPr>
      <w:bookmarkStart w:id="14" w:name="P420"/>
      <w:r>
        <w:rPr>
          <w:color w:val="222222"/>
          <w:sz w:val="24"/>
        </w:rPr>
        <w:t>2.服务经费包含各项管理费、人员工资、工服、劳保用品、劳保福利、劳动用工手续、住宿、体检、社会保险费、公积金、风险金、利润和税费等全部费用。</w:t>
      </w:r>
      <w:bookmarkEnd w:id="14"/>
    </w:p>
    <w:p w14:paraId="00E80DB3">
      <w:pPr>
        <w:pStyle w:val="18"/>
        <w:jc w:val="both"/>
        <w:rPr>
          <w:rFonts w:hint="default"/>
        </w:rPr>
      </w:pPr>
      <w:bookmarkStart w:id="15" w:name="P421"/>
      <w:r>
        <w:rPr>
          <w:b/>
          <w:color w:val="222222"/>
          <w:sz w:val="27"/>
        </w:rPr>
        <w:t>二、项目概况</w:t>
      </w:r>
      <w:bookmarkEnd w:id="15"/>
    </w:p>
    <w:p w14:paraId="616236F6">
      <w:pPr>
        <w:pStyle w:val="18"/>
        <w:ind w:firstLine="480"/>
        <w:jc w:val="both"/>
        <w:rPr>
          <w:rFonts w:hint="default"/>
        </w:rPr>
      </w:pPr>
      <w:bookmarkStart w:id="16" w:name="P422"/>
      <w:r>
        <w:rPr>
          <w:color w:val="222222"/>
          <w:sz w:val="24"/>
        </w:rPr>
        <w:t>提供早、午餐、晚餐及其他临时工作要求。协助甲方为全体干警职工提供卫生、营养、可口的丰富用餐服务，创造舒适卫生的就餐环境。</w:t>
      </w:r>
      <w:bookmarkEnd w:id="16"/>
    </w:p>
    <w:p w14:paraId="0FE35848">
      <w:pPr>
        <w:pStyle w:val="4"/>
        <w:rPr>
          <w:rFonts w:hint="eastAsia" w:ascii="宋体" w:hAnsi="宋体" w:eastAsia="宋体" w:cs="Tahoma"/>
          <w:color w:val="000000"/>
          <w:szCs w:val="21"/>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346"/>
        <w:gridCol w:w="1015"/>
        <w:gridCol w:w="1015"/>
        <w:gridCol w:w="1013"/>
        <w:gridCol w:w="728"/>
      </w:tblGrid>
      <w:tr w14:paraId="01E3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Merge w:val="restart"/>
          </w:tcPr>
          <w:p w14:paraId="1FBE8A17">
            <w:pPr>
              <w:spacing w:line="300" w:lineRule="exact"/>
              <w:ind w:left="-2" w:leftChars="-57" w:hanging="118" w:hangingChars="59"/>
              <w:jc w:val="left"/>
              <w:rPr>
                <w:rFonts w:hint="eastAsia" w:ascii="宋体" w:hAnsi="宋体" w:eastAsia="宋体" w:cs="Tahoma"/>
                <w:b/>
                <w:bCs/>
                <w:color w:val="000000"/>
                <w:kern w:val="0"/>
                <w:sz w:val="20"/>
                <w:szCs w:val="21"/>
              </w:rPr>
            </w:pPr>
          </w:p>
          <w:p w14:paraId="6BC45637">
            <w:pPr>
              <w:spacing w:line="300" w:lineRule="exact"/>
              <w:ind w:left="-2" w:leftChars="-57" w:hanging="118" w:hangingChars="59"/>
              <w:jc w:val="center"/>
              <w:rPr>
                <w:rFonts w:hint="eastAsia" w:ascii="宋体" w:hAnsi="宋体" w:eastAsia="宋体" w:cs="Tahoma"/>
                <w:b/>
                <w:bCs/>
                <w:color w:val="000000"/>
                <w:kern w:val="0"/>
                <w:sz w:val="20"/>
                <w:szCs w:val="21"/>
              </w:rPr>
            </w:pPr>
            <w:bookmarkStart w:id="17" w:name="C434"/>
            <w:r>
              <w:rPr>
                <w:rFonts w:hint="eastAsia" w:ascii="宋体" w:hAnsi="宋体" w:eastAsia="宋体" w:cs="Tahoma"/>
                <w:b/>
                <w:bCs/>
                <w:color w:val="000000"/>
                <w:kern w:val="0"/>
                <w:sz w:val="20"/>
                <w:szCs w:val="21"/>
              </w:rPr>
              <w:t>序号</w:t>
            </w:r>
            <w:bookmarkEnd w:id="17"/>
          </w:p>
        </w:tc>
        <w:tc>
          <w:tcPr>
            <w:tcW w:w="3346" w:type="dxa"/>
            <w:vMerge w:val="restart"/>
          </w:tcPr>
          <w:p w14:paraId="662C6F38">
            <w:pPr>
              <w:spacing w:line="300" w:lineRule="exact"/>
              <w:ind w:firstLine="402" w:firstLineChars="200"/>
              <w:jc w:val="left"/>
              <w:rPr>
                <w:rFonts w:hint="eastAsia" w:ascii="宋体" w:hAnsi="宋体" w:eastAsia="宋体" w:cs="Tahoma"/>
                <w:b/>
                <w:bCs/>
                <w:color w:val="000000"/>
                <w:kern w:val="0"/>
                <w:sz w:val="20"/>
                <w:szCs w:val="21"/>
              </w:rPr>
            </w:pPr>
          </w:p>
          <w:p w14:paraId="51B39F45">
            <w:pPr>
              <w:spacing w:line="300" w:lineRule="exact"/>
              <w:ind w:left="-1" w:leftChars="-7" w:hanging="14" w:hangingChars="7"/>
              <w:jc w:val="center"/>
              <w:rPr>
                <w:rFonts w:hint="eastAsia" w:ascii="宋体" w:hAnsi="宋体" w:eastAsia="宋体" w:cs="Tahoma"/>
                <w:b/>
                <w:bCs/>
                <w:color w:val="000000"/>
                <w:kern w:val="0"/>
                <w:sz w:val="20"/>
                <w:szCs w:val="21"/>
              </w:rPr>
            </w:pPr>
            <w:bookmarkStart w:id="18" w:name="C435"/>
            <w:r>
              <w:rPr>
                <w:rFonts w:hint="eastAsia" w:ascii="宋体" w:hAnsi="宋体" w:eastAsia="宋体" w:cs="Tahoma"/>
                <w:b/>
                <w:bCs/>
                <w:color w:val="000000"/>
                <w:kern w:val="0"/>
                <w:sz w:val="20"/>
                <w:szCs w:val="21"/>
              </w:rPr>
              <w:t>服务地点</w:t>
            </w:r>
            <w:bookmarkEnd w:id="18"/>
          </w:p>
        </w:tc>
        <w:tc>
          <w:tcPr>
            <w:tcW w:w="3043" w:type="dxa"/>
            <w:gridSpan w:val="3"/>
          </w:tcPr>
          <w:p w14:paraId="72F1F16E">
            <w:pPr>
              <w:spacing w:line="300" w:lineRule="exact"/>
              <w:jc w:val="center"/>
              <w:rPr>
                <w:rFonts w:hint="eastAsia" w:ascii="宋体" w:hAnsi="宋体" w:eastAsia="宋体" w:cs="Tahoma"/>
                <w:b/>
                <w:bCs/>
                <w:color w:val="000000"/>
                <w:kern w:val="0"/>
                <w:sz w:val="20"/>
                <w:szCs w:val="21"/>
              </w:rPr>
            </w:pPr>
            <w:bookmarkStart w:id="19" w:name="C436"/>
            <w:r>
              <w:rPr>
                <w:rFonts w:hint="eastAsia" w:ascii="宋体" w:hAnsi="宋体" w:eastAsia="宋体" w:cs="Tahoma"/>
                <w:b/>
                <w:bCs/>
                <w:color w:val="000000"/>
                <w:kern w:val="0"/>
                <w:sz w:val="20"/>
                <w:szCs w:val="21"/>
              </w:rPr>
              <w:t>平时用餐人数</w:t>
            </w:r>
            <w:bookmarkEnd w:id="19"/>
          </w:p>
        </w:tc>
        <w:tc>
          <w:tcPr>
            <w:tcW w:w="728" w:type="dxa"/>
            <w:vMerge w:val="restart"/>
          </w:tcPr>
          <w:p w14:paraId="46C80139">
            <w:pPr>
              <w:spacing w:line="300" w:lineRule="exact"/>
              <w:jc w:val="left"/>
              <w:rPr>
                <w:rFonts w:hint="eastAsia" w:ascii="宋体" w:hAnsi="宋体" w:eastAsia="宋体" w:cs="Tahoma"/>
                <w:b/>
                <w:bCs/>
                <w:color w:val="000000"/>
                <w:kern w:val="0"/>
                <w:sz w:val="20"/>
                <w:szCs w:val="21"/>
              </w:rPr>
            </w:pPr>
            <w:bookmarkStart w:id="20" w:name="C437"/>
            <w:r>
              <w:rPr>
                <w:rFonts w:hint="eastAsia" w:ascii="宋体" w:hAnsi="宋体" w:eastAsia="宋体" w:cs="Tahoma"/>
                <w:b/>
                <w:bCs/>
                <w:color w:val="000000"/>
                <w:kern w:val="0"/>
                <w:sz w:val="20"/>
                <w:szCs w:val="21"/>
              </w:rPr>
              <w:t>人数配置参考</w:t>
            </w:r>
            <w:bookmarkEnd w:id="20"/>
          </w:p>
        </w:tc>
      </w:tr>
      <w:tr w14:paraId="26A8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vMerge w:val="continue"/>
          </w:tcPr>
          <w:p w14:paraId="16D8C850">
            <w:pPr>
              <w:spacing w:line="300" w:lineRule="exact"/>
              <w:ind w:left="-2" w:leftChars="-57" w:hanging="118" w:hangingChars="59"/>
              <w:jc w:val="left"/>
              <w:rPr>
                <w:rFonts w:hint="eastAsia" w:ascii="宋体" w:hAnsi="宋体" w:eastAsia="宋体" w:cs="Tahoma"/>
                <w:b/>
                <w:bCs/>
                <w:color w:val="000000"/>
                <w:kern w:val="0"/>
                <w:sz w:val="20"/>
                <w:szCs w:val="21"/>
              </w:rPr>
            </w:pPr>
          </w:p>
        </w:tc>
        <w:tc>
          <w:tcPr>
            <w:tcW w:w="3346" w:type="dxa"/>
            <w:vMerge w:val="continue"/>
          </w:tcPr>
          <w:p w14:paraId="15896DD3">
            <w:pPr>
              <w:spacing w:line="300" w:lineRule="exact"/>
              <w:ind w:firstLine="402" w:firstLineChars="200"/>
              <w:jc w:val="left"/>
              <w:rPr>
                <w:rFonts w:hint="eastAsia" w:ascii="宋体" w:hAnsi="宋体" w:eastAsia="宋体" w:cs="Tahoma"/>
                <w:b/>
                <w:bCs/>
                <w:color w:val="000000"/>
                <w:kern w:val="0"/>
                <w:sz w:val="20"/>
                <w:szCs w:val="21"/>
              </w:rPr>
            </w:pPr>
          </w:p>
        </w:tc>
        <w:tc>
          <w:tcPr>
            <w:tcW w:w="1015" w:type="dxa"/>
          </w:tcPr>
          <w:p w14:paraId="5446EA14">
            <w:pPr>
              <w:spacing w:line="300" w:lineRule="exact"/>
              <w:jc w:val="center"/>
              <w:rPr>
                <w:rFonts w:hint="eastAsia" w:ascii="宋体" w:hAnsi="宋体" w:eastAsia="宋体" w:cs="Tahoma"/>
                <w:b/>
                <w:bCs/>
                <w:color w:val="000000"/>
                <w:kern w:val="0"/>
                <w:sz w:val="20"/>
                <w:szCs w:val="21"/>
              </w:rPr>
            </w:pPr>
            <w:bookmarkStart w:id="21" w:name="C438"/>
            <w:r>
              <w:rPr>
                <w:rFonts w:hint="eastAsia" w:ascii="宋体" w:hAnsi="宋体" w:eastAsia="宋体" w:cs="Tahoma"/>
                <w:b/>
                <w:bCs/>
                <w:color w:val="000000"/>
                <w:kern w:val="0"/>
                <w:sz w:val="20"/>
                <w:szCs w:val="21"/>
              </w:rPr>
              <w:t>早餐</w:t>
            </w:r>
            <w:bookmarkEnd w:id="21"/>
          </w:p>
        </w:tc>
        <w:tc>
          <w:tcPr>
            <w:tcW w:w="1015" w:type="dxa"/>
          </w:tcPr>
          <w:p w14:paraId="3F8EE479">
            <w:pPr>
              <w:spacing w:line="300" w:lineRule="exact"/>
              <w:jc w:val="center"/>
              <w:rPr>
                <w:rFonts w:hint="eastAsia" w:ascii="宋体" w:hAnsi="宋体" w:eastAsia="宋体" w:cs="Tahoma"/>
                <w:b/>
                <w:bCs/>
                <w:color w:val="000000"/>
                <w:kern w:val="0"/>
                <w:sz w:val="20"/>
                <w:szCs w:val="21"/>
              </w:rPr>
            </w:pPr>
            <w:bookmarkStart w:id="22" w:name="C439"/>
            <w:r>
              <w:rPr>
                <w:rFonts w:hint="eastAsia" w:ascii="宋体" w:hAnsi="宋体" w:eastAsia="宋体" w:cs="Tahoma"/>
                <w:b/>
                <w:bCs/>
                <w:color w:val="000000"/>
                <w:kern w:val="0"/>
                <w:sz w:val="20"/>
                <w:szCs w:val="21"/>
              </w:rPr>
              <w:t>午餐</w:t>
            </w:r>
            <w:bookmarkEnd w:id="22"/>
          </w:p>
        </w:tc>
        <w:tc>
          <w:tcPr>
            <w:tcW w:w="1013" w:type="dxa"/>
          </w:tcPr>
          <w:p w14:paraId="67DFBC50">
            <w:pPr>
              <w:spacing w:line="300" w:lineRule="exact"/>
              <w:jc w:val="center"/>
              <w:rPr>
                <w:rFonts w:hint="eastAsia" w:ascii="宋体" w:hAnsi="宋体" w:eastAsia="宋体" w:cs="Tahoma"/>
                <w:b/>
                <w:bCs/>
                <w:color w:val="000000"/>
                <w:kern w:val="0"/>
                <w:sz w:val="20"/>
                <w:szCs w:val="21"/>
              </w:rPr>
            </w:pPr>
            <w:bookmarkStart w:id="23" w:name="C440"/>
            <w:r>
              <w:rPr>
                <w:rFonts w:hint="eastAsia" w:ascii="宋体" w:hAnsi="宋体" w:eastAsia="宋体" w:cs="Tahoma"/>
                <w:b/>
                <w:bCs/>
                <w:color w:val="000000"/>
                <w:kern w:val="0"/>
                <w:sz w:val="20"/>
                <w:szCs w:val="21"/>
              </w:rPr>
              <w:t>晚餐</w:t>
            </w:r>
            <w:bookmarkEnd w:id="23"/>
          </w:p>
        </w:tc>
        <w:tc>
          <w:tcPr>
            <w:tcW w:w="728" w:type="dxa"/>
            <w:vMerge w:val="continue"/>
          </w:tcPr>
          <w:p w14:paraId="0D483869">
            <w:pPr>
              <w:spacing w:line="300" w:lineRule="exact"/>
              <w:ind w:firstLine="402" w:firstLineChars="200"/>
              <w:jc w:val="left"/>
              <w:rPr>
                <w:rFonts w:hint="eastAsia" w:ascii="宋体" w:hAnsi="宋体" w:eastAsia="宋体" w:cs="Tahoma"/>
                <w:b/>
                <w:bCs/>
                <w:color w:val="000000"/>
                <w:kern w:val="0"/>
                <w:sz w:val="20"/>
                <w:szCs w:val="21"/>
              </w:rPr>
            </w:pPr>
          </w:p>
        </w:tc>
      </w:tr>
      <w:tr w14:paraId="11503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338635DE">
            <w:pPr>
              <w:spacing w:line="320" w:lineRule="exact"/>
              <w:ind w:left="-2" w:leftChars="-57" w:hanging="118" w:hangingChars="59"/>
              <w:jc w:val="center"/>
              <w:rPr>
                <w:rFonts w:hint="eastAsia" w:ascii="宋体" w:hAnsi="宋体" w:eastAsia="宋体" w:cs="Tahoma"/>
                <w:color w:val="000000"/>
                <w:kern w:val="0"/>
                <w:sz w:val="20"/>
                <w:szCs w:val="21"/>
              </w:rPr>
            </w:pPr>
            <w:bookmarkStart w:id="24" w:name="C441"/>
            <w:r>
              <w:rPr>
                <w:rFonts w:ascii="Times New Roman" w:hAnsi="Times New Roman" w:eastAsia="宋体"/>
                <w:kern w:val="0"/>
                <w:sz w:val="20"/>
              </w:rPr>
              <w:t>1</w:t>
            </w:r>
            <w:bookmarkEnd w:id="24"/>
          </w:p>
        </w:tc>
        <w:tc>
          <w:tcPr>
            <w:tcW w:w="3346" w:type="dxa"/>
          </w:tcPr>
          <w:p w14:paraId="3ECD4C4E">
            <w:pPr>
              <w:spacing w:line="320" w:lineRule="exact"/>
              <w:jc w:val="left"/>
              <w:rPr>
                <w:rFonts w:hint="eastAsia" w:ascii="宋体" w:hAnsi="宋体" w:eastAsia="宋体" w:cs="Tahoma"/>
                <w:color w:val="000000"/>
                <w:kern w:val="0"/>
                <w:sz w:val="20"/>
                <w:szCs w:val="21"/>
              </w:rPr>
            </w:pPr>
            <w:bookmarkStart w:id="25" w:name="C442"/>
            <w:r>
              <w:rPr>
                <w:rFonts w:ascii="Times New Roman" w:hAnsi="Times New Roman" w:eastAsia="宋体"/>
                <w:kern w:val="0"/>
                <w:sz w:val="20"/>
              </w:rPr>
              <w:t>越秀区东华东路367号</w:t>
            </w:r>
            <w:bookmarkEnd w:id="25"/>
          </w:p>
        </w:tc>
        <w:tc>
          <w:tcPr>
            <w:tcW w:w="1015" w:type="dxa"/>
          </w:tcPr>
          <w:p w14:paraId="64F53130">
            <w:pPr>
              <w:spacing w:line="320" w:lineRule="exact"/>
              <w:jc w:val="center"/>
              <w:rPr>
                <w:rFonts w:hint="eastAsia" w:ascii="宋体" w:hAnsi="宋体" w:eastAsia="宋体" w:cs="Tahoma"/>
                <w:color w:val="000000"/>
                <w:kern w:val="0"/>
                <w:sz w:val="20"/>
                <w:szCs w:val="21"/>
              </w:rPr>
            </w:pPr>
            <w:bookmarkStart w:id="26" w:name="C443"/>
            <w:r>
              <w:rPr>
                <w:rFonts w:ascii="Times New Roman" w:hAnsi="Times New Roman" w:eastAsia="宋体"/>
                <w:kern w:val="0"/>
                <w:sz w:val="20"/>
              </w:rPr>
              <w:t>200</w:t>
            </w:r>
            <w:bookmarkEnd w:id="26"/>
          </w:p>
        </w:tc>
        <w:tc>
          <w:tcPr>
            <w:tcW w:w="1015" w:type="dxa"/>
          </w:tcPr>
          <w:p w14:paraId="2D6CEB03">
            <w:pPr>
              <w:spacing w:line="320" w:lineRule="exact"/>
              <w:jc w:val="center"/>
              <w:rPr>
                <w:rFonts w:hint="eastAsia" w:ascii="宋体" w:hAnsi="宋体" w:eastAsia="宋体" w:cs="Tahoma"/>
                <w:color w:val="000000"/>
                <w:kern w:val="0"/>
                <w:sz w:val="20"/>
                <w:szCs w:val="21"/>
              </w:rPr>
            </w:pPr>
            <w:bookmarkStart w:id="27" w:name="C444"/>
            <w:r>
              <w:rPr>
                <w:rFonts w:ascii="Times New Roman" w:hAnsi="Times New Roman" w:eastAsia="宋体"/>
                <w:kern w:val="0"/>
                <w:sz w:val="20"/>
              </w:rPr>
              <w:t>556</w:t>
            </w:r>
            <w:bookmarkEnd w:id="27"/>
          </w:p>
        </w:tc>
        <w:tc>
          <w:tcPr>
            <w:tcW w:w="1013" w:type="dxa"/>
          </w:tcPr>
          <w:p w14:paraId="46808D22">
            <w:pPr>
              <w:spacing w:line="320" w:lineRule="exact"/>
              <w:ind w:left="2" w:leftChars="-3" w:hanging="8" w:hangingChars="4"/>
              <w:jc w:val="center"/>
              <w:rPr>
                <w:rFonts w:hint="eastAsia" w:ascii="宋体" w:hAnsi="宋体" w:eastAsia="宋体" w:cs="Tahoma"/>
                <w:color w:val="000000"/>
                <w:kern w:val="0"/>
                <w:sz w:val="20"/>
                <w:szCs w:val="21"/>
              </w:rPr>
            </w:pPr>
            <w:bookmarkStart w:id="28" w:name="C445"/>
            <w:r>
              <w:rPr>
                <w:rFonts w:ascii="Times New Roman" w:hAnsi="Times New Roman" w:eastAsia="宋体"/>
                <w:kern w:val="0"/>
                <w:sz w:val="20"/>
              </w:rPr>
              <w:t>100</w:t>
            </w:r>
            <w:bookmarkEnd w:id="28"/>
          </w:p>
        </w:tc>
        <w:tc>
          <w:tcPr>
            <w:tcW w:w="728" w:type="dxa"/>
          </w:tcPr>
          <w:p w14:paraId="4CB33049">
            <w:pPr>
              <w:spacing w:line="320" w:lineRule="exact"/>
              <w:ind w:left="2" w:leftChars="-3" w:hanging="8" w:hangingChars="4"/>
              <w:jc w:val="center"/>
              <w:rPr>
                <w:rFonts w:hint="eastAsia" w:ascii="宋体" w:hAnsi="宋体" w:eastAsia="宋体" w:cs="Tahoma"/>
                <w:color w:val="000000"/>
                <w:kern w:val="0"/>
                <w:sz w:val="20"/>
                <w:szCs w:val="21"/>
              </w:rPr>
            </w:pPr>
            <w:bookmarkStart w:id="29" w:name="C446"/>
            <w:r>
              <w:rPr>
                <w:rFonts w:hint="eastAsia" w:ascii="宋体" w:hAnsi="宋体" w:eastAsia="宋体" w:cs="Tahoma"/>
                <w:color w:val="000000"/>
                <w:kern w:val="0"/>
                <w:sz w:val="20"/>
                <w:szCs w:val="21"/>
              </w:rPr>
              <w:t>19</w:t>
            </w:r>
            <w:bookmarkEnd w:id="29"/>
          </w:p>
        </w:tc>
      </w:tr>
      <w:tr w14:paraId="42E3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4EA7C3E9">
            <w:pPr>
              <w:spacing w:line="320" w:lineRule="exact"/>
              <w:ind w:left="-2" w:leftChars="-57" w:hanging="118" w:hangingChars="59"/>
              <w:jc w:val="center"/>
              <w:rPr>
                <w:rFonts w:hint="eastAsia" w:ascii="宋体" w:hAnsi="宋体" w:eastAsia="宋体" w:cs="Tahoma"/>
                <w:color w:val="000000"/>
                <w:kern w:val="0"/>
                <w:sz w:val="20"/>
                <w:szCs w:val="21"/>
              </w:rPr>
            </w:pPr>
            <w:bookmarkStart w:id="30" w:name="C447"/>
            <w:r>
              <w:rPr>
                <w:rFonts w:ascii="Times New Roman" w:hAnsi="Times New Roman" w:eastAsia="宋体"/>
                <w:kern w:val="0"/>
                <w:sz w:val="20"/>
              </w:rPr>
              <w:t>2</w:t>
            </w:r>
            <w:bookmarkEnd w:id="30"/>
          </w:p>
        </w:tc>
        <w:tc>
          <w:tcPr>
            <w:tcW w:w="3346" w:type="dxa"/>
          </w:tcPr>
          <w:p w14:paraId="1513A959">
            <w:pPr>
              <w:spacing w:line="320" w:lineRule="exact"/>
              <w:jc w:val="left"/>
              <w:rPr>
                <w:rFonts w:hint="eastAsia" w:ascii="宋体" w:hAnsi="宋体" w:eastAsia="宋体" w:cs="Tahoma"/>
                <w:color w:val="000000"/>
                <w:kern w:val="0"/>
                <w:sz w:val="20"/>
                <w:szCs w:val="21"/>
              </w:rPr>
            </w:pPr>
            <w:bookmarkStart w:id="31" w:name="C448"/>
            <w:r>
              <w:rPr>
                <w:rFonts w:ascii="Times New Roman" w:hAnsi="Times New Roman" w:eastAsia="宋体"/>
                <w:kern w:val="0"/>
                <w:sz w:val="20"/>
              </w:rPr>
              <w:t>越秀区站前路233号二楼</w:t>
            </w:r>
            <w:bookmarkEnd w:id="31"/>
          </w:p>
        </w:tc>
        <w:tc>
          <w:tcPr>
            <w:tcW w:w="1015" w:type="dxa"/>
          </w:tcPr>
          <w:p w14:paraId="2E547DCB">
            <w:pPr>
              <w:spacing w:line="320" w:lineRule="exact"/>
              <w:jc w:val="center"/>
              <w:rPr>
                <w:rFonts w:hint="eastAsia" w:ascii="宋体" w:hAnsi="宋体" w:eastAsia="宋体" w:cs="Tahoma"/>
                <w:color w:val="000000"/>
                <w:kern w:val="0"/>
                <w:sz w:val="20"/>
                <w:szCs w:val="21"/>
              </w:rPr>
            </w:pPr>
            <w:bookmarkStart w:id="32" w:name="C449"/>
            <w:r>
              <w:rPr>
                <w:rFonts w:ascii="Times New Roman" w:hAnsi="Times New Roman" w:eastAsia="宋体"/>
                <w:kern w:val="0"/>
                <w:sz w:val="20"/>
              </w:rPr>
              <w:t>200</w:t>
            </w:r>
            <w:bookmarkEnd w:id="32"/>
          </w:p>
        </w:tc>
        <w:tc>
          <w:tcPr>
            <w:tcW w:w="1015" w:type="dxa"/>
          </w:tcPr>
          <w:p w14:paraId="7A6AB301">
            <w:pPr>
              <w:spacing w:line="320" w:lineRule="exact"/>
              <w:jc w:val="center"/>
              <w:rPr>
                <w:rFonts w:hint="eastAsia" w:ascii="宋体" w:hAnsi="宋体" w:eastAsia="宋体" w:cs="Tahoma"/>
                <w:color w:val="000000"/>
                <w:kern w:val="0"/>
                <w:sz w:val="20"/>
                <w:szCs w:val="21"/>
              </w:rPr>
            </w:pPr>
            <w:bookmarkStart w:id="33" w:name="C450"/>
            <w:r>
              <w:rPr>
                <w:rFonts w:ascii="Times New Roman" w:hAnsi="Times New Roman" w:eastAsia="宋体"/>
                <w:kern w:val="0"/>
                <w:sz w:val="20"/>
              </w:rPr>
              <w:t>379</w:t>
            </w:r>
            <w:bookmarkEnd w:id="33"/>
          </w:p>
        </w:tc>
        <w:tc>
          <w:tcPr>
            <w:tcW w:w="1013" w:type="dxa"/>
          </w:tcPr>
          <w:p w14:paraId="6A621A88">
            <w:pPr>
              <w:spacing w:line="320" w:lineRule="exact"/>
              <w:ind w:left="2" w:leftChars="-3" w:hanging="8" w:hangingChars="4"/>
              <w:jc w:val="center"/>
              <w:rPr>
                <w:rFonts w:hint="eastAsia" w:ascii="宋体" w:hAnsi="宋体" w:eastAsia="宋体" w:cs="Tahoma"/>
                <w:color w:val="000000"/>
                <w:kern w:val="0"/>
                <w:sz w:val="20"/>
                <w:szCs w:val="21"/>
              </w:rPr>
            </w:pPr>
            <w:bookmarkStart w:id="34" w:name="C451"/>
            <w:r>
              <w:rPr>
                <w:rFonts w:ascii="Times New Roman" w:hAnsi="Times New Roman" w:eastAsia="宋体"/>
                <w:kern w:val="0"/>
                <w:sz w:val="20"/>
              </w:rPr>
              <w:t>190</w:t>
            </w:r>
            <w:bookmarkEnd w:id="34"/>
          </w:p>
        </w:tc>
        <w:tc>
          <w:tcPr>
            <w:tcW w:w="728" w:type="dxa"/>
          </w:tcPr>
          <w:p w14:paraId="50A0C645">
            <w:pPr>
              <w:spacing w:line="320" w:lineRule="exact"/>
              <w:ind w:left="2" w:leftChars="-3" w:hanging="8" w:hangingChars="4"/>
              <w:jc w:val="center"/>
              <w:rPr>
                <w:rFonts w:hint="eastAsia" w:ascii="宋体" w:hAnsi="宋体" w:eastAsia="宋体" w:cs="Tahoma"/>
                <w:color w:val="000000"/>
                <w:kern w:val="0"/>
                <w:sz w:val="20"/>
                <w:szCs w:val="21"/>
              </w:rPr>
            </w:pPr>
            <w:bookmarkStart w:id="35" w:name="C452"/>
            <w:r>
              <w:rPr>
                <w:rFonts w:ascii="Times New Roman" w:hAnsi="Times New Roman" w:eastAsia="宋体"/>
                <w:kern w:val="0"/>
                <w:sz w:val="20"/>
              </w:rPr>
              <w:t>1</w:t>
            </w:r>
            <w:r>
              <w:rPr>
                <w:rFonts w:hint="eastAsia" w:ascii="Times New Roman" w:hAnsi="Times New Roman" w:eastAsia="宋体"/>
                <w:kern w:val="0"/>
                <w:sz w:val="20"/>
              </w:rPr>
              <w:t>8</w:t>
            </w:r>
            <w:bookmarkEnd w:id="35"/>
          </w:p>
        </w:tc>
      </w:tr>
      <w:tr w14:paraId="4BF2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20C33DD3">
            <w:pPr>
              <w:spacing w:line="320" w:lineRule="exact"/>
              <w:ind w:left="-2" w:leftChars="-57" w:hanging="118" w:hangingChars="59"/>
              <w:jc w:val="center"/>
              <w:rPr>
                <w:rFonts w:hint="eastAsia" w:ascii="宋体" w:hAnsi="宋体" w:eastAsia="宋体" w:cs="Tahoma"/>
                <w:color w:val="000000"/>
                <w:kern w:val="0"/>
                <w:sz w:val="20"/>
                <w:szCs w:val="21"/>
              </w:rPr>
            </w:pPr>
            <w:bookmarkStart w:id="36" w:name="C453"/>
            <w:r>
              <w:rPr>
                <w:rFonts w:ascii="Times New Roman" w:hAnsi="Times New Roman" w:eastAsia="宋体"/>
                <w:kern w:val="0"/>
                <w:sz w:val="20"/>
              </w:rPr>
              <w:t>3</w:t>
            </w:r>
            <w:bookmarkEnd w:id="36"/>
          </w:p>
        </w:tc>
        <w:tc>
          <w:tcPr>
            <w:tcW w:w="3346" w:type="dxa"/>
          </w:tcPr>
          <w:p w14:paraId="7D27798D">
            <w:pPr>
              <w:spacing w:line="320" w:lineRule="exact"/>
              <w:jc w:val="left"/>
              <w:rPr>
                <w:rFonts w:hint="eastAsia" w:ascii="宋体" w:hAnsi="宋体" w:eastAsia="宋体" w:cs="Tahoma"/>
                <w:color w:val="000000"/>
                <w:kern w:val="0"/>
                <w:sz w:val="20"/>
                <w:szCs w:val="21"/>
              </w:rPr>
            </w:pPr>
            <w:bookmarkStart w:id="37" w:name="C454"/>
            <w:r>
              <w:rPr>
                <w:rFonts w:ascii="Times New Roman" w:hAnsi="Times New Roman" w:eastAsia="宋体"/>
                <w:kern w:val="0"/>
                <w:sz w:val="20"/>
              </w:rPr>
              <w:t>越秀区应元路145号二楼</w:t>
            </w:r>
            <w:bookmarkEnd w:id="37"/>
          </w:p>
        </w:tc>
        <w:tc>
          <w:tcPr>
            <w:tcW w:w="1015" w:type="dxa"/>
          </w:tcPr>
          <w:p w14:paraId="6E6F1560">
            <w:pPr>
              <w:spacing w:line="320" w:lineRule="exact"/>
              <w:jc w:val="center"/>
              <w:rPr>
                <w:rFonts w:hint="eastAsia" w:ascii="宋体" w:hAnsi="宋体" w:eastAsia="宋体" w:cs="Tahoma"/>
                <w:color w:val="000000"/>
                <w:kern w:val="0"/>
                <w:sz w:val="20"/>
                <w:szCs w:val="21"/>
              </w:rPr>
            </w:pPr>
            <w:bookmarkStart w:id="38" w:name="C455"/>
            <w:r>
              <w:rPr>
                <w:rFonts w:ascii="Times New Roman" w:hAnsi="Times New Roman" w:eastAsia="宋体"/>
                <w:kern w:val="0"/>
                <w:sz w:val="20"/>
              </w:rPr>
              <w:t>75</w:t>
            </w:r>
            <w:bookmarkEnd w:id="38"/>
          </w:p>
        </w:tc>
        <w:tc>
          <w:tcPr>
            <w:tcW w:w="1015" w:type="dxa"/>
          </w:tcPr>
          <w:p w14:paraId="3693E728">
            <w:pPr>
              <w:spacing w:line="320" w:lineRule="exact"/>
              <w:jc w:val="center"/>
              <w:rPr>
                <w:rFonts w:hint="eastAsia" w:ascii="宋体" w:hAnsi="宋体" w:eastAsia="宋体" w:cs="Tahoma"/>
                <w:color w:val="000000"/>
                <w:kern w:val="0"/>
                <w:sz w:val="20"/>
                <w:szCs w:val="21"/>
              </w:rPr>
            </w:pPr>
            <w:bookmarkStart w:id="39" w:name="C456"/>
            <w:r>
              <w:rPr>
                <w:rFonts w:ascii="Times New Roman" w:hAnsi="Times New Roman" w:eastAsia="宋体"/>
                <w:kern w:val="0"/>
                <w:sz w:val="20"/>
              </w:rPr>
              <w:t>225</w:t>
            </w:r>
            <w:bookmarkEnd w:id="39"/>
          </w:p>
        </w:tc>
        <w:tc>
          <w:tcPr>
            <w:tcW w:w="1013" w:type="dxa"/>
          </w:tcPr>
          <w:p w14:paraId="6317B6EE">
            <w:pPr>
              <w:spacing w:line="320" w:lineRule="exact"/>
              <w:ind w:left="2" w:leftChars="-3" w:hanging="8" w:hangingChars="4"/>
              <w:jc w:val="center"/>
              <w:rPr>
                <w:rFonts w:hint="eastAsia" w:ascii="宋体" w:hAnsi="宋体" w:eastAsia="宋体" w:cs="Tahoma"/>
                <w:color w:val="000000"/>
                <w:kern w:val="0"/>
                <w:sz w:val="20"/>
                <w:szCs w:val="21"/>
              </w:rPr>
            </w:pPr>
            <w:bookmarkStart w:id="40" w:name="C457"/>
            <w:r>
              <w:rPr>
                <w:rFonts w:ascii="Times New Roman" w:hAnsi="Times New Roman" w:eastAsia="宋体"/>
                <w:kern w:val="0"/>
                <w:sz w:val="20"/>
              </w:rPr>
              <w:t>70</w:t>
            </w:r>
            <w:bookmarkEnd w:id="40"/>
          </w:p>
        </w:tc>
        <w:tc>
          <w:tcPr>
            <w:tcW w:w="728" w:type="dxa"/>
          </w:tcPr>
          <w:p w14:paraId="1FD1BAA7">
            <w:pPr>
              <w:spacing w:line="320" w:lineRule="exact"/>
              <w:ind w:left="2" w:leftChars="-3" w:hanging="8" w:hangingChars="4"/>
              <w:jc w:val="center"/>
              <w:rPr>
                <w:rFonts w:hint="eastAsia" w:ascii="宋体" w:hAnsi="宋体" w:eastAsia="宋体" w:cs="Tahoma"/>
                <w:color w:val="000000"/>
                <w:kern w:val="0"/>
                <w:sz w:val="20"/>
                <w:szCs w:val="21"/>
              </w:rPr>
            </w:pPr>
            <w:bookmarkStart w:id="41" w:name="C458"/>
            <w:r>
              <w:rPr>
                <w:rFonts w:ascii="Times New Roman" w:hAnsi="Times New Roman" w:eastAsia="宋体"/>
                <w:kern w:val="0"/>
                <w:sz w:val="20"/>
              </w:rPr>
              <w:t>8</w:t>
            </w:r>
            <w:bookmarkEnd w:id="41"/>
          </w:p>
        </w:tc>
      </w:tr>
      <w:tr w14:paraId="7F878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2E1742CC">
            <w:pPr>
              <w:spacing w:line="320" w:lineRule="exact"/>
              <w:ind w:left="-2" w:leftChars="-57" w:hanging="118" w:hangingChars="59"/>
              <w:jc w:val="center"/>
              <w:rPr>
                <w:rFonts w:hint="eastAsia" w:ascii="宋体" w:hAnsi="宋体" w:eastAsia="宋体" w:cs="Tahoma"/>
                <w:color w:val="000000"/>
                <w:kern w:val="0"/>
                <w:sz w:val="20"/>
                <w:szCs w:val="21"/>
              </w:rPr>
            </w:pPr>
            <w:bookmarkStart w:id="42" w:name="C459"/>
            <w:r>
              <w:rPr>
                <w:rFonts w:ascii="Times New Roman" w:hAnsi="Times New Roman" w:eastAsia="宋体"/>
                <w:kern w:val="0"/>
                <w:sz w:val="20"/>
              </w:rPr>
              <w:t>4</w:t>
            </w:r>
            <w:bookmarkEnd w:id="42"/>
          </w:p>
        </w:tc>
        <w:tc>
          <w:tcPr>
            <w:tcW w:w="3346" w:type="dxa"/>
          </w:tcPr>
          <w:p w14:paraId="4D6A6101">
            <w:pPr>
              <w:spacing w:line="320" w:lineRule="exact"/>
              <w:jc w:val="left"/>
              <w:rPr>
                <w:rFonts w:hint="eastAsia" w:ascii="宋体" w:hAnsi="宋体" w:eastAsia="宋体" w:cs="Tahoma"/>
                <w:color w:val="000000"/>
                <w:kern w:val="0"/>
                <w:sz w:val="20"/>
                <w:szCs w:val="21"/>
              </w:rPr>
            </w:pPr>
            <w:bookmarkStart w:id="43" w:name="C460"/>
            <w:r>
              <w:rPr>
                <w:rFonts w:ascii="Times New Roman" w:hAnsi="Times New Roman" w:eastAsia="宋体"/>
                <w:kern w:val="0"/>
                <w:sz w:val="20"/>
              </w:rPr>
              <w:t>越秀区海珠中路南濠街55号四楼</w:t>
            </w:r>
            <w:bookmarkEnd w:id="43"/>
          </w:p>
        </w:tc>
        <w:tc>
          <w:tcPr>
            <w:tcW w:w="1015" w:type="dxa"/>
          </w:tcPr>
          <w:p w14:paraId="0518357D">
            <w:pPr>
              <w:spacing w:line="320" w:lineRule="exact"/>
              <w:jc w:val="center"/>
              <w:rPr>
                <w:rFonts w:hint="eastAsia" w:ascii="宋体" w:hAnsi="宋体" w:eastAsia="宋体" w:cs="Tahoma"/>
                <w:color w:val="000000"/>
                <w:kern w:val="0"/>
                <w:sz w:val="20"/>
                <w:szCs w:val="21"/>
              </w:rPr>
            </w:pPr>
            <w:bookmarkStart w:id="44" w:name="C461"/>
            <w:r>
              <w:rPr>
                <w:rFonts w:ascii="Times New Roman" w:hAnsi="Times New Roman" w:eastAsia="宋体"/>
                <w:kern w:val="0"/>
                <w:sz w:val="20"/>
              </w:rPr>
              <w:t>90</w:t>
            </w:r>
            <w:bookmarkEnd w:id="44"/>
          </w:p>
        </w:tc>
        <w:tc>
          <w:tcPr>
            <w:tcW w:w="1015" w:type="dxa"/>
          </w:tcPr>
          <w:p w14:paraId="0CC8B2E3">
            <w:pPr>
              <w:spacing w:line="320" w:lineRule="exact"/>
              <w:jc w:val="center"/>
              <w:rPr>
                <w:rFonts w:hint="eastAsia" w:ascii="宋体" w:hAnsi="宋体" w:eastAsia="宋体" w:cs="Tahoma"/>
                <w:color w:val="000000"/>
                <w:kern w:val="0"/>
                <w:sz w:val="20"/>
                <w:szCs w:val="21"/>
              </w:rPr>
            </w:pPr>
            <w:bookmarkStart w:id="45" w:name="C462"/>
            <w:r>
              <w:rPr>
                <w:rFonts w:ascii="Times New Roman" w:hAnsi="Times New Roman" w:eastAsia="宋体"/>
                <w:kern w:val="0"/>
                <w:sz w:val="20"/>
              </w:rPr>
              <w:t>168</w:t>
            </w:r>
            <w:bookmarkEnd w:id="45"/>
          </w:p>
        </w:tc>
        <w:tc>
          <w:tcPr>
            <w:tcW w:w="1013" w:type="dxa"/>
          </w:tcPr>
          <w:p w14:paraId="0A8363F8">
            <w:pPr>
              <w:spacing w:line="320" w:lineRule="exact"/>
              <w:ind w:left="2" w:leftChars="-3" w:hanging="8" w:hangingChars="4"/>
              <w:jc w:val="center"/>
              <w:rPr>
                <w:rFonts w:hint="eastAsia" w:ascii="宋体" w:hAnsi="宋体" w:eastAsia="宋体" w:cs="Tahoma"/>
                <w:color w:val="000000"/>
                <w:kern w:val="0"/>
                <w:sz w:val="20"/>
                <w:szCs w:val="21"/>
              </w:rPr>
            </w:pPr>
            <w:bookmarkStart w:id="46" w:name="C463"/>
            <w:r>
              <w:rPr>
                <w:rFonts w:ascii="Times New Roman" w:hAnsi="Times New Roman" w:eastAsia="宋体"/>
                <w:kern w:val="0"/>
                <w:sz w:val="20"/>
              </w:rPr>
              <w:t>50</w:t>
            </w:r>
            <w:bookmarkEnd w:id="46"/>
          </w:p>
        </w:tc>
        <w:tc>
          <w:tcPr>
            <w:tcW w:w="728" w:type="dxa"/>
          </w:tcPr>
          <w:p w14:paraId="6D9EC8BA">
            <w:pPr>
              <w:spacing w:line="320" w:lineRule="exact"/>
              <w:ind w:left="2" w:leftChars="-3" w:hanging="8" w:hangingChars="4"/>
              <w:jc w:val="center"/>
              <w:rPr>
                <w:rFonts w:hint="eastAsia" w:ascii="宋体" w:hAnsi="宋体" w:eastAsia="宋体" w:cs="Tahoma"/>
                <w:color w:val="000000"/>
                <w:kern w:val="0"/>
                <w:sz w:val="20"/>
                <w:szCs w:val="21"/>
              </w:rPr>
            </w:pPr>
            <w:bookmarkStart w:id="47" w:name="C464"/>
            <w:r>
              <w:rPr>
                <w:rFonts w:ascii="Times New Roman" w:hAnsi="Times New Roman" w:eastAsia="宋体"/>
                <w:kern w:val="0"/>
                <w:sz w:val="20"/>
              </w:rPr>
              <w:t>7</w:t>
            </w:r>
            <w:bookmarkEnd w:id="47"/>
          </w:p>
        </w:tc>
      </w:tr>
      <w:tr w14:paraId="2462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0DF1E2C9">
            <w:pPr>
              <w:spacing w:line="320" w:lineRule="exact"/>
              <w:ind w:left="-2" w:leftChars="-57" w:hanging="118" w:hangingChars="59"/>
              <w:jc w:val="center"/>
              <w:rPr>
                <w:rFonts w:hint="eastAsia" w:ascii="宋体" w:hAnsi="宋体" w:eastAsia="宋体" w:cs="Tahoma"/>
                <w:color w:val="000000"/>
                <w:kern w:val="0"/>
                <w:sz w:val="20"/>
                <w:szCs w:val="21"/>
              </w:rPr>
            </w:pPr>
            <w:bookmarkStart w:id="48" w:name="C465"/>
            <w:r>
              <w:rPr>
                <w:rFonts w:ascii="Times New Roman" w:hAnsi="Times New Roman" w:eastAsia="宋体"/>
                <w:kern w:val="0"/>
                <w:sz w:val="20"/>
              </w:rPr>
              <w:t>5</w:t>
            </w:r>
            <w:bookmarkEnd w:id="48"/>
          </w:p>
        </w:tc>
        <w:tc>
          <w:tcPr>
            <w:tcW w:w="3346" w:type="dxa"/>
          </w:tcPr>
          <w:p w14:paraId="1395F27E">
            <w:pPr>
              <w:spacing w:line="320" w:lineRule="exact"/>
              <w:jc w:val="left"/>
              <w:rPr>
                <w:rFonts w:hint="eastAsia" w:ascii="宋体" w:hAnsi="宋体" w:eastAsia="宋体" w:cs="Tahoma"/>
                <w:color w:val="000000"/>
                <w:kern w:val="0"/>
                <w:sz w:val="20"/>
                <w:szCs w:val="21"/>
              </w:rPr>
            </w:pPr>
            <w:bookmarkStart w:id="49" w:name="C466"/>
            <w:r>
              <w:rPr>
                <w:rFonts w:ascii="Times New Roman" w:hAnsi="Times New Roman" w:eastAsia="宋体"/>
                <w:kern w:val="0"/>
                <w:sz w:val="20"/>
              </w:rPr>
              <w:t>黄埔区广汕四路107号行政楼</w:t>
            </w:r>
            <w:bookmarkEnd w:id="49"/>
          </w:p>
        </w:tc>
        <w:tc>
          <w:tcPr>
            <w:tcW w:w="1015" w:type="dxa"/>
          </w:tcPr>
          <w:p w14:paraId="7A848B76">
            <w:pPr>
              <w:spacing w:line="320" w:lineRule="exact"/>
              <w:jc w:val="center"/>
              <w:rPr>
                <w:rFonts w:hint="eastAsia" w:ascii="宋体" w:hAnsi="宋体" w:eastAsia="宋体" w:cs="Tahoma"/>
                <w:color w:val="000000"/>
                <w:kern w:val="0"/>
                <w:sz w:val="20"/>
                <w:szCs w:val="21"/>
              </w:rPr>
            </w:pPr>
            <w:bookmarkStart w:id="50" w:name="C467"/>
            <w:r>
              <w:rPr>
                <w:rFonts w:ascii="Times New Roman" w:hAnsi="Times New Roman" w:eastAsia="宋体"/>
                <w:kern w:val="0"/>
                <w:sz w:val="20"/>
              </w:rPr>
              <w:t>120</w:t>
            </w:r>
            <w:bookmarkEnd w:id="50"/>
          </w:p>
        </w:tc>
        <w:tc>
          <w:tcPr>
            <w:tcW w:w="1015" w:type="dxa"/>
          </w:tcPr>
          <w:p w14:paraId="49E716D7">
            <w:pPr>
              <w:spacing w:line="320" w:lineRule="exact"/>
              <w:jc w:val="center"/>
              <w:rPr>
                <w:rFonts w:hint="eastAsia" w:ascii="宋体" w:hAnsi="宋体" w:eastAsia="宋体" w:cs="Tahoma"/>
                <w:color w:val="000000"/>
                <w:kern w:val="0"/>
                <w:sz w:val="20"/>
                <w:szCs w:val="21"/>
              </w:rPr>
            </w:pPr>
            <w:bookmarkStart w:id="51" w:name="C468"/>
            <w:r>
              <w:rPr>
                <w:rFonts w:ascii="Times New Roman" w:hAnsi="Times New Roman" w:eastAsia="宋体"/>
                <w:kern w:val="0"/>
                <w:sz w:val="20"/>
              </w:rPr>
              <w:t>170</w:t>
            </w:r>
            <w:bookmarkEnd w:id="51"/>
          </w:p>
        </w:tc>
        <w:tc>
          <w:tcPr>
            <w:tcW w:w="1013" w:type="dxa"/>
          </w:tcPr>
          <w:p w14:paraId="41642261">
            <w:pPr>
              <w:spacing w:line="320" w:lineRule="exact"/>
              <w:ind w:left="2" w:leftChars="-3" w:hanging="8" w:hangingChars="4"/>
              <w:jc w:val="center"/>
              <w:rPr>
                <w:rFonts w:hint="eastAsia" w:ascii="宋体" w:hAnsi="宋体" w:eastAsia="宋体" w:cs="Tahoma"/>
                <w:color w:val="000000"/>
                <w:kern w:val="0"/>
                <w:sz w:val="20"/>
                <w:szCs w:val="21"/>
              </w:rPr>
            </w:pPr>
            <w:bookmarkStart w:id="52" w:name="C469"/>
            <w:r>
              <w:rPr>
                <w:rFonts w:ascii="Times New Roman" w:hAnsi="Times New Roman" w:eastAsia="宋体"/>
                <w:kern w:val="0"/>
                <w:sz w:val="20"/>
              </w:rPr>
              <w:t>62</w:t>
            </w:r>
            <w:bookmarkEnd w:id="52"/>
          </w:p>
        </w:tc>
        <w:tc>
          <w:tcPr>
            <w:tcW w:w="728" w:type="dxa"/>
          </w:tcPr>
          <w:p w14:paraId="3987A8C6">
            <w:pPr>
              <w:spacing w:line="320" w:lineRule="exact"/>
              <w:ind w:left="2" w:leftChars="-3" w:hanging="8" w:hangingChars="4"/>
              <w:jc w:val="center"/>
              <w:rPr>
                <w:rFonts w:hint="eastAsia" w:ascii="宋体" w:hAnsi="宋体" w:eastAsia="宋体" w:cs="Tahoma"/>
                <w:color w:val="000000"/>
                <w:kern w:val="0"/>
                <w:sz w:val="20"/>
                <w:szCs w:val="21"/>
              </w:rPr>
            </w:pPr>
            <w:bookmarkStart w:id="53" w:name="C470"/>
            <w:r>
              <w:rPr>
                <w:rFonts w:ascii="Times New Roman" w:hAnsi="Times New Roman" w:eastAsia="宋体"/>
                <w:kern w:val="0"/>
                <w:sz w:val="20"/>
              </w:rPr>
              <w:t>5</w:t>
            </w:r>
            <w:bookmarkEnd w:id="53"/>
          </w:p>
        </w:tc>
      </w:tr>
      <w:tr w14:paraId="082F2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7161AD34">
            <w:pPr>
              <w:spacing w:line="320" w:lineRule="exact"/>
              <w:ind w:left="-2" w:leftChars="-57" w:hanging="118" w:hangingChars="59"/>
              <w:jc w:val="center"/>
              <w:rPr>
                <w:rFonts w:hint="eastAsia" w:ascii="宋体" w:hAnsi="宋体" w:eastAsia="宋体" w:cs="Tahoma"/>
                <w:color w:val="000000"/>
                <w:kern w:val="0"/>
                <w:sz w:val="20"/>
                <w:szCs w:val="21"/>
              </w:rPr>
            </w:pPr>
            <w:bookmarkStart w:id="54" w:name="C471"/>
            <w:r>
              <w:rPr>
                <w:rFonts w:ascii="Times New Roman" w:hAnsi="Times New Roman" w:eastAsia="宋体"/>
                <w:kern w:val="0"/>
                <w:sz w:val="20"/>
              </w:rPr>
              <w:t>6</w:t>
            </w:r>
            <w:bookmarkEnd w:id="54"/>
          </w:p>
        </w:tc>
        <w:tc>
          <w:tcPr>
            <w:tcW w:w="3346" w:type="dxa"/>
          </w:tcPr>
          <w:p w14:paraId="4B3EA60A">
            <w:pPr>
              <w:spacing w:line="320" w:lineRule="exact"/>
              <w:jc w:val="left"/>
              <w:rPr>
                <w:rFonts w:hint="eastAsia" w:ascii="宋体" w:hAnsi="宋体" w:eastAsia="宋体" w:cs="Tahoma"/>
                <w:color w:val="000000"/>
                <w:kern w:val="0"/>
                <w:sz w:val="20"/>
                <w:szCs w:val="21"/>
              </w:rPr>
            </w:pPr>
            <w:bookmarkStart w:id="55" w:name="C472"/>
            <w:r>
              <w:rPr>
                <w:rFonts w:ascii="Times New Roman" w:hAnsi="Times New Roman" w:eastAsia="宋体"/>
                <w:kern w:val="0"/>
                <w:sz w:val="20"/>
              </w:rPr>
              <w:t>白云区西洲北路171号一楼</w:t>
            </w:r>
            <w:bookmarkEnd w:id="55"/>
          </w:p>
        </w:tc>
        <w:tc>
          <w:tcPr>
            <w:tcW w:w="1015" w:type="dxa"/>
          </w:tcPr>
          <w:p w14:paraId="3D74BB1B">
            <w:pPr>
              <w:spacing w:line="320" w:lineRule="exact"/>
              <w:jc w:val="center"/>
              <w:rPr>
                <w:rFonts w:hint="eastAsia" w:ascii="宋体" w:hAnsi="宋体" w:eastAsia="宋体" w:cs="Tahoma"/>
                <w:color w:val="000000"/>
                <w:kern w:val="0"/>
                <w:sz w:val="20"/>
                <w:szCs w:val="21"/>
              </w:rPr>
            </w:pPr>
            <w:bookmarkStart w:id="56" w:name="C473"/>
            <w:r>
              <w:rPr>
                <w:rFonts w:ascii="Times New Roman" w:hAnsi="Times New Roman" w:eastAsia="宋体"/>
                <w:kern w:val="0"/>
                <w:sz w:val="20"/>
              </w:rPr>
              <w:t>50</w:t>
            </w:r>
            <w:bookmarkEnd w:id="56"/>
          </w:p>
        </w:tc>
        <w:tc>
          <w:tcPr>
            <w:tcW w:w="1015" w:type="dxa"/>
          </w:tcPr>
          <w:p w14:paraId="423ABCBF">
            <w:pPr>
              <w:spacing w:line="320" w:lineRule="exact"/>
              <w:jc w:val="center"/>
              <w:rPr>
                <w:rFonts w:hint="eastAsia" w:ascii="宋体" w:hAnsi="宋体" w:eastAsia="宋体" w:cs="Tahoma"/>
                <w:color w:val="000000"/>
                <w:kern w:val="0"/>
                <w:sz w:val="20"/>
                <w:szCs w:val="21"/>
              </w:rPr>
            </w:pPr>
            <w:bookmarkStart w:id="57" w:name="C474"/>
            <w:r>
              <w:rPr>
                <w:rFonts w:ascii="Times New Roman" w:hAnsi="Times New Roman" w:eastAsia="宋体"/>
                <w:kern w:val="0"/>
                <w:sz w:val="20"/>
              </w:rPr>
              <w:t>65</w:t>
            </w:r>
            <w:bookmarkEnd w:id="57"/>
          </w:p>
        </w:tc>
        <w:tc>
          <w:tcPr>
            <w:tcW w:w="1013" w:type="dxa"/>
          </w:tcPr>
          <w:p w14:paraId="6267BF3B">
            <w:pPr>
              <w:spacing w:line="320" w:lineRule="exact"/>
              <w:ind w:left="2" w:leftChars="-3" w:hanging="8" w:hangingChars="4"/>
              <w:jc w:val="center"/>
              <w:rPr>
                <w:rFonts w:hint="eastAsia" w:ascii="宋体" w:hAnsi="宋体" w:eastAsia="宋体" w:cs="Tahoma"/>
                <w:color w:val="000000"/>
                <w:kern w:val="0"/>
                <w:sz w:val="20"/>
                <w:szCs w:val="21"/>
              </w:rPr>
            </w:pPr>
            <w:bookmarkStart w:id="58" w:name="C475"/>
            <w:r>
              <w:rPr>
                <w:rFonts w:ascii="Times New Roman" w:hAnsi="Times New Roman" w:eastAsia="宋体"/>
                <w:kern w:val="0"/>
                <w:sz w:val="20"/>
              </w:rPr>
              <w:t>35</w:t>
            </w:r>
            <w:bookmarkEnd w:id="58"/>
          </w:p>
        </w:tc>
        <w:tc>
          <w:tcPr>
            <w:tcW w:w="728" w:type="dxa"/>
          </w:tcPr>
          <w:p w14:paraId="41201E17">
            <w:pPr>
              <w:spacing w:line="320" w:lineRule="exact"/>
              <w:ind w:left="2" w:leftChars="-3" w:hanging="8" w:hangingChars="4"/>
              <w:jc w:val="center"/>
              <w:rPr>
                <w:rFonts w:hint="eastAsia" w:ascii="宋体" w:hAnsi="宋体" w:eastAsia="宋体" w:cs="Tahoma"/>
                <w:color w:val="000000"/>
                <w:kern w:val="0"/>
                <w:sz w:val="20"/>
                <w:szCs w:val="21"/>
              </w:rPr>
            </w:pPr>
            <w:bookmarkStart w:id="59" w:name="C476"/>
            <w:r>
              <w:rPr>
                <w:rFonts w:ascii="Times New Roman" w:hAnsi="Times New Roman" w:eastAsia="宋体"/>
                <w:kern w:val="0"/>
                <w:sz w:val="20"/>
              </w:rPr>
              <w:t>4</w:t>
            </w:r>
            <w:bookmarkEnd w:id="59"/>
          </w:p>
        </w:tc>
      </w:tr>
      <w:tr w14:paraId="72322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133E5584">
            <w:pPr>
              <w:spacing w:line="320" w:lineRule="exact"/>
              <w:ind w:left="-2" w:leftChars="-57" w:hanging="118" w:hangingChars="59"/>
              <w:jc w:val="center"/>
              <w:rPr>
                <w:rFonts w:hint="eastAsia" w:ascii="宋体" w:hAnsi="宋体" w:eastAsia="宋体" w:cs="Tahoma"/>
                <w:color w:val="000000"/>
                <w:kern w:val="0"/>
                <w:sz w:val="20"/>
                <w:szCs w:val="21"/>
              </w:rPr>
            </w:pPr>
            <w:bookmarkStart w:id="60" w:name="C477"/>
            <w:r>
              <w:rPr>
                <w:rFonts w:ascii="Times New Roman" w:hAnsi="Times New Roman" w:eastAsia="宋体"/>
                <w:kern w:val="0"/>
                <w:sz w:val="20"/>
              </w:rPr>
              <w:t>7</w:t>
            </w:r>
            <w:bookmarkEnd w:id="60"/>
          </w:p>
        </w:tc>
        <w:tc>
          <w:tcPr>
            <w:tcW w:w="3346" w:type="dxa"/>
          </w:tcPr>
          <w:p w14:paraId="59635B87">
            <w:pPr>
              <w:spacing w:line="320" w:lineRule="exact"/>
              <w:jc w:val="left"/>
              <w:rPr>
                <w:rFonts w:hint="eastAsia" w:ascii="宋体" w:hAnsi="宋体" w:eastAsia="宋体" w:cs="Tahoma"/>
                <w:color w:val="000000"/>
                <w:kern w:val="0"/>
                <w:sz w:val="20"/>
                <w:szCs w:val="21"/>
              </w:rPr>
            </w:pPr>
            <w:bookmarkStart w:id="61" w:name="C478"/>
            <w:r>
              <w:rPr>
                <w:rFonts w:ascii="Times New Roman" w:hAnsi="Times New Roman" w:eastAsia="宋体"/>
                <w:kern w:val="0"/>
                <w:sz w:val="20"/>
              </w:rPr>
              <w:t>白云区西洲北路171号二楼</w:t>
            </w:r>
            <w:bookmarkEnd w:id="61"/>
          </w:p>
        </w:tc>
        <w:tc>
          <w:tcPr>
            <w:tcW w:w="1015" w:type="dxa"/>
          </w:tcPr>
          <w:p w14:paraId="53BB3B2F">
            <w:pPr>
              <w:spacing w:line="320" w:lineRule="exact"/>
              <w:jc w:val="center"/>
              <w:rPr>
                <w:rFonts w:hint="eastAsia" w:ascii="宋体" w:hAnsi="宋体" w:eastAsia="宋体" w:cs="Tahoma"/>
                <w:color w:val="000000"/>
                <w:kern w:val="0"/>
                <w:sz w:val="20"/>
                <w:szCs w:val="21"/>
              </w:rPr>
            </w:pPr>
            <w:bookmarkStart w:id="62" w:name="C479"/>
            <w:r>
              <w:rPr>
                <w:rFonts w:ascii="Times New Roman" w:hAnsi="Times New Roman" w:eastAsia="宋体"/>
                <w:kern w:val="0"/>
                <w:sz w:val="20"/>
              </w:rPr>
              <w:t>75</w:t>
            </w:r>
            <w:bookmarkEnd w:id="62"/>
          </w:p>
        </w:tc>
        <w:tc>
          <w:tcPr>
            <w:tcW w:w="1015" w:type="dxa"/>
          </w:tcPr>
          <w:p w14:paraId="50DA5E8D">
            <w:pPr>
              <w:spacing w:line="320" w:lineRule="exact"/>
              <w:jc w:val="center"/>
              <w:rPr>
                <w:rFonts w:hint="eastAsia" w:ascii="宋体" w:hAnsi="宋体" w:eastAsia="宋体" w:cs="Tahoma"/>
                <w:color w:val="000000"/>
                <w:kern w:val="0"/>
                <w:sz w:val="20"/>
                <w:szCs w:val="21"/>
              </w:rPr>
            </w:pPr>
            <w:bookmarkStart w:id="63" w:name="C480"/>
            <w:r>
              <w:rPr>
                <w:rFonts w:ascii="Times New Roman" w:hAnsi="Times New Roman" w:eastAsia="宋体"/>
                <w:kern w:val="0"/>
                <w:sz w:val="20"/>
              </w:rPr>
              <w:t>80</w:t>
            </w:r>
            <w:bookmarkEnd w:id="63"/>
          </w:p>
        </w:tc>
        <w:tc>
          <w:tcPr>
            <w:tcW w:w="1013" w:type="dxa"/>
          </w:tcPr>
          <w:p w14:paraId="646A3750">
            <w:pPr>
              <w:spacing w:line="320" w:lineRule="exact"/>
              <w:ind w:left="2" w:leftChars="-3" w:hanging="8" w:hangingChars="4"/>
              <w:jc w:val="center"/>
              <w:rPr>
                <w:rFonts w:hint="eastAsia" w:ascii="宋体" w:hAnsi="宋体" w:eastAsia="宋体" w:cs="Tahoma"/>
                <w:color w:val="000000"/>
                <w:kern w:val="0"/>
                <w:sz w:val="20"/>
                <w:szCs w:val="21"/>
              </w:rPr>
            </w:pPr>
            <w:bookmarkStart w:id="64" w:name="C481"/>
            <w:r>
              <w:rPr>
                <w:rFonts w:ascii="Times New Roman" w:hAnsi="Times New Roman" w:eastAsia="宋体"/>
                <w:kern w:val="0"/>
                <w:sz w:val="20"/>
              </w:rPr>
              <w:t>75</w:t>
            </w:r>
            <w:bookmarkEnd w:id="64"/>
          </w:p>
        </w:tc>
        <w:tc>
          <w:tcPr>
            <w:tcW w:w="728" w:type="dxa"/>
          </w:tcPr>
          <w:p w14:paraId="59D8EE13">
            <w:pPr>
              <w:spacing w:line="320" w:lineRule="exact"/>
              <w:ind w:left="2" w:leftChars="-3" w:hanging="8" w:hangingChars="4"/>
              <w:jc w:val="center"/>
              <w:rPr>
                <w:rFonts w:hint="eastAsia" w:ascii="宋体" w:hAnsi="宋体" w:eastAsia="宋体" w:cs="Tahoma"/>
                <w:color w:val="000000"/>
                <w:kern w:val="0"/>
                <w:sz w:val="20"/>
                <w:szCs w:val="21"/>
              </w:rPr>
            </w:pPr>
            <w:bookmarkStart w:id="65" w:name="C482"/>
            <w:r>
              <w:rPr>
                <w:rFonts w:ascii="Times New Roman" w:hAnsi="Times New Roman" w:eastAsia="宋体"/>
                <w:kern w:val="0"/>
                <w:sz w:val="20"/>
              </w:rPr>
              <w:t>4</w:t>
            </w:r>
            <w:bookmarkEnd w:id="65"/>
          </w:p>
        </w:tc>
      </w:tr>
      <w:tr w14:paraId="63A8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09CD6D23">
            <w:pPr>
              <w:spacing w:line="320" w:lineRule="exact"/>
              <w:ind w:left="-2" w:leftChars="-57" w:hanging="118" w:hangingChars="59"/>
              <w:jc w:val="center"/>
              <w:rPr>
                <w:rFonts w:hint="eastAsia" w:ascii="宋体" w:hAnsi="宋体" w:eastAsia="宋体" w:cs="Tahoma"/>
                <w:color w:val="000000"/>
                <w:kern w:val="0"/>
                <w:sz w:val="20"/>
                <w:szCs w:val="21"/>
              </w:rPr>
            </w:pPr>
            <w:bookmarkStart w:id="66" w:name="C483"/>
            <w:r>
              <w:rPr>
                <w:rFonts w:ascii="Times New Roman" w:hAnsi="Times New Roman" w:eastAsia="宋体"/>
                <w:kern w:val="0"/>
                <w:sz w:val="20"/>
              </w:rPr>
              <w:t>8</w:t>
            </w:r>
            <w:bookmarkEnd w:id="66"/>
          </w:p>
        </w:tc>
        <w:tc>
          <w:tcPr>
            <w:tcW w:w="3346" w:type="dxa"/>
          </w:tcPr>
          <w:p w14:paraId="28E0996E">
            <w:pPr>
              <w:spacing w:line="320" w:lineRule="exact"/>
              <w:jc w:val="left"/>
              <w:rPr>
                <w:rFonts w:hint="eastAsia" w:ascii="宋体" w:hAnsi="宋体" w:eastAsia="宋体" w:cs="Tahoma"/>
                <w:color w:val="000000"/>
                <w:kern w:val="0"/>
                <w:sz w:val="20"/>
                <w:szCs w:val="21"/>
              </w:rPr>
            </w:pPr>
            <w:bookmarkStart w:id="67" w:name="C484"/>
            <w:r>
              <w:rPr>
                <w:rFonts w:hint="eastAsia" w:ascii="Times New Roman" w:hAnsi="Times New Roman" w:eastAsia="宋体"/>
                <w:kern w:val="0"/>
                <w:sz w:val="20"/>
              </w:rPr>
              <w:t>越秀区</w:t>
            </w:r>
            <w:r>
              <w:rPr>
                <w:rFonts w:ascii="Times New Roman" w:hAnsi="Times New Roman" w:eastAsia="宋体"/>
                <w:kern w:val="0"/>
                <w:sz w:val="20"/>
              </w:rPr>
              <w:t>豪贤路86号</w:t>
            </w:r>
            <w:bookmarkEnd w:id="67"/>
          </w:p>
        </w:tc>
        <w:tc>
          <w:tcPr>
            <w:tcW w:w="1015" w:type="dxa"/>
          </w:tcPr>
          <w:p w14:paraId="4B6ACFE6">
            <w:pPr>
              <w:spacing w:line="320" w:lineRule="exact"/>
              <w:jc w:val="center"/>
              <w:rPr>
                <w:rFonts w:hint="eastAsia" w:ascii="宋体" w:hAnsi="宋体" w:eastAsia="宋体" w:cs="Tahoma"/>
                <w:color w:val="000000"/>
                <w:kern w:val="0"/>
                <w:sz w:val="20"/>
                <w:szCs w:val="21"/>
              </w:rPr>
            </w:pPr>
            <w:bookmarkStart w:id="68" w:name="C485"/>
            <w:r>
              <w:rPr>
                <w:rFonts w:ascii="Times New Roman" w:hAnsi="Times New Roman" w:eastAsia="宋体"/>
                <w:kern w:val="0"/>
                <w:sz w:val="20"/>
              </w:rPr>
              <w:t>0</w:t>
            </w:r>
            <w:bookmarkEnd w:id="68"/>
          </w:p>
        </w:tc>
        <w:tc>
          <w:tcPr>
            <w:tcW w:w="1015" w:type="dxa"/>
          </w:tcPr>
          <w:p w14:paraId="5BB69A92">
            <w:pPr>
              <w:spacing w:line="320" w:lineRule="exact"/>
              <w:jc w:val="center"/>
              <w:rPr>
                <w:rFonts w:hint="eastAsia" w:ascii="宋体" w:hAnsi="宋体" w:eastAsia="宋体" w:cs="Tahoma"/>
                <w:color w:val="000000"/>
                <w:kern w:val="0"/>
                <w:sz w:val="20"/>
                <w:szCs w:val="21"/>
              </w:rPr>
            </w:pPr>
            <w:bookmarkStart w:id="69" w:name="C486"/>
            <w:r>
              <w:rPr>
                <w:rFonts w:ascii="Times New Roman" w:hAnsi="Times New Roman" w:eastAsia="宋体"/>
                <w:kern w:val="0"/>
                <w:sz w:val="20"/>
              </w:rPr>
              <w:t>50</w:t>
            </w:r>
            <w:bookmarkEnd w:id="69"/>
          </w:p>
        </w:tc>
        <w:tc>
          <w:tcPr>
            <w:tcW w:w="1013" w:type="dxa"/>
          </w:tcPr>
          <w:p w14:paraId="0754C216">
            <w:pPr>
              <w:spacing w:line="320" w:lineRule="exact"/>
              <w:ind w:left="2" w:leftChars="-3" w:hanging="8" w:hangingChars="4"/>
              <w:jc w:val="center"/>
              <w:rPr>
                <w:rFonts w:hint="eastAsia" w:ascii="宋体" w:hAnsi="宋体" w:eastAsia="宋体" w:cs="Tahoma"/>
                <w:color w:val="000000"/>
                <w:kern w:val="0"/>
                <w:sz w:val="20"/>
                <w:szCs w:val="21"/>
              </w:rPr>
            </w:pPr>
            <w:bookmarkStart w:id="70" w:name="C487"/>
            <w:r>
              <w:rPr>
                <w:rFonts w:ascii="Times New Roman" w:hAnsi="Times New Roman" w:eastAsia="宋体"/>
                <w:kern w:val="0"/>
                <w:sz w:val="20"/>
              </w:rPr>
              <w:t>20</w:t>
            </w:r>
            <w:bookmarkEnd w:id="70"/>
          </w:p>
        </w:tc>
        <w:tc>
          <w:tcPr>
            <w:tcW w:w="728" w:type="dxa"/>
          </w:tcPr>
          <w:p w14:paraId="59A680CF">
            <w:pPr>
              <w:spacing w:line="320" w:lineRule="exact"/>
              <w:ind w:left="2" w:leftChars="-3" w:hanging="8" w:hangingChars="4"/>
              <w:jc w:val="center"/>
              <w:rPr>
                <w:rFonts w:hint="eastAsia" w:ascii="宋体" w:hAnsi="宋体" w:eastAsia="宋体" w:cs="Tahoma"/>
                <w:color w:val="000000"/>
                <w:kern w:val="0"/>
                <w:sz w:val="20"/>
                <w:szCs w:val="21"/>
              </w:rPr>
            </w:pPr>
            <w:bookmarkStart w:id="71" w:name="C488"/>
            <w:r>
              <w:rPr>
                <w:rFonts w:ascii="Times New Roman" w:hAnsi="Times New Roman" w:eastAsia="宋体"/>
                <w:kern w:val="0"/>
                <w:sz w:val="20"/>
              </w:rPr>
              <w:t>2</w:t>
            </w:r>
            <w:bookmarkEnd w:id="71"/>
          </w:p>
        </w:tc>
      </w:tr>
      <w:tr w14:paraId="5E3A2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50B40D60">
            <w:pPr>
              <w:spacing w:line="320" w:lineRule="exact"/>
              <w:ind w:left="-2" w:leftChars="-57" w:hanging="118" w:hangingChars="59"/>
              <w:jc w:val="center"/>
              <w:rPr>
                <w:rFonts w:hint="eastAsia" w:ascii="宋体" w:hAnsi="宋体" w:eastAsia="宋体" w:cs="Tahoma"/>
                <w:color w:val="000000"/>
                <w:kern w:val="0"/>
                <w:sz w:val="20"/>
                <w:szCs w:val="21"/>
              </w:rPr>
            </w:pPr>
            <w:bookmarkStart w:id="72" w:name="C489"/>
            <w:r>
              <w:rPr>
                <w:rFonts w:ascii="Times New Roman" w:hAnsi="Times New Roman" w:eastAsia="宋体"/>
                <w:kern w:val="0"/>
                <w:sz w:val="20"/>
              </w:rPr>
              <w:t>9</w:t>
            </w:r>
            <w:bookmarkEnd w:id="72"/>
          </w:p>
        </w:tc>
        <w:tc>
          <w:tcPr>
            <w:tcW w:w="3346" w:type="dxa"/>
          </w:tcPr>
          <w:p w14:paraId="26720ED1">
            <w:pPr>
              <w:spacing w:line="320" w:lineRule="exact"/>
              <w:jc w:val="left"/>
              <w:rPr>
                <w:rFonts w:hint="eastAsia" w:ascii="宋体" w:hAnsi="宋体" w:eastAsia="宋体" w:cs="Tahoma"/>
                <w:color w:val="000000"/>
                <w:kern w:val="0"/>
                <w:sz w:val="20"/>
                <w:szCs w:val="21"/>
              </w:rPr>
            </w:pPr>
            <w:bookmarkStart w:id="73" w:name="C490"/>
            <w:r>
              <w:rPr>
                <w:rFonts w:hint="eastAsia" w:ascii="Times New Roman" w:hAnsi="Times New Roman" w:eastAsia="宋体"/>
                <w:kern w:val="0"/>
                <w:sz w:val="20"/>
              </w:rPr>
              <w:t>越秀区</w:t>
            </w:r>
            <w:r>
              <w:rPr>
                <w:rFonts w:ascii="Times New Roman" w:hAnsi="Times New Roman" w:eastAsia="宋体"/>
                <w:kern w:val="0"/>
                <w:sz w:val="20"/>
              </w:rPr>
              <w:t>二沙岛</w:t>
            </w:r>
            <w:r>
              <w:rPr>
                <w:rFonts w:hint="eastAsia" w:ascii="Times New Roman" w:hAnsi="Times New Roman" w:eastAsia="宋体"/>
                <w:kern w:val="0"/>
                <w:sz w:val="20"/>
              </w:rPr>
              <w:t>烟雨路</w:t>
            </w:r>
            <w:r>
              <w:rPr>
                <w:rFonts w:ascii="Times New Roman" w:hAnsi="Times New Roman" w:eastAsia="宋体"/>
                <w:kern w:val="0"/>
                <w:sz w:val="20"/>
              </w:rPr>
              <w:t>40号</w:t>
            </w:r>
            <w:bookmarkEnd w:id="73"/>
          </w:p>
        </w:tc>
        <w:tc>
          <w:tcPr>
            <w:tcW w:w="1015" w:type="dxa"/>
          </w:tcPr>
          <w:p w14:paraId="00AF33D5">
            <w:pPr>
              <w:spacing w:line="320" w:lineRule="exact"/>
              <w:jc w:val="center"/>
              <w:rPr>
                <w:rFonts w:hint="eastAsia" w:ascii="宋体" w:hAnsi="宋体" w:eastAsia="宋体" w:cs="Tahoma"/>
                <w:color w:val="000000"/>
                <w:kern w:val="0"/>
                <w:sz w:val="20"/>
                <w:szCs w:val="21"/>
              </w:rPr>
            </w:pPr>
            <w:bookmarkStart w:id="74" w:name="C491"/>
            <w:r>
              <w:rPr>
                <w:rFonts w:ascii="Times New Roman" w:hAnsi="Times New Roman" w:eastAsia="宋体"/>
                <w:kern w:val="0"/>
                <w:sz w:val="20"/>
              </w:rPr>
              <w:t>12</w:t>
            </w:r>
            <w:bookmarkEnd w:id="74"/>
          </w:p>
        </w:tc>
        <w:tc>
          <w:tcPr>
            <w:tcW w:w="1015" w:type="dxa"/>
          </w:tcPr>
          <w:p w14:paraId="5C6425EE">
            <w:pPr>
              <w:spacing w:line="320" w:lineRule="exact"/>
              <w:jc w:val="center"/>
              <w:rPr>
                <w:rFonts w:hint="eastAsia" w:ascii="宋体" w:hAnsi="宋体" w:eastAsia="宋体" w:cs="Tahoma"/>
                <w:color w:val="000000"/>
                <w:kern w:val="0"/>
                <w:sz w:val="20"/>
                <w:szCs w:val="21"/>
              </w:rPr>
            </w:pPr>
            <w:bookmarkStart w:id="75" w:name="C492"/>
            <w:r>
              <w:rPr>
                <w:rFonts w:ascii="Times New Roman" w:hAnsi="Times New Roman" w:eastAsia="宋体"/>
                <w:kern w:val="0"/>
                <w:sz w:val="20"/>
              </w:rPr>
              <w:t>35</w:t>
            </w:r>
            <w:bookmarkEnd w:id="75"/>
          </w:p>
        </w:tc>
        <w:tc>
          <w:tcPr>
            <w:tcW w:w="1013" w:type="dxa"/>
          </w:tcPr>
          <w:p w14:paraId="090FF41B">
            <w:pPr>
              <w:spacing w:line="320" w:lineRule="exact"/>
              <w:ind w:left="2" w:leftChars="-3" w:hanging="8" w:hangingChars="4"/>
              <w:jc w:val="center"/>
              <w:rPr>
                <w:rFonts w:hint="eastAsia" w:ascii="宋体" w:hAnsi="宋体" w:eastAsia="宋体" w:cs="Tahoma"/>
                <w:color w:val="000000"/>
                <w:kern w:val="0"/>
                <w:sz w:val="20"/>
                <w:szCs w:val="21"/>
              </w:rPr>
            </w:pPr>
            <w:bookmarkStart w:id="76" w:name="C493"/>
            <w:r>
              <w:rPr>
                <w:rFonts w:ascii="Times New Roman" w:hAnsi="Times New Roman" w:eastAsia="宋体"/>
                <w:kern w:val="0"/>
                <w:sz w:val="20"/>
              </w:rPr>
              <w:t>16</w:t>
            </w:r>
            <w:bookmarkEnd w:id="76"/>
          </w:p>
        </w:tc>
        <w:tc>
          <w:tcPr>
            <w:tcW w:w="728" w:type="dxa"/>
          </w:tcPr>
          <w:p w14:paraId="44146A2E">
            <w:pPr>
              <w:spacing w:line="320" w:lineRule="exact"/>
              <w:ind w:left="2" w:leftChars="-3" w:hanging="8" w:hangingChars="4"/>
              <w:jc w:val="center"/>
              <w:rPr>
                <w:rFonts w:hint="eastAsia" w:ascii="宋体" w:hAnsi="宋体" w:eastAsia="宋体" w:cs="Tahoma"/>
                <w:color w:val="000000"/>
                <w:kern w:val="0"/>
                <w:sz w:val="20"/>
                <w:szCs w:val="21"/>
              </w:rPr>
            </w:pPr>
            <w:bookmarkStart w:id="77" w:name="C494"/>
            <w:r>
              <w:rPr>
                <w:rFonts w:ascii="Times New Roman" w:hAnsi="Times New Roman" w:eastAsia="宋体"/>
                <w:kern w:val="0"/>
                <w:sz w:val="20"/>
              </w:rPr>
              <w:t>2</w:t>
            </w:r>
            <w:bookmarkEnd w:id="77"/>
          </w:p>
        </w:tc>
      </w:tr>
      <w:tr w14:paraId="0F666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78E87421">
            <w:pPr>
              <w:spacing w:line="320" w:lineRule="exact"/>
              <w:ind w:left="-2" w:leftChars="-57" w:hanging="118" w:hangingChars="59"/>
              <w:jc w:val="center"/>
              <w:rPr>
                <w:rFonts w:ascii="Times New Roman" w:hAnsi="Times New Roman" w:eastAsia="宋体"/>
                <w:kern w:val="0"/>
                <w:sz w:val="20"/>
              </w:rPr>
            </w:pPr>
            <w:bookmarkStart w:id="78" w:name="C495"/>
            <w:r>
              <w:rPr>
                <w:rFonts w:hint="eastAsia" w:ascii="Times New Roman" w:hAnsi="Times New Roman" w:eastAsia="宋体"/>
                <w:kern w:val="0"/>
                <w:sz w:val="20"/>
              </w:rPr>
              <w:t>10</w:t>
            </w:r>
            <w:bookmarkEnd w:id="78"/>
          </w:p>
        </w:tc>
        <w:tc>
          <w:tcPr>
            <w:tcW w:w="3346" w:type="dxa"/>
          </w:tcPr>
          <w:p w14:paraId="08BC06AF">
            <w:pPr>
              <w:spacing w:line="320" w:lineRule="exact"/>
              <w:jc w:val="left"/>
              <w:rPr>
                <w:rFonts w:ascii="Times New Roman" w:hAnsi="Times New Roman" w:eastAsia="宋体"/>
                <w:kern w:val="0"/>
                <w:sz w:val="20"/>
              </w:rPr>
            </w:pPr>
            <w:bookmarkStart w:id="79" w:name="C496"/>
            <w:r>
              <w:rPr>
                <w:rFonts w:hint="eastAsia" w:ascii="Times New Roman" w:hAnsi="Times New Roman" w:eastAsia="宋体"/>
                <w:kern w:val="0"/>
                <w:sz w:val="20"/>
              </w:rPr>
              <w:t>越秀区培正路1号</w:t>
            </w:r>
            <w:bookmarkEnd w:id="79"/>
          </w:p>
        </w:tc>
        <w:tc>
          <w:tcPr>
            <w:tcW w:w="1015" w:type="dxa"/>
          </w:tcPr>
          <w:p w14:paraId="3059223F">
            <w:pPr>
              <w:spacing w:line="320" w:lineRule="exact"/>
              <w:jc w:val="center"/>
              <w:rPr>
                <w:rFonts w:ascii="Times New Roman" w:hAnsi="Times New Roman" w:eastAsia="宋体"/>
                <w:kern w:val="0"/>
                <w:sz w:val="20"/>
              </w:rPr>
            </w:pPr>
            <w:bookmarkStart w:id="80" w:name="C497"/>
            <w:r>
              <w:rPr>
                <w:rFonts w:hint="eastAsia" w:ascii="Times New Roman" w:hAnsi="Times New Roman" w:eastAsia="宋体"/>
                <w:kern w:val="0"/>
                <w:sz w:val="20"/>
              </w:rPr>
              <w:t>15</w:t>
            </w:r>
            <w:bookmarkEnd w:id="80"/>
          </w:p>
        </w:tc>
        <w:tc>
          <w:tcPr>
            <w:tcW w:w="1015" w:type="dxa"/>
          </w:tcPr>
          <w:p w14:paraId="668386FA">
            <w:pPr>
              <w:spacing w:line="320" w:lineRule="exact"/>
              <w:jc w:val="center"/>
              <w:rPr>
                <w:rFonts w:ascii="Times New Roman" w:hAnsi="Times New Roman" w:eastAsia="宋体"/>
                <w:kern w:val="0"/>
                <w:sz w:val="20"/>
              </w:rPr>
            </w:pPr>
            <w:bookmarkStart w:id="81" w:name="C498"/>
            <w:r>
              <w:rPr>
                <w:rFonts w:hint="eastAsia" w:ascii="Times New Roman" w:hAnsi="Times New Roman" w:eastAsia="宋体"/>
                <w:kern w:val="0"/>
                <w:sz w:val="20"/>
              </w:rPr>
              <w:t>55</w:t>
            </w:r>
            <w:bookmarkEnd w:id="81"/>
          </w:p>
        </w:tc>
        <w:tc>
          <w:tcPr>
            <w:tcW w:w="1013" w:type="dxa"/>
          </w:tcPr>
          <w:p w14:paraId="5EDE1895">
            <w:pPr>
              <w:spacing w:line="320" w:lineRule="exact"/>
              <w:ind w:left="2" w:leftChars="-3" w:hanging="8" w:hangingChars="4"/>
              <w:jc w:val="center"/>
              <w:rPr>
                <w:rFonts w:ascii="Times New Roman" w:hAnsi="Times New Roman" w:eastAsia="宋体"/>
                <w:kern w:val="0"/>
                <w:sz w:val="20"/>
              </w:rPr>
            </w:pPr>
            <w:bookmarkStart w:id="82" w:name="C499"/>
            <w:r>
              <w:rPr>
                <w:rFonts w:hint="eastAsia" w:ascii="Times New Roman" w:hAnsi="Times New Roman" w:eastAsia="宋体"/>
                <w:kern w:val="0"/>
                <w:sz w:val="20"/>
              </w:rPr>
              <w:t>18</w:t>
            </w:r>
            <w:bookmarkEnd w:id="82"/>
          </w:p>
        </w:tc>
        <w:tc>
          <w:tcPr>
            <w:tcW w:w="728" w:type="dxa"/>
          </w:tcPr>
          <w:p w14:paraId="0961FE53">
            <w:pPr>
              <w:spacing w:line="320" w:lineRule="exact"/>
              <w:ind w:left="2" w:leftChars="-3" w:hanging="8" w:hangingChars="4"/>
              <w:jc w:val="center"/>
              <w:rPr>
                <w:rFonts w:ascii="Times New Roman" w:hAnsi="Times New Roman" w:eastAsia="宋体"/>
                <w:kern w:val="0"/>
                <w:sz w:val="20"/>
              </w:rPr>
            </w:pPr>
            <w:bookmarkStart w:id="83" w:name="C500"/>
            <w:r>
              <w:rPr>
                <w:rFonts w:hint="eastAsia" w:ascii="Times New Roman" w:hAnsi="Times New Roman" w:eastAsia="宋体"/>
                <w:kern w:val="0"/>
                <w:sz w:val="20"/>
              </w:rPr>
              <w:t>1</w:t>
            </w:r>
            <w:bookmarkEnd w:id="83"/>
          </w:p>
        </w:tc>
      </w:tr>
      <w:tr w14:paraId="57CD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65E6A30E">
            <w:pPr>
              <w:spacing w:line="320" w:lineRule="exact"/>
              <w:ind w:left="-2" w:leftChars="-57" w:hanging="118" w:hangingChars="59"/>
              <w:jc w:val="center"/>
              <w:rPr>
                <w:rFonts w:hint="eastAsia" w:ascii="宋体" w:hAnsi="宋体" w:eastAsia="宋体" w:cs="Tahoma"/>
                <w:color w:val="000000"/>
                <w:kern w:val="0"/>
                <w:sz w:val="20"/>
                <w:szCs w:val="21"/>
              </w:rPr>
            </w:pPr>
            <w:bookmarkStart w:id="84" w:name="C501"/>
            <w:r>
              <w:rPr>
                <w:rFonts w:ascii="Times New Roman" w:hAnsi="Times New Roman" w:eastAsia="宋体"/>
                <w:kern w:val="0"/>
                <w:sz w:val="20"/>
              </w:rPr>
              <w:t>1</w:t>
            </w:r>
            <w:r>
              <w:rPr>
                <w:rFonts w:hint="eastAsia" w:ascii="Times New Roman" w:hAnsi="Times New Roman" w:eastAsia="宋体"/>
                <w:kern w:val="0"/>
                <w:sz w:val="20"/>
              </w:rPr>
              <w:t>1</w:t>
            </w:r>
            <w:bookmarkEnd w:id="84"/>
          </w:p>
        </w:tc>
        <w:tc>
          <w:tcPr>
            <w:tcW w:w="3346" w:type="dxa"/>
          </w:tcPr>
          <w:p w14:paraId="5C0A4B57">
            <w:pPr>
              <w:spacing w:line="320" w:lineRule="exact"/>
              <w:jc w:val="left"/>
              <w:rPr>
                <w:rFonts w:hint="eastAsia" w:ascii="宋体" w:hAnsi="宋体" w:eastAsia="宋体" w:cs="Tahoma"/>
                <w:color w:val="000000"/>
                <w:kern w:val="0"/>
                <w:sz w:val="20"/>
                <w:szCs w:val="21"/>
              </w:rPr>
            </w:pPr>
            <w:bookmarkStart w:id="85" w:name="C502"/>
            <w:r>
              <w:rPr>
                <w:rFonts w:hint="eastAsia" w:ascii="Times New Roman" w:hAnsi="Times New Roman" w:eastAsia="宋体"/>
                <w:kern w:val="0"/>
                <w:sz w:val="20"/>
              </w:rPr>
              <w:t>越秀区</w:t>
            </w:r>
            <w:r>
              <w:rPr>
                <w:rFonts w:ascii="Times New Roman" w:hAnsi="Times New Roman" w:eastAsia="宋体"/>
                <w:kern w:val="0"/>
                <w:sz w:val="20"/>
              </w:rPr>
              <w:t>光塔路杏花巷70号</w:t>
            </w:r>
            <w:bookmarkEnd w:id="85"/>
          </w:p>
        </w:tc>
        <w:tc>
          <w:tcPr>
            <w:tcW w:w="1015" w:type="dxa"/>
          </w:tcPr>
          <w:p w14:paraId="11F94118">
            <w:pPr>
              <w:spacing w:line="320" w:lineRule="exact"/>
              <w:jc w:val="center"/>
              <w:rPr>
                <w:rFonts w:hint="eastAsia" w:ascii="宋体" w:hAnsi="宋体" w:eastAsia="宋体" w:cs="Tahoma"/>
                <w:color w:val="000000"/>
                <w:kern w:val="0"/>
                <w:sz w:val="20"/>
                <w:szCs w:val="21"/>
              </w:rPr>
            </w:pPr>
            <w:bookmarkStart w:id="86" w:name="C503"/>
            <w:r>
              <w:rPr>
                <w:rFonts w:ascii="Times New Roman" w:hAnsi="Times New Roman" w:eastAsia="宋体"/>
                <w:kern w:val="0"/>
                <w:sz w:val="20"/>
              </w:rPr>
              <w:t>0</w:t>
            </w:r>
            <w:bookmarkEnd w:id="86"/>
          </w:p>
        </w:tc>
        <w:tc>
          <w:tcPr>
            <w:tcW w:w="1015" w:type="dxa"/>
          </w:tcPr>
          <w:p w14:paraId="2242EC32">
            <w:pPr>
              <w:spacing w:line="320" w:lineRule="exact"/>
              <w:jc w:val="center"/>
              <w:rPr>
                <w:rFonts w:hint="eastAsia" w:ascii="宋体" w:hAnsi="宋体" w:eastAsia="宋体" w:cs="Tahoma"/>
                <w:color w:val="000000"/>
                <w:kern w:val="0"/>
                <w:sz w:val="20"/>
                <w:szCs w:val="21"/>
              </w:rPr>
            </w:pPr>
            <w:bookmarkStart w:id="87" w:name="C504"/>
            <w:r>
              <w:rPr>
                <w:rFonts w:ascii="Times New Roman" w:hAnsi="Times New Roman" w:eastAsia="宋体"/>
                <w:kern w:val="0"/>
                <w:sz w:val="20"/>
              </w:rPr>
              <w:t>40</w:t>
            </w:r>
            <w:bookmarkEnd w:id="87"/>
          </w:p>
        </w:tc>
        <w:tc>
          <w:tcPr>
            <w:tcW w:w="1013" w:type="dxa"/>
          </w:tcPr>
          <w:p w14:paraId="7C6BEFA9">
            <w:pPr>
              <w:spacing w:line="320" w:lineRule="exact"/>
              <w:ind w:left="2" w:leftChars="-3" w:hanging="8" w:hangingChars="4"/>
              <w:jc w:val="center"/>
              <w:rPr>
                <w:rFonts w:hint="eastAsia" w:ascii="宋体" w:hAnsi="宋体" w:eastAsia="宋体" w:cs="Tahoma"/>
                <w:color w:val="000000"/>
                <w:kern w:val="0"/>
                <w:sz w:val="20"/>
                <w:szCs w:val="21"/>
              </w:rPr>
            </w:pPr>
            <w:bookmarkStart w:id="88" w:name="C505"/>
            <w:r>
              <w:rPr>
                <w:rFonts w:ascii="Times New Roman" w:hAnsi="Times New Roman" w:eastAsia="宋体"/>
                <w:kern w:val="0"/>
                <w:sz w:val="20"/>
              </w:rPr>
              <w:t>25</w:t>
            </w:r>
            <w:bookmarkEnd w:id="88"/>
          </w:p>
        </w:tc>
        <w:tc>
          <w:tcPr>
            <w:tcW w:w="728" w:type="dxa"/>
          </w:tcPr>
          <w:p w14:paraId="53D61AC2">
            <w:pPr>
              <w:spacing w:line="320" w:lineRule="exact"/>
              <w:ind w:left="2" w:leftChars="-3" w:hanging="8" w:hangingChars="4"/>
              <w:jc w:val="center"/>
              <w:rPr>
                <w:rFonts w:hint="eastAsia" w:ascii="宋体" w:hAnsi="宋体" w:eastAsia="宋体" w:cs="Tahoma"/>
                <w:color w:val="000000"/>
                <w:kern w:val="0"/>
                <w:sz w:val="20"/>
                <w:szCs w:val="21"/>
              </w:rPr>
            </w:pPr>
            <w:bookmarkStart w:id="89" w:name="C506"/>
            <w:r>
              <w:rPr>
                <w:rFonts w:ascii="Times New Roman" w:hAnsi="Times New Roman" w:eastAsia="宋体"/>
                <w:kern w:val="0"/>
                <w:sz w:val="20"/>
              </w:rPr>
              <w:t>2</w:t>
            </w:r>
            <w:bookmarkEnd w:id="89"/>
          </w:p>
        </w:tc>
      </w:tr>
      <w:tr w14:paraId="12D5D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7D2C5525">
            <w:pPr>
              <w:spacing w:line="320" w:lineRule="exact"/>
              <w:ind w:left="-2" w:leftChars="-57" w:hanging="118" w:hangingChars="59"/>
              <w:jc w:val="center"/>
              <w:rPr>
                <w:rFonts w:hint="eastAsia" w:ascii="宋体" w:hAnsi="宋体" w:eastAsia="宋体" w:cs="Tahoma"/>
                <w:color w:val="000000"/>
                <w:kern w:val="0"/>
                <w:sz w:val="20"/>
                <w:szCs w:val="21"/>
              </w:rPr>
            </w:pPr>
            <w:bookmarkStart w:id="90" w:name="C507"/>
            <w:r>
              <w:rPr>
                <w:rFonts w:ascii="Times New Roman" w:hAnsi="Times New Roman" w:eastAsia="宋体"/>
                <w:kern w:val="0"/>
                <w:sz w:val="20"/>
              </w:rPr>
              <w:t>1</w:t>
            </w:r>
            <w:r>
              <w:rPr>
                <w:rFonts w:hint="eastAsia" w:ascii="Times New Roman" w:hAnsi="Times New Roman" w:eastAsia="宋体"/>
                <w:kern w:val="0"/>
                <w:sz w:val="20"/>
              </w:rPr>
              <w:t>2</w:t>
            </w:r>
            <w:bookmarkEnd w:id="90"/>
          </w:p>
        </w:tc>
        <w:tc>
          <w:tcPr>
            <w:tcW w:w="3346" w:type="dxa"/>
          </w:tcPr>
          <w:p w14:paraId="28CB6E72">
            <w:pPr>
              <w:spacing w:line="320" w:lineRule="exact"/>
              <w:jc w:val="left"/>
              <w:rPr>
                <w:rFonts w:hint="eastAsia" w:ascii="宋体" w:hAnsi="宋体" w:eastAsia="宋体" w:cs="Tahoma"/>
                <w:color w:val="000000"/>
                <w:kern w:val="0"/>
                <w:sz w:val="20"/>
                <w:szCs w:val="21"/>
              </w:rPr>
            </w:pPr>
            <w:bookmarkStart w:id="91" w:name="C508"/>
            <w:r>
              <w:rPr>
                <w:rFonts w:hint="eastAsia" w:ascii="Times New Roman" w:hAnsi="Times New Roman" w:eastAsia="宋体"/>
                <w:kern w:val="0"/>
                <w:sz w:val="20"/>
              </w:rPr>
              <w:t>越秀区</w:t>
            </w:r>
            <w:r>
              <w:rPr>
                <w:rFonts w:ascii="Times New Roman" w:hAnsi="Times New Roman" w:eastAsia="宋体"/>
                <w:kern w:val="0"/>
                <w:sz w:val="20"/>
              </w:rPr>
              <w:t>寺右新马路北二街2号</w:t>
            </w:r>
            <w:bookmarkEnd w:id="91"/>
          </w:p>
        </w:tc>
        <w:tc>
          <w:tcPr>
            <w:tcW w:w="1015" w:type="dxa"/>
          </w:tcPr>
          <w:p w14:paraId="1F58C496">
            <w:pPr>
              <w:spacing w:line="320" w:lineRule="exact"/>
              <w:jc w:val="center"/>
              <w:rPr>
                <w:rFonts w:hint="eastAsia" w:ascii="宋体" w:hAnsi="宋体" w:eastAsia="宋体" w:cs="Tahoma"/>
                <w:color w:val="000000"/>
                <w:kern w:val="0"/>
                <w:sz w:val="20"/>
                <w:szCs w:val="21"/>
              </w:rPr>
            </w:pPr>
            <w:bookmarkStart w:id="92" w:name="C509"/>
            <w:r>
              <w:rPr>
                <w:rFonts w:ascii="Times New Roman" w:hAnsi="Times New Roman" w:eastAsia="宋体"/>
                <w:kern w:val="0"/>
                <w:sz w:val="20"/>
              </w:rPr>
              <w:t>35</w:t>
            </w:r>
            <w:bookmarkEnd w:id="92"/>
          </w:p>
        </w:tc>
        <w:tc>
          <w:tcPr>
            <w:tcW w:w="1015" w:type="dxa"/>
          </w:tcPr>
          <w:p w14:paraId="2B7A78AC">
            <w:pPr>
              <w:spacing w:line="320" w:lineRule="exact"/>
              <w:jc w:val="center"/>
              <w:rPr>
                <w:rFonts w:hint="eastAsia" w:ascii="宋体" w:hAnsi="宋体" w:eastAsia="宋体" w:cs="Tahoma"/>
                <w:color w:val="000000"/>
                <w:kern w:val="0"/>
                <w:sz w:val="20"/>
                <w:szCs w:val="21"/>
              </w:rPr>
            </w:pPr>
            <w:bookmarkStart w:id="93" w:name="C510"/>
            <w:r>
              <w:rPr>
                <w:rFonts w:ascii="Times New Roman" w:hAnsi="Times New Roman" w:eastAsia="宋体"/>
                <w:kern w:val="0"/>
                <w:sz w:val="20"/>
              </w:rPr>
              <w:t>108</w:t>
            </w:r>
            <w:bookmarkEnd w:id="93"/>
          </w:p>
        </w:tc>
        <w:tc>
          <w:tcPr>
            <w:tcW w:w="1013" w:type="dxa"/>
          </w:tcPr>
          <w:p w14:paraId="14743195">
            <w:pPr>
              <w:spacing w:line="320" w:lineRule="exact"/>
              <w:ind w:left="2" w:leftChars="-3" w:hanging="8" w:hangingChars="4"/>
              <w:jc w:val="center"/>
              <w:rPr>
                <w:rFonts w:hint="eastAsia" w:ascii="宋体" w:hAnsi="宋体" w:eastAsia="宋体" w:cs="Tahoma"/>
                <w:color w:val="000000"/>
                <w:kern w:val="0"/>
                <w:sz w:val="20"/>
                <w:szCs w:val="21"/>
              </w:rPr>
            </w:pPr>
            <w:bookmarkStart w:id="94" w:name="C511"/>
            <w:r>
              <w:rPr>
                <w:rFonts w:ascii="Times New Roman" w:hAnsi="Times New Roman" w:eastAsia="宋体"/>
                <w:kern w:val="0"/>
                <w:sz w:val="20"/>
              </w:rPr>
              <w:t>25</w:t>
            </w:r>
            <w:bookmarkEnd w:id="94"/>
          </w:p>
        </w:tc>
        <w:tc>
          <w:tcPr>
            <w:tcW w:w="728" w:type="dxa"/>
          </w:tcPr>
          <w:p w14:paraId="489EE577">
            <w:pPr>
              <w:spacing w:line="320" w:lineRule="exact"/>
              <w:ind w:left="2" w:leftChars="-3" w:hanging="8" w:hangingChars="4"/>
              <w:jc w:val="center"/>
              <w:rPr>
                <w:rFonts w:hint="eastAsia" w:ascii="宋体" w:hAnsi="宋体" w:eastAsia="宋体" w:cs="Tahoma"/>
                <w:color w:val="000000"/>
                <w:kern w:val="0"/>
                <w:sz w:val="20"/>
                <w:szCs w:val="21"/>
              </w:rPr>
            </w:pPr>
            <w:bookmarkStart w:id="95" w:name="C512"/>
            <w:r>
              <w:rPr>
                <w:rFonts w:ascii="Times New Roman" w:hAnsi="Times New Roman" w:eastAsia="宋体"/>
                <w:kern w:val="0"/>
                <w:sz w:val="20"/>
              </w:rPr>
              <w:t>2</w:t>
            </w:r>
            <w:bookmarkEnd w:id="95"/>
          </w:p>
        </w:tc>
      </w:tr>
      <w:tr w14:paraId="35DA3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3007FAF9">
            <w:pPr>
              <w:spacing w:line="320" w:lineRule="exact"/>
              <w:ind w:left="-2" w:leftChars="-57" w:hanging="118" w:hangingChars="59"/>
              <w:jc w:val="center"/>
              <w:rPr>
                <w:rFonts w:hint="eastAsia" w:ascii="宋体" w:hAnsi="宋体" w:eastAsia="宋体" w:cs="Tahoma"/>
                <w:color w:val="000000"/>
                <w:kern w:val="0"/>
                <w:sz w:val="20"/>
                <w:szCs w:val="21"/>
              </w:rPr>
            </w:pPr>
            <w:bookmarkStart w:id="96" w:name="C513"/>
            <w:r>
              <w:rPr>
                <w:rFonts w:ascii="Times New Roman" w:hAnsi="Times New Roman" w:eastAsia="宋体"/>
                <w:kern w:val="0"/>
                <w:sz w:val="20"/>
              </w:rPr>
              <w:t>1</w:t>
            </w:r>
            <w:r>
              <w:rPr>
                <w:rFonts w:hint="eastAsia" w:ascii="Times New Roman" w:hAnsi="Times New Roman" w:eastAsia="宋体"/>
                <w:kern w:val="0"/>
                <w:sz w:val="20"/>
              </w:rPr>
              <w:t>3</w:t>
            </w:r>
            <w:bookmarkEnd w:id="96"/>
          </w:p>
        </w:tc>
        <w:tc>
          <w:tcPr>
            <w:tcW w:w="3346" w:type="dxa"/>
          </w:tcPr>
          <w:p w14:paraId="3D33F840">
            <w:pPr>
              <w:spacing w:line="320" w:lineRule="exact"/>
              <w:jc w:val="left"/>
              <w:rPr>
                <w:rFonts w:hint="eastAsia" w:ascii="宋体" w:hAnsi="宋体" w:eastAsia="宋体" w:cs="Tahoma"/>
                <w:color w:val="000000"/>
                <w:kern w:val="0"/>
                <w:sz w:val="20"/>
                <w:szCs w:val="21"/>
              </w:rPr>
            </w:pPr>
            <w:bookmarkStart w:id="97" w:name="C514"/>
            <w:r>
              <w:rPr>
                <w:rFonts w:hint="eastAsia" w:ascii="Times New Roman" w:hAnsi="Times New Roman" w:eastAsia="宋体"/>
                <w:kern w:val="0"/>
                <w:sz w:val="20"/>
              </w:rPr>
              <w:t>越秀区</w:t>
            </w:r>
            <w:r>
              <w:rPr>
                <w:rFonts w:ascii="Times New Roman" w:hAnsi="Times New Roman" w:eastAsia="宋体"/>
                <w:kern w:val="0"/>
                <w:sz w:val="20"/>
              </w:rPr>
              <w:t>广九四马路25号</w:t>
            </w:r>
            <w:bookmarkEnd w:id="97"/>
          </w:p>
        </w:tc>
        <w:tc>
          <w:tcPr>
            <w:tcW w:w="1015" w:type="dxa"/>
          </w:tcPr>
          <w:p w14:paraId="0DC78845">
            <w:pPr>
              <w:spacing w:line="320" w:lineRule="exact"/>
              <w:jc w:val="center"/>
              <w:rPr>
                <w:rFonts w:hint="eastAsia" w:ascii="宋体" w:hAnsi="宋体" w:eastAsia="宋体" w:cs="Tahoma"/>
                <w:color w:val="000000"/>
                <w:kern w:val="0"/>
                <w:sz w:val="20"/>
                <w:szCs w:val="21"/>
              </w:rPr>
            </w:pPr>
            <w:bookmarkStart w:id="98" w:name="C515"/>
            <w:r>
              <w:rPr>
                <w:rFonts w:ascii="Times New Roman" w:hAnsi="Times New Roman" w:eastAsia="宋体"/>
                <w:kern w:val="0"/>
                <w:sz w:val="20"/>
              </w:rPr>
              <w:t>60</w:t>
            </w:r>
            <w:bookmarkEnd w:id="98"/>
          </w:p>
        </w:tc>
        <w:tc>
          <w:tcPr>
            <w:tcW w:w="1015" w:type="dxa"/>
          </w:tcPr>
          <w:p w14:paraId="3AC36A73">
            <w:pPr>
              <w:spacing w:line="320" w:lineRule="exact"/>
              <w:jc w:val="center"/>
              <w:rPr>
                <w:rFonts w:hint="eastAsia" w:ascii="宋体" w:hAnsi="宋体" w:eastAsia="宋体" w:cs="Tahoma"/>
                <w:color w:val="000000"/>
                <w:kern w:val="0"/>
                <w:sz w:val="20"/>
                <w:szCs w:val="21"/>
              </w:rPr>
            </w:pPr>
            <w:bookmarkStart w:id="99" w:name="C516"/>
            <w:r>
              <w:rPr>
                <w:rFonts w:ascii="Times New Roman" w:hAnsi="Times New Roman" w:eastAsia="宋体"/>
                <w:kern w:val="0"/>
                <w:sz w:val="20"/>
              </w:rPr>
              <w:t>100</w:t>
            </w:r>
            <w:bookmarkEnd w:id="99"/>
          </w:p>
        </w:tc>
        <w:tc>
          <w:tcPr>
            <w:tcW w:w="1013" w:type="dxa"/>
          </w:tcPr>
          <w:p w14:paraId="75D79E22">
            <w:pPr>
              <w:spacing w:line="320" w:lineRule="exact"/>
              <w:ind w:left="2" w:leftChars="-3" w:hanging="8" w:hangingChars="4"/>
              <w:jc w:val="center"/>
              <w:rPr>
                <w:rFonts w:hint="eastAsia" w:ascii="宋体" w:hAnsi="宋体" w:eastAsia="宋体" w:cs="Tahoma"/>
                <w:color w:val="000000"/>
                <w:kern w:val="0"/>
                <w:sz w:val="20"/>
                <w:szCs w:val="21"/>
              </w:rPr>
            </w:pPr>
            <w:bookmarkStart w:id="100" w:name="C517"/>
            <w:r>
              <w:rPr>
                <w:rFonts w:ascii="Times New Roman" w:hAnsi="Times New Roman" w:eastAsia="宋体"/>
                <w:kern w:val="0"/>
                <w:sz w:val="20"/>
              </w:rPr>
              <w:t>25</w:t>
            </w:r>
            <w:bookmarkEnd w:id="100"/>
          </w:p>
        </w:tc>
        <w:tc>
          <w:tcPr>
            <w:tcW w:w="728" w:type="dxa"/>
          </w:tcPr>
          <w:p w14:paraId="6BDA6ED1">
            <w:pPr>
              <w:spacing w:line="320" w:lineRule="exact"/>
              <w:ind w:left="2" w:leftChars="-3" w:hanging="8" w:hangingChars="4"/>
              <w:jc w:val="center"/>
              <w:rPr>
                <w:rFonts w:hint="eastAsia" w:ascii="宋体" w:hAnsi="宋体" w:eastAsia="宋体" w:cs="Tahoma"/>
                <w:color w:val="000000"/>
                <w:kern w:val="0"/>
                <w:sz w:val="20"/>
                <w:szCs w:val="21"/>
              </w:rPr>
            </w:pPr>
            <w:bookmarkStart w:id="101" w:name="C518"/>
            <w:r>
              <w:rPr>
                <w:rFonts w:ascii="Times New Roman" w:hAnsi="Times New Roman" w:eastAsia="宋体"/>
                <w:kern w:val="0"/>
                <w:sz w:val="20"/>
              </w:rPr>
              <w:t>2</w:t>
            </w:r>
            <w:bookmarkEnd w:id="101"/>
          </w:p>
        </w:tc>
      </w:tr>
      <w:tr w14:paraId="1A41E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1002C347">
            <w:pPr>
              <w:spacing w:line="320" w:lineRule="exact"/>
              <w:ind w:left="-2" w:leftChars="-57" w:hanging="118" w:hangingChars="59"/>
              <w:jc w:val="center"/>
              <w:rPr>
                <w:rFonts w:hint="eastAsia" w:ascii="宋体" w:hAnsi="宋体" w:eastAsia="宋体" w:cs="Tahoma"/>
                <w:color w:val="000000"/>
                <w:kern w:val="0"/>
                <w:sz w:val="20"/>
                <w:szCs w:val="21"/>
              </w:rPr>
            </w:pPr>
            <w:bookmarkStart w:id="102" w:name="C519"/>
            <w:r>
              <w:rPr>
                <w:rFonts w:ascii="Times New Roman" w:hAnsi="Times New Roman" w:eastAsia="宋体"/>
                <w:kern w:val="0"/>
                <w:sz w:val="20"/>
              </w:rPr>
              <w:t>1</w:t>
            </w:r>
            <w:r>
              <w:rPr>
                <w:rFonts w:hint="eastAsia" w:ascii="Times New Roman" w:hAnsi="Times New Roman" w:eastAsia="宋体"/>
                <w:kern w:val="0"/>
                <w:sz w:val="20"/>
              </w:rPr>
              <w:t>4</w:t>
            </w:r>
            <w:bookmarkEnd w:id="102"/>
          </w:p>
        </w:tc>
        <w:tc>
          <w:tcPr>
            <w:tcW w:w="3346" w:type="dxa"/>
          </w:tcPr>
          <w:p w14:paraId="550A238E">
            <w:pPr>
              <w:spacing w:line="320" w:lineRule="exact"/>
              <w:jc w:val="left"/>
              <w:rPr>
                <w:rFonts w:hint="eastAsia" w:ascii="宋体" w:hAnsi="宋体" w:eastAsia="宋体" w:cs="Tahoma"/>
                <w:color w:val="000000"/>
                <w:kern w:val="0"/>
                <w:sz w:val="20"/>
                <w:szCs w:val="21"/>
              </w:rPr>
            </w:pPr>
            <w:bookmarkStart w:id="103" w:name="C520"/>
            <w:r>
              <w:rPr>
                <w:rFonts w:hint="eastAsia" w:ascii="Times New Roman" w:hAnsi="Times New Roman" w:eastAsia="宋体"/>
                <w:kern w:val="0"/>
                <w:sz w:val="20"/>
              </w:rPr>
              <w:t>越秀区</w:t>
            </w:r>
            <w:r>
              <w:rPr>
                <w:rFonts w:ascii="Times New Roman" w:hAnsi="Times New Roman" w:eastAsia="宋体"/>
                <w:kern w:val="0"/>
                <w:sz w:val="20"/>
              </w:rPr>
              <w:t>湛塘路3号</w:t>
            </w:r>
            <w:bookmarkEnd w:id="103"/>
          </w:p>
        </w:tc>
        <w:tc>
          <w:tcPr>
            <w:tcW w:w="1015" w:type="dxa"/>
          </w:tcPr>
          <w:p w14:paraId="0102D13C">
            <w:pPr>
              <w:spacing w:line="320" w:lineRule="exact"/>
              <w:jc w:val="center"/>
              <w:rPr>
                <w:rFonts w:hint="eastAsia" w:ascii="宋体" w:hAnsi="宋体" w:eastAsia="宋体" w:cs="Tahoma"/>
                <w:color w:val="000000"/>
                <w:kern w:val="0"/>
                <w:sz w:val="20"/>
                <w:szCs w:val="21"/>
              </w:rPr>
            </w:pPr>
            <w:bookmarkStart w:id="104" w:name="C521"/>
            <w:r>
              <w:rPr>
                <w:rFonts w:ascii="Times New Roman" w:hAnsi="Times New Roman" w:eastAsia="宋体"/>
                <w:kern w:val="0"/>
                <w:sz w:val="20"/>
              </w:rPr>
              <w:t>0</w:t>
            </w:r>
            <w:bookmarkEnd w:id="104"/>
          </w:p>
        </w:tc>
        <w:tc>
          <w:tcPr>
            <w:tcW w:w="1015" w:type="dxa"/>
          </w:tcPr>
          <w:p w14:paraId="6421ABAF">
            <w:pPr>
              <w:spacing w:line="320" w:lineRule="exact"/>
              <w:jc w:val="center"/>
              <w:rPr>
                <w:rFonts w:hint="eastAsia" w:ascii="宋体" w:hAnsi="宋体" w:eastAsia="宋体" w:cs="Tahoma"/>
                <w:color w:val="000000"/>
                <w:kern w:val="0"/>
                <w:sz w:val="20"/>
                <w:szCs w:val="21"/>
              </w:rPr>
            </w:pPr>
            <w:bookmarkStart w:id="105" w:name="C522"/>
            <w:r>
              <w:rPr>
                <w:rFonts w:ascii="Times New Roman" w:hAnsi="Times New Roman" w:eastAsia="宋体"/>
                <w:kern w:val="0"/>
                <w:sz w:val="20"/>
              </w:rPr>
              <w:t>85</w:t>
            </w:r>
            <w:bookmarkEnd w:id="105"/>
          </w:p>
        </w:tc>
        <w:tc>
          <w:tcPr>
            <w:tcW w:w="1013" w:type="dxa"/>
          </w:tcPr>
          <w:p w14:paraId="7AC43DF3">
            <w:pPr>
              <w:spacing w:line="320" w:lineRule="exact"/>
              <w:ind w:left="2" w:leftChars="-3" w:hanging="8" w:hangingChars="4"/>
              <w:jc w:val="center"/>
              <w:rPr>
                <w:rFonts w:hint="eastAsia" w:ascii="宋体" w:hAnsi="宋体" w:eastAsia="宋体" w:cs="Tahoma"/>
                <w:color w:val="000000"/>
                <w:kern w:val="0"/>
                <w:sz w:val="20"/>
                <w:szCs w:val="21"/>
              </w:rPr>
            </w:pPr>
            <w:bookmarkStart w:id="106" w:name="C523"/>
            <w:r>
              <w:rPr>
                <w:rFonts w:ascii="Times New Roman" w:hAnsi="Times New Roman" w:eastAsia="宋体"/>
                <w:kern w:val="0"/>
                <w:sz w:val="20"/>
              </w:rPr>
              <w:t>28</w:t>
            </w:r>
            <w:bookmarkEnd w:id="106"/>
          </w:p>
        </w:tc>
        <w:tc>
          <w:tcPr>
            <w:tcW w:w="728" w:type="dxa"/>
          </w:tcPr>
          <w:p w14:paraId="558995BA">
            <w:pPr>
              <w:spacing w:line="320" w:lineRule="exact"/>
              <w:ind w:left="2" w:leftChars="-3" w:hanging="8" w:hangingChars="4"/>
              <w:jc w:val="center"/>
              <w:rPr>
                <w:rFonts w:hint="eastAsia" w:ascii="宋体" w:hAnsi="宋体" w:eastAsia="宋体" w:cs="Tahoma"/>
                <w:color w:val="000000"/>
                <w:kern w:val="0"/>
                <w:sz w:val="20"/>
                <w:szCs w:val="21"/>
              </w:rPr>
            </w:pPr>
            <w:bookmarkStart w:id="107" w:name="C524"/>
            <w:r>
              <w:rPr>
                <w:rFonts w:ascii="Times New Roman" w:hAnsi="Times New Roman" w:eastAsia="宋体"/>
                <w:kern w:val="0"/>
                <w:sz w:val="20"/>
              </w:rPr>
              <w:t>2</w:t>
            </w:r>
            <w:bookmarkEnd w:id="107"/>
          </w:p>
        </w:tc>
      </w:tr>
      <w:tr w14:paraId="2556B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6CC37009">
            <w:pPr>
              <w:spacing w:line="320" w:lineRule="exact"/>
              <w:ind w:left="-2" w:leftChars="-57" w:hanging="118" w:hangingChars="59"/>
              <w:jc w:val="center"/>
              <w:rPr>
                <w:rFonts w:hint="eastAsia" w:ascii="宋体" w:hAnsi="宋体" w:eastAsia="宋体" w:cs="Tahoma"/>
                <w:color w:val="000000"/>
                <w:kern w:val="0"/>
                <w:sz w:val="20"/>
                <w:szCs w:val="21"/>
              </w:rPr>
            </w:pPr>
            <w:bookmarkStart w:id="108" w:name="C525"/>
            <w:r>
              <w:rPr>
                <w:rFonts w:ascii="Times New Roman" w:hAnsi="Times New Roman" w:eastAsia="宋体"/>
                <w:kern w:val="0"/>
                <w:sz w:val="20"/>
              </w:rPr>
              <w:t>1</w:t>
            </w:r>
            <w:r>
              <w:rPr>
                <w:rFonts w:hint="eastAsia" w:ascii="Times New Roman" w:hAnsi="Times New Roman" w:eastAsia="宋体"/>
                <w:kern w:val="0"/>
                <w:sz w:val="20"/>
              </w:rPr>
              <w:t>5</w:t>
            </w:r>
            <w:bookmarkEnd w:id="108"/>
          </w:p>
        </w:tc>
        <w:tc>
          <w:tcPr>
            <w:tcW w:w="3346" w:type="dxa"/>
          </w:tcPr>
          <w:p w14:paraId="20AE04FA">
            <w:pPr>
              <w:spacing w:line="320" w:lineRule="exact"/>
              <w:jc w:val="left"/>
              <w:rPr>
                <w:rFonts w:hint="eastAsia" w:ascii="宋体" w:hAnsi="宋体" w:eastAsia="宋体" w:cs="Tahoma"/>
                <w:color w:val="000000"/>
                <w:kern w:val="0"/>
                <w:sz w:val="20"/>
                <w:szCs w:val="21"/>
              </w:rPr>
            </w:pPr>
            <w:bookmarkStart w:id="109" w:name="C526"/>
            <w:r>
              <w:rPr>
                <w:rFonts w:hint="eastAsia" w:ascii="Times New Roman" w:hAnsi="Times New Roman" w:eastAsia="宋体"/>
                <w:kern w:val="0"/>
                <w:sz w:val="20"/>
              </w:rPr>
              <w:t>越秀区</w:t>
            </w:r>
            <w:r>
              <w:rPr>
                <w:rFonts w:ascii="Times New Roman" w:hAnsi="Times New Roman" w:eastAsia="宋体"/>
                <w:kern w:val="0"/>
                <w:sz w:val="20"/>
              </w:rPr>
              <w:t>竹丝岗四马路竹馨居2号之一</w:t>
            </w:r>
            <w:bookmarkEnd w:id="109"/>
          </w:p>
        </w:tc>
        <w:tc>
          <w:tcPr>
            <w:tcW w:w="1015" w:type="dxa"/>
          </w:tcPr>
          <w:p w14:paraId="4F01C076">
            <w:pPr>
              <w:spacing w:line="320" w:lineRule="exact"/>
              <w:jc w:val="center"/>
              <w:rPr>
                <w:rFonts w:hint="eastAsia" w:ascii="宋体" w:hAnsi="宋体" w:eastAsia="宋体" w:cs="Tahoma"/>
                <w:color w:val="000000"/>
                <w:kern w:val="0"/>
                <w:sz w:val="20"/>
                <w:szCs w:val="21"/>
              </w:rPr>
            </w:pPr>
            <w:bookmarkStart w:id="110" w:name="C527"/>
            <w:r>
              <w:rPr>
                <w:rFonts w:ascii="Times New Roman" w:hAnsi="Times New Roman" w:eastAsia="宋体"/>
                <w:kern w:val="0"/>
                <w:sz w:val="20"/>
              </w:rPr>
              <w:t>45</w:t>
            </w:r>
            <w:bookmarkEnd w:id="110"/>
          </w:p>
        </w:tc>
        <w:tc>
          <w:tcPr>
            <w:tcW w:w="1015" w:type="dxa"/>
          </w:tcPr>
          <w:p w14:paraId="11416050">
            <w:pPr>
              <w:spacing w:line="320" w:lineRule="exact"/>
              <w:jc w:val="center"/>
              <w:rPr>
                <w:rFonts w:hint="eastAsia" w:ascii="宋体" w:hAnsi="宋体" w:eastAsia="宋体" w:cs="Tahoma"/>
                <w:color w:val="000000"/>
                <w:kern w:val="0"/>
                <w:sz w:val="20"/>
                <w:szCs w:val="21"/>
              </w:rPr>
            </w:pPr>
            <w:bookmarkStart w:id="111" w:name="C528"/>
            <w:r>
              <w:rPr>
                <w:rFonts w:ascii="Times New Roman" w:hAnsi="Times New Roman" w:eastAsia="宋体"/>
                <w:kern w:val="0"/>
                <w:sz w:val="20"/>
              </w:rPr>
              <w:t>78</w:t>
            </w:r>
            <w:bookmarkEnd w:id="111"/>
          </w:p>
        </w:tc>
        <w:tc>
          <w:tcPr>
            <w:tcW w:w="1013" w:type="dxa"/>
          </w:tcPr>
          <w:p w14:paraId="141890B1">
            <w:pPr>
              <w:spacing w:line="320" w:lineRule="exact"/>
              <w:ind w:left="2" w:leftChars="-3" w:hanging="8" w:hangingChars="4"/>
              <w:jc w:val="center"/>
              <w:rPr>
                <w:rFonts w:hint="eastAsia" w:ascii="宋体" w:hAnsi="宋体" w:eastAsia="宋体" w:cs="Tahoma"/>
                <w:color w:val="000000"/>
                <w:kern w:val="0"/>
                <w:sz w:val="20"/>
                <w:szCs w:val="21"/>
              </w:rPr>
            </w:pPr>
            <w:bookmarkStart w:id="112" w:name="C529"/>
            <w:r>
              <w:rPr>
                <w:rFonts w:ascii="Times New Roman" w:hAnsi="Times New Roman" w:eastAsia="宋体"/>
                <w:kern w:val="0"/>
                <w:sz w:val="20"/>
              </w:rPr>
              <w:t>35</w:t>
            </w:r>
            <w:bookmarkEnd w:id="112"/>
          </w:p>
        </w:tc>
        <w:tc>
          <w:tcPr>
            <w:tcW w:w="728" w:type="dxa"/>
          </w:tcPr>
          <w:p w14:paraId="0D738F8D">
            <w:pPr>
              <w:spacing w:line="320" w:lineRule="exact"/>
              <w:ind w:left="2" w:leftChars="-3" w:hanging="8" w:hangingChars="4"/>
              <w:jc w:val="center"/>
              <w:rPr>
                <w:rFonts w:hint="eastAsia" w:ascii="宋体" w:hAnsi="宋体" w:eastAsia="宋体" w:cs="Tahoma"/>
                <w:color w:val="000000"/>
                <w:kern w:val="0"/>
                <w:sz w:val="20"/>
                <w:szCs w:val="21"/>
              </w:rPr>
            </w:pPr>
            <w:bookmarkStart w:id="113" w:name="C530"/>
            <w:r>
              <w:rPr>
                <w:rFonts w:ascii="Times New Roman" w:hAnsi="Times New Roman" w:eastAsia="宋体"/>
                <w:kern w:val="0"/>
                <w:sz w:val="20"/>
              </w:rPr>
              <w:t>2</w:t>
            </w:r>
            <w:bookmarkEnd w:id="113"/>
          </w:p>
        </w:tc>
      </w:tr>
      <w:tr w14:paraId="33147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0BEA7EB4">
            <w:pPr>
              <w:spacing w:line="320" w:lineRule="exact"/>
              <w:ind w:left="-2" w:leftChars="-57" w:hanging="118" w:hangingChars="59"/>
              <w:jc w:val="center"/>
              <w:rPr>
                <w:rFonts w:hint="eastAsia" w:ascii="宋体" w:hAnsi="宋体" w:eastAsia="宋体" w:cs="Tahoma"/>
                <w:color w:val="000000"/>
                <w:kern w:val="0"/>
                <w:sz w:val="20"/>
                <w:szCs w:val="21"/>
              </w:rPr>
            </w:pPr>
            <w:bookmarkStart w:id="114" w:name="C531"/>
            <w:r>
              <w:rPr>
                <w:rFonts w:ascii="Times New Roman" w:hAnsi="Times New Roman" w:eastAsia="宋体"/>
                <w:kern w:val="0"/>
                <w:sz w:val="20"/>
              </w:rPr>
              <w:t>1</w:t>
            </w:r>
            <w:r>
              <w:rPr>
                <w:rFonts w:hint="eastAsia" w:ascii="Times New Roman" w:hAnsi="Times New Roman" w:eastAsia="宋体"/>
                <w:kern w:val="0"/>
                <w:sz w:val="20"/>
              </w:rPr>
              <w:t>6</w:t>
            </w:r>
            <w:bookmarkEnd w:id="114"/>
          </w:p>
        </w:tc>
        <w:tc>
          <w:tcPr>
            <w:tcW w:w="3346" w:type="dxa"/>
          </w:tcPr>
          <w:p w14:paraId="3E0B841A">
            <w:pPr>
              <w:spacing w:line="320" w:lineRule="exact"/>
              <w:jc w:val="left"/>
              <w:rPr>
                <w:rFonts w:hint="eastAsia" w:ascii="宋体" w:hAnsi="宋体" w:eastAsia="宋体" w:cs="Tahoma"/>
                <w:color w:val="000000"/>
                <w:kern w:val="0"/>
                <w:sz w:val="20"/>
                <w:szCs w:val="21"/>
              </w:rPr>
            </w:pPr>
            <w:bookmarkStart w:id="115" w:name="C532"/>
            <w:r>
              <w:rPr>
                <w:rFonts w:hint="eastAsia" w:ascii="Times New Roman" w:hAnsi="Times New Roman" w:eastAsia="宋体"/>
                <w:kern w:val="0"/>
                <w:sz w:val="20"/>
              </w:rPr>
              <w:t>越秀区</w:t>
            </w:r>
            <w:r>
              <w:rPr>
                <w:rFonts w:ascii="Times New Roman" w:hAnsi="Times New Roman" w:eastAsia="宋体"/>
                <w:kern w:val="0"/>
                <w:sz w:val="20"/>
              </w:rPr>
              <w:t>先烈中路84号</w:t>
            </w:r>
            <w:bookmarkEnd w:id="115"/>
          </w:p>
        </w:tc>
        <w:tc>
          <w:tcPr>
            <w:tcW w:w="1015" w:type="dxa"/>
          </w:tcPr>
          <w:p w14:paraId="5AD7A293">
            <w:pPr>
              <w:spacing w:line="320" w:lineRule="exact"/>
              <w:jc w:val="center"/>
              <w:rPr>
                <w:rFonts w:hint="eastAsia" w:ascii="宋体" w:hAnsi="宋体" w:eastAsia="宋体" w:cs="Tahoma"/>
                <w:color w:val="000000"/>
                <w:kern w:val="0"/>
                <w:sz w:val="20"/>
                <w:szCs w:val="21"/>
              </w:rPr>
            </w:pPr>
            <w:bookmarkStart w:id="116" w:name="C533"/>
            <w:r>
              <w:rPr>
                <w:rFonts w:ascii="Times New Roman" w:hAnsi="Times New Roman" w:eastAsia="宋体"/>
                <w:kern w:val="0"/>
                <w:sz w:val="20"/>
              </w:rPr>
              <w:t>50</w:t>
            </w:r>
            <w:bookmarkEnd w:id="116"/>
          </w:p>
        </w:tc>
        <w:tc>
          <w:tcPr>
            <w:tcW w:w="1015" w:type="dxa"/>
          </w:tcPr>
          <w:p w14:paraId="1D84C609">
            <w:pPr>
              <w:spacing w:line="320" w:lineRule="exact"/>
              <w:jc w:val="center"/>
              <w:rPr>
                <w:rFonts w:hint="eastAsia" w:ascii="宋体" w:hAnsi="宋体" w:eastAsia="宋体" w:cs="Tahoma"/>
                <w:color w:val="000000"/>
                <w:kern w:val="0"/>
                <w:sz w:val="20"/>
                <w:szCs w:val="21"/>
              </w:rPr>
            </w:pPr>
            <w:bookmarkStart w:id="117" w:name="C534"/>
            <w:r>
              <w:rPr>
                <w:rFonts w:ascii="Times New Roman" w:hAnsi="Times New Roman" w:eastAsia="宋体"/>
                <w:kern w:val="0"/>
                <w:sz w:val="20"/>
              </w:rPr>
              <w:t>106</w:t>
            </w:r>
            <w:bookmarkEnd w:id="117"/>
          </w:p>
        </w:tc>
        <w:tc>
          <w:tcPr>
            <w:tcW w:w="1013" w:type="dxa"/>
          </w:tcPr>
          <w:p w14:paraId="09ADF893">
            <w:pPr>
              <w:spacing w:line="320" w:lineRule="exact"/>
              <w:ind w:left="2" w:leftChars="-3" w:hanging="8" w:hangingChars="4"/>
              <w:jc w:val="center"/>
              <w:rPr>
                <w:rFonts w:hint="eastAsia" w:ascii="宋体" w:hAnsi="宋体" w:eastAsia="宋体" w:cs="Tahoma"/>
                <w:color w:val="000000"/>
                <w:kern w:val="0"/>
                <w:sz w:val="20"/>
                <w:szCs w:val="21"/>
              </w:rPr>
            </w:pPr>
            <w:bookmarkStart w:id="118" w:name="C535"/>
            <w:r>
              <w:rPr>
                <w:rFonts w:ascii="Times New Roman" w:hAnsi="Times New Roman" w:eastAsia="宋体"/>
                <w:kern w:val="0"/>
                <w:sz w:val="20"/>
              </w:rPr>
              <w:t>40</w:t>
            </w:r>
            <w:bookmarkEnd w:id="118"/>
          </w:p>
        </w:tc>
        <w:tc>
          <w:tcPr>
            <w:tcW w:w="728" w:type="dxa"/>
          </w:tcPr>
          <w:p w14:paraId="7225E6CE">
            <w:pPr>
              <w:spacing w:line="320" w:lineRule="exact"/>
              <w:ind w:left="2" w:leftChars="-3" w:hanging="8" w:hangingChars="4"/>
              <w:jc w:val="center"/>
              <w:rPr>
                <w:rFonts w:hint="eastAsia" w:ascii="宋体" w:hAnsi="宋体" w:eastAsia="宋体" w:cs="Tahoma"/>
                <w:color w:val="000000"/>
                <w:kern w:val="0"/>
                <w:sz w:val="20"/>
                <w:szCs w:val="21"/>
              </w:rPr>
            </w:pPr>
            <w:bookmarkStart w:id="119" w:name="C536"/>
            <w:r>
              <w:rPr>
                <w:rFonts w:ascii="Times New Roman" w:hAnsi="Times New Roman" w:eastAsia="宋体"/>
                <w:kern w:val="0"/>
                <w:sz w:val="20"/>
              </w:rPr>
              <w:t>2</w:t>
            </w:r>
            <w:bookmarkEnd w:id="119"/>
          </w:p>
        </w:tc>
      </w:tr>
      <w:tr w14:paraId="0182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32404374">
            <w:pPr>
              <w:spacing w:line="320" w:lineRule="exact"/>
              <w:ind w:left="-2" w:leftChars="-57" w:hanging="118" w:hangingChars="59"/>
              <w:jc w:val="center"/>
              <w:rPr>
                <w:rFonts w:hint="eastAsia" w:ascii="宋体" w:hAnsi="宋体" w:eastAsia="宋体" w:cs="Tahoma"/>
                <w:color w:val="000000"/>
                <w:kern w:val="0"/>
                <w:sz w:val="20"/>
                <w:szCs w:val="21"/>
              </w:rPr>
            </w:pPr>
            <w:bookmarkStart w:id="120" w:name="C537"/>
            <w:r>
              <w:rPr>
                <w:rFonts w:ascii="Times New Roman" w:hAnsi="Times New Roman" w:eastAsia="宋体"/>
                <w:kern w:val="0"/>
                <w:sz w:val="20"/>
              </w:rPr>
              <w:t>1</w:t>
            </w:r>
            <w:r>
              <w:rPr>
                <w:rFonts w:hint="eastAsia" w:ascii="Times New Roman" w:hAnsi="Times New Roman" w:eastAsia="宋体"/>
                <w:kern w:val="0"/>
                <w:sz w:val="20"/>
              </w:rPr>
              <w:t>7</w:t>
            </w:r>
            <w:bookmarkEnd w:id="120"/>
          </w:p>
        </w:tc>
        <w:tc>
          <w:tcPr>
            <w:tcW w:w="3346" w:type="dxa"/>
          </w:tcPr>
          <w:p w14:paraId="666877EE">
            <w:pPr>
              <w:spacing w:line="320" w:lineRule="exact"/>
              <w:jc w:val="left"/>
              <w:rPr>
                <w:rFonts w:hint="eastAsia" w:ascii="宋体" w:hAnsi="宋体" w:eastAsia="宋体" w:cs="Tahoma"/>
                <w:color w:val="000000"/>
                <w:kern w:val="0"/>
                <w:sz w:val="20"/>
                <w:szCs w:val="21"/>
              </w:rPr>
            </w:pPr>
            <w:bookmarkStart w:id="121" w:name="C538"/>
            <w:r>
              <w:rPr>
                <w:rFonts w:hint="eastAsia" w:ascii="Times New Roman" w:hAnsi="Times New Roman" w:eastAsia="宋体"/>
                <w:kern w:val="0"/>
                <w:sz w:val="20"/>
              </w:rPr>
              <w:t>越秀区</w:t>
            </w:r>
            <w:r>
              <w:rPr>
                <w:rFonts w:ascii="Times New Roman" w:hAnsi="Times New Roman" w:eastAsia="宋体"/>
                <w:kern w:val="0"/>
                <w:sz w:val="20"/>
              </w:rPr>
              <w:t>梅花村27号</w:t>
            </w:r>
            <w:bookmarkEnd w:id="121"/>
          </w:p>
        </w:tc>
        <w:tc>
          <w:tcPr>
            <w:tcW w:w="1015" w:type="dxa"/>
          </w:tcPr>
          <w:p w14:paraId="50CDC78B">
            <w:pPr>
              <w:spacing w:line="320" w:lineRule="exact"/>
              <w:jc w:val="center"/>
              <w:rPr>
                <w:rFonts w:hint="eastAsia" w:ascii="宋体" w:hAnsi="宋体" w:eastAsia="宋体" w:cs="Tahoma"/>
                <w:color w:val="000000"/>
                <w:kern w:val="0"/>
                <w:sz w:val="20"/>
                <w:szCs w:val="21"/>
              </w:rPr>
            </w:pPr>
            <w:bookmarkStart w:id="122" w:name="C539"/>
            <w:r>
              <w:rPr>
                <w:rFonts w:ascii="Times New Roman" w:hAnsi="Times New Roman" w:eastAsia="宋体"/>
                <w:kern w:val="0"/>
                <w:sz w:val="20"/>
              </w:rPr>
              <w:t>0</w:t>
            </w:r>
            <w:bookmarkEnd w:id="122"/>
          </w:p>
        </w:tc>
        <w:tc>
          <w:tcPr>
            <w:tcW w:w="1015" w:type="dxa"/>
          </w:tcPr>
          <w:p w14:paraId="016CF06C">
            <w:pPr>
              <w:spacing w:line="320" w:lineRule="exact"/>
              <w:jc w:val="center"/>
              <w:rPr>
                <w:rFonts w:hint="eastAsia" w:ascii="宋体" w:hAnsi="宋体" w:eastAsia="宋体" w:cs="Tahoma"/>
                <w:color w:val="000000"/>
                <w:kern w:val="0"/>
                <w:sz w:val="20"/>
                <w:szCs w:val="21"/>
              </w:rPr>
            </w:pPr>
            <w:bookmarkStart w:id="123" w:name="C540"/>
            <w:r>
              <w:rPr>
                <w:rFonts w:ascii="Times New Roman" w:hAnsi="Times New Roman" w:eastAsia="宋体"/>
                <w:kern w:val="0"/>
                <w:sz w:val="20"/>
              </w:rPr>
              <w:t>85</w:t>
            </w:r>
            <w:bookmarkEnd w:id="123"/>
          </w:p>
        </w:tc>
        <w:tc>
          <w:tcPr>
            <w:tcW w:w="1013" w:type="dxa"/>
          </w:tcPr>
          <w:p w14:paraId="4B50194E">
            <w:pPr>
              <w:spacing w:line="320" w:lineRule="exact"/>
              <w:ind w:left="2" w:leftChars="-3" w:hanging="8" w:hangingChars="4"/>
              <w:jc w:val="center"/>
              <w:rPr>
                <w:rFonts w:hint="eastAsia" w:ascii="宋体" w:hAnsi="宋体" w:eastAsia="宋体" w:cs="Tahoma"/>
                <w:color w:val="000000"/>
                <w:kern w:val="0"/>
                <w:sz w:val="20"/>
                <w:szCs w:val="21"/>
              </w:rPr>
            </w:pPr>
            <w:bookmarkStart w:id="124" w:name="C541"/>
            <w:r>
              <w:rPr>
                <w:rFonts w:ascii="Times New Roman" w:hAnsi="Times New Roman" w:eastAsia="宋体"/>
                <w:kern w:val="0"/>
                <w:sz w:val="20"/>
              </w:rPr>
              <w:t>35</w:t>
            </w:r>
            <w:bookmarkEnd w:id="124"/>
          </w:p>
        </w:tc>
        <w:tc>
          <w:tcPr>
            <w:tcW w:w="728" w:type="dxa"/>
          </w:tcPr>
          <w:p w14:paraId="5AE79668">
            <w:pPr>
              <w:spacing w:line="320" w:lineRule="exact"/>
              <w:ind w:left="2" w:leftChars="-3" w:hanging="8" w:hangingChars="4"/>
              <w:jc w:val="center"/>
              <w:rPr>
                <w:rFonts w:hint="eastAsia" w:ascii="宋体" w:hAnsi="宋体" w:eastAsia="宋体" w:cs="Tahoma"/>
                <w:color w:val="000000"/>
                <w:kern w:val="0"/>
                <w:sz w:val="20"/>
                <w:szCs w:val="21"/>
              </w:rPr>
            </w:pPr>
            <w:bookmarkStart w:id="125" w:name="C542"/>
            <w:r>
              <w:rPr>
                <w:rFonts w:ascii="Times New Roman" w:hAnsi="Times New Roman" w:eastAsia="宋体"/>
                <w:kern w:val="0"/>
                <w:sz w:val="20"/>
              </w:rPr>
              <w:t>2</w:t>
            </w:r>
            <w:bookmarkEnd w:id="125"/>
          </w:p>
        </w:tc>
      </w:tr>
      <w:tr w14:paraId="0853B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75512735">
            <w:pPr>
              <w:spacing w:line="320" w:lineRule="exact"/>
              <w:ind w:left="-2" w:leftChars="-57" w:hanging="118" w:hangingChars="59"/>
              <w:jc w:val="center"/>
              <w:rPr>
                <w:rFonts w:hint="eastAsia" w:ascii="宋体" w:hAnsi="宋体" w:eastAsia="宋体" w:cs="Tahoma"/>
                <w:color w:val="000000"/>
                <w:kern w:val="0"/>
                <w:sz w:val="20"/>
                <w:szCs w:val="21"/>
              </w:rPr>
            </w:pPr>
            <w:bookmarkStart w:id="126" w:name="C543"/>
            <w:r>
              <w:rPr>
                <w:rFonts w:ascii="Times New Roman" w:hAnsi="Times New Roman" w:eastAsia="宋体"/>
                <w:kern w:val="0"/>
                <w:sz w:val="20"/>
              </w:rPr>
              <w:t>1</w:t>
            </w:r>
            <w:r>
              <w:rPr>
                <w:rFonts w:hint="eastAsia" w:ascii="Times New Roman" w:hAnsi="Times New Roman" w:eastAsia="宋体"/>
                <w:kern w:val="0"/>
                <w:sz w:val="20"/>
              </w:rPr>
              <w:t>8</w:t>
            </w:r>
            <w:bookmarkEnd w:id="126"/>
          </w:p>
        </w:tc>
        <w:tc>
          <w:tcPr>
            <w:tcW w:w="3346" w:type="dxa"/>
          </w:tcPr>
          <w:p w14:paraId="455A2107">
            <w:pPr>
              <w:spacing w:line="320" w:lineRule="exact"/>
              <w:jc w:val="left"/>
              <w:rPr>
                <w:rFonts w:hint="eastAsia" w:ascii="宋体" w:hAnsi="宋体" w:eastAsia="宋体" w:cs="Tahoma"/>
                <w:color w:val="000000"/>
                <w:kern w:val="0"/>
                <w:sz w:val="20"/>
                <w:szCs w:val="21"/>
              </w:rPr>
            </w:pPr>
            <w:bookmarkStart w:id="127" w:name="C544"/>
            <w:r>
              <w:rPr>
                <w:rFonts w:hint="eastAsia" w:ascii="Times New Roman" w:hAnsi="Times New Roman" w:eastAsia="宋体"/>
                <w:kern w:val="0"/>
                <w:sz w:val="20"/>
              </w:rPr>
              <w:t>越秀区</w:t>
            </w:r>
            <w:r>
              <w:rPr>
                <w:rFonts w:ascii="Times New Roman" w:hAnsi="Times New Roman" w:eastAsia="宋体"/>
                <w:kern w:val="0"/>
                <w:sz w:val="20"/>
              </w:rPr>
              <w:t>广园西路123号</w:t>
            </w:r>
            <w:bookmarkEnd w:id="127"/>
          </w:p>
        </w:tc>
        <w:tc>
          <w:tcPr>
            <w:tcW w:w="1015" w:type="dxa"/>
          </w:tcPr>
          <w:p w14:paraId="2DB1E9D4">
            <w:pPr>
              <w:spacing w:line="320" w:lineRule="exact"/>
              <w:jc w:val="center"/>
              <w:rPr>
                <w:rFonts w:hint="eastAsia" w:ascii="宋体" w:hAnsi="宋体" w:eastAsia="宋体" w:cs="Tahoma"/>
                <w:color w:val="000000"/>
                <w:kern w:val="0"/>
                <w:sz w:val="20"/>
                <w:szCs w:val="21"/>
              </w:rPr>
            </w:pPr>
            <w:bookmarkStart w:id="128" w:name="C545"/>
            <w:r>
              <w:rPr>
                <w:rFonts w:ascii="Times New Roman" w:hAnsi="Times New Roman" w:eastAsia="宋体"/>
                <w:kern w:val="0"/>
                <w:sz w:val="20"/>
              </w:rPr>
              <w:t>55</w:t>
            </w:r>
            <w:bookmarkEnd w:id="128"/>
          </w:p>
        </w:tc>
        <w:tc>
          <w:tcPr>
            <w:tcW w:w="1015" w:type="dxa"/>
          </w:tcPr>
          <w:p w14:paraId="1D642D27">
            <w:pPr>
              <w:spacing w:line="320" w:lineRule="exact"/>
              <w:jc w:val="center"/>
              <w:rPr>
                <w:rFonts w:hint="eastAsia" w:ascii="宋体" w:hAnsi="宋体" w:eastAsia="宋体" w:cs="Tahoma"/>
                <w:color w:val="000000"/>
                <w:kern w:val="0"/>
                <w:sz w:val="20"/>
                <w:szCs w:val="21"/>
              </w:rPr>
            </w:pPr>
            <w:bookmarkStart w:id="129" w:name="C546"/>
            <w:r>
              <w:rPr>
                <w:rFonts w:ascii="Times New Roman" w:hAnsi="Times New Roman" w:eastAsia="宋体"/>
                <w:kern w:val="0"/>
                <w:sz w:val="20"/>
              </w:rPr>
              <w:t>146</w:t>
            </w:r>
            <w:bookmarkEnd w:id="129"/>
          </w:p>
        </w:tc>
        <w:tc>
          <w:tcPr>
            <w:tcW w:w="1013" w:type="dxa"/>
          </w:tcPr>
          <w:p w14:paraId="2725016B">
            <w:pPr>
              <w:spacing w:line="320" w:lineRule="exact"/>
              <w:ind w:left="2" w:leftChars="-3" w:hanging="8" w:hangingChars="4"/>
              <w:jc w:val="center"/>
              <w:rPr>
                <w:rFonts w:hint="eastAsia" w:ascii="宋体" w:hAnsi="宋体" w:eastAsia="宋体" w:cs="Tahoma"/>
                <w:color w:val="000000"/>
                <w:kern w:val="0"/>
                <w:sz w:val="20"/>
                <w:szCs w:val="21"/>
              </w:rPr>
            </w:pPr>
            <w:bookmarkStart w:id="130" w:name="C547"/>
            <w:r>
              <w:rPr>
                <w:rFonts w:ascii="Times New Roman" w:hAnsi="Times New Roman" w:eastAsia="宋体"/>
                <w:kern w:val="0"/>
                <w:sz w:val="20"/>
              </w:rPr>
              <w:t>35</w:t>
            </w:r>
            <w:bookmarkEnd w:id="130"/>
          </w:p>
        </w:tc>
        <w:tc>
          <w:tcPr>
            <w:tcW w:w="728" w:type="dxa"/>
          </w:tcPr>
          <w:p w14:paraId="51B42DF4">
            <w:pPr>
              <w:spacing w:line="320" w:lineRule="exact"/>
              <w:ind w:left="2" w:leftChars="-3" w:hanging="8" w:hangingChars="4"/>
              <w:jc w:val="center"/>
              <w:rPr>
                <w:rFonts w:hint="eastAsia" w:ascii="宋体" w:hAnsi="宋体" w:eastAsia="宋体" w:cs="Tahoma"/>
                <w:color w:val="000000"/>
                <w:kern w:val="0"/>
                <w:sz w:val="20"/>
                <w:szCs w:val="21"/>
              </w:rPr>
            </w:pPr>
            <w:bookmarkStart w:id="131" w:name="C548"/>
            <w:r>
              <w:rPr>
                <w:rFonts w:ascii="Times New Roman" w:hAnsi="Times New Roman" w:eastAsia="宋体"/>
                <w:kern w:val="0"/>
                <w:sz w:val="20"/>
              </w:rPr>
              <w:t>2</w:t>
            </w:r>
            <w:bookmarkEnd w:id="131"/>
          </w:p>
        </w:tc>
      </w:tr>
      <w:tr w14:paraId="086DA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0EFDE8B0">
            <w:pPr>
              <w:spacing w:line="320" w:lineRule="exact"/>
              <w:ind w:left="-2" w:leftChars="-57" w:hanging="118" w:hangingChars="59"/>
              <w:jc w:val="center"/>
              <w:rPr>
                <w:rFonts w:hint="eastAsia" w:ascii="宋体" w:hAnsi="宋体" w:eastAsia="宋体" w:cs="Tahoma"/>
                <w:color w:val="000000"/>
                <w:kern w:val="0"/>
                <w:sz w:val="20"/>
                <w:szCs w:val="21"/>
              </w:rPr>
            </w:pPr>
            <w:bookmarkStart w:id="132" w:name="C549"/>
            <w:r>
              <w:rPr>
                <w:rFonts w:ascii="Times New Roman" w:hAnsi="Times New Roman" w:eastAsia="宋体"/>
                <w:kern w:val="0"/>
                <w:sz w:val="20"/>
              </w:rPr>
              <w:t>1</w:t>
            </w:r>
            <w:r>
              <w:rPr>
                <w:rFonts w:hint="eastAsia" w:ascii="Times New Roman" w:hAnsi="Times New Roman" w:eastAsia="宋体"/>
                <w:kern w:val="0"/>
                <w:sz w:val="20"/>
              </w:rPr>
              <w:t>9</w:t>
            </w:r>
            <w:bookmarkEnd w:id="132"/>
          </w:p>
        </w:tc>
        <w:tc>
          <w:tcPr>
            <w:tcW w:w="3346" w:type="dxa"/>
          </w:tcPr>
          <w:p w14:paraId="3DD46A1A">
            <w:pPr>
              <w:spacing w:line="320" w:lineRule="exact"/>
              <w:jc w:val="left"/>
              <w:rPr>
                <w:rFonts w:hint="eastAsia" w:ascii="宋体" w:hAnsi="宋体" w:eastAsia="宋体" w:cs="Tahoma"/>
                <w:color w:val="000000"/>
                <w:kern w:val="0"/>
                <w:sz w:val="20"/>
                <w:szCs w:val="21"/>
              </w:rPr>
            </w:pPr>
            <w:bookmarkStart w:id="133" w:name="C550"/>
            <w:r>
              <w:rPr>
                <w:rFonts w:hint="eastAsia" w:ascii="Times New Roman" w:hAnsi="Times New Roman" w:eastAsia="宋体"/>
                <w:kern w:val="0"/>
                <w:sz w:val="20"/>
              </w:rPr>
              <w:t>越秀区</w:t>
            </w:r>
            <w:r>
              <w:rPr>
                <w:rFonts w:ascii="Times New Roman" w:hAnsi="Times New Roman" w:eastAsia="宋体"/>
                <w:kern w:val="0"/>
                <w:sz w:val="20"/>
              </w:rPr>
              <w:t>越秀公园镇海路7号</w:t>
            </w:r>
            <w:bookmarkEnd w:id="133"/>
          </w:p>
        </w:tc>
        <w:tc>
          <w:tcPr>
            <w:tcW w:w="1015" w:type="dxa"/>
          </w:tcPr>
          <w:p w14:paraId="18F729D6">
            <w:pPr>
              <w:spacing w:line="320" w:lineRule="exact"/>
              <w:jc w:val="center"/>
              <w:rPr>
                <w:rFonts w:hint="eastAsia" w:ascii="宋体" w:hAnsi="宋体" w:eastAsia="宋体" w:cs="Tahoma"/>
                <w:color w:val="000000"/>
                <w:kern w:val="0"/>
                <w:sz w:val="20"/>
                <w:szCs w:val="21"/>
              </w:rPr>
            </w:pPr>
            <w:bookmarkStart w:id="134" w:name="C551"/>
            <w:r>
              <w:rPr>
                <w:rFonts w:ascii="Times New Roman" w:hAnsi="Times New Roman" w:eastAsia="宋体"/>
                <w:kern w:val="0"/>
                <w:sz w:val="20"/>
              </w:rPr>
              <w:t>26</w:t>
            </w:r>
            <w:bookmarkEnd w:id="134"/>
          </w:p>
        </w:tc>
        <w:tc>
          <w:tcPr>
            <w:tcW w:w="1015" w:type="dxa"/>
          </w:tcPr>
          <w:p w14:paraId="5D0CA7AB">
            <w:pPr>
              <w:spacing w:line="320" w:lineRule="exact"/>
              <w:jc w:val="center"/>
              <w:rPr>
                <w:rFonts w:hint="eastAsia" w:ascii="宋体" w:hAnsi="宋体" w:eastAsia="宋体" w:cs="Tahoma"/>
                <w:color w:val="000000"/>
                <w:kern w:val="0"/>
                <w:sz w:val="20"/>
                <w:szCs w:val="21"/>
              </w:rPr>
            </w:pPr>
            <w:bookmarkStart w:id="135" w:name="C552"/>
            <w:r>
              <w:rPr>
                <w:rFonts w:ascii="Times New Roman" w:hAnsi="Times New Roman" w:eastAsia="宋体"/>
                <w:kern w:val="0"/>
                <w:sz w:val="20"/>
              </w:rPr>
              <w:t>37</w:t>
            </w:r>
            <w:bookmarkEnd w:id="135"/>
          </w:p>
        </w:tc>
        <w:tc>
          <w:tcPr>
            <w:tcW w:w="1013" w:type="dxa"/>
          </w:tcPr>
          <w:p w14:paraId="49893C6A">
            <w:pPr>
              <w:spacing w:line="320" w:lineRule="exact"/>
              <w:ind w:left="2" w:leftChars="-3" w:hanging="8" w:hangingChars="4"/>
              <w:jc w:val="center"/>
              <w:rPr>
                <w:rFonts w:hint="eastAsia" w:ascii="宋体" w:hAnsi="宋体" w:eastAsia="宋体" w:cs="Tahoma"/>
                <w:color w:val="000000"/>
                <w:kern w:val="0"/>
                <w:sz w:val="20"/>
                <w:szCs w:val="21"/>
              </w:rPr>
            </w:pPr>
            <w:bookmarkStart w:id="136" w:name="C553"/>
            <w:r>
              <w:rPr>
                <w:rFonts w:ascii="Times New Roman" w:hAnsi="Times New Roman" w:eastAsia="宋体"/>
                <w:kern w:val="0"/>
                <w:sz w:val="20"/>
              </w:rPr>
              <w:t>20</w:t>
            </w:r>
            <w:bookmarkEnd w:id="136"/>
          </w:p>
        </w:tc>
        <w:tc>
          <w:tcPr>
            <w:tcW w:w="728" w:type="dxa"/>
          </w:tcPr>
          <w:p w14:paraId="30DF7A90">
            <w:pPr>
              <w:spacing w:line="320" w:lineRule="exact"/>
              <w:ind w:left="2" w:leftChars="-3" w:hanging="8" w:hangingChars="4"/>
              <w:jc w:val="center"/>
              <w:rPr>
                <w:rFonts w:hint="eastAsia" w:ascii="宋体" w:hAnsi="宋体" w:eastAsia="宋体" w:cs="Tahoma"/>
                <w:color w:val="000000"/>
                <w:kern w:val="0"/>
                <w:sz w:val="20"/>
                <w:szCs w:val="21"/>
              </w:rPr>
            </w:pPr>
            <w:bookmarkStart w:id="137" w:name="C554"/>
            <w:r>
              <w:rPr>
                <w:rFonts w:ascii="Times New Roman" w:hAnsi="Times New Roman" w:eastAsia="宋体"/>
                <w:kern w:val="0"/>
                <w:sz w:val="20"/>
              </w:rPr>
              <w:t>2</w:t>
            </w:r>
            <w:bookmarkEnd w:id="137"/>
          </w:p>
        </w:tc>
      </w:tr>
      <w:tr w14:paraId="70D6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71CB33DE">
            <w:pPr>
              <w:spacing w:line="320" w:lineRule="exact"/>
              <w:ind w:left="-2" w:leftChars="-57" w:hanging="118" w:hangingChars="59"/>
              <w:jc w:val="center"/>
              <w:rPr>
                <w:rFonts w:hint="eastAsia" w:ascii="宋体" w:hAnsi="宋体" w:eastAsia="宋体" w:cs="Tahoma"/>
                <w:color w:val="000000"/>
                <w:kern w:val="0"/>
                <w:sz w:val="20"/>
                <w:szCs w:val="21"/>
              </w:rPr>
            </w:pPr>
            <w:bookmarkStart w:id="138" w:name="C555"/>
            <w:r>
              <w:rPr>
                <w:rFonts w:hint="eastAsia" w:ascii="宋体" w:hAnsi="宋体" w:eastAsia="宋体" w:cs="Tahoma"/>
                <w:color w:val="000000"/>
                <w:kern w:val="0"/>
                <w:sz w:val="20"/>
                <w:szCs w:val="21"/>
              </w:rPr>
              <w:t>20</w:t>
            </w:r>
            <w:bookmarkEnd w:id="138"/>
          </w:p>
        </w:tc>
        <w:tc>
          <w:tcPr>
            <w:tcW w:w="3346" w:type="dxa"/>
          </w:tcPr>
          <w:p w14:paraId="1B91C808">
            <w:pPr>
              <w:spacing w:line="320" w:lineRule="exact"/>
              <w:jc w:val="left"/>
              <w:rPr>
                <w:rFonts w:hint="eastAsia" w:ascii="宋体" w:hAnsi="宋体" w:eastAsia="宋体" w:cs="Tahoma"/>
                <w:color w:val="000000"/>
                <w:kern w:val="0"/>
                <w:sz w:val="20"/>
                <w:szCs w:val="21"/>
              </w:rPr>
            </w:pPr>
            <w:bookmarkStart w:id="139" w:name="C556"/>
            <w:r>
              <w:rPr>
                <w:rFonts w:ascii="Times New Roman" w:hAnsi="Times New Roman" w:eastAsia="宋体"/>
                <w:kern w:val="0"/>
                <w:sz w:val="20"/>
              </w:rPr>
              <w:t>越秀区一德路188号</w:t>
            </w:r>
            <w:bookmarkEnd w:id="139"/>
          </w:p>
        </w:tc>
        <w:tc>
          <w:tcPr>
            <w:tcW w:w="1015" w:type="dxa"/>
          </w:tcPr>
          <w:p w14:paraId="42B3A277">
            <w:pPr>
              <w:spacing w:line="320" w:lineRule="exact"/>
              <w:jc w:val="center"/>
              <w:rPr>
                <w:rFonts w:hint="eastAsia" w:ascii="宋体" w:hAnsi="宋体" w:eastAsia="宋体" w:cs="Tahoma"/>
                <w:color w:val="000000"/>
                <w:kern w:val="0"/>
                <w:sz w:val="20"/>
                <w:szCs w:val="21"/>
              </w:rPr>
            </w:pPr>
            <w:bookmarkStart w:id="140" w:name="C557"/>
            <w:r>
              <w:rPr>
                <w:rFonts w:ascii="Times New Roman" w:hAnsi="Times New Roman" w:eastAsia="宋体"/>
                <w:kern w:val="0"/>
                <w:sz w:val="20"/>
              </w:rPr>
              <w:t>50</w:t>
            </w:r>
            <w:bookmarkEnd w:id="140"/>
          </w:p>
        </w:tc>
        <w:tc>
          <w:tcPr>
            <w:tcW w:w="1015" w:type="dxa"/>
          </w:tcPr>
          <w:p w14:paraId="006C749E">
            <w:pPr>
              <w:spacing w:line="320" w:lineRule="exact"/>
              <w:jc w:val="center"/>
              <w:rPr>
                <w:rFonts w:hint="eastAsia" w:ascii="宋体" w:hAnsi="宋体" w:eastAsia="宋体" w:cs="Tahoma"/>
                <w:color w:val="000000"/>
                <w:kern w:val="0"/>
                <w:sz w:val="20"/>
                <w:szCs w:val="21"/>
              </w:rPr>
            </w:pPr>
            <w:bookmarkStart w:id="141" w:name="C558"/>
            <w:r>
              <w:rPr>
                <w:rFonts w:ascii="Times New Roman" w:hAnsi="Times New Roman" w:eastAsia="宋体"/>
                <w:kern w:val="0"/>
                <w:sz w:val="20"/>
              </w:rPr>
              <w:t>134</w:t>
            </w:r>
            <w:bookmarkEnd w:id="141"/>
          </w:p>
        </w:tc>
        <w:tc>
          <w:tcPr>
            <w:tcW w:w="1013" w:type="dxa"/>
          </w:tcPr>
          <w:p w14:paraId="5BC28C84">
            <w:pPr>
              <w:spacing w:line="320" w:lineRule="exact"/>
              <w:ind w:left="2" w:leftChars="-3" w:hanging="8" w:hangingChars="4"/>
              <w:jc w:val="center"/>
              <w:rPr>
                <w:rFonts w:hint="eastAsia" w:ascii="宋体" w:hAnsi="宋体" w:eastAsia="宋体" w:cs="Tahoma"/>
                <w:color w:val="000000"/>
                <w:kern w:val="0"/>
                <w:sz w:val="20"/>
                <w:szCs w:val="21"/>
              </w:rPr>
            </w:pPr>
            <w:bookmarkStart w:id="142" w:name="C559"/>
            <w:r>
              <w:rPr>
                <w:rFonts w:ascii="Times New Roman" w:hAnsi="Times New Roman" w:eastAsia="宋体"/>
                <w:kern w:val="0"/>
                <w:sz w:val="20"/>
              </w:rPr>
              <w:t>60</w:t>
            </w:r>
            <w:bookmarkEnd w:id="142"/>
          </w:p>
        </w:tc>
        <w:tc>
          <w:tcPr>
            <w:tcW w:w="728" w:type="dxa"/>
          </w:tcPr>
          <w:p w14:paraId="519589DB">
            <w:pPr>
              <w:spacing w:line="320" w:lineRule="exact"/>
              <w:ind w:left="2" w:leftChars="-3" w:hanging="8" w:hangingChars="4"/>
              <w:jc w:val="center"/>
              <w:rPr>
                <w:rFonts w:hint="eastAsia" w:ascii="宋体" w:hAnsi="宋体" w:eastAsia="宋体" w:cs="Tahoma"/>
                <w:color w:val="000000"/>
                <w:kern w:val="0"/>
                <w:sz w:val="20"/>
                <w:szCs w:val="21"/>
              </w:rPr>
            </w:pPr>
            <w:bookmarkStart w:id="143" w:name="C560"/>
            <w:r>
              <w:rPr>
                <w:rFonts w:ascii="Times New Roman" w:hAnsi="Times New Roman" w:eastAsia="宋体"/>
                <w:kern w:val="0"/>
                <w:sz w:val="20"/>
              </w:rPr>
              <w:t>2</w:t>
            </w:r>
            <w:bookmarkEnd w:id="143"/>
          </w:p>
        </w:tc>
      </w:tr>
      <w:tr w14:paraId="2D972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6F8894DE">
            <w:pPr>
              <w:spacing w:line="320" w:lineRule="exact"/>
              <w:ind w:left="-2" w:leftChars="-57" w:hanging="118" w:hangingChars="59"/>
              <w:jc w:val="center"/>
              <w:rPr>
                <w:rFonts w:ascii="Times New Roman" w:hAnsi="Times New Roman" w:eastAsia="宋体"/>
                <w:kern w:val="0"/>
                <w:sz w:val="20"/>
              </w:rPr>
            </w:pPr>
            <w:bookmarkStart w:id="144" w:name="C561"/>
            <w:r>
              <w:rPr>
                <w:rFonts w:hint="eastAsia" w:ascii="Times New Roman" w:hAnsi="Times New Roman" w:eastAsia="宋体"/>
                <w:kern w:val="0"/>
                <w:sz w:val="20"/>
              </w:rPr>
              <w:t>21</w:t>
            </w:r>
            <w:bookmarkEnd w:id="144"/>
          </w:p>
        </w:tc>
        <w:tc>
          <w:tcPr>
            <w:tcW w:w="3346" w:type="dxa"/>
          </w:tcPr>
          <w:p w14:paraId="65C4028E">
            <w:pPr>
              <w:spacing w:line="320" w:lineRule="exact"/>
              <w:jc w:val="left"/>
              <w:rPr>
                <w:rFonts w:ascii="Times New Roman" w:hAnsi="Times New Roman" w:eastAsia="宋体"/>
                <w:kern w:val="0"/>
                <w:sz w:val="20"/>
              </w:rPr>
            </w:pPr>
            <w:bookmarkStart w:id="145" w:name="C562"/>
            <w:r>
              <w:rPr>
                <w:rFonts w:hint="eastAsia" w:ascii="Times New Roman" w:hAnsi="Times New Roman" w:eastAsia="宋体"/>
                <w:kern w:val="0"/>
                <w:sz w:val="20"/>
              </w:rPr>
              <w:t>越秀区惠福西路482号</w:t>
            </w:r>
            <w:bookmarkEnd w:id="145"/>
          </w:p>
        </w:tc>
        <w:tc>
          <w:tcPr>
            <w:tcW w:w="1015" w:type="dxa"/>
          </w:tcPr>
          <w:p w14:paraId="2BA2EFCF">
            <w:pPr>
              <w:spacing w:line="320" w:lineRule="exact"/>
              <w:jc w:val="center"/>
              <w:rPr>
                <w:rFonts w:ascii="Times New Roman" w:hAnsi="Times New Roman" w:eastAsia="宋体"/>
                <w:kern w:val="0"/>
                <w:sz w:val="20"/>
              </w:rPr>
            </w:pPr>
            <w:bookmarkStart w:id="146" w:name="C563"/>
            <w:r>
              <w:rPr>
                <w:rFonts w:hint="eastAsia" w:ascii="Times New Roman" w:hAnsi="Times New Roman" w:eastAsia="宋体"/>
                <w:kern w:val="0"/>
                <w:sz w:val="20"/>
              </w:rPr>
              <w:t>50</w:t>
            </w:r>
            <w:bookmarkEnd w:id="146"/>
          </w:p>
        </w:tc>
        <w:tc>
          <w:tcPr>
            <w:tcW w:w="1015" w:type="dxa"/>
          </w:tcPr>
          <w:p w14:paraId="24D69318">
            <w:pPr>
              <w:spacing w:line="320" w:lineRule="exact"/>
              <w:jc w:val="center"/>
              <w:rPr>
                <w:rFonts w:ascii="Times New Roman" w:hAnsi="Times New Roman" w:eastAsia="宋体"/>
                <w:kern w:val="0"/>
                <w:sz w:val="20"/>
              </w:rPr>
            </w:pPr>
            <w:bookmarkStart w:id="147" w:name="C564"/>
            <w:r>
              <w:rPr>
                <w:rFonts w:hint="eastAsia" w:ascii="Times New Roman" w:hAnsi="Times New Roman" w:eastAsia="宋体"/>
                <w:kern w:val="0"/>
                <w:sz w:val="20"/>
              </w:rPr>
              <w:t>126</w:t>
            </w:r>
            <w:bookmarkEnd w:id="147"/>
          </w:p>
        </w:tc>
        <w:tc>
          <w:tcPr>
            <w:tcW w:w="1013" w:type="dxa"/>
          </w:tcPr>
          <w:p w14:paraId="56D5D0B7">
            <w:pPr>
              <w:spacing w:line="320" w:lineRule="exact"/>
              <w:ind w:left="2" w:leftChars="-3" w:hanging="8" w:hangingChars="4"/>
              <w:jc w:val="center"/>
              <w:rPr>
                <w:rFonts w:ascii="Times New Roman" w:hAnsi="Times New Roman" w:eastAsia="宋体"/>
                <w:kern w:val="0"/>
                <w:sz w:val="20"/>
              </w:rPr>
            </w:pPr>
            <w:bookmarkStart w:id="148" w:name="C565"/>
            <w:r>
              <w:rPr>
                <w:rFonts w:hint="eastAsia" w:ascii="Times New Roman" w:hAnsi="Times New Roman" w:eastAsia="宋体"/>
                <w:kern w:val="0"/>
                <w:sz w:val="20"/>
              </w:rPr>
              <w:t>55</w:t>
            </w:r>
            <w:bookmarkEnd w:id="148"/>
          </w:p>
        </w:tc>
        <w:tc>
          <w:tcPr>
            <w:tcW w:w="728" w:type="dxa"/>
          </w:tcPr>
          <w:p w14:paraId="63B4E3E1">
            <w:pPr>
              <w:spacing w:line="320" w:lineRule="exact"/>
              <w:ind w:left="2" w:leftChars="-3" w:hanging="8" w:hangingChars="4"/>
              <w:jc w:val="center"/>
              <w:rPr>
                <w:rFonts w:ascii="Times New Roman" w:hAnsi="Times New Roman" w:eastAsia="宋体"/>
                <w:kern w:val="0"/>
                <w:sz w:val="20"/>
              </w:rPr>
            </w:pPr>
            <w:bookmarkStart w:id="149" w:name="C566"/>
            <w:r>
              <w:rPr>
                <w:rFonts w:hint="eastAsia" w:ascii="Times New Roman" w:hAnsi="Times New Roman" w:eastAsia="宋体"/>
                <w:kern w:val="0"/>
                <w:sz w:val="20"/>
              </w:rPr>
              <w:t>1</w:t>
            </w:r>
            <w:bookmarkEnd w:id="149"/>
          </w:p>
        </w:tc>
      </w:tr>
      <w:tr w14:paraId="61CB3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1A023B78">
            <w:pPr>
              <w:spacing w:line="320" w:lineRule="exact"/>
              <w:ind w:left="-2" w:leftChars="-57" w:hanging="118" w:hangingChars="59"/>
              <w:jc w:val="center"/>
              <w:rPr>
                <w:rFonts w:hint="eastAsia" w:ascii="宋体" w:hAnsi="宋体" w:eastAsia="宋体" w:cs="Tahoma"/>
                <w:color w:val="000000"/>
                <w:kern w:val="0"/>
                <w:sz w:val="20"/>
                <w:szCs w:val="21"/>
              </w:rPr>
            </w:pPr>
            <w:bookmarkStart w:id="150" w:name="C567"/>
            <w:r>
              <w:rPr>
                <w:rFonts w:ascii="Times New Roman" w:hAnsi="Times New Roman" w:eastAsia="宋体"/>
                <w:kern w:val="0"/>
                <w:sz w:val="20"/>
              </w:rPr>
              <w:t>2</w:t>
            </w:r>
            <w:r>
              <w:rPr>
                <w:rFonts w:hint="eastAsia" w:ascii="Times New Roman" w:hAnsi="Times New Roman" w:eastAsia="宋体"/>
                <w:kern w:val="0"/>
                <w:sz w:val="20"/>
              </w:rPr>
              <w:t>2</w:t>
            </w:r>
            <w:bookmarkEnd w:id="150"/>
          </w:p>
        </w:tc>
        <w:tc>
          <w:tcPr>
            <w:tcW w:w="3346" w:type="dxa"/>
          </w:tcPr>
          <w:p w14:paraId="62B02FE7">
            <w:pPr>
              <w:spacing w:line="320" w:lineRule="exact"/>
              <w:jc w:val="left"/>
              <w:rPr>
                <w:rFonts w:hint="eastAsia" w:ascii="宋体" w:hAnsi="宋体" w:eastAsia="宋体" w:cs="Tahoma"/>
                <w:color w:val="000000"/>
                <w:kern w:val="0"/>
                <w:sz w:val="20"/>
                <w:szCs w:val="21"/>
              </w:rPr>
            </w:pPr>
            <w:bookmarkStart w:id="151" w:name="C568"/>
            <w:r>
              <w:rPr>
                <w:rFonts w:ascii="Times New Roman" w:hAnsi="Times New Roman" w:eastAsia="宋体"/>
                <w:kern w:val="0"/>
                <w:sz w:val="20"/>
              </w:rPr>
              <w:t>越秀区捶帽新街3号</w:t>
            </w:r>
            <w:bookmarkEnd w:id="151"/>
          </w:p>
        </w:tc>
        <w:tc>
          <w:tcPr>
            <w:tcW w:w="1015" w:type="dxa"/>
          </w:tcPr>
          <w:p w14:paraId="1C2A8B6F">
            <w:pPr>
              <w:spacing w:line="320" w:lineRule="exact"/>
              <w:jc w:val="center"/>
              <w:rPr>
                <w:rFonts w:hint="eastAsia" w:ascii="宋体" w:hAnsi="宋体" w:eastAsia="宋体" w:cs="Tahoma"/>
                <w:color w:val="000000"/>
                <w:kern w:val="0"/>
                <w:sz w:val="20"/>
                <w:szCs w:val="21"/>
              </w:rPr>
            </w:pPr>
            <w:bookmarkStart w:id="152" w:name="C569"/>
            <w:r>
              <w:rPr>
                <w:rFonts w:ascii="Times New Roman" w:hAnsi="Times New Roman" w:eastAsia="宋体"/>
                <w:kern w:val="0"/>
                <w:sz w:val="20"/>
              </w:rPr>
              <w:t>60</w:t>
            </w:r>
            <w:bookmarkEnd w:id="152"/>
          </w:p>
        </w:tc>
        <w:tc>
          <w:tcPr>
            <w:tcW w:w="1015" w:type="dxa"/>
          </w:tcPr>
          <w:p w14:paraId="2733E4FC">
            <w:pPr>
              <w:spacing w:line="320" w:lineRule="exact"/>
              <w:jc w:val="center"/>
              <w:rPr>
                <w:rFonts w:hint="eastAsia" w:ascii="宋体" w:hAnsi="宋体" w:eastAsia="宋体" w:cs="Tahoma"/>
                <w:color w:val="000000"/>
                <w:kern w:val="0"/>
                <w:sz w:val="20"/>
                <w:szCs w:val="21"/>
              </w:rPr>
            </w:pPr>
            <w:bookmarkStart w:id="153" w:name="C570"/>
            <w:r>
              <w:rPr>
                <w:rFonts w:ascii="Times New Roman" w:hAnsi="Times New Roman" w:eastAsia="宋体"/>
                <w:kern w:val="0"/>
                <w:sz w:val="20"/>
              </w:rPr>
              <w:t>120</w:t>
            </w:r>
            <w:bookmarkEnd w:id="153"/>
          </w:p>
        </w:tc>
        <w:tc>
          <w:tcPr>
            <w:tcW w:w="1013" w:type="dxa"/>
          </w:tcPr>
          <w:p w14:paraId="0CE47237">
            <w:pPr>
              <w:spacing w:line="320" w:lineRule="exact"/>
              <w:ind w:left="2" w:leftChars="-3" w:hanging="8" w:hangingChars="4"/>
              <w:jc w:val="center"/>
              <w:rPr>
                <w:rFonts w:hint="eastAsia" w:ascii="宋体" w:hAnsi="宋体" w:eastAsia="宋体" w:cs="Tahoma"/>
                <w:color w:val="000000"/>
                <w:kern w:val="0"/>
                <w:sz w:val="20"/>
                <w:szCs w:val="21"/>
              </w:rPr>
            </w:pPr>
            <w:bookmarkStart w:id="154" w:name="C571"/>
            <w:r>
              <w:rPr>
                <w:rFonts w:ascii="Times New Roman" w:hAnsi="Times New Roman" w:eastAsia="宋体"/>
                <w:kern w:val="0"/>
                <w:sz w:val="20"/>
              </w:rPr>
              <w:t>40</w:t>
            </w:r>
            <w:bookmarkEnd w:id="154"/>
          </w:p>
        </w:tc>
        <w:tc>
          <w:tcPr>
            <w:tcW w:w="728" w:type="dxa"/>
          </w:tcPr>
          <w:p w14:paraId="32FE5337">
            <w:pPr>
              <w:spacing w:line="320" w:lineRule="exact"/>
              <w:ind w:left="2" w:leftChars="-3" w:hanging="8" w:hangingChars="4"/>
              <w:jc w:val="center"/>
              <w:rPr>
                <w:rFonts w:hint="eastAsia" w:ascii="宋体" w:hAnsi="宋体" w:eastAsia="宋体" w:cs="Tahoma"/>
                <w:color w:val="000000"/>
                <w:kern w:val="0"/>
                <w:sz w:val="20"/>
                <w:szCs w:val="21"/>
              </w:rPr>
            </w:pPr>
            <w:bookmarkStart w:id="155" w:name="C572"/>
            <w:r>
              <w:rPr>
                <w:rFonts w:ascii="Times New Roman" w:hAnsi="Times New Roman" w:eastAsia="宋体"/>
                <w:kern w:val="0"/>
                <w:sz w:val="20"/>
              </w:rPr>
              <w:t>2</w:t>
            </w:r>
            <w:bookmarkEnd w:id="155"/>
          </w:p>
        </w:tc>
      </w:tr>
      <w:tr w14:paraId="1F3B9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4C193CC4">
            <w:pPr>
              <w:spacing w:line="320" w:lineRule="exact"/>
              <w:ind w:left="-2" w:leftChars="-57" w:hanging="118" w:hangingChars="59"/>
              <w:jc w:val="center"/>
              <w:rPr>
                <w:rFonts w:hint="eastAsia" w:ascii="宋体" w:hAnsi="宋体" w:eastAsia="宋体" w:cs="Tahoma"/>
                <w:color w:val="000000"/>
                <w:kern w:val="0"/>
                <w:sz w:val="20"/>
                <w:szCs w:val="21"/>
              </w:rPr>
            </w:pPr>
            <w:bookmarkStart w:id="156" w:name="C573"/>
            <w:r>
              <w:rPr>
                <w:rFonts w:ascii="Times New Roman" w:hAnsi="Times New Roman" w:eastAsia="宋体"/>
                <w:kern w:val="0"/>
                <w:sz w:val="20"/>
              </w:rPr>
              <w:t>2</w:t>
            </w:r>
            <w:r>
              <w:rPr>
                <w:rFonts w:hint="eastAsia" w:ascii="Times New Roman" w:hAnsi="Times New Roman" w:eastAsia="宋体"/>
                <w:kern w:val="0"/>
                <w:sz w:val="20"/>
              </w:rPr>
              <w:t>3</w:t>
            </w:r>
            <w:bookmarkEnd w:id="156"/>
          </w:p>
        </w:tc>
        <w:tc>
          <w:tcPr>
            <w:tcW w:w="3346" w:type="dxa"/>
          </w:tcPr>
          <w:p w14:paraId="7F3CF694">
            <w:pPr>
              <w:spacing w:line="320" w:lineRule="exact"/>
              <w:jc w:val="left"/>
              <w:rPr>
                <w:rFonts w:hint="eastAsia" w:ascii="宋体" w:hAnsi="宋体" w:eastAsia="宋体" w:cs="Tahoma"/>
                <w:color w:val="000000"/>
                <w:kern w:val="0"/>
                <w:sz w:val="20"/>
                <w:szCs w:val="21"/>
              </w:rPr>
            </w:pPr>
            <w:bookmarkStart w:id="157" w:name="C574"/>
            <w:r>
              <w:rPr>
                <w:rFonts w:hint="eastAsia" w:ascii="Times New Roman" w:hAnsi="Times New Roman" w:eastAsia="宋体"/>
                <w:kern w:val="0"/>
                <w:sz w:val="20"/>
              </w:rPr>
              <w:t>越秀区</w:t>
            </w:r>
            <w:r>
              <w:rPr>
                <w:rFonts w:ascii="Times New Roman" w:hAnsi="Times New Roman" w:eastAsia="宋体"/>
                <w:kern w:val="0"/>
                <w:sz w:val="20"/>
              </w:rPr>
              <w:t>中山三路东皋大道15号</w:t>
            </w:r>
            <w:bookmarkEnd w:id="157"/>
          </w:p>
        </w:tc>
        <w:tc>
          <w:tcPr>
            <w:tcW w:w="1015" w:type="dxa"/>
          </w:tcPr>
          <w:p w14:paraId="60CC81A0">
            <w:pPr>
              <w:spacing w:line="320" w:lineRule="exact"/>
              <w:jc w:val="center"/>
              <w:rPr>
                <w:rFonts w:hint="eastAsia" w:ascii="宋体" w:hAnsi="宋体" w:eastAsia="宋体" w:cs="Tahoma"/>
                <w:color w:val="000000"/>
                <w:kern w:val="0"/>
                <w:sz w:val="20"/>
                <w:szCs w:val="21"/>
              </w:rPr>
            </w:pPr>
            <w:bookmarkStart w:id="158" w:name="C575"/>
            <w:r>
              <w:rPr>
                <w:rFonts w:ascii="Times New Roman" w:hAnsi="Times New Roman" w:eastAsia="宋体"/>
                <w:kern w:val="0"/>
                <w:sz w:val="20"/>
              </w:rPr>
              <w:t>0</w:t>
            </w:r>
            <w:bookmarkEnd w:id="158"/>
          </w:p>
        </w:tc>
        <w:tc>
          <w:tcPr>
            <w:tcW w:w="1015" w:type="dxa"/>
          </w:tcPr>
          <w:p w14:paraId="2095CCB1">
            <w:pPr>
              <w:spacing w:line="320" w:lineRule="exact"/>
              <w:jc w:val="center"/>
              <w:rPr>
                <w:rFonts w:hint="eastAsia" w:ascii="宋体" w:hAnsi="宋体" w:eastAsia="宋体" w:cs="Tahoma"/>
                <w:color w:val="000000"/>
                <w:kern w:val="0"/>
                <w:sz w:val="20"/>
                <w:szCs w:val="21"/>
              </w:rPr>
            </w:pPr>
            <w:bookmarkStart w:id="159" w:name="C576"/>
            <w:r>
              <w:rPr>
                <w:rFonts w:ascii="Times New Roman" w:hAnsi="Times New Roman" w:eastAsia="宋体"/>
                <w:kern w:val="0"/>
                <w:sz w:val="20"/>
              </w:rPr>
              <w:t>100</w:t>
            </w:r>
            <w:bookmarkEnd w:id="159"/>
          </w:p>
        </w:tc>
        <w:tc>
          <w:tcPr>
            <w:tcW w:w="1013" w:type="dxa"/>
          </w:tcPr>
          <w:p w14:paraId="2DDA558E">
            <w:pPr>
              <w:spacing w:line="320" w:lineRule="exact"/>
              <w:ind w:left="2" w:leftChars="-3" w:hanging="8" w:hangingChars="4"/>
              <w:jc w:val="center"/>
              <w:rPr>
                <w:rFonts w:hint="eastAsia" w:ascii="宋体" w:hAnsi="宋体" w:eastAsia="宋体" w:cs="Tahoma"/>
                <w:color w:val="000000"/>
                <w:kern w:val="0"/>
                <w:sz w:val="20"/>
                <w:szCs w:val="21"/>
              </w:rPr>
            </w:pPr>
            <w:bookmarkStart w:id="160" w:name="C577"/>
            <w:r>
              <w:rPr>
                <w:rFonts w:ascii="Times New Roman" w:hAnsi="Times New Roman" w:eastAsia="宋体"/>
                <w:kern w:val="0"/>
                <w:sz w:val="20"/>
              </w:rPr>
              <w:t>50</w:t>
            </w:r>
            <w:bookmarkEnd w:id="160"/>
          </w:p>
        </w:tc>
        <w:tc>
          <w:tcPr>
            <w:tcW w:w="728" w:type="dxa"/>
          </w:tcPr>
          <w:p w14:paraId="2C10E55B">
            <w:pPr>
              <w:spacing w:line="320" w:lineRule="exact"/>
              <w:ind w:left="2" w:leftChars="-3" w:hanging="8" w:hangingChars="4"/>
              <w:jc w:val="center"/>
              <w:rPr>
                <w:rFonts w:hint="eastAsia" w:ascii="宋体" w:hAnsi="宋体" w:eastAsia="宋体" w:cs="Tahoma"/>
                <w:color w:val="000000"/>
                <w:kern w:val="0"/>
                <w:sz w:val="20"/>
                <w:szCs w:val="21"/>
              </w:rPr>
            </w:pPr>
            <w:bookmarkStart w:id="161" w:name="C578"/>
            <w:r>
              <w:rPr>
                <w:rFonts w:ascii="Times New Roman" w:hAnsi="Times New Roman" w:eastAsia="宋体"/>
                <w:kern w:val="0"/>
                <w:sz w:val="20"/>
              </w:rPr>
              <w:t>2</w:t>
            </w:r>
            <w:bookmarkEnd w:id="161"/>
          </w:p>
        </w:tc>
      </w:tr>
      <w:tr w14:paraId="1CE1F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4B946FE1">
            <w:pPr>
              <w:spacing w:line="320" w:lineRule="exact"/>
              <w:ind w:left="-2" w:leftChars="-57" w:hanging="118" w:hangingChars="59"/>
              <w:jc w:val="center"/>
              <w:rPr>
                <w:rFonts w:hint="eastAsia" w:ascii="宋体" w:hAnsi="宋体" w:eastAsia="宋体" w:cs="Tahoma"/>
                <w:color w:val="000000"/>
                <w:kern w:val="0"/>
                <w:sz w:val="20"/>
                <w:szCs w:val="21"/>
              </w:rPr>
            </w:pPr>
            <w:bookmarkStart w:id="162" w:name="C579"/>
            <w:r>
              <w:rPr>
                <w:rFonts w:ascii="Times New Roman" w:hAnsi="Times New Roman" w:eastAsia="宋体"/>
                <w:kern w:val="0"/>
                <w:sz w:val="20"/>
              </w:rPr>
              <w:t>2</w:t>
            </w:r>
            <w:r>
              <w:rPr>
                <w:rFonts w:hint="eastAsia" w:ascii="Times New Roman" w:hAnsi="Times New Roman" w:eastAsia="宋体"/>
                <w:kern w:val="0"/>
                <w:sz w:val="20"/>
              </w:rPr>
              <w:t>4</w:t>
            </w:r>
            <w:bookmarkEnd w:id="162"/>
          </w:p>
        </w:tc>
        <w:tc>
          <w:tcPr>
            <w:tcW w:w="3346" w:type="dxa"/>
          </w:tcPr>
          <w:p w14:paraId="1894E10F">
            <w:pPr>
              <w:spacing w:line="320" w:lineRule="exact"/>
              <w:jc w:val="left"/>
              <w:rPr>
                <w:rFonts w:hint="eastAsia" w:ascii="宋体" w:hAnsi="宋体" w:eastAsia="宋体" w:cs="Tahoma"/>
                <w:color w:val="000000"/>
                <w:kern w:val="0"/>
                <w:sz w:val="20"/>
                <w:szCs w:val="21"/>
              </w:rPr>
            </w:pPr>
            <w:bookmarkStart w:id="163" w:name="C580"/>
            <w:r>
              <w:rPr>
                <w:rFonts w:hint="eastAsia" w:ascii="Times New Roman" w:hAnsi="Times New Roman" w:eastAsia="宋体"/>
                <w:kern w:val="0"/>
                <w:sz w:val="20"/>
              </w:rPr>
              <w:t>越秀区</w:t>
            </w:r>
            <w:r>
              <w:rPr>
                <w:rFonts w:ascii="Times New Roman" w:hAnsi="Times New Roman" w:eastAsia="宋体"/>
                <w:kern w:val="0"/>
                <w:sz w:val="20"/>
              </w:rPr>
              <w:t>麓苑路49号</w:t>
            </w:r>
            <w:bookmarkEnd w:id="163"/>
          </w:p>
        </w:tc>
        <w:tc>
          <w:tcPr>
            <w:tcW w:w="1015" w:type="dxa"/>
          </w:tcPr>
          <w:p w14:paraId="228AB985">
            <w:pPr>
              <w:spacing w:line="320" w:lineRule="exact"/>
              <w:jc w:val="center"/>
              <w:rPr>
                <w:rFonts w:hint="eastAsia" w:ascii="宋体" w:hAnsi="宋体" w:eastAsia="宋体" w:cs="Tahoma"/>
                <w:color w:val="000000"/>
                <w:kern w:val="0"/>
                <w:sz w:val="20"/>
                <w:szCs w:val="21"/>
              </w:rPr>
            </w:pPr>
            <w:bookmarkStart w:id="164" w:name="C581"/>
            <w:r>
              <w:rPr>
                <w:rFonts w:ascii="Times New Roman" w:hAnsi="Times New Roman" w:eastAsia="宋体"/>
                <w:kern w:val="0"/>
                <w:sz w:val="20"/>
              </w:rPr>
              <w:t>50</w:t>
            </w:r>
            <w:bookmarkEnd w:id="164"/>
          </w:p>
        </w:tc>
        <w:tc>
          <w:tcPr>
            <w:tcW w:w="1015" w:type="dxa"/>
          </w:tcPr>
          <w:p w14:paraId="3EFBD837">
            <w:pPr>
              <w:spacing w:line="320" w:lineRule="exact"/>
              <w:jc w:val="center"/>
              <w:rPr>
                <w:rFonts w:hint="eastAsia" w:ascii="宋体" w:hAnsi="宋体" w:eastAsia="宋体" w:cs="Tahoma"/>
                <w:color w:val="000000"/>
                <w:kern w:val="0"/>
                <w:sz w:val="20"/>
                <w:szCs w:val="21"/>
              </w:rPr>
            </w:pPr>
            <w:bookmarkStart w:id="165" w:name="C582"/>
            <w:r>
              <w:rPr>
                <w:rFonts w:ascii="Times New Roman" w:hAnsi="Times New Roman" w:eastAsia="宋体"/>
                <w:kern w:val="0"/>
                <w:sz w:val="20"/>
              </w:rPr>
              <w:t>81</w:t>
            </w:r>
            <w:bookmarkEnd w:id="165"/>
          </w:p>
        </w:tc>
        <w:tc>
          <w:tcPr>
            <w:tcW w:w="1013" w:type="dxa"/>
          </w:tcPr>
          <w:p w14:paraId="5EA298F6">
            <w:pPr>
              <w:spacing w:line="320" w:lineRule="exact"/>
              <w:ind w:left="2" w:leftChars="-3" w:hanging="8" w:hangingChars="4"/>
              <w:jc w:val="center"/>
              <w:rPr>
                <w:rFonts w:hint="eastAsia" w:ascii="宋体" w:hAnsi="宋体" w:eastAsia="宋体" w:cs="Tahoma"/>
                <w:color w:val="000000"/>
                <w:kern w:val="0"/>
                <w:sz w:val="20"/>
                <w:szCs w:val="21"/>
              </w:rPr>
            </w:pPr>
            <w:bookmarkStart w:id="166" w:name="C583"/>
            <w:r>
              <w:rPr>
                <w:rFonts w:ascii="Times New Roman" w:hAnsi="Times New Roman" w:eastAsia="宋体"/>
                <w:kern w:val="0"/>
                <w:sz w:val="20"/>
              </w:rPr>
              <w:t>30</w:t>
            </w:r>
            <w:bookmarkEnd w:id="166"/>
          </w:p>
        </w:tc>
        <w:tc>
          <w:tcPr>
            <w:tcW w:w="728" w:type="dxa"/>
          </w:tcPr>
          <w:p w14:paraId="1ED2ED2F">
            <w:pPr>
              <w:spacing w:line="320" w:lineRule="exact"/>
              <w:ind w:left="2" w:leftChars="-3" w:hanging="8" w:hangingChars="4"/>
              <w:jc w:val="center"/>
              <w:rPr>
                <w:rFonts w:hint="eastAsia" w:ascii="宋体" w:hAnsi="宋体" w:eastAsia="宋体" w:cs="Tahoma"/>
                <w:color w:val="000000"/>
                <w:kern w:val="0"/>
                <w:sz w:val="20"/>
                <w:szCs w:val="21"/>
              </w:rPr>
            </w:pPr>
            <w:bookmarkStart w:id="167" w:name="C584"/>
            <w:r>
              <w:rPr>
                <w:rFonts w:ascii="Times New Roman" w:hAnsi="Times New Roman" w:eastAsia="宋体"/>
                <w:kern w:val="0"/>
                <w:sz w:val="20"/>
              </w:rPr>
              <w:t>2</w:t>
            </w:r>
            <w:bookmarkEnd w:id="167"/>
          </w:p>
        </w:tc>
      </w:tr>
      <w:tr w14:paraId="3B6F1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242A5371">
            <w:pPr>
              <w:spacing w:line="320" w:lineRule="exact"/>
              <w:ind w:left="-2" w:leftChars="-57" w:hanging="118" w:hangingChars="59"/>
              <w:jc w:val="center"/>
              <w:rPr>
                <w:rFonts w:ascii="Times New Roman" w:hAnsi="Times New Roman" w:eastAsia="宋体"/>
                <w:kern w:val="0"/>
                <w:sz w:val="20"/>
              </w:rPr>
            </w:pPr>
            <w:bookmarkStart w:id="168" w:name="C585"/>
            <w:r>
              <w:rPr>
                <w:rFonts w:hint="eastAsia" w:ascii="Times New Roman" w:hAnsi="Times New Roman" w:eastAsia="宋体"/>
                <w:kern w:val="0"/>
                <w:sz w:val="20"/>
              </w:rPr>
              <w:t>25</w:t>
            </w:r>
            <w:bookmarkEnd w:id="168"/>
          </w:p>
        </w:tc>
        <w:tc>
          <w:tcPr>
            <w:tcW w:w="3346" w:type="dxa"/>
          </w:tcPr>
          <w:p w14:paraId="06CFDA2A">
            <w:pPr>
              <w:spacing w:line="320" w:lineRule="exact"/>
              <w:jc w:val="left"/>
              <w:rPr>
                <w:rFonts w:ascii="Times New Roman" w:hAnsi="Times New Roman" w:eastAsia="宋体"/>
                <w:kern w:val="0"/>
                <w:sz w:val="20"/>
              </w:rPr>
            </w:pPr>
            <w:bookmarkStart w:id="169" w:name="C586"/>
            <w:r>
              <w:rPr>
                <w:rFonts w:hint="eastAsia" w:ascii="Times New Roman" w:hAnsi="Times New Roman" w:eastAsia="宋体"/>
                <w:kern w:val="0"/>
                <w:sz w:val="20"/>
              </w:rPr>
              <w:t>越秀区建设大马路7号</w:t>
            </w:r>
            <w:bookmarkEnd w:id="169"/>
          </w:p>
        </w:tc>
        <w:tc>
          <w:tcPr>
            <w:tcW w:w="1015" w:type="dxa"/>
          </w:tcPr>
          <w:p w14:paraId="6EF13500">
            <w:pPr>
              <w:spacing w:line="320" w:lineRule="exact"/>
              <w:jc w:val="center"/>
              <w:rPr>
                <w:rFonts w:ascii="Times New Roman" w:hAnsi="Times New Roman" w:eastAsia="宋体"/>
                <w:kern w:val="0"/>
                <w:sz w:val="20"/>
              </w:rPr>
            </w:pPr>
            <w:bookmarkStart w:id="170" w:name="C587"/>
            <w:r>
              <w:rPr>
                <w:rFonts w:hint="eastAsia" w:ascii="Times New Roman" w:hAnsi="Times New Roman" w:eastAsia="宋体"/>
                <w:kern w:val="0"/>
                <w:sz w:val="20"/>
              </w:rPr>
              <w:t>20</w:t>
            </w:r>
            <w:bookmarkEnd w:id="170"/>
          </w:p>
        </w:tc>
        <w:tc>
          <w:tcPr>
            <w:tcW w:w="1015" w:type="dxa"/>
          </w:tcPr>
          <w:p w14:paraId="368B4699">
            <w:pPr>
              <w:spacing w:line="320" w:lineRule="exact"/>
              <w:jc w:val="center"/>
              <w:rPr>
                <w:rFonts w:ascii="Times New Roman" w:hAnsi="Times New Roman" w:eastAsia="宋体"/>
                <w:kern w:val="0"/>
                <w:sz w:val="20"/>
              </w:rPr>
            </w:pPr>
            <w:bookmarkStart w:id="171" w:name="C588"/>
            <w:r>
              <w:rPr>
                <w:rFonts w:hint="eastAsia" w:ascii="Times New Roman" w:hAnsi="Times New Roman" w:eastAsia="宋体"/>
                <w:kern w:val="0"/>
                <w:sz w:val="20"/>
              </w:rPr>
              <w:t>80</w:t>
            </w:r>
            <w:bookmarkEnd w:id="171"/>
          </w:p>
        </w:tc>
        <w:tc>
          <w:tcPr>
            <w:tcW w:w="1013" w:type="dxa"/>
          </w:tcPr>
          <w:p w14:paraId="18203054">
            <w:pPr>
              <w:spacing w:line="320" w:lineRule="exact"/>
              <w:ind w:left="2" w:leftChars="-3" w:hanging="8" w:hangingChars="4"/>
              <w:jc w:val="center"/>
              <w:rPr>
                <w:rFonts w:ascii="Times New Roman" w:hAnsi="Times New Roman" w:eastAsia="宋体"/>
                <w:kern w:val="0"/>
                <w:sz w:val="20"/>
              </w:rPr>
            </w:pPr>
            <w:bookmarkStart w:id="172" w:name="C589"/>
            <w:r>
              <w:rPr>
                <w:rFonts w:hint="eastAsia" w:ascii="Times New Roman" w:hAnsi="Times New Roman" w:eastAsia="宋体"/>
                <w:kern w:val="0"/>
                <w:sz w:val="20"/>
              </w:rPr>
              <w:t>25</w:t>
            </w:r>
            <w:bookmarkEnd w:id="172"/>
          </w:p>
        </w:tc>
        <w:tc>
          <w:tcPr>
            <w:tcW w:w="728" w:type="dxa"/>
          </w:tcPr>
          <w:p w14:paraId="25EACAB4">
            <w:pPr>
              <w:spacing w:line="320" w:lineRule="exact"/>
              <w:ind w:left="2" w:leftChars="-3" w:hanging="8" w:hangingChars="4"/>
              <w:jc w:val="center"/>
              <w:rPr>
                <w:rFonts w:ascii="Times New Roman" w:hAnsi="Times New Roman" w:eastAsia="宋体"/>
                <w:kern w:val="0"/>
                <w:sz w:val="20"/>
              </w:rPr>
            </w:pPr>
            <w:bookmarkStart w:id="173" w:name="C590"/>
            <w:r>
              <w:rPr>
                <w:rFonts w:hint="eastAsia" w:ascii="Times New Roman" w:hAnsi="Times New Roman" w:eastAsia="宋体"/>
                <w:kern w:val="0"/>
                <w:sz w:val="20"/>
              </w:rPr>
              <w:t>2</w:t>
            </w:r>
            <w:bookmarkEnd w:id="173"/>
          </w:p>
        </w:tc>
      </w:tr>
      <w:tr w14:paraId="77D23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304958EC">
            <w:pPr>
              <w:spacing w:line="320" w:lineRule="exact"/>
              <w:ind w:left="-2" w:leftChars="-57" w:hanging="118" w:hangingChars="59"/>
              <w:jc w:val="center"/>
              <w:rPr>
                <w:rFonts w:ascii="Times New Roman" w:hAnsi="Times New Roman" w:eastAsia="宋体"/>
                <w:kern w:val="0"/>
                <w:sz w:val="20"/>
              </w:rPr>
            </w:pPr>
            <w:bookmarkStart w:id="174" w:name="C591"/>
            <w:r>
              <w:rPr>
                <w:rFonts w:hint="eastAsia" w:ascii="Times New Roman" w:hAnsi="Times New Roman" w:eastAsia="宋体"/>
                <w:kern w:val="0"/>
                <w:sz w:val="20"/>
              </w:rPr>
              <w:t>26</w:t>
            </w:r>
            <w:bookmarkEnd w:id="174"/>
          </w:p>
        </w:tc>
        <w:tc>
          <w:tcPr>
            <w:tcW w:w="3346" w:type="dxa"/>
          </w:tcPr>
          <w:p w14:paraId="08E52AC8">
            <w:pPr>
              <w:spacing w:line="320" w:lineRule="exact"/>
              <w:jc w:val="left"/>
              <w:rPr>
                <w:rFonts w:ascii="Times New Roman" w:hAnsi="Times New Roman" w:eastAsia="宋体"/>
                <w:kern w:val="0"/>
                <w:sz w:val="20"/>
              </w:rPr>
            </w:pPr>
            <w:bookmarkStart w:id="175" w:name="C592"/>
            <w:r>
              <w:rPr>
                <w:rFonts w:hint="eastAsia" w:ascii="Times New Roman" w:hAnsi="Times New Roman" w:eastAsia="宋体"/>
                <w:kern w:val="0"/>
                <w:sz w:val="20"/>
              </w:rPr>
              <w:t>天河区石鼓岭15号</w:t>
            </w:r>
            <w:bookmarkEnd w:id="175"/>
          </w:p>
        </w:tc>
        <w:tc>
          <w:tcPr>
            <w:tcW w:w="1015" w:type="dxa"/>
          </w:tcPr>
          <w:p w14:paraId="5AA6F45A">
            <w:pPr>
              <w:spacing w:line="320" w:lineRule="exact"/>
              <w:jc w:val="center"/>
              <w:rPr>
                <w:rFonts w:ascii="Times New Roman" w:hAnsi="Times New Roman" w:eastAsia="宋体"/>
                <w:kern w:val="0"/>
                <w:sz w:val="20"/>
              </w:rPr>
            </w:pPr>
            <w:bookmarkStart w:id="176" w:name="C593"/>
            <w:r>
              <w:rPr>
                <w:rFonts w:hint="eastAsia" w:ascii="Times New Roman" w:hAnsi="Times New Roman" w:eastAsia="宋体"/>
                <w:kern w:val="0"/>
                <w:sz w:val="20"/>
              </w:rPr>
              <w:t>25</w:t>
            </w:r>
            <w:bookmarkEnd w:id="176"/>
          </w:p>
        </w:tc>
        <w:tc>
          <w:tcPr>
            <w:tcW w:w="1015" w:type="dxa"/>
          </w:tcPr>
          <w:p w14:paraId="51F8F54A">
            <w:pPr>
              <w:spacing w:line="320" w:lineRule="exact"/>
              <w:jc w:val="center"/>
              <w:rPr>
                <w:rFonts w:ascii="Times New Roman" w:hAnsi="Times New Roman" w:eastAsia="宋体"/>
                <w:kern w:val="0"/>
                <w:sz w:val="20"/>
              </w:rPr>
            </w:pPr>
            <w:bookmarkStart w:id="177" w:name="C594"/>
            <w:r>
              <w:rPr>
                <w:rFonts w:hint="eastAsia" w:ascii="Times New Roman" w:hAnsi="Times New Roman" w:eastAsia="宋体"/>
                <w:kern w:val="0"/>
                <w:sz w:val="20"/>
              </w:rPr>
              <w:t>65</w:t>
            </w:r>
            <w:bookmarkEnd w:id="177"/>
          </w:p>
        </w:tc>
        <w:tc>
          <w:tcPr>
            <w:tcW w:w="1013" w:type="dxa"/>
          </w:tcPr>
          <w:p w14:paraId="56E6F47E">
            <w:pPr>
              <w:spacing w:line="320" w:lineRule="exact"/>
              <w:ind w:left="2" w:leftChars="-3" w:hanging="8" w:hangingChars="4"/>
              <w:jc w:val="center"/>
              <w:rPr>
                <w:rFonts w:ascii="Times New Roman" w:hAnsi="Times New Roman" w:eastAsia="宋体"/>
                <w:kern w:val="0"/>
                <w:sz w:val="20"/>
              </w:rPr>
            </w:pPr>
            <w:bookmarkStart w:id="178" w:name="C595"/>
            <w:r>
              <w:rPr>
                <w:rFonts w:hint="eastAsia" w:ascii="Times New Roman" w:hAnsi="Times New Roman" w:eastAsia="宋体"/>
                <w:kern w:val="0"/>
                <w:sz w:val="20"/>
              </w:rPr>
              <w:t>30</w:t>
            </w:r>
            <w:bookmarkEnd w:id="178"/>
          </w:p>
        </w:tc>
        <w:tc>
          <w:tcPr>
            <w:tcW w:w="728" w:type="dxa"/>
          </w:tcPr>
          <w:p w14:paraId="753E7317">
            <w:pPr>
              <w:spacing w:line="320" w:lineRule="exact"/>
              <w:ind w:left="2" w:leftChars="-3" w:hanging="8" w:hangingChars="4"/>
              <w:jc w:val="center"/>
              <w:rPr>
                <w:rFonts w:ascii="Times New Roman" w:hAnsi="Times New Roman" w:eastAsia="宋体"/>
                <w:kern w:val="0"/>
                <w:sz w:val="20"/>
              </w:rPr>
            </w:pPr>
            <w:bookmarkStart w:id="179" w:name="C596"/>
            <w:r>
              <w:rPr>
                <w:rFonts w:hint="eastAsia" w:ascii="Times New Roman" w:hAnsi="Times New Roman" w:eastAsia="宋体"/>
                <w:kern w:val="0"/>
                <w:sz w:val="20"/>
              </w:rPr>
              <w:t>3</w:t>
            </w:r>
            <w:bookmarkEnd w:id="179"/>
          </w:p>
        </w:tc>
      </w:tr>
      <w:tr w14:paraId="0BE1A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570B13DD">
            <w:pPr>
              <w:spacing w:line="320" w:lineRule="exact"/>
              <w:ind w:left="-2" w:leftChars="-57" w:hanging="118" w:hangingChars="59"/>
              <w:jc w:val="center"/>
              <w:rPr>
                <w:rFonts w:ascii="Times New Roman" w:hAnsi="Times New Roman" w:eastAsia="宋体"/>
                <w:kern w:val="0"/>
                <w:sz w:val="20"/>
              </w:rPr>
            </w:pPr>
            <w:bookmarkStart w:id="180" w:name="C597"/>
            <w:r>
              <w:rPr>
                <w:rFonts w:ascii="Times New Roman" w:hAnsi="Times New Roman" w:eastAsia="宋体"/>
                <w:kern w:val="0"/>
                <w:sz w:val="20"/>
              </w:rPr>
              <w:t>2</w:t>
            </w:r>
            <w:r>
              <w:rPr>
                <w:rFonts w:hint="eastAsia" w:ascii="Times New Roman" w:hAnsi="Times New Roman" w:eastAsia="宋体"/>
                <w:kern w:val="0"/>
                <w:sz w:val="20"/>
              </w:rPr>
              <w:t>7</w:t>
            </w:r>
            <w:bookmarkEnd w:id="180"/>
          </w:p>
        </w:tc>
        <w:tc>
          <w:tcPr>
            <w:tcW w:w="3346" w:type="dxa"/>
          </w:tcPr>
          <w:p w14:paraId="5F05F633">
            <w:pPr>
              <w:spacing w:line="320" w:lineRule="exact"/>
              <w:jc w:val="left"/>
              <w:rPr>
                <w:rFonts w:ascii="Times New Roman" w:hAnsi="Times New Roman" w:eastAsia="宋体"/>
                <w:kern w:val="0"/>
                <w:sz w:val="20"/>
              </w:rPr>
            </w:pPr>
            <w:bookmarkStart w:id="181" w:name="C598"/>
            <w:r>
              <w:rPr>
                <w:rFonts w:hint="eastAsia" w:ascii="Times New Roman" w:hAnsi="Times New Roman" w:eastAsia="宋体"/>
                <w:kern w:val="0"/>
                <w:sz w:val="20"/>
              </w:rPr>
              <w:t>越秀区</w:t>
            </w:r>
            <w:r>
              <w:rPr>
                <w:rFonts w:ascii="Times New Roman" w:hAnsi="Times New Roman" w:eastAsia="宋体"/>
                <w:kern w:val="0"/>
                <w:sz w:val="20"/>
              </w:rPr>
              <w:t>麓景路139号</w:t>
            </w:r>
            <w:bookmarkEnd w:id="181"/>
          </w:p>
        </w:tc>
        <w:tc>
          <w:tcPr>
            <w:tcW w:w="1015" w:type="dxa"/>
          </w:tcPr>
          <w:p w14:paraId="02C2F878">
            <w:pPr>
              <w:spacing w:line="320" w:lineRule="exact"/>
              <w:jc w:val="center"/>
              <w:rPr>
                <w:rFonts w:ascii="Times New Roman" w:hAnsi="Times New Roman" w:eastAsia="宋体"/>
                <w:kern w:val="0"/>
                <w:sz w:val="20"/>
              </w:rPr>
            </w:pPr>
            <w:bookmarkStart w:id="182" w:name="C599"/>
            <w:r>
              <w:rPr>
                <w:rFonts w:ascii="Times New Roman" w:hAnsi="Times New Roman" w:eastAsia="宋体"/>
                <w:kern w:val="0"/>
                <w:sz w:val="20"/>
              </w:rPr>
              <w:t>90</w:t>
            </w:r>
            <w:bookmarkEnd w:id="182"/>
          </w:p>
        </w:tc>
        <w:tc>
          <w:tcPr>
            <w:tcW w:w="1015" w:type="dxa"/>
          </w:tcPr>
          <w:p w14:paraId="0CC2C354">
            <w:pPr>
              <w:spacing w:line="320" w:lineRule="exact"/>
              <w:jc w:val="center"/>
              <w:rPr>
                <w:rFonts w:ascii="Times New Roman" w:hAnsi="Times New Roman" w:eastAsia="宋体"/>
                <w:kern w:val="0"/>
                <w:sz w:val="20"/>
              </w:rPr>
            </w:pPr>
            <w:bookmarkStart w:id="183" w:name="C600"/>
            <w:r>
              <w:rPr>
                <w:rFonts w:ascii="Times New Roman" w:hAnsi="Times New Roman" w:eastAsia="宋体"/>
                <w:kern w:val="0"/>
                <w:sz w:val="20"/>
              </w:rPr>
              <w:t>173</w:t>
            </w:r>
            <w:bookmarkEnd w:id="183"/>
          </w:p>
        </w:tc>
        <w:tc>
          <w:tcPr>
            <w:tcW w:w="1013" w:type="dxa"/>
          </w:tcPr>
          <w:p w14:paraId="26CC15AE">
            <w:pPr>
              <w:spacing w:line="320" w:lineRule="exact"/>
              <w:ind w:left="2" w:leftChars="-3" w:hanging="8" w:hangingChars="4"/>
              <w:jc w:val="center"/>
              <w:rPr>
                <w:rFonts w:ascii="Times New Roman" w:hAnsi="Times New Roman" w:eastAsia="宋体"/>
                <w:kern w:val="0"/>
                <w:sz w:val="20"/>
              </w:rPr>
            </w:pPr>
            <w:bookmarkStart w:id="184" w:name="C601"/>
            <w:r>
              <w:rPr>
                <w:rFonts w:ascii="Times New Roman" w:hAnsi="Times New Roman" w:eastAsia="宋体"/>
                <w:kern w:val="0"/>
                <w:sz w:val="20"/>
              </w:rPr>
              <w:t>70</w:t>
            </w:r>
            <w:bookmarkEnd w:id="184"/>
          </w:p>
        </w:tc>
        <w:tc>
          <w:tcPr>
            <w:tcW w:w="728" w:type="dxa"/>
          </w:tcPr>
          <w:p w14:paraId="7E688C77">
            <w:pPr>
              <w:spacing w:line="320" w:lineRule="exact"/>
              <w:ind w:left="2" w:leftChars="-3" w:hanging="8" w:hangingChars="4"/>
              <w:jc w:val="center"/>
              <w:rPr>
                <w:rFonts w:ascii="Times New Roman" w:hAnsi="Times New Roman" w:eastAsia="宋体"/>
                <w:kern w:val="0"/>
                <w:sz w:val="20"/>
              </w:rPr>
            </w:pPr>
            <w:bookmarkStart w:id="185" w:name="C602"/>
            <w:r>
              <w:rPr>
                <w:rFonts w:ascii="Times New Roman" w:hAnsi="Times New Roman" w:eastAsia="宋体"/>
                <w:kern w:val="0"/>
                <w:sz w:val="20"/>
              </w:rPr>
              <w:t>2</w:t>
            </w:r>
            <w:bookmarkEnd w:id="185"/>
          </w:p>
        </w:tc>
      </w:tr>
      <w:tr w14:paraId="3EBFF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tcPr>
          <w:p w14:paraId="69EF8D29">
            <w:pPr>
              <w:spacing w:line="320" w:lineRule="exact"/>
              <w:ind w:left="-2" w:leftChars="-57" w:hanging="118" w:hangingChars="59"/>
              <w:jc w:val="center"/>
              <w:rPr>
                <w:rFonts w:hint="eastAsia" w:ascii="宋体" w:hAnsi="宋体" w:eastAsia="宋体" w:cs="Tahoma"/>
                <w:color w:val="000000"/>
                <w:kern w:val="0"/>
                <w:sz w:val="20"/>
                <w:szCs w:val="21"/>
              </w:rPr>
            </w:pPr>
            <w:bookmarkStart w:id="186" w:name="C603"/>
            <w:r>
              <w:rPr>
                <w:rFonts w:hint="eastAsia" w:ascii="Times New Roman" w:hAnsi="Times New Roman" w:eastAsia="宋体"/>
                <w:b/>
                <w:bCs/>
                <w:kern w:val="0"/>
                <w:sz w:val="20"/>
              </w:rPr>
              <w:t>合计人数：</w:t>
            </w:r>
            <w:bookmarkEnd w:id="186"/>
          </w:p>
        </w:tc>
        <w:tc>
          <w:tcPr>
            <w:tcW w:w="3346" w:type="dxa"/>
            <w:vAlign w:val="center"/>
          </w:tcPr>
          <w:p w14:paraId="260748BF">
            <w:pPr>
              <w:spacing w:line="320" w:lineRule="exact"/>
              <w:jc w:val="center"/>
              <w:rPr>
                <w:rFonts w:hint="eastAsia" w:ascii="宋体" w:hAnsi="宋体" w:eastAsia="宋体" w:cs="Tahoma"/>
                <w:color w:val="000000"/>
                <w:kern w:val="0"/>
                <w:sz w:val="20"/>
                <w:szCs w:val="21"/>
              </w:rPr>
            </w:pPr>
          </w:p>
        </w:tc>
        <w:tc>
          <w:tcPr>
            <w:tcW w:w="1015" w:type="dxa"/>
            <w:vAlign w:val="center"/>
          </w:tcPr>
          <w:p w14:paraId="007E7B9E">
            <w:pPr>
              <w:spacing w:line="320" w:lineRule="exact"/>
              <w:ind w:left="2" w:leftChars="-3" w:hanging="8" w:hangingChars="4"/>
              <w:jc w:val="center"/>
              <w:rPr>
                <w:rFonts w:hint="eastAsia" w:ascii="宋体" w:hAnsi="宋体" w:eastAsia="宋体" w:cs="Tahoma"/>
                <w:b/>
                <w:bCs/>
                <w:color w:val="000000"/>
                <w:kern w:val="0"/>
                <w:sz w:val="20"/>
                <w:szCs w:val="21"/>
              </w:rPr>
            </w:pPr>
            <w:bookmarkStart w:id="187" w:name="C604"/>
            <w:r>
              <w:rPr>
                <w:rFonts w:hint="eastAsia" w:ascii="宋体" w:hAnsi="宋体" w:eastAsia="宋体" w:cs="Tahoma"/>
                <w:b/>
                <w:bCs/>
                <w:color w:val="000000"/>
                <w:kern w:val="0"/>
                <w:sz w:val="20"/>
                <w:szCs w:val="21"/>
              </w:rPr>
              <w:t>1453</w:t>
            </w:r>
            <w:bookmarkEnd w:id="187"/>
          </w:p>
        </w:tc>
        <w:tc>
          <w:tcPr>
            <w:tcW w:w="1015" w:type="dxa"/>
            <w:vAlign w:val="center"/>
          </w:tcPr>
          <w:p w14:paraId="0F5900AB">
            <w:pPr>
              <w:spacing w:line="320" w:lineRule="exact"/>
              <w:ind w:left="2" w:leftChars="-3" w:hanging="8" w:hangingChars="4"/>
              <w:jc w:val="center"/>
              <w:rPr>
                <w:rFonts w:hint="eastAsia" w:ascii="宋体" w:hAnsi="宋体" w:eastAsia="宋体" w:cs="Tahoma"/>
                <w:b/>
                <w:bCs/>
                <w:color w:val="000000"/>
                <w:kern w:val="0"/>
                <w:sz w:val="20"/>
                <w:szCs w:val="21"/>
              </w:rPr>
            </w:pPr>
            <w:bookmarkStart w:id="188" w:name="C605"/>
            <w:r>
              <w:rPr>
                <w:rFonts w:hint="eastAsia" w:ascii="宋体" w:hAnsi="宋体" w:eastAsia="宋体" w:cs="Tahoma"/>
                <w:b/>
                <w:bCs/>
                <w:color w:val="000000"/>
                <w:kern w:val="0"/>
                <w:sz w:val="20"/>
                <w:szCs w:val="21"/>
              </w:rPr>
              <w:t>3447</w:t>
            </w:r>
            <w:bookmarkEnd w:id="188"/>
          </w:p>
        </w:tc>
        <w:tc>
          <w:tcPr>
            <w:tcW w:w="1013" w:type="dxa"/>
            <w:vAlign w:val="center"/>
          </w:tcPr>
          <w:p w14:paraId="647B504D">
            <w:pPr>
              <w:spacing w:line="320" w:lineRule="exact"/>
              <w:ind w:left="2" w:leftChars="-3" w:hanging="8" w:hangingChars="4"/>
              <w:jc w:val="center"/>
              <w:rPr>
                <w:rFonts w:hint="eastAsia" w:ascii="宋体" w:hAnsi="宋体" w:eastAsia="宋体" w:cs="Tahoma"/>
                <w:b/>
                <w:bCs/>
                <w:color w:val="000000"/>
                <w:kern w:val="0"/>
                <w:sz w:val="20"/>
                <w:szCs w:val="21"/>
              </w:rPr>
            </w:pPr>
            <w:bookmarkStart w:id="189" w:name="C606"/>
            <w:r>
              <w:rPr>
                <w:rFonts w:hint="eastAsia" w:ascii="宋体" w:hAnsi="宋体" w:eastAsia="宋体" w:cs="Tahoma"/>
                <w:b/>
                <w:bCs/>
                <w:color w:val="000000"/>
                <w:kern w:val="0"/>
                <w:sz w:val="20"/>
                <w:szCs w:val="21"/>
              </w:rPr>
              <w:t>1264</w:t>
            </w:r>
            <w:bookmarkEnd w:id="189"/>
          </w:p>
        </w:tc>
        <w:tc>
          <w:tcPr>
            <w:tcW w:w="728" w:type="dxa"/>
          </w:tcPr>
          <w:p w14:paraId="69C47772">
            <w:pPr>
              <w:spacing w:line="320" w:lineRule="exact"/>
              <w:ind w:left="2" w:leftChars="-3" w:hanging="8" w:hangingChars="4"/>
              <w:jc w:val="center"/>
              <w:rPr>
                <w:rFonts w:hint="eastAsia" w:ascii="宋体" w:hAnsi="宋体" w:eastAsia="宋体" w:cs="Tahoma"/>
                <w:b/>
                <w:bCs/>
                <w:color w:val="000000"/>
                <w:kern w:val="0"/>
                <w:sz w:val="20"/>
                <w:szCs w:val="21"/>
              </w:rPr>
            </w:pPr>
          </w:p>
          <w:p w14:paraId="31272DED">
            <w:pPr>
              <w:spacing w:line="320" w:lineRule="exact"/>
              <w:ind w:left="2" w:leftChars="-3" w:hanging="8" w:hangingChars="4"/>
              <w:jc w:val="center"/>
              <w:rPr>
                <w:rFonts w:hint="eastAsia" w:ascii="宋体" w:hAnsi="宋体" w:eastAsia="宋体" w:cs="Tahoma"/>
                <w:b/>
                <w:bCs/>
                <w:color w:val="000000"/>
                <w:kern w:val="0"/>
                <w:sz w:val="20"/>
                <w:szCs w:val="21"/>
              </w:rPr>
            </w:pPr>
            <w:bookmarkStart w:id="190" w:name="C607"/>
            <w:r>
              <w:rPr>
                <w:rFonts w:hint="eastAsia" w:ascii="宋体" w:hAnsi="宋体" w:eastAsia="宋体" w:cs="Tahoma"/>
                <w:b/>
                <w:bCs/>
                <w:color w:val="000000"/>
                <w:kern w:val="0"/>
                <w:sz w:val="20"/>
                <w:szCs w:val="21"/>
              </w:rPr>
              <w:t>104</w:t>
            </w:r>
            <w:bookmarkEnd w:id="190"/>
          </w:p>
          <w:p w14:paraId="4719AAF3">
            <w:pPr>
              <w:spacing w:line="320" w:lineRule="exact"/>
              <w:ind w:left="2" w:leftChars="-3" w:hanging="8" w:hangingChars="4"/>
              <w:jc w:val="center"/>
              <w:rPr>
                <w:rFonts w:hint="eastAsia" w:ascii="宋体" w:hAnsi="宋体" w:eastAsia="宋体" w:cs="Tahoma"/>
                <w:b/>
                <w:bCs/>
                <w:color w:val="000000"/>
                <w:kern w:val="0"/>
                <w:sz w:val="20"/>
                <w:szCs w:val="21"/>
              </w:rPr>
            </w:pPr>
          </w:p>
        </w:tc>
      </w:tr>
    </w:tbl>
    <w:p w14:paraId="662230CE">
      <w:pPr>
        <w:pStyle w:val="18"/>
        <w:jc w:val="both"/>
        <w:rPr>
          <w:rFonts w:hint="default"/>
          <w:sz w:val="21"/>
          <w:lang w:eastAsia="zh-CN"/>
        </w:rPr>
      </w:pPr>
    </w:p>
    <w:p w14:paraId="48B72DD8">
      <w:pPr>
        <w:pStyle w:val="18"/>
        <w:jc w:val="both"/>
        <w:rPr>
          <w:rFonts w:hint="default"/>
        </w:rPr>
      </w:pPr>
      <w:bookmarkStart w:id="191" w:name="P423"/>
      <w:r>
        <w:rPr>
          <w:sz w:val="21"/>
        </w:rPr>
        <w:t>注：上表所注明的就餐人数为预计数量，以实际就餐人数为准；人数配置仅作参考，乙方可按实际情况自行配置，并承担由此带来的风险。</w:t>
      </w:r>
      <w:bookmarkEnd w:id="191"/>
    </w:p>
    <w:p w14:paraId="36669D99">
      <w:pPr>
        <w:pStyle w:val="18"/>
        <w:jc w:val="both"/>
        <w:rPr>
          <w:rFonts w:hint="default"/>
        </w:rPr>
      </w:pPr>
      <w:bookmarkStart w:id="192" w:name="P424"/>
      <w:r>
        <w:rPr>
          <w:b/>
          <w:color w:val="222222"/>
          <w:sz w:val="27"/>
        </w:rPr>
        <w:t>三、服务内容及要求</w:t>
      </w:r>
      <w:bookmarkEnd w:id="192"/>
    </w:p>
    <w:p w14:paraId="19B8C02A">
      <w:pPr>
        <w:pStyle w:val="18"/>
        <w:ind w:left="105" w:firstLine="326"/>
        <w:jc w:val="both"/>
        <w:rPr>
          <w:rFonts w:hint="default"/>
        </w:rPr>
      </w:pPr>
      <w:bookmarkStart w:id="193" w:name="P425"/>
      <w:r>
        <w:rPr>
          <w:color w:val="222222"/>
          <w:sz w:val="24"/>
        </w:rPr>
        <w:t>（一）乙方为甲方单位干警职工饭堂提供饭菜清洗、加工、制作及其他相关服务（包工不包料），具体服务内容为：</w:t>
      </w:r>
      <w:bookmarkEnd w:id="193"/>
    </w:p>
    <w:p w14:paraId="5FB0CCF8">
      <w:pPr>
        <w:pStyle w:val="18"/>
        <w:ind w:firstLine="480"/>
        <w:rPr>
          <w:rFonts w:hint="default"/>
        </w:rPr>
      </w:pPr>
      <w:bookmarkStart w:id="194" w:name="P426"/>
      <w:r>
        <w:rPr>
          <w:color w:val="222222"/>
          <w:sz w:val="24"/>
        </w:rPr>
        <w:t>1、日常服务</w:t>
      </w:r>
      <w:bookmarkEnd w:id="194"/>
    </w:p>
    <w:p w14:paraId="1CB42B66">
      <w:pPr>
        <w:pStyle w:val="18"/>
        <w:ind w:firstLine="480"/>
        <w:rPr>
          <w:rFonts w:hint="default"/>
          <w:color w:val="222222"/>
          <w:sz w:val="24"/>
          <w:lang w:eastAsia="zh-CN"/>
        </w:rPr>
      </w:pPr>
      <w:bookmarkStart w:id="195" w:name="P427"/>
      <w:r>
        <w:rPr>
          <w:color w:val="222222"/>
          <w:sz w:val="24"/>
        </w:rPr>
        <w:t>每日为甲方提供三个餐次（早餐、中餐、晚餐）的日常用餐服务，保证饭菜足量、优质，做到品种多样、营养搭配、菜品健康合理。</w:t>
      </w:r>
      <w:bookmarkEnd w:id="195"/>
    </w:p>
    <w:p w14:paraId="46F1B1B6">
      <w:pPr>
        <w:widowControl/>
        <w:spacing w:line="480" w:lineRule="exact"/>
        <w:ind w:firstLine="420" w:firstLineChars="200"/>
        <w:jc w:val="left"/>
        <w:rPr>
          <w:rFonts w:hint="eastAsia" w:ascii="宋体" w:hAnsi="宋体" w:eastAsia="宋体" w:cs="Tahoma"/>
          <w:color w:val="000000"/>
          <w:szCs w:val="21"/>
        </w:rPr>
      </w:pPr>
      <w:bookmarkStart w:id="196" w:name="P428"/>
      <w:r>
        <w:rPr>
          <w:rFonts w:hint="eastAsia" w:ascii="宋体" w:hAnsi="宋体" w:eastAsia="宋体" w:cs="Tahoma"/>
          <w:color w:val="000000"/>
          <w:szCs w:val="21"/>
        </w:rPr>
        <w:t>（1）早餐标准：</w:t>
      </w:r>
      <w:bookmarkEnd w:id="196"/>
    </w:p>
    <w:p w14:paraId="413B5BCC">
      <w:pPr>
        <w:widowControl/>
        <w:spacing w:line="480" w:lineRule="exact"/>
        <w:ind w:firstLine="420" w:firstLineChars="200"/>
        <w:jc w:val="left"/>
        <w:rPr>
          <w:rFonts w:hint="eastAsia" w:ascii="宋体" w:hAnsi="宋体" w:eastAsia="宋体" w:cs="Tahoma"/>
          <w:color w:val="000000"/>
          <w:szCs w:val="21"/>
        </w:rPr>
      </w:pPr>
      <w:bookmarkStart w:id="197" w:name="P429"/>
      <w:r>
        <w:rPr>
          <w:rFonts w:hint="eastAsia" w:ascii="宋体" w:hAnsi="宋体" w:eastAsia="宋体" w:cs="Tahoma"/>
          <w:color w:val="000000"/>
          <w:szCs w:val="21"/>
        </w:rPr>
        <w:t>品种不少于10个，具体品种包括有斋汤（炒）粉、面、肉汤（炒）粉、面、中式包点、西式包点、白粥、肉粥等，品种及价格按采购人要求出售，售卖价格为成本价，中标人应协助采购人合理定价、成本核算和就菜式搭配提供合理建议，但不得私自更改售卖品种和价格，品种及价格公布或销售前需书面提出申请并征得采购人同意。</w:t>
      </w:r>
      <w:bookmarkEnd w:id="197"/>
    </w:p>
    <w:p w14:paraId="1D3D824B">
      <w:pPr>
        <w:widowControl/>
        <w:spacing w:line="480" w:lineRule="exact"/>
        <w:ind w:firstLine="420" w:firstLineChars="200"/>
        <w:jc w:val="left"/>
        <w:rPr>
          <w:rFonts w:hint="eastAsia" w:ascii="宋体" w:hAnsi="宋体" w:eastAsia="宋体" w:cs="Tahoma"/>
          <w:color w:val="000000"/>
          <w:szCs w:val="21"/>
        </w:rPr>
      </w:pPr>
      <w:bookmarkStart w:id="198" w:name="P430"/>
      <w:r>
        <w:rPr>
          <w:rFonts w:hint="eastAsia" w:ascii="宋体" w:hAnsi="宋体" w:eastAsia="宋体" w:cs="Tahoma"/>
          <w:color w:val="000000"/>
          <w:szCs w:val="21"/>
        </w:rPr>
        <w:t>（2）午、晚餐标准：</w:t>
      </w:r>
      <w:bookmarkEnd w:id="198"/>
    </w:p>
    <w:p w14:paraId="5BBC4146">
      <w:pPr>
        <w:widowControl/>
        <w:spacing w:line="480" w:lineRule="exact"/>
        <w:ind w:firstLine="420" w:firstLineChars="200"/>
        <w:jc w:val="left"/>
        <w:rPr>
          <w:rFonts w:hint="eastAsia" w:ascii="宋体" w:hAnsi="宋体" w:eastAsia="宋体" w:cs="Tahoma"/>
          <w:color w:val="000000"/>
          <w:szCs w:val="21"/>
        </w:rPr>
      </w:pPr>
      <w:bookmarkStart w:id="199" w:name="P431"/>
      <w:r>
        <w:rPr>
          <w:rFonts w:hint="eastAsia" w:ascii="宋体" w:hAnsi="宋体" w:eastAsia="宋体" w:cs="Tahoma"/>
          <w:color w:val="000000"/>
          <w:szCs w:val="21"/>
        </w:rPr>
        <w:t>主要为自选餐方式，菜式品种（除青菜、小菜外）不能少于8个，其中主菜不少于3个，每餐必须至少有一个汤水。</w:t>
      </w:r>
      <w:bookmarkEnd w:id="199"/>
    </w:p>
    <w:p w14:paraId="602105F3">
      <w:pPr>
        <w:widowControl/>
        <w:spacing w:line="480" w:lineRule="exact"/>
        <w:ind w:firstLine="420" w:firstLineChars="200"/>
        <w:jc w:val="left"/>
        <w:rPr>
          <w:rFonts w:hint="eastAsia" w:ascii="宋体" w:hAnsi="宋体" w:eastAsia="宋体" w:cs="Tahoma"/>
          <w:color w:val="000000"/>
          <w:szCs w:val="21"/>
        </w:rPr>
      </w:pPr>
      <w:bookmarkStart w:id="200" w:name="P432"/>
      <w:r>
        <w:rPr>
          <w:rFonts w:hint="eastAsia" w:ascii="宋体" w:hAnsi="宋体" w:eastAsia="宋体" w:cs="Tahoma"/>
          <w:color w:val="000000"/>
          <w:szCs w:val="21"/>
        </w:rPr>
        <w:t>①中标人必须按照采购人的标准、份量等要求按食材的成本价格供应，如需调整的，需以书面形式提出申请，征得采购人同意后再实施。</w:t>
      </w:r>
      <w:bookmarkEnd w:id="200"/>
    </w:p>
    <w:p w14:paraId="6DEE2E37">
      <w:pPr>
        <w:widowControl/>
        <w:spacing w:line="480" w:lineRule="exact"/>
        <w:ind w:firstLine="420" w:firstLineChars="200"/>
        <w:jc w:val="left"/>
        <w:rPr>
          <w:rFonts w:hint="eastAsia" w:ascii="宋体" w:hAnsi="宋体" w:eastAsia="宋体" w:cs="Tahoma"/>
          <w:color w:val="000000"/>
          <w:szCs w:val="21"/>
        </w:rPr>
      </w:pPr>
      <w:bookmarkStart w:id="201" w:name="P433"/>
      <w:r>
        <w:rPr>
          <w:rFonts w:hint="eastAsia" w:ascii="宋体" w:hAnsi="宋体" w:eastAsia="宋体" w:cs="Tahoma"/>
          <w:color w:val="000000"/>
          <w:szCs w:val="21"/>
        </w:rPr>
        <w:t>②做好成本核算，保持饭堂的收支平衡。</w:t>
      </w:r>
      <w:bookmarkEnd w:id="201"/>
    </w:p>
    <w:p w14:paraId="656FE63F">
      <w:pPr>
        <w:pStyle w:val="18"/>
        <w:ind w:firstLine="480"/>
        <w:rPr>
          <w:rFonts w:hint="default"/>
          <w:lang w:eastAsia="zh-CN"/>
        </w:rPr>
      </w:pPr>
    </w:p>
    <w:p w14:paraId="10E0D8E1">
      <w:pPr>
        <w:pStyle w:val="18"/>
        <w:ind w:firstLine="480"/>
        <w:rPr>
          <w:rFonts w:hint="default"/>
        </w:rPr>
      </w:pPr>
      <w:bookmarkStart w:id="202" w:name="P434"/>
      <w:r>
        <w:rPr>
          <w:color w:val="222222"/>
          <w:sz w:val="24"/>
        </w:rPr>
        <w:t>2、特殊服务</w:t>
      </w:r>
      <w:bookmarkEnd w:id="202"/>
    </w:p>
    <w:p w14:paraId="1CECE8FC">
      <w:pPr>
        <w:pStyle w:val="18"/>
        <w:ind w:firstLine="480"/>
        <w:rPr>
          <w:rFonts w:hint="default"/>
        </w:rPr>
      </w:pPr>
      <w:bookmarkStart w:id="203" w:name="P435"/>
      <w:r>
        <w:rPr>
          <w:color w:val="222222"/>
          <w:sz w:val="24"/>
        </w:rPr>
        <w:t>（1）接待餐：根据甲方实际需求，安排接待餐。</w:t>
      </w:r>
      <w:bookmarkEnd w:id="203"/>
    </w:p>
    <w:p w14:paraId="47B2DCB2">
      <w:pPr>
        <w:pStyle w:val="18"/>
        <w:ind w:firstLine="480"/>
        <w:rPr>
          <w:rFonts w:hint="default"/>
        </w:rPr>
      </w:pPr>
      <w:bookmarkStart w:id="204" w:name="P436"/>
      <w:r>
        <w:rPr>
          <w:color w:val="222222"/>
          <w:sz w:val="24"/>
        </w:rPr>
        <w:t>（2）临时工作餐：根据甲方实际需求，安排临时工作餐。</w:t>
      </w:r>
      <w:bookmarkEnd w:id="204"/>
    </w:p>
    <w:p w14:paraId="33C967A4">
      <w:pPr>
        <w:pStyle w:val="18"/>
        <w:ind w:firstLine="480"/>
        <w:rPr>
          <w:rFonts w:hint="default"/>
        </w:rPr>
      </w:pPr>
      <w:bookmarkStart w:id="205" w:name="P437"/>
      <w:r>
        <w:rPr>
          <w:color w:val="222222"/>
          <w:sz w:val="24"/>
        </w:rPr>
        <w:t>（3）维稳安保餐服务：针对维稳安保需要送餐的，一日四餐（早餐、午餐、晚餐、宵夜）中标人需准时备餐并做好打包服务，保障有力。</w:t>
      </w:r>
      <w:bookmarkEnd w:id="205"/>
    </w:p>
    <w:p w14:paraId="5099C349">
      <w:pPr>
        <w:pStyle w:val="18"/>
        <w:ind w:firstLine="480"/>
        <w:rPr>
          <w:rFonts w:hint="default"/>
        </w:rPr>
      </w:pPr>
      <w:bookmarkStart w:id="206" w:name="P438"/>
      <w:r>
        <w:rPr>
          <w:color w:val="222222"/>
          <w:sz w:val="24"/>
        </w:rPr>
        <w:t>（4）临时送餐服务：针对临时性应急情况，需要乙方送餐的，乙方应随叫随到，保障到位。</w:t>
      </w:r>
      <w:bookmarkEnd w:id="206"/>
    </w:p>
    <w:p w14:paraId="35E5B704">
      <w:pPr>
        <w:pStyle w:val="18"/>
        <w:ind w:firstLine="480"/>
        <w:rPr>
          <w:rFonts w:hint="default"/>
        </w:rPr>
      </w:pPr>
      <w:bookmarkStart w:id="207" w:name="P439"/>
      <w:r>
        <w:rPr>
          <w:color w:val="222222"/>
          <w:sz w:val="24"/>
        </w:rPr>
        <w:t>（5）周六、周日甲方有临时任务需乙方做餐饮保障的，乙方员工需全部到位，做好供餐保障工作。</w:t>
      </w:r>
      <w:bookmarkEnd w:id="207"/>
    </w:p>
    <w:p w14:paraId="48AAD2B8">
      <w:pPr>
        <w:pStyle w:val="18"/>
        <w:ind w:firstLine="480"/>
        <w:rPr>
          <w:rFonts w:hint="default"/>
        </w:rPr>
      </w:pPr>
      <w:bookmarkStart w:id="208" w:name="P440"/>
      <w:r>
        <w:rPr>
          <w:color w:val="222222"/>
          <w:sz w:val="24"/>
        </w:rPr>
        <w:t>（6）每年重大节日乙方需完成甲方的安保指挥部送餐保障任务。</w:t>
      </w:r>
      <w:bookmarkEnd w:id="208"/>
    </w:p>
    <w:p w14:paraId="5C62B482">
      <w:pPr>
        <w:pStyle w:val="18"/>
        <w:ind w:firstLine="480"/>
        <w:rPr>
          <w:rFonts w:hint="default"/>
        </w:rPr>
      </w:pPr>
      <w:bookmarkStart w:id="209" w:name="P441"/>
      <w:r>
        <w:rPr>
          <w:color w:val="222222"/>
          <w:sz w:val="24"/>
        </w:rPr>
        <w:t>（7）加工食品打包服务：根据甲方实际需求，定制熟食、面点供职工打包外带。</w:t>
      </w:r>
      <w:bookmarkEnd w:id="209"/>
    </w:p>
    <w:p w14:paraId="51B3CCFF">
      <w:pPr>
        <w:pStyle w:val="18"/>
        <w:ind w:firstLine="480"/>
        <w:rPr>
          <w:rFonts w:hint="default"/>
        </w:rPr>
      </w:pPr>
      <w:bookmarkStart w:id="210" w:name="P442"/>
      <w:r>
        <w:rPr>
          <w:color w:val="222222"/>
          <w:sz w:val="24"/>
        </w:rPr>
        <w:t>（8）其他用餐：供应消暑凉茶、糖水等。乙方每年6月中旬至10月中旬为甲方单位工作人员提供消暑凉茶或糖水</w:t>
      </w:r>
      <w:r>
        <w:rPr>
          <w:color w:val="000000"/>
          <w:sz w:val="24"/>
        </w:rPr>
        <w:t>，天气寒冷适当提供姜汤，春运期间提供爱心粥</w:t>
      </w:r>
      <w:r>
        <w:rPr>
          <w:color w:val="222222"/>
          <w:sz w:val="24"/>
        </w:rPr>
        <w:t>。</w:t>
      </w:r>
      <w:bookmarkEnd w:id="210"/>
    </w:p>
    <w:p w14:paraId="79CC3072">
      <w:pPr>
        <w:pStyle w:val="18"/>
        <w:ind w:firstLine="480"/>
        <w:rPr>
          <w:rFonts w:hint="default"/>
        </w:rPr>
      </w:pPr>
      <w:bookmarkStart w:id="211" w:name="P443"/>
      <w:r>
        <w:rPr>
          <w:color w:val="222222"/>
          <w:sz w:val="24"/>
        </w:rPr>
        <w:t>3、供餐膳食品种、份量及售价按照甲方提供的标准及要求执行，菜式、菜单在公布或销售前需书面提出申请并征得甲方同意后再实施。</w:t>
      </w:r>
      <w:bookmarkEnd w:id="211"/>
    </w:p>
    <w:p w14:paraId="296B6F24">
      <w:pPr>
        <w:pStyle w:val="18"/>
        <w:ind w:firstLine="480"/>
        <w:jc w:val="both"/>
        <w:rPr>
          <w:rFonts w:hint="default"/>
        </w:rPr>
      </w:pPr>
      <w:bookmarkStart w:id="212" w:name="P444"/>
      <w:r>
        <w:rPr>
          <w:color w:val="222222"/>
          <w:sz w:val="24"/>
        </w:rPr>
        <w:t>（二）甲方免费提供的条件</w:t>
      </w:r>
      <w:bookmarkEnd w:id="212"/>
    </w:p>
    <w:p w14:paraId="4946E49A">
      <w:pPr>
        <w:pStyle w:val="18"/>
        <w:ind w:firstLine="480"/>
        <w:jc w:val="both"/>
        <w:rPr>
          <w:rFonts w:hint="default"/>
        </w:rPr>
      </w:pPr>
      <w:bookmarkStart w:id="213" w:name="P445"/>
      <w:r>
        <w:rPr>
          <w:color w:val="222222"/>
          <w:sz w:val="24"/>
        </w:rPr>
        <w:t>1、甲方负责水、电、燃料，清洁用品和厨房易耗品费用（前三个月按实际用量供给，之后按平均用量定量供给）。</w:t>
      </w:r>
      <w:bookmarkEnd w:id="213"/>
    </w:p>
    <w:p w14:paraId="3FBCB4BF">
      <w:pPr>
        <w:pStyle w:val="18"/>
        <w:ind w:firstLine="480"/>
        <w:jc w:val="both"/>
        <w:rPr>
          <w:rFonts w:hint="default"/>
        </w:rPr>
      </w:pPr>
      <w:bookmarkStart w:id="214" w:name="P446"/>
      <w:r>
        <w:rPr>
          <w:color w:val="222222"/>
          <w:sz w:val="24"/>
        </w:rPr>
        <w:t>2、甲方提供场地、厨具设备、餐具、食材原料、工作用具（不含工服、劳保用品），正常使用损耗由甲方负责。</w:t>
      </w:r>
      <w:bookmarkEnd w:id="214"/>
    </w:p>
    <w:p w14:paraId="456EE432">
      <w:pPr>
        <w:pStyle w:val="18"/>
        <w:ind w:firstLine="480"/>
        <w:jc w:val="both"/>
        <w:rPr>
          <w:rFonts w:hint="default"/>
        </w:rPr>
      </w:pPr>
      <w:bookmarkStart w:id="215" w:name="P447"/>
      <w:r>
        <w:rPr>
          <w:color w:val="222222"/>
          <w:sz w:val="24"/>
        </w:rPr>
        <w:t>3、甲方提供现场办公场所（不提供厨房员工住宿）。</w:t>
      </w:r>
      <w:bookmarkEnd w:id="215"/>
    </w:p>
    <w:p w14:paraId="4A351FB7">
      <w:pPr>
        <w:pStyle w:val="18"/>
        <w:ind w:firstLine="480"/>
        <w:jc w:val="both"/>
        <w:rPr>
          <w:rFonts w:hint="default"/>
        </w:rPr>
      </w:pPr>
      <w:bookmarkStart w:id="216" w:name="P448"/>
      <w:r>
        <w:rPr>
          <w:color w:val="222222"/>
          <w:sz w:val="24"/>
        </w:rPr>
        <w:t>4、进场前甲方负责将厨房用品一次性维修保养好且配齐，物品经双方清点确认后交乙方使用。服务期满后，乙方应将上述物品交还甲方，如有遗失，损坏，乙方负责赔偿（自然损耗除外）。</w:t>
      </w:r>
      <w:bookmarkEnd w:id="216"/>
    </w:p>
    <w:p w14:paraId="730E893E">
      <w:pPr>
        <w:pStyle w:val="18"/>
        <w:ind w:firstLine="420"/>
        <w:jc w:val="both"/>
        <w:rPr>
          <w:rFonts w:hint="default"/>
        </w:rPr>
      </w:pPr>
      <w:bookmarkStart w:id="217" w:name="P449"/>
      <w:r>
        <w:rPr>
          <w:color w:val="222222"/>
          <w:sz w:val="24"/>
        </w:rPr>
        <w:t>（三）甲方已自行办理《食品经营许可证》，乙方在食材清洗、加工、制作及饭堂清洁等环节协助甲方做好食品安全管理工作，不得使用过期变质食品、食材加工及制作饭菜，杜绝食品中毒事件发生。</w:t>
      </w:r>
      <w:bookmarkEnd w:id="217"/>
    </w:p>
    <w:p w14:paraId="0FB40098">
      <w:pPr>
        <w:pStyle w:val="18"/>
        <w:ind w:firstLine="480"/>
        <w:jc w:val="both"/>
        <w:rPr>
          <w:rFonts w:hint="default"/>
        </w:rPr>
      </w:pPr>
      <w:bookmarkStart w:id="218" w:name="P450"/>
      <w:r>
        <w:rPr>
          <w:color w:val="222222"/>
          <w:sz w:val="24"/>
        </w:rPr>
        <w:t>（四）食品安全责任</w:t>
      </w:r>
      <w:bookmarkEnd w:id="218"/>
    </w:p>
    <w:p w14:paraId="07877E72">
      <w:pPr>
        <w:pStyle w:val="18"/>
        <w:ind w:firstLine="480"/>
        <w:jc w:val="both"/>
        <w:rPr>
          <w:rFonts w:hint="default"/>
        </w:rPr>
      </w:pPr>
      <w:bookmarkStart w:id="219" w:name="P451"/>
      <w:r>
        <w:rPr>
          <w:color w:val="222222"/>
          <w:sz w:val="24"/>
        </w:rPr>
        <w:t>1、因乙方原因导致食品变质、出现异味等情况，或致用餐人员身体产生不适的，责任由乙方承担，并赔偿由此对甲方造成的损失。在服务期限内，类似事件累计发生二次的，由乙方承担违约责任，并赔偿由此对甲方造成的损失，甲方有权单方面解除合同。</w:t>
      </w:r>
      <w:bookmarkEnd w:id="219"/>
    </w:p>
    <w:p w14:paraId="740A89DE">
      <w:pPr>
        <w:pStyle w:val="18"/>
        <w:ind w:firstLine="480"/>
        <w:jc w:val="both"/>
        <w:rPr>
          <w:rFonts w:hint="default"/>
        </w:rPr>
      </w:pPr>
      <w:bookmarkStart w:id="220" w:name="P452"/>
      <w:r>
        <w:rPr>
          <w:color w:val="222222"/>
          <w:sz w:val="24"/>
        </w:rPr>
        <w:t>2、因乙方原因引发食物中毒事件的，由乙方承担违约责任，甲方有权单方面解除合同，并报相关监管部门处理，由此引起的一切法律和赔偿责任，由乙方承担。</w:t>
      </w:r>
      <w:bookmarkEnd w:id="220"/>
    </w:p>
    <w:p w14:paraId="5357FB2A">
      <w:pPr>
        <w:pStyle w:val="18"/>
        <w:jc w:val="both"/>
        <w:rPr>
          <w:rFonts w:hint="default"/>
        </w:rPr>
      </w:pPr>
      <w:bookmarkStart w:id="221" w:name="P453"/>
      <w:r>
        <w:rPr>
          <w:b/>
          <w:color w:val="222222"/>
          <w:sz w:val="27"/>
        </w:rPr>
        <w:t>四、总体要求</w:t>
      </w:r>
      <w:bookmarkEnd w:id="221"/>
    </w:p>
    <w:p w14:paraId="714B5B4A">
      <w:pPr>
        <w:pStyle w:val="18"/>
        <w:ind w:firstLine="480"/>
        <w:jc w:val="both"/>
        <w:rPr>
          <w:rFonts w:hint="default"/>
        </w:rPr>
      </w:pPr>
      <w:bookmarkStart w:id="222" w:name="P454"/>
      <w:r>
        <w:rPr>
          <w:color w:val="222222"/>
          <w:sz w:val="24"/>
        </w:rPr>
        <w:t>（一）质量标准：</w:t>
      </w:r>
      <w:bookmarkEnd w:id="222"/>
    </w:p>
    <w:p w14:paraId="72FA0856">
      <w:pPr>
        <w:pStyle w:val="18"/>
        <w:ind w:firstLine="480"/>
        <w:jc w:val="both"/>
        <w:rPr>
          <w:rFonts w:hint="default"/>
        </w:rPr>
      </w:pPr>
      <w:bookmarkStart w:id="223" w:name="P455"/>
      <w:r>
        <w:rPr>
          <w:color w:val="222222"/>
          <w:sz w:val="24"/>
        </w:rPr>
        <w:t>1、食品执行中华人民共和国《</w:t>
      </w:r>
      <w:r>
        <w:rPr>
          <w:color w:val="000000"/>
          <w:sz w:val="24"/>
        </w:rPr>
        <w:t>中华人民共和国</w:t>
      </w:r>
      <w:r>
        <w:rPr>
          <w:color w:val="222222"/>
          <w:sz w:val="24"/>
        </w:rPr>
        <w:t>食品安全法》、卫生要求必须符合</w:t>
      </w:r>
      <w:r>
        <w:rPr>
          <w:color w:val="000000"/>
          <w:sz w:val="24"/>
        </w:rPr>
        <w:t>卫生防疫要求以及甲方饭堂的各项管理规定</w:t>
      </w:r>
      <w:r>
        <w:rPr>
          <w:color w:val="222222"/>
          <w:sz w:val="24"/>
        </w:rPr>
        <w:t>。</w:t>
      </w:r>
      <w:bookmarkEnd w:id="223"/>
    </w:p>
    <w:p w14:paraId="7D1EBF27">
      <w:pPr>
        <w:pStyle w:val="18"/>
        <w:ind w:firstLine="480"/>
        <w:jc w:val="both"/>
        <w:rPr>
          <w:rFonts w:hint="default"/>
        </w:rPr>
      </w:pPr>
      <w:bookmarkStart w:id="224" w:name="P456"/>
      <w:r>
        <w:rPr>
          <w:color w:val="222222"/>
          <w:sz w:val="24"/>
        </w:rPr>
        <w:t>2、符合招标文件和响应承诺中各方共同认可的各项要求；</w:t>
      </w:r>
      <w:bookmarkEnd w:id="224"/>
    </w:p>
    <w:p w14:paraId="1F983B5F">
      <w:pPr>
        <w:pStyle w:val="18"/>
        <w:ind w:firstLine="480"/>
        <w:jc w:val="both"/>
        <w:rPr>
          <w:rFonts w:hint="default"/>
        </w:rPr>
      </w:pPr>
      <w:bookmarkStart w:id="225" w:name="P457"/>
      <w:r>
        <w:rPr>
          <w:color w:val="222222"/>
          <w:sz w:val="24"/>
        </w:rPr>
        <w:t>3、遵守甲方饭堂的各项管理规定。</w:t>
      </w:r>
      <w:bookmarkEnd w:id="225"/>
    </w:p>
    <w:p w14:paraId="2E2A7D43">
      <w:pPr>
        <w:pStyle w:val="18"/>
        <w:ind w:firstLine="480"/>
        <w:jc w:val="both"/>
        <w:rPr>
          <w:rFonts w:hint="default"/>
        </w:rPr>
      </w:pPr>
      <w:bookmarkStart w:id="226" w:name="P458"/>
      <w:r>
        <w:rPr>
          <w:color w:val="222222"/>
          <w:sz w:val="24"/>
        </w:rPr>
        <w:t>（二）乙方需提前制定应急预案，遇到法定节假日、紧急任务、自然灾害、大型公共事件、传染病疫情防控等特殊情况，乙方必须全力配合公安工作，按工作方案要求安排充足的工作人员确保为甲方正常供餐。</w:t>
      </w:r>
      <w:bookmarkEnd w:id="226"/>
    </w:p>
    <w:p w14:paraId="2F142D56">
      <w:pPr>
        <w:pStyle w:val="18"/>
        <w:ind w:firstLine="480"/>
        <w:jc w:val="both"/>
        <w:rPr>
          <w:rFonts w:hint="default"/>
        </w:rPr>
      </w:pPr>
      <w:bookmarkStart w:id="227" w:name="P459"/>
      <w:r>
        <w:rPr>
          <w:color w:val="222222"/>
          <w:sz w:val="24"/>
        </w:rPr>
        <w:t>（三）由于甲方工作的特殊性，乙方需和甲方签署保密协议，且乙方应做好派驻服务人员的教育和保密工作，与相关人员需签订保密协议，保密协议交甲方备案。</w:t>
      </w:r>
      <w:bookmarkEnd w:id="227"/>
    </w:p>
    <w:p w14:paraId="341C0659">
      <w:pPr>
        <w:pStyle w:val="18"/>
        <w:ind w:firstLine="480"/>
        <w:jc w:val="both"/>
        <w:rPr>
          <w:rFonts w:hint="default"/>
        </w:rPr>
      </w:pPr>
      <w:bookmarkStart w:id="228" w:name="P460"/>
      <w:r>
        <w:rPr>
          <w:color w:val="222222"/>
          <w:sz w:val="24"/>
        </w:rPr>
        <w:t>（四）定期征求客户对菜品质量的意见，并按照要求及时改善。</w:t>
      </w:r>
      <w:bookmarkEnd w:id="228"/>
    </w:p>
    <w:p w14:paraId="322C5076">
      <w:pPr>
        <w:pStyle w:val="18"/>
        <w:jc w:val="both"/>
        <w:rPr>
          <w:rFonts w:hint="default"/>
        </w:rPr>
      </w:pPr>
      <w:bookmarkStart w:id="229" w:name="P461"/>
      <w:r>
        <w:rPr>
          <w:b/>
          <w:color w:val="222222"/>
          <w:sz w:val="27"/>
        </w:rPr>
        <w:t>五、人员要求</w:t>
      </w:r>
      <w:bookmarkEnd w:id="229"/>
    </w:p>
    <w:p w14:paraId="69178752">
      <w:pPr>
        <w:pStyle w:val="18"/>
        <w:ind w:firstLine="480"/>
        <w:jc w:val="both"/>
        <w:rPr>
          <w:rFonts w:hint="default"/>
        </w:rPr>
      </w:pPr>
      <w:bookmarkStart w:id="230" w:name="P462"/>
      <w:r>
        <w:rPr>
          <w:color w:val="000000"/>
          <w:sz w:val="24"/>
        </w:rPr>
        <w:t>1、甲方与乙方派驻的服务人员不发生任何劳动和雇佣关系，乙方按法律法规和地方政府的规定支付派驻服务人员的工资、福利、保险、奖金、加班费等一切费用。</w:t>
      </w:r>
      <w:bookmarkEnd w:id="230"/>
    </w:p>
    <w:p w14:paraId="46AF476E">
      <w:pPr>
        <w:pStyle w:val="18"/>
        <w:ind w:firstLine="480"/>
        <w:jc w:val="both"/>
        <w:rPr>
          <w:rFonts w:hint="default"/>
        </w:rPr>
      </w:pPr>
      <w:bookmarkStart w:id="231" w:name="P463"/>
      <w:r>
        <w:rPr>
          <w:color w:val="000000"/>
          <w:sz w:val="24"/>
        </w:rPr>
        <w:t>2、乙方应派驻一名专职的项目经理，具备大专或以上学历，具有3年及以上餐饮管理经验，懂得运用计算机、系统软件等信息技术进行管理，负责日常与甲方进行业务沟通和对接工作，并根据合同约定，按照甲方的要求对派驻的服务人员进行管理。</w:t>
      </w:r>
      <w:bookmarkEnd w:id="231"/>
    </w:p>
    <w:p w14:paraId="4D541D5A">
      <w:pPr>
        <w:pStyle w:val="18"/>
        <w:ind w:firstLine="480"/>
        <w:jc w:val="both"/>
        <w:rPr>
          <w:rFonts w:hint="default"/>
        </w:rPr>
      </w:pPr>
      <w:bookmarkStart w:id="232" w:name="P464"/>
      <w:r>
        <w:rPr>
          <w:color w:val="000000"/>
          <w:sz w:val="24"/>
        </w:rPr>
        <w:t>3、乙方须按各食堂的餐饮需求安排足够的厨房工作人员提供服务，所有厨房工作人员须持有有效的健康证明。</w:t>
      </w:r>
      <w:bookmarkEnd w:id="232"/>
    </w:p>
    <w:p w14:paraId="2EF6F018">
      <w:pPr>
        <w:spacing w:line="480" w:lineRule="exact"/>
        <w:ind w:firstLine="480"/>
        <w:rPr>
          <w:rFonts w:hint="eastAsia"/>
          <w:color w:val="000000"/>
          <w:sz w:val="24"/>
        </w:rPr>
      </w:pPr>
      <w:bookmarkStart w:id="233" w:name="P465"/>
      <w:r>
        <w:rPr>
          <w:color w:val="000000"/>
          <w:sz w:val="24"/>
        </w:rPr>
        <w:t>4、</w:t>
      </w:r>
      <w:r>
        <w:rPr>
          <w:rFonts w:hint="eastAsia" w:asciiTheme="minorHAnsi" w:hAnsiTheme="minorHAnsi" w:eastAsiaTheme="minorEastAsia" w:cstheme="minorBidi"/>
          <w:color w:val="000000"/>
          <w:kern w:val="0"/>
          <w:sz w:val="24"/>
          <w:szCs w:val="20"/>
          <w:lang w:eastAsia="zh-Hans"/>
        </w:rPr>
        <w:t>乙方拟投入本项目的厨师需具有烹饪相关专业教育经历，具有2年或以上厨师从业工作经验；面点师具有2年或以上面点师从业工作经验，具有西点或中式点心相关专业的教育经历；，其中应投入至少</w:t>
      </w:r>
      <w:r>
        <w:rPr>
          <w:rFonts w:asciiTheme="minorHAnsi" w:hAnsiTheme="minorHAnsi" w:eastAsiaTheme="minorEastAsia" w:cstheme="minorBidi"/>
          <w:color w:val="000000"/>
          <w:kern w:val="0"/>
          <w:sz w:val="24"/>
          <w:szCs w:val="20"/>
          <w:lang w:eastAsia="zh-Hans"/>
        </w:rPr>
        <w:t>3</w:t>
      </w:r>
      <w:r>
        <w:rPr>
          <w:rFonts w:hint="eastAsia" w:asciiTheme="minorHAnsi" w:hAnsiTheme="minorHAnsi" w:eastAsiaTheme="minorEastAsia" w:cstheme="minorBidi"/>
          <w:color w:val="000000"/>
          <w:kern w:val="0"/>
          <w:sz w:val="24"/>
          <w:szCs w:val="20"/>
          <w:lang w:eastAsia="zh-Hans"/>
        </w:rPr>
        <w:t>名厨师长，厨师长应具有</w:t>
      </w:r>
      <w:r>
        <w:rPr>
          <w:rFonts w:asciiTheme="minorHAnsi" w:hAnsiTheme="minorHAnsi" w:eastAsiaTheme="minorEastAsia" w:cstheme="minorBidi"/>
          <w:color w:val="000000"/>
          <w:kern w:val="0"/>
          <w:sz w:val="24"/>
          <w:szCs w:val="20"/>
          <w:lang w:eastAsia="zh-Hans"/>
        </w:rPr>
        <w:t>5</w:t>
      </w:r>
      <w:r>
        <w:rPr>
          <w:rFonts w:hint="eastAsia" w:asciiTheme="minorHAnsi" w:hAnsiTheme="minorHAnsi" w:eastAsiaTheme="minorEastAsia" w:cstheme="minorBidi"/>
          <w:color w:val="000000"/>
          <w:kern w:val="0"/>
          <w:sz w:val="24"/>
          <w:szCs w:val="20"/>
          <w:lang w:eastAsia="zh-Hans"/>
        </w:rPr>
        <w:t>年或以上厨房从业工作经验和烹饪相关的专业教育经历。乙方应投入至少</w:t>
      </w:r>
      <w:r>
        <w:rPr>
          <w:rFonts w:asciiTheme="minorHAnsi" w:hAnsiTheme="minorHAnsi" w:eastAsiaTheme="minorEastAsia" w:cstheme="minorBidi"/>
          <w:color w:val="000000"/>
          <w:kern w:val="0"/>
          <w:sz w:val="24"/>
          <w:szCs w:val="20"/>
          <w:lang w:eastAsia="zh-Hans"/>
        </w:rPr>
        <w:t>3</w:t>
      </w:r>
      <w:r>
        <w:rPr>
          <w:rFonts w:hint="eastAsia" w:asciiTheme="minorHAnsi" w:hAnsiTheme="minorHAnsi" w:eastAsiaTheme="minorEastAsia" w:cstheme="minorBidi"/>
          <w:color w:val="000000"/>
          <w:kern w:val="0"/>
          <w:sz w:val="24"/>
          <w:szCs w:val="20"/>
          <w:lang w:eastAsia="zh-Hans"/>
        </w:rPr>
        <w:t>名营养技师，营养技师应具备本科或以上学历，有营养相关的专业教育经历。</w:t>
      </w:r>
      <w:bookmarkEnd w:id="233"/>
    </w:p>
    <w:p w14:paraId="1FB29E47">
      <w:pPr>
        <w:pStyle w:val="18"/>
        <w:ind w:firstLine="480"/>
        <w:jc w:val="both"/>
        <w:rPr>
          <w:rFonts w:hint="default"/>
        </w:rPr>
      </w:pPr>
      <w:bookmarkStart w:id="234" w:name="P466"/>
      <w:r>
        <w:rPr>
          <w:color w:val="000000"/>
          <w:sz w:val="24"/>
        </w:rPr>
        <w:t>5、男女不限，且身体健康无犯罪记录。</w:t>
      </w:r>
      <w:bookmarkEnd w:id="234"/>
    </w:p>
    <w:p w14:paraId="226EDE17">
      <w:pPr>
        <w:pStyle w:val="18"/>
        <w:ind w:firstLine="480"/>
        <w:jc w:val="both"/>
        <w:rPr>
          <w:rFonts w:hint="default"/>
        </w:rPr>
      </w:pPr>
      <w:bookmarkStart w:id="235" w:name="P467"/>
      <w:r>
        <w:rPr>
          <w:color w:val="000000"/>
          <w:sz w:val="24"/>
        </w:rPr>
        <w:t>6、普通话或粤语表述能力强、五官端正，身体健康、肝功能正常，无传染病，无残疾。</w:t>
      </w:r>
      <w:bookmarkEnd w:id="235"/>
    </w:p>
    <w:p w14:paraId="124AD919">
      <w:pPr>
        <w:pStyle w:val="18"/>
        <w:ind w:firstLine="480"/>
        <w:jc w:val="both"/>
        <w:rPr>
          <w:rFonts w:hint="default"/>
        </w:rPr>
      </w:pPr>
      <w:bookmarkStart w:id="236" w:name="P468"/>
      <w:r>
        <w:rPr>
          <w:color w:val="000000"/>
          <w:sz w:val="24"/>
        </w:rPr>
        <w:t>7、做事干净麻利，能吃苦耐劳。</w:t>
      </w:r>
      <w:bookmarkEnd w:id="236"/>
    </w:p>
    <w:p w14:paraId="5C774529">
      <w:pPr>
        <w:pStyle w:val="18"/>
        <w:ind w:firstLine="480"/>
        <w:jc w:val="both"/>
        <w:rPr>
          <w:rFonts w:hint="default"/>
        </w:rPr>
      </w:pPr>
      <w:bookmarkStart w:id="237" w:name="P469"/>
      <w:r>
        <w:rPr>
          <w:color w:val="000000"/>
          <w:sz w:val="24"/>
        </w:rPr>
        <w:t>8、服从管理，有至少两年以上相关工作经验，能独立高效率完成岗位工作任务。</w:t>
      </w:r>
      <w:bookmarkEnd w:id="237"/>
    </w:p>
    <w:p w14:paraId="66A50EC2">
      <w:pPr>
        <w:pStyle w:val="18"/>
        <w:ind w:firstLine="480"/>
        <w:jc w:val="both"/>
        <w:rPr>
          <w:rFonts w:hint="default"/>
        </w:rPr>
      </w:pPr>
      <w:bookmarkStart w:id="238" w:name="P470"/>
      <w:r>
        <w:rPr>
          <w:color w:val="000000"/>
          <w:sz w:val="24"/>
        </w:rPr>
        <w:t>9、遵纪守法、品行良好，无违法犯罪记录。</w:t>
      </w:r>
      <w:bookmarkEnd w:id="238"/>
    </w:p>
    <w:p w14:paraId="653412A6">
      <w:pPr>
        <w:pStyle w:val="18"/>
        <w:ind w:firstLine="480"/>
        <w:jc w:val="both"/>
        <w:rPr>
          <w:rFonts w:hint="default"/>
        </w:rPr>
      </w:pPr>
      <w:bookmarkStart w:id="239" w:name="P471"/>
      <w:r>
        <w:rPr>
          <w:color w:val="000000"/>
          <w:sz w:val="24"/>
        </w:rPr>
        <w:t>10、严格遵守甲方及下属各单位的规章制度，严守保密规定，服从所在食堂的工作安排。</w:t>
      </w:r>
      <w:bookmarkEnd w:id="239"/>
    </w:p>
    <w:p w14:paraId="19BC52E8">
      <w:pPr>
        <w:pStyle w:val="18"/>
        <w:jc w:val="both"/>
        <w:rPr>
          <w:rFonts w:hint="default"/>
        </w:rPr>
      </w:pPr>
      <w:bookmarkStart w:id="240" w:name="P472"/>
      <w:r>
        <w:rPr>
          <w:b/>
          <w:color w:val="222222"/>
          <w:sz w:val="27"/>
        </w:rPr>
        <w:t>六、服务要求</w:t>
      </w:r>
      <w:bookmarkEnd w:id="240"/>
    </w:p>
    <w:p w14:paraId="68C557A2">
      <w:pPr>
        <w:pStyle w:val="18"/>
        <w:ind w:firstLine="480"/>
        <w:rPr>
          <w:rFonts w:hint="default"/>
          <w:color w:val="222222"/>
          <w:sz w:val="24"/>
        </w:rPr>
      </w:pPr>
      <w:bookmarkStart w:id="241" w:name="P473"/>
      <w:r>
        <w:rPr>
          <w:color w:val="222222"/>
          <w:sz w:val="24"/>
        </w:rPr>
        <w:t>1、每天按时、按需为相关食堂就餐人员提供餐饮服务。供餐时间：早餐7：00至8：55，午餐11：15至13：00，晚餐17：00至18：30；不定时提供清凉饮料；食堂全年不间断（周一至周日）提供早、午、晚三餐及饮品；有特殊情况需要供餐的按用人单位安排执行。</w:t>
      </w:r>
      <w:bookmarkEnd w:id="241"/>
    </w:p>
    <w:p w14:paraId="75BFDB62">
      <w:pPr>
        <w:pStyle w:val="18"/>
        <w:ind w:firstLine="480"/>
        <w:rPr>
          <w:rFonts w:hint="default"/>
          <w:color w:val="222222"/>
          <w:sz w:val="24"/>
        </w:rPr>
      </w:pPr>
      <w:bookmarkStart w:id="242" w:name="P474"/>
      <w:r>
        <w:rPr>
          <w:color w:val="222222"/>
          <w:sz w:val="24"/>
        </w:rPr>
        <w:t>2、为采购人提供新鲜的时令膳食，做好成本管控，严禁向用餐人员提供隔夜剩菜剩饭。</w:t>
      </w:r>
      <w:bookmarkEnd w:id="242"/>
    </w:p>
    <w:p w14:paraId="5C503044">
      <w:pPr>
        <w:pStyle w:val="18"/>
        <w:ind w:firstLine="480"/>
        <w:rPr>
          <w:rFonts w:hint="default"/>
          <w:color w:val="222222"/>
          <w:sz w:val="24"/>
        </w:rPr>
      </w:pPr>
      <w:bookmarkStart w:id="243" w:name="P475"/>
      <w:r>
        <w:rPr>
          <w:color w:val="222222"/>
          <w:sz w:val="24"/>
        </w:rPr>
        <w:t>3、每餐严格执行食品留样制度，留样食品留存72小时，以备市场监管、防疫部门检查。当采购人接到民警、职工用餐后出现腹泻、呕吐、头晕等不适情况时，中标人应第一时间协助将患者送往医院，配合做好呕吐物、粪便留样化验，确诊病情及病因。同时，中标人配合采购人将餐厅留样食品送至卫生部门检验，经核实系中标人原因导致的，由中标人承担由此引发的全部相应责任。</w:t>
      </w:r>
      <w:bookmarkEnd w:id="243"/>
    </w:p>
    <w:p w14:paraId="0B588FAD">
      <w:pPr>
        <w:pStyle w:val="18"/>
        <w:ind w:firstLine="480"/>
        <w:rPr>
          <w:rFonts w:hint="default"/>
          <w:color w:val="222222"/>
          <w:sz w:val="24"/>
        </w:rPr>
      </w:pPr>
      <w:bookmarkStart w:id="244" w:name="P476"/>
      <w:r>
        <w:rPr>
          <w:color w:val="222222"/>
          <w:sz w:val="24"/>
        </w:rPr>
        <w:t>4、按卫生安全标准清洗、消毒各类餐具用具，规范、安全、卫生使用炉具、厨具、设备等；所有餐具、厨具用品按规定分类整齐摆放，防止二次污染。</w:t>
      </w:r>
      <w:bookmarkEnd w:id="244"/>
    </w:p>
    <w:p w14:paraId="5F8C93B2">
      <w:pPr>
        <w:pStyle w:val="18"/>
        <w:ind w:firstLine="480"/>
        <w:rPr>
          <w:rFonts w:hint="default"/>
          <w:color w:val="222222"/>
          <w:sz w:val="24"/>
        </w:rPr>
      </w:pPr>
      <w:bookmarkStart w:id="245" w:name="P477"/>
      <w:r>
        <w:rPr>
          <w:color w:val="222222"/>
          <w:sz w:val="24"/>
        </w:rPr>
        <w:t>5、每日查验采购的肉菜、粮油、副食品及其他食品原料，严禁使用腐烂、变味、变质及不合格食品。因未按规定查验食品原料引发不良后果的，由中标人承担相应法律责任。</w:t>
      </w:r>
      <w:bookmarkEnd w:id="245"/>
    </w:p>
    <w:p w14:paraId="2F0B082E">
      <w:pPr>
        <w:pStyle w:val="18"/>
        <w:ind w:firstLine="480"/>
        <w:rPr>
          <w:rFonts w:hint="default"/>
          <w:color w:val="222222"/>
          <w:sz w:val="24"/>
        </w:rPr>
      </w:pPr>
      <w:bookmarkStart w:id="246" w:name="P478"/>
      <w:r>
        <w:rPr>
          <w:color w:val="222222"/>
          <w:sz w:val="24"/>
        </w:rPr>
        <w:t>6、负责所采购肉菜、食品原料的清理、清洗、加工工作，做到洗净食材无泥土、发丝、菜虫等杂质，加工成品色香味达标。</w:t>
      </w:r>
      <w:bookmarkEnd w:id="246"/>
    </w:p>
    <w:p w14:paraId="5545917E">
      <w:pPr>
        <w:pStyle w:val="18"/>
        <w:ind w:firstLine="480"/>
        <w:rPr>
          <w:rFonts w:hint="default"/>
          <w:color w:val="222222"/>
          <w:sz w:val="24"/>
        </w:rPr>
      </w:pPr>
      <w:bookmarkStart w:id="247" w:name="P479"/>
      <w:r>
        <w:rPr>
          <w:color w:val="222222"/>
          <w:sz w:val="24"/>
        </w:rPr>
        <w:t>7、严格执行生熟食品分开存放、分开加工要求，保障食品卫生安全。</w:t>
      </w:r>
      <w:bookmarkEnd w:id="247"/>
    </w:p>
    <w:p w14:paraId="68EB853C">
      <w:pPr>
        <w:pStyle w:val="18"/>
        <w:ind w:firstLine="480"/>
        <w:rPr>
          <w:rFonts w:hint="default"/>
          <w:color w:val="222222"/>
          <w:sz w:val="24"/>
        </w:rPr>
      </w:pPr>
      <w:bookmarkStart w:id="248" w:name="P480"/>
      <w:r>
        <w:rPr>
          <w:color w:val="222222"/>
          <w:sz w:val="24"/>
        </w:rPr>
        <w:t>8、严格落实厨房及就餐区全域清洁消杀工作，实行日常保洁与深度消杀相结合制度。就餐区每日早、中、晚供餐结束后各完成1次全面清扫、擦拭、拖洗，及时清理餐桌残渣、地面垃圾与积水，保持就餐环境干净无异味、无污渍、无杂物；厨房操作区每日收工后完成全域清洁，彻底清理操作台、地面、排水沟、设备表面油污与食物残留。每周对厨房、就餐区整体环境开展1次深度保洁及全面消杀，重点对墙角、缝隙、垃圾桶周边、餐桌底部等易脏死角进行彻底清理消毒，有效杜绝蚊虫滋生、细菌繁衍，全程保障食堂环境卫生达标合规。</w:t>
      </w:r>
      <w:bookmarkEnd w:id="248"/>
    </w:p>
    <w:p w14:paraId="2E632F4E">
      <w:pPr>
        <w:pStyle w:val="18"/>
        <w:ind w:firstLine="480"/>
        <w:rPr>
          <w:rFonts w:hint="default"/>
          <w:color w:val="222222"/>
          <w:sz w:val="24"/>
        </w:rPr>
      </w:pPr>
      <w:bookmarkStart w:id="249" w:name="P481"/>
      <w:r>
        <w:rPr>
          <w:color w:val="222222"/>
          <w:sz w:val="24"/>
        </w:rPr>
        <w:t>9、厨房烹调加工产生的废水须及时排放，不得淤积。</w:t>
      </w:r>
      <w:bookmarkEnd w:id="249"/>
    </w:p>
    <w:p w14:paraId="2E1A9B61">
      <w:pPr>
        <w:pStyle w:val="18"/>
        <w:ind w:firstLine="480"/>
        <w:rPr>
          <w:rFonts w:hint="default"/>
          <w:color w:val="222222"/>
          <w:sz w:val="24"/>
        </w:rPr>
      </w:pPr>
      <w:bookmarkStart w:id="250" w:name="P482"/>
      <w:r>
        <w:rPr>
          <w:color w:val="222222"/>
          <w:sz w:val="24"/>
        </w:rPr>
        <w:t>10、抽油烟设备每周清洗不少于1次，每月开展1次深度除油清洗。</w:t>
      </w:r>
      <w:bookmarkEnd w:id="250"/>
    </w:p>
    <w:p w14:paraId="4DC79C1F">
      <w:pPr>
        <w:pStyle w:val="18"/>
        <w:ind w:firstLine="480"/>
        <w:rPr>
          <w:rFonts w:hint="default"/>
          <w:color w:val="222222"/>
          <w:sz w:val="24"/>
        </w:rPr>
      </w:pPr>
      <w:bookmarkStart w:id="251" w:name="P483"/>
      <w:r>
        <w:rPr>
          <w:color w:val="222222"/>
          <w:sz w:val="24"/>
        </w:rPr>
        <w:t>11、每日清扫厨台、橱柜下内侧及厨房各类卫生死角，及时清理残留食物，防止滋生虫害、腐蚀设施。</w:t>
      </w:r>
      <w:bookmarkEnd w:id="251"/>
    </w:p>
    <w:p w14:paraId="7DBD40D4">
      <w:pPr>
        <w:pStyle w:val="18"/>
        <w:ind w:firstLine="480"/>
        <w:rPr>
          <w:rFonts w:hint="default"/>
          <w:color w:val="222222"/>
          <w:sz w:val="24"/>
        </w:rPr>
      </w:pPr>
      <w:bookmarkStart w:id="252" w:name="P484"/>
      <w:r>
        <w:rPr>
          <w:color w:val="222222"/>
          <w:sz w:val="24"/>
        </w:rPr>
        <w:t>12、食品加工操作须在操作台面上开展，生熟食物分开处理；刀具、菜墩、抹布等工具随时清洁，保持卫生。</w:t>
      </w:r>
      <w:bookmarkEnd w:id="252"/>
    </w:p>
    <w:p w14:paraId="606CF09C">
      <w:pPr>
        <w:pStyle w:val="18"/>
        <w:ind w:firstLine="480"/>
        <w:rPr>
          <w:rFonts w:hint="default"/>
          <w:color w:val="222222"/>
          <w:sz w:val="24"/>
        </w:rPr>
      </w:pPr>
      <w:bookmarkStart w:id="253" w:name="P485"/>
      <w:r>
        <w:rPr>
          <w:color w:val="222222"/>
          <w:sz w:val="24"/>
        </w:rPr>
        <w:t>13、食材保持新鲜洁净，清洗后分类密封存放至冷藏或冷冻区域，不得长时间在常温环境裸露放置。</w:t>
      </w:r>
      <w:bookmarkEnd w:id="253"/>
    </w:p>
    <w:p w14:paraId="4E578A94">
      <w:pPr>
        <w:pStyle w:val="18"/>
        <w:ind w:firstLine="480"/>
        <w:rPr>
          <w:rFonts w:hint="default"/>
          <w:color w:val="222222"/>
          <w:sz w:val="24"/>
        </w:rPr>
      </w:pPr>
      <w:bookmarkStart w:id="254" w:name="P486"/>
      <w:r>
        <w:rPr>
          <w:color w:val="222222"/>
          <w:sz w:val="24"/>
        </w:rPr>
        <w:t>14、易腐败食材存放于0℃以下冷藏冷冻设施，生熟食品分区存放，防止交叉串味；冷藏室定期放置脱臭剂。</w:t>
      </w:r>
      <w:bookmarkEnd w:id="254"/>
    </w:p>
    <w:p w14:paraId="0F6C3DEA">
      <w:pPr>
        <w:pStyle w:val="18"/>
        <w:ind w:firstLine="480"/>
        <w:rPr>
          <w:rFonts w:hint="default"/>
          <w:color w:val="222222"/>
          <w:sz w:val="24"/>
        </w:rPr>
      </w:pPr>
      <w:bookmarkStart w:id="255" w:name="P487"/>
      <w:r>
        <w:rPr>
          <w:color w:val="222222"/>
          <w:sz w:val="24"/>
        </w:rPr>
        <w:t>15、调味品使用密闭容器盛装，使用后立即加盖；所有器皿、菜品不得直接接触地面及污物。配备带盖污物桶、潲水桶，潲水尽量当日清运，不得在厨房过夜；确需隔夜存放的必须加盖密封，潲水桶周边持续保持洁净。</w:t>
      </w:r>
      <w:bookmarkEnd w:id="255"/>
    </w:p>
    <w:p w14:paraId="468FEDEF">
      <w:pPr>
        <w:pStyle w:val="18"/>
        <w:ind w:firstLine="480"/>
        <w:rPr>
          <w:rFonts w:hint="default"/>
          <w:color w:val="222222"/>
          <w:sz w:val="24"/>
        </w:rPr>
      </w:pPr>
      <w:bookmarkStart w:id="256" w:name="P488"/>
      <w:r>
        <w:rPr>
          <w:color w:val="222222"/>
          <w:sz w:val="24"/>
        </w:rPr>
        <w:t>16、厨房工作人员上岗前、如厕后必须彻底洗手；工作区域严禁吸烟，咳嗽、吐痰、打喷嚏须避开食品。严禁在厨房内躺卧、住宿，不得随意悬挂衣物、摆放鞋履及堆放无关杂物。</w:t>
      </w:r>
      <w:bookmarkEnd w:id="256"/>
    </w:p>
    <w:p w14:paraId="1AA7BEF2">
      <w:pPr>
        <w:pStyle w:val="18"/>
        <w:ind w:firstLine="480"/>
        <w:rPr>
          <w:rFonts w:hint="default"/>
          <w:color w:val="222222"/>
          <w:sz w:val="24"/>
        </w:rPr>
      </w:pPr>
      <w:bookmarkStart w:id="257" w:name="P489"/>
      <w:r>
        <w:rPr>
          <w:color w:val="222222"/>
          <w:sz w:val="24"/>
        </w:rPr>
        <w:t>17、在岗期间坚守工作岗位，不脱岗、不串岗，不得从事会客、阅读报刊、下棋、拨打私人电话等与工作无关事项。</w:t>
      </w:r>
      <w:bookmarkEnd w:id="257"/>
    </w:p>
    <w:p w14:paraId="30550A94">
      <w:pPr>
        <w:pStyle w:val="18"/>
        <w:ind w:firstLine="480"/>
        <w:rPr>
          <w:rFonts w:hint="default"/>
          <w:color w:val="222222"/>
          <w:sz w:val="24"/>
        </w:rPr>
      </w:pPr>
      <w:bookmarkStart w:id="258" w:name="P490"/>
      <w:r>
        <w:rPr>
          <w:color w:val="222222"/>
          <w:sz w:val="24"/>
        </w:rPr>
        <w:t>18、上岗按规定穿戴工作服、工作帽，在指定位置佩戴工作证；工装保持干净整洁。不得留长指甲，严禁佩戴饰品进入操作区域；工作时间禁止裸背敞胸、穿着便装、奇装异服。</w:t>
      </w:r>
      <w:bookmarkEnd w:id="258"/>
    </w:p>
    <w:p w14:paraId="4983A03D">
      <w:pPr>
        <w:pStyle w:val="18"/>
        <w:ind w:firstLine="480"/>
        <w:rPr>
          <w:rFonts w:hint="default"/>
          <w:color w:val="222222"/>
          <w:sz w:val="24"/>
        </w:rPr>
      </w:pPr>
      <w:bookmarkStart w:id="259" w:name="P491"/>
      <w:r>
        <w:rPr>
          <w:color w:val="222222"/>
          <w:sz w:val="24"/>
        </w:rPr>
        <w:t>19、操作时按规定规范系好围裙，不得随意拖曳。</w:t>
      </w:r>
      <w:bookmarkEnd w:id="259"/>
    </w:p>
    <w:p w14:paraId="59A72125">
      <w:pPr>
        <w:pStyle w:val="18"/>
        <w:ind w:firstLine="480"/>
        <w:rPr>
          <w:rFonts w:hint="default"/>
          <w:color w:val="222222"/>
          <w:sz w:val="24"/>
        </w:rPr>
      </w:pPr>
      <w:bookmarkStart w:id="260" w:name="P492"/>
      <w:r>
        <w:rPr>
          <w:color w:val="222222"/>
          <w:sz w:val="24"/>
        </w:rPr>
        <w:t>20、每日向采购人报送新鲜原料进货数量及加工消耗情况。</w:t>
      </w:r>
      <w:bookmarkEnd w:id="260"/>
    </w:p>
    <w:p w14:paraId="7BAF723D">
      <w:pPr>
        <w:pStyle w:val="18"/>
        <w:ind w:firstLine="480"/>
        <w:rPr>
          <w:rFonts w:hint="default"/>
          <w:color w:val="222222"/>
          <w:sz w:val="24"/>
        </w:rPr>
      </w:pPr>
      <w:bookmarkStart w:id="261" w:name="P493"/>
      <w:r>
        <w:rPr>
          <w:color w:val="222222"/>
          <w:sz w:val="24"/>
        </w:rPr>
        <w:t>21、当日工作结束后，将个人使用刀具、餐盘等清洗归位，剩余食材按照要求存放至指定区域。</w:t>
      </w:r>
      <w:bookmarkEnd w:id="261"/>
    </w:p>
    <w:p w14:paraId="14BE7A49">
      <w:pPr>
        <w:pStyle w:val="18"/>
        <w:ind w:firstLine="480"/>
        <w:rPr>
          <w:rFonts w:hint="default"/>
        </w:rPr>
      </w:pPr>
      <w:bookmarkStart w:id="262" w:name="P494"/>
      <w:r>
        <w:rPr>
          <w:color w:val="222222"/>
          <w:sz w:val="24"/>
        </w:rPr>
        <w:t>22、每日下班后关闭责任区域全部水、电、气阀门开关，落实防火、防盗等安全防范工作。</w:t>
      </w:r>
      <w:r>
        <w:rPr>
          <w:color w:val="000000"/>
          <w:sz w:val="24"/>
        </w:rPr>
        <w:t>23、</w:t>
      </w:r>
      <w:r>
        <w:rPr>
          <w:sz w:val="24"/>
        </w:rPr>
        <w:t>乙方确保厨房安全生产工作，乙方派驻本项目员工须对厨房及餐厅设施设备、水、电、燃气、送餐推车等做到正常使用与管理，严格按使用规程操作，做好防火、防盗、防投毒、燃气防泄漏、安全驾驶等安全工作，因违规操作或操作不当造成损失、事故或造成第三人损失的，由乙方承担全部责任。乙方须提供安全责任承诺书（格式自拟）。</w:t>
      </w:r>
      <w:bookmarkEnd w:id="262"/>
    </w:p>
    <w:p w14:paraId="6A65FA30">
      <w:pPr>
        <w:pStyle w:val="18"/>
        <w:jc w:val="both"/>
        <w:rPr>
          <w:rFonts w:hint="default"/>
        </w:rPr>
      </w:pPr>
      <w:bookmarkStart w:id="263" w:name="P495"/>
      <w:r>
        <w:rPr>
          <w:b/>
          <w:color w:val="222222"/>
          <w:sz w:val="27"/>
        </w:rPr>
        <w:t>七、管理要求</w:t>
      </w:r>
      <w:bookmarkEnd w:id="263"/>
    </w:p>
    <w:p w14:paraId="653C0210">
      <w:pPr>
        <w:pStyle w:val="18"/>
        <w:ind w:firstLine="480"/>
        <w:jc w:val="both"/>
        <w:rPr>
          <w:rFonts w:hint="default"/>
        </w:rPr>
      </w:pPr>
      <w:bookmarkStart w:id="264" w:name="P496"/>
      <w:r>
        <w:rPr>
          <w:color w:val="222222"/>
          <w:sz w:val="24"/>
        </w:rPr>
        <w:t>1、乙方不得将承包项目发包或转包，否则，视为乙方违约并承担违约责任，赔偿由此对甲方造成的经济损失，甲方有权单方面解除服务合同。</w:t>
      </w:r>
      <w:bookmarkEnd w:id="264"/>
    </w:p>
    <w:p w14:paraId="4A281EF7">
      <w:pPr>
        <w:pStyle w:val="18"/>
        <w:ind w:firstLine="480"/>
        <w:jc w:val="both"/>
        <w:rPr>
          <w:rFonts w:hint="default"/>
        </w:rPr>
      </w:pPr>
      <w:bookmarkStart w:id="265" w:name="P497"/>
      <w:r>
        <w:rPr>
          <w:color w:val="222222"/>
          <w:sz w:val="24"/>
        </w:rPr>
        <w:t>2、乙方应针对本项目制定基本的管理制度，主要包括人员管理、供餐管理、食品安全管理、应急保障管理、卫生管理、设备维护保养等。</w:t>
      </w:r>
      <w:bookmarkEnd w:id="265"/>
    </w:p>
    <w:p w14:paraId="0038CCF1">
      <w:pPr>
        <w:pStyle w:val="18"/>
        <w:ind w:firstLine="480"/>
        <w:jc w:val="both"/>
        <w:rPr>
          <w:rFonts w:hint="default"/>
        </w:rPr>
      </w:pPr>
      <w:bookmarkStart w:id="266" w:name="P498"/>
      <w:r>
        <w:rPr>
          <w:color w:val="222222"/>
          <w:sz w:val="24"/>
        </w:rPr>
        <w:t>3、乙方在符合国家、地方和行业的餐饮、食品卫生质量标准的前提下，制定服务质量和加工标准化管理办法，设立原材料加工标准、配制标准、烹调标准、卫生标准等，生产加工过程统一标准、规格、程序、确保菜肴食品质量的卫生可口。</w:t>
      </w:r>
      <w:bookmarkEnd w:id="266"/>
    </w:p>
    <w:p w14:paraId="1E1AD98C">
      <w:pPr>
        <w:pStyle w:val="18"/>
        <w:ind w:firstLine="480"/>
        <w:jc w:val="both"/>
        <w:rPr>
          <w:rFonts w:hint="default"/>
        </w:rPr>
      </w:pPr>
      <w:bookmarkStart w:id="267" w:name="P499"/>
      <w:r>
        <w:rPr>
          <w:color w:val="222222"/>
          <w:sz w:val="24"/>
        </w:rPr>
        <w:t>4、乙方应明确各岗位的目标和责任，对生产过程和物料处理实施管理，提高工作效率，确保饮食安全，物料足量、降低餐饮成本，厉行节约，合理使用水、电、煤气等。</w:t>
      </w:r>
      <w:bookmarkEnd w:id="267"/>
    </w:p>
    <w:p w14:paraId="071898D8">
      <w:pPr>
        <w:pStyle w:val="18"/>
        <w:ind w:firstLine="480"/>
        <w:jc w:val="both"/>
        <w:rPr>
          <w:rFonts w:hint="default"/>
        </w:rPr>
      </w:pPr>
      <w:bookmarkStart w:id="268" w:name="P500"/>
      <w:r>
        <w:rPr>
          <w:color w:val="222222"/>
          <w:sz w:val="24"/>
        </w:rPr>
        <w:t>5、乙方应每月进行一次考核工作，对菜肴品种与口味、食品质量、服务水平、服务环境清洁卫生、各项制度执行情况等进行考核，甲方有权对考核工作进行监督，考核不符合要求的要限时进行整改。</w:t>
      </w:r>
      <w:bookmarkEnd w:id="268"/>
    </w:p>
    <w:p w14:paraId="55AC552F">
      <w:pPr>
        <w:pStyle w:val="18"/>
        <w:ind w:firstLine="480"/>
        <w:jc w:val="both"/>
        <w:rPr>
          <w:rFonts w:hint="default"/>
        </w:rPr>
      </w:pPr>
      <w:bookmarkStart w:id="269" w:name="P501"/>
      <w:r>
        <w:rPr>
          <w:color w:val="222222"/>
          <w:sz w:val="24"/>
        </w:rPr>
        <w:t>6、乙方对饭堂食品安全和消防安全负全部责任。必须为本项目中各食堂配备食品安全管理员（可由派驻本食堂的服务人员兼任，但不同食堂的食品安全管理员不能相互兼任），一个月对各服务点不少于一次进行食品安全检查。</w:t>
      </w:r>
      <w:bookmarkEnd w:id="269"/>
    </w:p>
    <w:p w14:paraId="4F4CC730">
      <w:pPr>
        <w:pStyle w:val="18"/>
        <w:ind w:firstLine="480"/>
        <w:jc w:val="both"/>
        <w:rPr>
          <w:rFonts w:hint="default"/>
        </w:rPr>
      </w:pPr>
      <w:bookmarkStart w:id="270" w:name="P502"/>
      <w:r>
        <w:rPr>
          <w:color w:val="222222"/>
          <w:sz w:val="24"/>
        </w:rPr>
        <w:t>7、乙方必须制定和执行食品卫生安全管理制度。一旦发生食物中毒或其他食源性疾患事故，必须立即向双方主管部门报告及采取相应的措施。</w:t>
      </w:r>
      <w:bookmarkEnd w:id="270"/>
    </w:p>
    <w:p w14:paraId="4F82517B">
      <w:pPr>
        <w:pStyle w:val="18"/>
        <w:ind w:firstLine="480"/>
        <w:jc w:val="both"/>
        <w:rPr>
          <w:rFonts w:hint="default"/>
        </w:rPr>
      </w:pPr>
      <w:bookmarkStart w:id="271" w:name="P503"/>
      <w:r>
        <w:rPr>
          <w:color w:val="222222"/>
          <w:sz w:val="24"/>
        </w:rPr>
        <w:t>8、若合同执行期间因乙方原因，发生卫生、安全事故，造成人员伤害或财产损失的，则甲方有权单方面解除合同，因此而产生的损失及相关责任由乙方承担。</w:t>
      </w:r>
      <w:bookmarkEnd w:id="271"/>
    </w:p>
    <w:p w14:paraId="557CBBBE">
      <w:pPr>
        <w:pStyle w:val="18"/>
        <w:ind w:firstLine="480"/>
        <w:jc w:val="both"/>
        <w:rPr>
          <w:rFonts w:hint="default"/>
        </w:rPr>
      </w:pPr>
      <w:bookmarkStart w:id="272" w:name="P504"/>
      <w:r>
        <w:rPr>
          <w:color w:val="222222"/>
          <w:sz w:val="24"/>
        </w:rPr>
        <w:t>9、乙方应负责对厨房及餐厅设施、设备正常使用与管理，严格按使用规程操作。因使用不当造成损坏，由乙方负责赔偿。乙方需为本项目购买公众责任险和食品安全责任险。</w:t>
      </w:r>
      <w:bookmarkEnd w:id="272"/>
    </w:p>
    <w:p w14:paraId="2D3B3C9E">
      <w:pPr>
        <w:pStyle w:val="18"/>
        <w:ind w:firstLine="480"/>
        <w:jc w:val="both"/>
        <w:rPr>
          <w:rFonts w:hint="default"/>
        </w:rPr>
      </w:pPr>
      <w:bookmarkStart w:id="273" w:name="P505"/>
      <w:r>
        <w:rPr>
          <w:color w:val="222222"/>
          <w:sz w:val="24"/>
        </w:rPr>
        <w:t>10、乙方要有良好的职业道德和服务意识。能自觉接受各级部门、甲方及其属下职能部门在从业人员、用工培训、工作规范、安全防范、卫生保障、民主管理（包括财务公开、满意率调查、投诉处理），文明服务</w:t>
      </w:r>
      <w:r>
        <w:rPr>
          <w:color w:val="000000"/>
          <w:sz w:val="24"/>
        </w:rPr>
        <w:t>、价格管理、采购监督</w:t>
      </w:r>
      <w:r>
        <w:rPr>
          <w:color w:val="222222"/>
          <w:sz w:val="24"/>
        </w:rPr>
        <w:t>等方面的监督管理，并主动配合甲方的工作安排，保证按时保质提供饮食服务。</w:t>
      </w:r>
      <w:bookmarkEnd w:id="273"/>
    </w:p>
    <w:p w14:paraId="54915602">
      <w:pPr>
        <w:pStyle w:val="18"/>
        <w:ind w:firstLine="480"/>
        <w:jc w:val="both"/>
        <w:rPr>
          <w:rFonts w:hint="default"/>
        </w:rPr>
      </w:pPr>
      <w:bookmarkStart w:id="274" w:name="P506"/>
      <w:r>
        <w:rPr>
          <w:color w:val="222222"/>
          <w:sz w:val="24"/>
        </w:rPr>
        <w:t>11、乙方必须能够严格把好卫生关，注重搞好食堂的就餐环境，能够严格做好食品储藏；做好食品加工卫生和餐具消毒等基本工作必须达到有关标准要求。</w:t>
      </w:r>
      <w:bookmarkEnd w:id="274"/>
    </w:p>
    <w:p w14:paraId="669D780B">
      <w:pPr>
        <w:pStyle w:val="18"/>
        <w:ind w:firstLine="480"/>
        <w:jc w:val="both"/>
        <w:rPr>
          <w:rFonts w:hint="default"/>
        </w:rPr>
      </w:pPr>
      <w:bookmarkStart w:id="275" w:name="P507"/>
      <w:r>
        <w:rPr>
          <w:color w:val="222222"/>
          <w:sz w:val="24"/>
        </w:rPr>
        <w:t>12、乙方必须接受甲方为保证服务质量进行包括价格、质量、卫生和服务、</w:t>
      </w:r>
      <w:r>
        <w:rPr>
          <w:color w:val="000000"/>
          <w:sz w:val="24"/>
        </w:rPr>
        <w:t>采购情况</w:t>
      </w:r>
      <w:r>
        <w:rPr>
          <w:color w:val="222222"/>
          <w:sz w:val="24"/>
        </w:rPr>
        <w:t>等全方位监督、检查和质量评估工作。</w:t>
      </w:r>
      <w:bookmarkEnd w:id="275"/>
    </w:p>
    <w:p w14:paraId="42133EB9">
      <w:pPr>
        <w:pStyle w:val="18"/>
        <w:ind w:firstLine="480"/>
        <w:jc w:val="both"/>
        <w:rPr>
          <w:rFonts w:hint="default"/>
        </w:rPr>
      </w:pPr>
      <w:bookmarkStart w:id="276" w:name="P508"/>
      <w:r>
        <w:rPr>
          <w:color w:val="222222"/>
          <w:sz w:val="24"/>
        </w:rPr>
        <w:t>13、因卫生、安全、消防、环境、缴费等问题和其他管理问题所造成甲方的不良后果，特别是食物中毒事件，乙方应承担全部责任（包括行政、经济、刑事的处罚）。如乙方的行为造成甲方的场地、设备等损失，乙方应予赔偿。</w:t>
      </w:r>
      <w:bookmarkEnd w:id="276"/>
    </w:p>
    <w:p w14:paraId="775A1B4A">
      <w:pPr>
        <w:pStyle w:val="18"/>
        <w:ind w:firstLine="480"/>
        <w:jc w:val="both"/>
        <w:rPr>
          <w:rFonts w:hint="default"/>
        </w:rPr>
      </w:pPr>
      <w:bookmarkStart w:id="277" w:name="P509"/>
      <w:r>
        <w:rPr>
          <w:color w:val="222222"/>
          <w:sz w:val="24"/>
        </w:rPr>
        <w:t>14、为保证服务质量，乙方必须服从、落实甲方的相关管理服务要求。乙方必须制定回访制度，每月回访一次，听取意见，改正工作。</w:t>
      </w:r>
      <w:bookmarkEnd w:id="277"/>
    </w:p>
    <w:p w14:paraId="56D5EF26">
      <w:pPr>
        <w:pStyle w:val="18"/>
        <w:ind w:firstLine="480"/>
        <w:jc w:val="both"/>
        <w:rPr>
          <w:rFonts w:hint="default"/>
        </w:rPr>
      </w:pPr>
      <w:bookmarkStart w:id="278" w:name="P510"/>
      <w:r>
        <w:rPr>
          <w:color w:val="222222"/>
          <w:sz w:val="24"/>
        </w:rPr>
        <w:t>15、由于甲方工作的特殊性，乙方应保持派驻服务人员的相对稳定，经甲方同意后方可更换服务人员。</w:t>
      </w:r>
      <w:bookmarkEnd w:id="278"/>
    </w:p>
    <w:p w14:paraId="68447C03">
      <w:pPr>
        <w:pStyle w:val="18"/>
        <w:ind w:firstLine="480"/>
        <w:jc w:val="both"/>
        <w:rPr>
          <w:rFonts w:hint="default"/>
        </w:rPr>
      </w:pPr>
      <w:bookmarkStart w:id="279" w:name="P511"/>
      <w:r>
        <w:rPr>
          <w:color w:val="222222"/>
          <w:sz w:val="24"/>
        </w:rPr>
        <w:t>16、管理考评办法</w:t>
      </w:r>
      <w:bookmarkEnd w:id="279"/>
    </w:p>
    <w:p w14:paraId="26567EEB">
      <w:pPr>
        <w:pStyle w:val="18"/>
        <w:ind w:firstLine="480"/>
        <w:jc w:val="both"/>
        <w:rPr>
          <w:rFonts w:hint="default"/>
        </w:rPr>
      </w:pPr>
      <w:bookmarkStart w:id="280" w:name="P512"/>
      <w:r>
        <w:rPr>
          <w:color w:val="222222"/>
          <w:sz w:val="24"/>
        </w:rPr>
        <w:t>（1）甲方于合同期内按月对项目进行考评，考评结果作为当月费用的结算依据。评分按百分制，每一个月为一个计分周期，当月得分低于70分的，视为不合格，甲方有权单方面解除合同。</w:t>
      </w:r>
      <w:r>
        <w:rPr>
          <w:color w:val="000000"/>
          <w:sz w:val="24"/>
        </w:rPr>
        <w:t>月累计被扣15分以内，按合同支付；</w:t>
      </w:r>
      <w:r>
        <w:rPr>
          <w:color w:val="222222"/>
          <w:sz w:val="24"/>
        </w:rPr>
        <w:t>月累计被扣15分（含15分）以上、不满25分的，则按当月应付服务费的90%付款；月累计被扣25分（含25分）以上、不满30分的，则按当月应付服务费的80%付款，月累计被扣30分（含30分）则按当月应付服务费的30%付款。</w:t>
      </w:r>
      <w:bookmarkEnd w:id="280"/>
    </w:p>
    <w:p w14:paraId="5F4FD290">
      <w:pPr>
        <w:pStyle w:val="18"/>
        <w:ind w:firstLine="480"/>
        <w:jc w:val="both"/>
        <w:rPr>
          <w:rFonts w:hint="default"/>
          <w:color w:val="222222"/>
          <w:sz w:val="24"/>
          <w:lang w:eastAsia="zh-CN"/>
        </w:rPr>
      </w:pPr>
      <w:bookmarkStart w:id="281" w:name="P513"/>
      <w:r>
        <w:rPr>
          <w:color w:val="222222"/>
          <w:sz w:val="24"/>
        </w:rPr>
        <w:t>（2）履约情况考评表（见附件）</w:t>
      </w:r>
      <w:bookmarkEnd w:id="281"/>
    </w:p>
    <w:p w14:paraId="144DCC4F">
      <w:pPr>
        <w:pStyle w:val="18"/>
        <w:ind w:firstLine="480"/>
        <w:jc w:val="both"/>
        <w:rPr>
          <w:rFonts w:hint="default"/>
          <w:lang w:eastAsia="zh-CN"/>
        </w:rPr>
      </w:pPr>
    </w:p>
    <w:p w14:paraId="07A3BF0E">
      <w:pPr>
        <w:pStyle w:val="18"/>
        <w:jc w:val="both"/>
        <w:rPr>
          <w:rFonts w:hint="default"/>
          <w:b/>
          <w:color w:val="222222"/>
          <w:sz w:val="27"/>
        </w:rPr>
      </w:pPr>
      <w:bookmarkStart w:id="282" w:name="P514"/>
      <w:r>
        <w:rPr>
          <w:b/>
          <w:color w:val="222222"/>
          <w:sz w:val="27"/>
        </w:rPr>
        <w:t>八、食材仓储管理要求</w:t>
      </w:r>
      <w:bookmarkEnd w:id="282"/>
    </w:p>
    <w:p w14:paraId="2FE53316">
      <w:pPr>
        <w:pStyle w:val="18"/>
        <w:ind w:firstLine="480"/>
        <w:jc w:val="both"/>
        <w:rPr>
          <w:rFonts w:hint="default"/>
          <w:color w:val="222222"/>
          <w:sz w:val="24"/>
        </w:rPr>
      </w:pPr>
      <w:bookmarkStart w:id="283" w:name="P515"/>
      <w:r>
        <w:rPr>
          <w:color w:val="222222"/>
          <w:sz w:val="24"/>
        </w:rPr>
        <w:t>（一）食材仓库实行专间专用，不得存放有毒有害物品</w:t>
      </w:r>
      <w:r>
        <w:rPr>
          <w:rFonts w:hint="default"/>
          <w:color w:val="222222"/>
          <w:sz w:val="24"/>
        </w:rPr>
        <w:t>(</w:t>
      </w:r>
      <w:r>
        <w:rPr>
          <w:color w:val="222222"/>
          <w:sz w:val="24"/>
        </w:rPr>
        <w:t>如杀鼠杀虫剂、洗涤消毒剂等</w:t>
      </w:r>
      <w:r>
        <w:rPr>
          <w:rFonts w:hint="default"/>
          <w:color w:val="222222"/>
          <w:sz w:val="24"/>
        </w:rPr>
        <w:t>)</w:t>
      </w:r>
      <w:r>
        <w:rPr>
          <w:color w:val="222222"/>
          <w:sz w:val="24"/>
        </w:rPr>
        <w:t>，不得存放药品、杂品及个人生活用品等物品。食品成品、半成品及食品原料应分开存放。</w:t>
      </w:r>
      <w:bookmarkEnd w:id="283"/>
    </w:p>
    <w:p w14:paraId="06E592E9">
      <w:pPr>
        <w:pStyle w:val="18"/>
        <w:ind w:firstLine="480"/>
        <w:jc w:val="both"/>
        <w:rPr>
          <w:rFonts w:hint="default"/>
          <w:color w:val="222222"/>
          <w:sz w:val="24"/>
        </w:rPr>
      </w:pPr>
      <w:bookmarkStart w:id="284" w:name="P516"/>
      <w:r>
        <w:rPr>
          <w:color w:val="222222"/>
          <w:sz w:val="24"/>
        </w:rPr>
        <w:t>（二）常温库应注意防鼠、防虫、防蝇、防潮、防霉，经常开窗通风，定期清扫，保持干燥和整洁，清库时应做好清洁消毒工作。</w:t>
      </w:r>
      <w:bookmarkEnd w:id="284"/>
    </w:p>
    <w:p w14:paraId="3041A5CC">
      <w:pPr>
        <w:pStyle w:val="18"/>
        <w:ind w:firstLine="480"/>
        <w:jc w:val="both"/>
        <w:rPr>
          <w:rFonts w:hint="default"/>
          <w:color w:val="222222"/>
          <w:sz w:val="24"/>
        </w:rPr>
      </w:pPr>
      <w:bookmarkStart w:id="285" w:name="P517"/>
      <w:r>
        <w:rPr>
          <w:color w:val="222222"/>
          <w:sz w:val="24"/>
        </w:rPr>
        <w:t>（三）冷库</w:t>
      </w:r>
      <w:r>
        <w:rPr>
          <w:rFonts w:hint="default"/>
          <w:color w:val="222222"/>
          <w:sz w:val="24"/>
        </w:rPr>
        <w:t>(</w:t>
      </w:r>
      <w:r>
        <w:rPr>
          <w:color w:val="222222"/>
          <w:sz w:val="24"/>
        </w:rPr>
        <w:t>包括冰箱</w:t>
      </w:r>
      <w:r>
        <w:rPr>
          <w:rFonts w:hint="default"/>
          <w:color w:val="222222"/>
          <w:sz w:val="24"/>
        </w:rPr>
        <w:t>)</w:t>
      </w:r>
      <w:r>
        <w:rPr>
          <w:color w:val="222222"/>
          <w:sz w:val="24"/>
        </w:rPr>
        <w:t>应注意保持清洁、及时除霜；冰箱、冰柜和冷藏设备必须正常运转并标明生、熟用途，冷藏库、冰箱</w:t>
      </w:r>
      <w:r>
        <w:rPr>
          <w:rFonts w:hint="default"/>
          <w:color w:val="222222"/>
          <w:sz w:val="24"/>
        </w:rPr>
        <w:t>(</w:t>
      </w:r>
      <w:r>
        <w:rPr>
          <w:color w:val="222222"/>
          <w:sz w:val="24"/>
        </w:rPr>
        <w:t>柜</w:t>
      </w:r>
      <w:r>
        <w:rPr>
          <w:rFonts w:hint="default"/>
          <w:color w:val="222222"/>
          <w:sz w:val="24"/>
        </w:rPr>
        <w:t>)</w:t>
      </w:r>
      <w:r>
        <w:rPr>
          <w:color w:val="222222"/>
          <w:sz w:val="24"/>
        </w:rPr>
        <w:t>应设外显式温度</w:t>
      </w:r>
      <w:r>
        <w:rPr>
          <w:rFonts w:hint="default"/>
          <w:color w:val="222222"/>
          <w:sz w:val="24"/>
        </w:rPr>
        <w:t>(</w:t>
      </w:r>
      <w:r>
        <w:rPr>
          <w:color w:val="222222"/>
          <w:sz w:val="24"/>
        </w:rPr>
        <w:t>指示</w:t>
      </w:r>
      <w:r>
        <w:rPr>
          <w:rFonts w:hint="default"/>
          <w:color w:val="222222"/>
          <w:sz w:val="24"/>
        </w:rPr>
        <w:t>)</w:t>
      </w:r>
      <w:r>
        <w:rPr>
          <w:color w:val="222222"/>
          <w:sz w:val="24"/>
        </w:rPr>
        <w:t>计并正常显示。</w:t>
      </w:r>
      <w:bookmarkEnd w:id="285"/>
    </w:p>
    <w:p w14:paraId="618262F1">
      <w:pPr>
        <w:pStyle w:val="18"/>
        <w:ind w:firstLine="480"/>
        <w:jc w:val="both"/>
        <w:rPr>
          <w:rFonts w:hint="default"/>
          <w:color w:val="222222"/>
          <w:sz w:val="24"/>
        </w:rPr>
      </w:pPr>
      <w:bookmarkStart w:id="286" w:name="P518"/>
      <w:r>
        <w:rPr>
          <w:color w:val="222222"/>
          <w:sz w:val="24"/>
        </w:rPr>
        <w:t>（四）低温冷库</w:t>
      </w:r>
      <w:r>
        <w:rPr>
          <w:rFonts w:hint="default"/>
          <w:color w:val="222222"/>
          <w:sz w:val="24"/>
        </w:rPr>
        <w:t>(</w:t>
      </w:r>
      <w:r>
        <w:rPr>
          <w:color w:val="222222"/>
          <w:sz w:val="24"/>
        </w:rPr>
        <w:t>冷冻库</w:t>
      </w:r>
      <w:r>
        <w:rPr>
          <w:rFonts w:hint="default"/>
          <w:color w:val="222222"/>
          <w:sz w:val="24"/>
        </w:rPr>
        <w:t>)</w:t>
      </w:r>
      <w:r>
        <w:rPr>
          <w:color w:val="222222"/>
          <w:sz w:val="24"/>
        </w:rPr>
        <w:t>温度必须低于</w:t>
      </w:r>
      <w:r>
        <w:rPr>
          <w:rFonts w:hint="default"/>
          <w:color w:val="222222"/>
          <w:sz w:val="24"/>
        </w:rPr>
        <w:t>-18</w:t>
      </w:r>
      <w:r>
        <w:rPr>
          <w:color w:val="222222"/>
          <w:sz w:val="24"/>
        </w:rPr>
        <w:t>°</w:t>
      </w:r>
      <w:r>
        <w:rPr>
          <w:rFonts w:hint="default"/>
          <w:color w:val="222222"/>
          <w:sz w:val="24"/>
        </w:rPr>
        <w:t>C</w:t>
      </w:r>
      <w:r>
        <w:rPr>
          <w:color w:val="222222"/>
          <w:sz w:val="24"/>
        </w:rPr>
        <w:t>，高温冷库</w:t>
      </w:r>
      <w:r>
        <w:rPr>
          <w:rFonts w:hint="default"/>
          <w:color w:val="222222"/>
          <w:sz w:val="24"/>
        </w:rPr>
        <w:t>(</w:t>
      </w:r>
      <w:r>
        <w:rPr>
          <w:color w:val="222222"/>
          <w:sz w:val="24"/>
        </w:rPr>
        <w:t>冷藏库</w:t>
      </w:r>
      <w:r>
        <w:rPr>
          <w:rFonts w:hint="default"/>
          <w:color w:val="222222"/>
          <w:sz w:val="24"/>
        </w:rPr>
        <w:t>)</w:t>
      </w:r>
      <w:r>
        <w:rPr>
          <w:color w:val="222222"/>
          <w:sz w:val="24"/>
        </w:rPr>
        <w:t>温度必须保持在</w:t>
      </w:r>
      <w:r>
        <w:rPr>
          <w:rFonts w:hint="default"/>
          <w:color w:val="222222"/>
          <w:sz w:val="24"/>
        </w:rPr>
        <w:t>0-10</w:t>
      </w:r>
      <w:r>
        <w:rPr>
          <w:color w:val="222222"/>
          <w:sz w:val="24"/>
        </w:rPr>
        <w:t>°</w:t>
      </w:r>
      <w:r>
        <w:rPr>
          <w:rFonts w:hint="default"/>
          <w:color w:val="222222"/>
          <w:sz w:val="24"/>
        </w:rPr>
        <w:t>C;</w:t>
      </w:r>
      <w:r>
        <w:rPr>
          <w:color w:val="222222"/>
          <w:sz w:val="24"/>
        </w:rPr>
        <w:t>冷藏设备、设施不能有滴水，结霜厚度不能超过</w:t>
      </w:r>
      <w:r>
        <w:rPr>
          <w:rFonts w:hint="default"/>
          <w:color w:val="222222"/>
          <w:sz w:val="24"/>
        </w:rPr>
        <w:t>1CM</w:t>
      </w:r>
      <w:r>
        <w:rPr>
          <w:color w:val="222222"/>
          <w:sz w:val="24"/>
        </w:rPr>
        <w:t>。</w:t>
      </w:r>
      <w:bookmarkEnd w:id="286"/>
    </w:p>
    <w:p w14:paraId="621A9D9A">
      <w:pPr>
        <w:pStyle w:val="18"/>
        <w:ind w:firstLine="480"/>
        <w:jc w:val="both"/>
        <w:rPr>
          <w:rFonts w:hint="default"/>
          <w:color w:val="222222"/>
          <w:sz w:val="24"/>
        </w:rPr>
      </w:pPr>
      <w:bookmarkStart w:id="287" w:name="P519"/>
      <w:r>
        <w:rPr>
          <w:color w:val="222222"/>
          <w:sz w:val="24"/>
        </w:rPr>
        <w:t>（五）冷库内不可存放腐败变质食品和有异味食品。食品之间应有一定空隙，直接入口食品与食品原料应分库冷藏。</w:t>
      </w:r>
      <w:bookmarkEnd w:id="287"/>
    </w:p>
    <w:p w14:paraId="321D05EC">
      <w:pPr>
        <w:pStyle w:val="18"/>
        <w:ind w:firstLine="480"/>
        <w:jc w:val="both"/>
        <w:rPr>
          <w:rFonts w:hint="default"/>
          <w:color w:val="222222"/>
          <w:sz w:val="24"/>
        </w:rPr>
      </w:pPr>
      <w:bookmarkStart w:id="288" w:name="P520"/>
      <w:r>
        <w:rPr>
          <w:color w:val="222222"/>
          <w:sz w:val="24"/>
        </w:rPr>
        <w:t>（六）食品要分类、分架、隔墙离地上架存放，各类食品有明显标志，有异味或易吸潮的食品应密封保存或分库存放；易腐食品要及时冷藏、冷冻保存，植物性食品、动物性食品和水产品冷藏冷冻时应分类摆放；袋装食品拆封后应放置阴凉处密封保存，食品经分装后应在分装器皿上标明生产日期及使用期限。</w:t>
      </w:r>
      <w:bookmarkEnd w:id="288"/>
    </w:p>
    <w:p w14:paraId="1E78F492">
      <w:pPr>
        <w:pStyle w:val="18"/>
        <w:ind w:firstLine="480"/>
        <w:jc w:val="both"/>
        <w:rPr>
          <w:rFonts w:hint="default"/>
          <w:color w:val="222222"/>
          <w:sz w:val="24"/>
        </w:rPr>
      </w:pPr>
      <w:bookmarkStart w:id="289" w:name="P521"/>
      <w:r>
        <w:rPr>
          <w:color w:val="222222"/>
          <w:sz w:val="24"/>
        </w:rPr>
        <w:t>（七）食材仓库以储存粮、食用油、干货类、调味料等为主，禽肉类、鱼类、蔬菜类等生鲜食材原则上应当日采购当日消耗完毕，因特殊烹饪要求或第二日早餐所需食材除外</w:t>
      </w:r>
      <w:r>
        <w:rPr>
          <w:rFonts w:hint="default"/>
          <w:color w:val="222222"/>
          <w:sz w:val="24"/>
        </w:rPr>
        <w:t>(</w:t>
      </w:r>
      <w:r>
        <w:rPr>
          <w:color w:val="222222"/>
          <w:sz w:val="24"/>
        </w:rPr>
        <w:t>需在制定菜谱及出入仓登记时进行备注</w:t>
      </w:r>
      <w:r>
        <w:rPr>
          <w:rFonts w:hint="default"/>
          <w:color w:val="222222"/>
          <w:sz w:val="24"/>
        </w:rPr>
        <w:t>)</w:t>
      </w:r>
      <w:r>
        <w:rPr>
          <w:color w:val="222222"/>
          <w:sz w:val="24"/>
        </w:rPr>
        <w:t>。</w:t>
      </w:r>
      <w:bookmarkEnd w:id="289"/>
      <w:r>
        <w:rPr>
          <w:rFonts w:hint="default"/>
          <w:color w:val="222222"/>
          <w:sz w:val="24"/>
        </w:rPr>
        <w:t xml:space="preserve"> </w:t>
      </w:r>
    </w:p>
    <w:p w14:paraId="214B439B">
      <w:pPr>
        <w:pStyle w:val="18"/>
        <w:ind w:firstLine="480"/>
        <w:jc w:val="both"/>
        <w:rPr>
          <w:rFonts w:hint="default"/>
          <w:color w:val="222222"/>
          <w:sz w:val="24"/>
        </w:rPr>
      </w:pPr>
      <w:bookmarkStart w:id="290" w:name="P522"/>
      <w:r>
        <w:rPr>
          <w:color w:val="222222"/>
          <w:sz w:val="24"/>
        </w:rPr>
        <w:t>（八）做好食材入库登记，详细记录入库食品的名称、数量、产地、进货日期、生产日期、规格、保质期、包装情况、索证索票情况等，并按入库时间的先后分类存放。</w:t>
      </w:r>
      <w:bookmarkEnd w:id="290"/>
    </w:p>
    <w:p w14:paraId="5F6D5E7C">
      <w:pPr>
        <w:pStyle w:val="18"/>
        <w:ind w:firstLine="480"/>
        <w:jc w:val="both"/>
        <w:rPr>
          <w:rFonts w:hint="default"/>
          <w:color w:val="222222"/>
          <w:sz w:val="24"/>
        </w:rPr>
      </w:pPr>
      <w:bookmarkStart w:id="291" w:name="P523"/>
      <w:r>
        <w:rPr>
          <w:color w:val="222222"/>
          <w:sz w:val="24"/>
        </w:rPr>
        <w:t>（九）做好食材出库登记，做到账、物相符，以先进先出为原则，尽量缩短储藏时间，定期清仓检查，防止食品过期、变质、霉变、生虫，及时清理不符合安全要求的食品</w:t>
      </w:r>
      <w:bookmarkEnd w:id="291"/>
    </w:p>
    <w:p w14:paraId="01CE9856">
      <w:pPr>
        <w:pStyle w:val="18"/>
        <w:ind w:firstLine="480"/>
        <w:jc w:val="both"/>
        <w:rPr>
          <w:rFonts w:hint="default"/>
          <w:color w:val="222222"/>
          <w:sz w:val="24"/>
        </w:rPr>
      </w:pPr>
      <w:bookmarkStart w:id="292" w:name="P524"/>
      <w:r>
        <w:rPr>
          <w:color w:val="222222"/>
          <w:sz w:val="24"/>
        </w:rPr>
        <w:t>（十）采购人有权对食材仓库及食材仓储管理台账进行检查督导，并就发现的问题要求中标人进行整改。</w:t>
      </w:r>
      <w:bookmarkEnd w:id="292"/>
    </w:p>
    <w:p w14:paraId="6DB6D42F">
      <w:pPr>
        <w:pStyle w:val="18"/>
        <w:jc w:val="both"/>
        <w:rPr>
          <w:rFonts w:hint="default"/>
          <w:b/>
          <w:color w:val="222222"/>
          <w:sz w:val="27"/>
        </w:rPr>
      </w:pPr>
      <w:bookmarkStart w:id="293" w:name="P525"/>
      <w:r>
        <w:rPr>
          <w:b/>
          <w:color w:val="222222"/>
          <w:sz w:val="27"/>
        </w:rPr>
        <w:t>九、菜品要求</w:t>
      </w:r>
      <w:bookmarkEnd w:id="293"/>
    </w:p>
    <w:p w14:paraId="19F71114">
      <w:pPr>
        <w:pStyle w:val="18"/>
        <w:ind w:firstLine="480"/>
        <w:jc w:val="both"/>
        <w:rPr>
          <w:rFonts w:hint="default"/>
          <w:color w:val="222222"/>
          <w:sz w:val="24"/>
        </w:rPr>
      </w:pPr>
      <w:bookmarkStart w:id="294" w:name="P526"/>
      <w:r>
        <w:rPr>
          <w:color w:val="222222"/>
          <w:sz w:val="24"/>
        </w:rPr>
        <w:t>（一）中标人严格遵守国家食品安全法和食品监督有关规定，坚持粗菜精做，科学搭配，提供优质、美味、可口、新鲜的健康食品，方便、整洁、舒适的就餐环境，满足营养均衡和服务对象及职工的健康要求，</w:t>
      </w:r>
      <w:bookmarkEnd w:id="294"/>
    </w:p>
    <w:p w14:paraId="3656FC5D">
      <w:pPr>
        <w:pStyle w:val="18"/>
        <w:ind w:firstLine="480"/>
        <w:jc w:val="both"/>
        <w:rPr>
          <w:rFonts w:hint="default"/>
          <w:color w:val="222222"/>
          <w:sz w:val="24"/>
          <w:lang w:eastAsia="zh-CN"/>
        </w:rPr>
      </w:pPr>
      <w:bookmarkStart w:id="295" w:name="P527"/>
      <w:r>
        <w:rPr>
          <w:rFonts w:hint="default"/>
          <w:color w:val="222222"/>
          <w:sz w:val="24"/>
        </w:rPr>
        <w:t>1.</w:t>
      </w:r>
      <w:r>
        <w:rPr>
          <w:color w:val="222222"/>
          <w:sz w:val="24"/>
        </w:rPr>
        <w:t>菜单需根据季节变化改动，菜谱制定应与采购人商定，经采购人审核。</w:t>
      </w:r>
      <w:bookmarkEnd w:id="295"/>
    </w:p>
    <w:p w14:paraId="421C5C4B">
      <w:pPr>
        <w:pStyle w:val="18"/>
        <w:ind w:firstLine="480"/>
        <w:jc w:val="both"/>
        <w:rPr>
          <w:rFonts w:hint="default"/>
          <w:color w:val="222222"/>
          <w:sz w:val="24"/>
          <w:lang w:eastAsia="zh-CN"/>
        </w:rPr>
      </w:pPr>
      <w:bookmarkStart w:id="296" w:name="P528"/>
      <w:r>
        <w:rPr>
          <w:rFonts w:hint="default"/>
          <w:color w:val="222222"/>
          <w:sz w:val="24"/>
        </w:rPr>
        <w:t>2</w:t>
      </w:r>
      <w:r>
        <w:rPr>
          <w:color w:val="222222"/>
          <w:sz w:val="24"/>
          <w:lang w:eastAsia="zh-CN"/>
        </w:rPr>
        <w:t>.</w:t>
      </w:r>
      <w:r>
        <w:rPr>
          <w:color w:val="222222"/>
          <w:sz w:val="24"/>
        </w:rPr>
        <w:t>原则上，每天午餐菜式与晚餐菜式不得相同，特殊情况应及时向采购人报备，取得采购人同意。</w:t>
      </w:r>
      <w:bookmarkEnd w:id="296"/>
    </w:p>
    <w:p w14:paraId="550D8149">
      <w:pPr>
        <w:pStyle w:val="18"/>
        <w:ind w:firstLine="480"/>
        <w:jc w:val="both"/>
        <w:rPr>
          <w:rFonts w:hint="default"/>
          <w:color w:val="222222"/>
          <w:sz w:val="24"/>
        </w:rPr>
      </w:pPr>
      <w:bookmarkStart w:id="297" w:name="P529"/>
      <w:r>
        <w:rPr>
          <w:color w:val="222222"/>
          <w:sz w:val="24"/>
          <w:lang w:eastAsia="zh-CN"/>
        </w:rPr>
        <w:t>3.</w:t>
      </w:r>
      <w:r>
        <w:rPr>
          <w:color w:val="222222"/>
          <w:sz w:val="24"/>
        </w:rPr>
        <w:t>倡导“减油减盐、科学营养”的饮食理念，遵循“减盐补钾、控钠提质”原则，烹饪环节推广定量用油设备，油炸类菜品每周供应≤</w:t>
      </w:r>
      <w:r>
        <w:rPr>
          <w:rFonts w:hint="default"/>
          <w:color w:val="222222"/>
          <w:sz w:val="24"/>
        </w:rPr>
        <w:t>2</w:t>
      </w:r>
      <w:r>
        <w:rPr>
          <w:color w:val="222222"/>
          <w:sz w:val="24"/>
        </w:rPr>
        <w:t>次</w:t>
      </w:r>
      <w:r>
        <w:rPr>
          <w:rFonts w:hint="default"/>
          <w:color w:val="222222"/>
          <w:sz w:val="24"/>
        </w:rPr>
        <w:t>;</w:t>
      </w:r>
      <w:r>
        <w:rPr>
          <w:color w:val="222222"/>
          <w:sz w:val="24"/>
        </w:rPr>
        <w:t>自助餐供应的荤类菜品中油炸类菜式应≤</w:t>
      </w:r>
      <w:r>
        <w:rPr>
          <w:rFonts w:hint="default"/>
          <w:color w:val="222222"/>
          <w:sz w:val="24"/>
        </w:rPr>
        <w:t>2</w:t>
      </w:r>
      <w:r>
        <w:rPr>
          <w:color w:val="222222"/>
          <w:sz w:val="24"/>
        </w:rPr>
        <w:t>款</w:t>
      </w:r>
      <w:bookmarkEnd w:id="297"/>
    </w:p>
    <w:p w14:paraId="0225B7C6">
      <w:pPr>
        <w:pStyle w:val="18"/>
        <w:ind w:firstLine="480"/>
        <w:jc w:val="both"/>
        <w:rPr>
          <w:rFonts w:hint="default"/>
          <w:color w:val="222222"/>
          <w:sz w:val="24"/>
        </w:rPr>
      </w:pPr>
      <w:bookmarkStart w:id="298" w:name="P530"/>
      <w:r>
        <w:rPr>
          <w:color w:val="222222"/>
          <w:sz w:val="24"/>
          <w:lang w:eastAsia="zh-CN"/>
        </w:rPr>
        <w:t>（二）</w:t>
      </w:r>
      <w:r>
        <w:rPr>
          <w:color w:val="222222"/>
          <w:sz w:val="24"/>
        </w:rPr>
        <w:t>中标人采购食材时，需严格按照不低于中国居民膳食指南</w:t>
      </w:r>
      <w:r>
        <w:rPr>
          <w:rFonts w:hint="default"/>
          <w:color w:val="222222"/>
          <w:sz w:val="24"/>
        </w:rPr>
        <w:t>(2023)</w:t>
      </w:r>
      <w:r>
        <w:rPr>
          <w:color w:val="222222"/>
          <w:sz w:val="24"/>
        </w:rPr>
        <w:t>标准及份量等要求供应，特殊情况如需调整的，需以书面形式提出申请，征得采购人同意后再实施。</w:t>
      </w:r>
      <w:bookmarkEnd w:id="298"/>
    </w:p>
    <w:p w14:paraId="51D4762A">
      <w:pPr>
        <w:pStyle w:val="18"/>
        <w:ind w:firstLine="480"/>
        <w:jc w:val="both"/>
        <w:rPr>
          <w:rFonts w:hint="default"/>
          <w:color w:val="222222"/>
          <w:sz w:val="24"/>
        </w:rPr>
      </w:pPr>
      <w:bookmarkStart w:id="299" w:name="P531"/>
      <w:r>
        <w:rPr>
          <w:color w:val="222222"/>
          <w:sz w:val="24"/>
          <w:lang w:eastAsia="zh-CN"/>
        </w:rPr>
        <w:t>1.</w:t>
      </w:r>
      <w:r>
        <w:rPr>
          <w:color w:val="222222"/>
          <w:sz w:val="24"/>
        </w:rPr>
        <w:t>主荤</w:t>
      </w:r>
      <w:r>
        <w:rPr>
          <w:rFonts w:hint="default"/>
          <w:color w:val="222222"/>
          <w:sz w:val="24"/>
        </w:rPr>
        <w:t>(</w:t>
      </w:r>
      <w:r>
        <w:rPr>
          <w:color w:val="222222"/>
          <w:sz w:val="24"/>
        </w:rPr>
        <w:t>不少于</w:t>
      </w:r>
      <w:r>
        <w:rPr>
          <w:rFonts w:hint="default"/>
          <w:color w:val="222222"/>
          <w:sz w:val="24"/>
        </w:rPr>
        <w:t>150</w:t>
      </w:r>
      <w:r>
        <w:rPr>
          <w:color w:val="222222"/>
          <w:sz w:val="24"/>
        </w:rPr>
        <w:t>克，配菜部分不可超过</w:t>
      </w:r>
      <w:r>
        <w:rPr>
          <w:rFonts w:hint="default"/>
          <w:color w:val="222222"/>
          <w:sz w:val="24"/>
        </w:rPr>
        <w:t>1</w:t>
      </w:r>
      <w:r>
        <w:rPr>
          <w:color w:val="222222"/>
          <w:sz w:val="24"/>
        </w:rPr>
        <w:t>成</w:t>
      </w:r>
      <w:r>
        <w:rPr>
          <w:rFonts w:hint="default"/>
          <w:color w:val="222222"/>
          <w:sz w:val="24"/>
        </w:rPr>
        <w:t>)</w:t>
      </w:r>
      <w:r>
        <w:rPr>
          <w:color w:val="222222"/>
          <w:sz w:val="24"/>
        </w:rPr>
        <w:t>，主荤应为生鲜肉类，若特定菜品需要使用冷冻</w:t>
      </w:r>
      <w:r>
        <w:rPr>
          <w:rFonts w:hint="default"/>
          <w:color w:val="222222"/>
          <w:sz w:val="24"/>
        </w:rPr>
        <w:t>/</w:t>
      </w:r>
      <w:r>
        <w:rPr>
          <w:color w:val="222222"/>
          <w:sz w:val="24"/>
        </w:rPr>
        <w:t>冷藏肉类，需提前经过采购人审核通过</w:t>
      </w:r>
      <w:bookmarkEnd w:id="299"/>
    </w:p>
    <w:p w14:paraId="5EC613E1">
      <w:pPr>
        <w:pStyle w:val="18"/>
        <w:ind w:firstLine="480"/>
        <w:jc w:val="both"/>
        <w:rPr>
          <w:rFonts w:hint="default"/>
          <w:color w:val="222222"/>
          <w:sz w:val="24"/>
        </w:rPr>
      </w:pPr>
      <w:bookmarkStart w:id="300" w:name="P532"/>
      <w:r>
        <w:rPr>
          <w:color w:val="222222"/>
          <w:sz w:val="24"/>
          <w:lang w:eastAsia="zh-CN"/>
        </w:rPr>
        <w:t>2.</w:t>
      </w:r>
      <w:r>
        <w:rPr>
          <w:color w:val="222222"/>
          <w:sz w:val="24"/>
        </w:rPr>
        <w:t>副荤</w:t>
      </w:r>
      <w:r>
        <w:rPr>
          <w:rFonts w:hint="default"/>
          <w:color w:val="222222"/>
          <w:sz w:val="24"/>
        </w:rPr>
        <w:t>:</w:t>
      </w:r>
      <w:r>
        <w:rPr>
          <w:color w:val="222222"/>
          <w:sz w:val="24"/>
        </w:rPr>
        <w:t>包括禽畜肉、鱼类、海鲜类等不少于</w:t>
      </w:r>
      <w:r>
        <w:rPr>
          <w:rFonts w:hint="default"/>
          <w:color w:val="222222"/>
          <w:sz w:val="24"/>
        </w:rPr>
        <w:t>50</w:t>
      </w:r>
      <w:r>
        <w:rPr>
          <w:color w:val="222222"/>
          <w:sz w:val="24"/>
        </w:rPr>
        <w:t>克，搭配瓜果蔬菜、豆类制品不少于</w:t>
      </w:r>
      <w:r>
        <w:rPr>
          <w:rFonts w:hint="default"/>
          <w:color w:val="222222"/>
          <w:sz w:val="24"/>
        </w:rPr>
        <w:t>80</w:t>
      </w:r>
      <w:r>
        <w:rPr>
          <w:color w:val="222222"/>
          <w:sz w:val="24"/>
        </w:rPr>
        <w:t>克</w:t>
      </w:r>
      <w:r>
        <w:rPr>
          <w:rFonts w:hint="default"/>
          <w:color w:val="222222"/>
          <w:sz w:val="24"/>
        </w:rPr>
        <w:t>;</w:t>
      </w:r>
      <w:bookmarkEnd w:id="300"/>
    </w:p>
    <w:p w14:paraId="6FF58AC8">
      <w:pPr>
        <w:pStyle w:val="18"/>
        <w:ind w:firstLine="480"/>
        <w:jc w:val="both"/>
        <w:rPr>
          <w:rFonts w:hint="default"/>
          <w:color w:val="222222"/>
          <w:sz w:val="24"/>
        </w:rPr>
      </w:pPr>
      <w:bookmarkStart w:id="301" w:name="P533"/>
      <w:r>
        <w:rPr>
          <w:color w:val="222222"/>
          <w:sz w:val="24"/>
          <w:lang w:eastAsia="zh-CN"/>
        </w:rPr>
        <w:t>3.</w:t>
      </w:r>
      <w:r>
        <w:rPr>
          <w:color w:val="222222"/>
          <w:sz w:val="24"/>
        </w:rPr>
        <w:t>素类</w:t>
      </w:r>
      <w:r>
        <w:rPr>
          <w:rFonts w:hint="default"/>
          <w:color w:val="222222"/>
          <w:sz w:val="24"/>
        </w:rPr>
        <w:t>:</w:t>
      </w:r>
      <w:r>
        <w:rPr>
          <w:color w:val="222222"/>
          <w:sz w:val="24"/>
        </w:rPr>
        <w:t>瓜果蔬菜不少于</w:t>
      </w:r>
      <w:r>
        <w:rPr>
          <w:rFonts w:hint="default"/>
          <w:color w:val="222222"/>
          <w:sz w:val="24"/>
        </w:rPr>
        <w:t>150</w:t>
      </w:r>
      <w:r>
        <w:rPr>
          <w:color w:val="222222"/>
          <w:sz w:val="24"/>
        </w:rPr>
        <w:t>克</w:t>
      </w:r>
      <w:r>
        <w:rPr>
          <w:rFonts w:hint="default"/>
          <w:color w:val="222222"/>
          <w:sz w:val="24"/>
        </w:rPr>
        <w:t>;</w:t>
      </w:r>
      <w:bookmarkEnd w:id="301"/>
    </w:p>
    <w:p w14:paraId="39DA1803">
      <w:pPr>
        <w:pStyle w:val="18"/>
        <w:ind w:firstLine="480"/>
        <w:jc w:val="both"/>
        <w:rPr>
          <w:rFonts w:hint="default"/>
          <w:color w:val="222222"/>
          <w:sz w:val="24"/>
        </w:rPr>
      </w:pPr>
      <w:bookmarkStart w:id="302" w:name="P534"/>
      <w:r>
        <w:rPr>
          <w:color w:val="222222"/>
          <w:sz w:val="24"/>
          <w:lang w:eastAsia="zh-CN"/>
        </w:rPr>
        <w:t>4.</w:t>
      </w:r>
      <w:r>
        <w:rPr>
          <w:color w:val="222222"/>
          <w:sz w:val="24"/>
        </w:rPr>
        <w:t>米饭或杂粮来饭</w:t>
      </w:r>
      <w:r>
        <w:rPr>
          <w:rFonts w:hint="default"/>
          <w:color w:val="222222"/>
          <w:sz w:val="24"/>
        </w:rPr>
        <w:t>(</w:t>
      </w:r>
      <w:r>
        <w:rPr>
          <w:color w:val="222222"/>
          <w:sz w:val="24"/>
        </w:rPr>
        <w:t>大米</w:t>
      </w:r>
      <w:r>
        <w:rPr>
          <w:rFonts w:hint="default"/>
          <w:color w:val="222222"/>
          <w:sz w:val="24"/>
        </w:rPr>
        <w:t>70%+</w:t>
      </w:r>
      <w:r>
        <w:rPr>
          <w:color w:val="222222"/>
          <w:sz w:val="24"/>
        </w:rPr>
        <w:t>粗粮</w:t>
      </w:r>
      <w:r>
        <w:rPr>
          <w:rFonts w:hint="default"/>
          <w:color w:val="222222"/>
          <w:sz w:val="24"/>
        </w:rPr>
        <w:t>30%):</w:t>
      </w:r>
      <w:r>
        <w:rPr>
          <w:color w:val="222222"/>
          <w:sz w:val="24"/>
        </w:rPr>
        <w:t>每人</w:t>
      </w:r>
      <w:r>
        <w:rPr>
          <w:rFonts w:hint="default"/>
          <w:color w:val="222222"/>
          <w:sz w:val="24"/>
        </w:rPr>
        <w:t>95</w:t>
      </w:r>
      <w:r>
        <w:rPr>
          <w:color w:val="222222"/>
          <w:sz w:val="24"/>
        </w:rPr>
        <w:t>克</w:t>
      </w:r>
      <w:r>
        <w:rPr>
          <w:rFonts w:hint="default"/>
          <w:color w:val="222222"/>
          <w:sz w:val="24"/>
        </w:rPr>
        <w:t>-150</w:t>
      </w:r>
      <w:r>
        <w:rPr>
          <w:color w:val="222222"/>
          <w:sz w:val="24"/>
        </w:rPr>
        <w:t>克</w:t>
      </w:r>
      <w:r>
        <w:rPr>
          <w:rFonts w:hint="default"/>
          <w:color w:val="222222"/>
          <w:sz w:val="24"/>
        </w:rPr>
        <w:t>(</w:t>
      </w:r>
      <w:r>
        <w:rPr>
          <w:color w:val="222222"/>
          <w:sz w:val="24"/>
        </w:rPr>
        <w:t>用米量</w:t>
      </w:r>
      <w:r>
        <w:rPr>
          <w:rFonts w:hint="default"/>
          <w:color w:val="222222"/>
          <w:sz w:val="24"/>
        </w:rPr>
        <w:t>);(5)</w:t>
      </w:r>
      <w:r>
        <w:rPr>
          <w:color w:val="222222"/>
          <w:sz w:val="24"/>
        </w:rPr>
        <w:t>汤或甜品</w:t>
      </w:r>
      <w:r>
        <w:rPr>
          <w:rFonts w:hint="default"/>
          <w:color w:val="222222"/>
          <w:sz w:val="24"/>
        </w:rPr>
        <w:t>:</w:t>
      </w:r>
      <w:r>
        <w:rPr>
          <w:color w:val="222222"/>
          <w:sz w:val="24"/>
        </w:rPr>
        <w:t>老火靓汤或清补汤水不少于</w:t>
      </w:r>
      <w:r>
        <w:rPr>
          <w:rFonts w:hint="default"/>
          <w:color w:val="222222"/>
          <w:sz w:val="24"/>
        </w:rPr>
        <w:t>250</w:t>
      </w:r>
      <w:r>
        <w:rPr>
          <w:color w:val="222222"/>
          <w:sz w:val="24"/>
        </w:rPr>
        <w:t>毫升，带骨肉质类不少于</w:t>
      </w:r>
      <w:r>
        <w:rPr>
          <w:rFonts w:hint="default"/>
          <w:color w:val="222222"/>
          <w:sz w:val="24"/>
        </w:rPr>
        <w:t>50</w:t>
      </w:r>
      <w:r>
        <w:rPr>
          <w:color w:val="222222"/>
          <w:sz w:val="24"/>
        </w:rPr>
        <w:t>克，配料</w:t>
      </w:r>
      <w:r>
        <w:rPr>
          <w:rFonts w:hint="default"/>
          <w:color w:val="222222"/>
          <w:sz w:val="24"/>
        </w:rPr>
        <w:t>:50</w:t>
      </w:r>
      <w:r>
        <w:rPr>
          <w:color w:val="222222"/>
          <w:sz w:val="24"/>
        </w:rPr>
        <w:t>克</w:t>
      </w:r>
      <w:bookmarkEnd w:id="302"/>
    </w:p>
    <w:p w14:paraId="7ED80094">
      <w:pPr>
        <w:pStyle w:val="18"/>
        <w:ind w:firstLine="480"/>
        <w:jc w:val="both"/>
        <w:rPr>
          <w:rFonts w:hint="default"/>
          <w:color w:val="222222"/>
          <w:sz w:val="24"/>
        </w:rPr>
      </w:pPr>
      <w:bookmarkStart w:id="303" w:name="P535"/>
      <w:r>
        <w:rPr>
          <w:color w:val="222222"/>
          <w:sz w:val="24"/>
        </w:rPr>
        <w:t>注</w:t>
      </w:r>
      <w:r>
        <w:rPr>
          <w:rFonts w:hint="default"/>
          <w:color w:val="222222"/>
          <w:sz w:val="24"/>
        </w:rPr>
        <w:t>:(1)</w:t>
      </w:r>
      <w:r>
        <w:rPr>
          <w:color w:val="222222"/>
          <w:sz w:val="24"/>
        </w:rPr>
        <w:t>以上食品重量是指食品原材料的净重，蔬菜重量为已挑选好的净</w:t>
      </w:r>
      <w:bookmarkEnd w:id="303"/>
    </w:p>
    <w:p w14:paraId="3F9B37A2">
      <w:pPr>
        <w:pStyle w:val="18"/>
        <w:ind w:firstLine="480"/>
        <w:jc w:val="both"/>
        <w:rPr>
          <w:rFonts w:hint="default"/>
          <w:color w:val="222222"/>
          <w:sz w:val="24"/>
          <w:lang w:eastAsia="zh-CN"/>
        </w:rPr>
      </w:pPr>
      <w:bookmarkStart w:id="304" w:name="P536"/>
      <w:r>
        <w:rPr>
          <w:color w:val="222222"/>
          <w:sz w:val="24"/>
        </w:rPr>
        <w:t>菜</w:t>
      </w:r>
      <w:r>
        <w:rPr>
          <w:rFonts w:hint="default"/>
          <w:color w:val="222222"/>
          <w:sz w:val="24"/>
        </w:rPr>
        <w:t>(</w:t>
      </w:r>
      <w:r>
        <w:rPr>
          <w:color w:val="222222"/>
          <w:sz w:val="24"/>
        </w:rPr>
        <w:t>瓜果类已去皮</w:t>
      </w:r>
      <w:r>
        <w:rPr>
          <w:rFonts w:hint="default"/>
          <w:color w:val="222222"/>
          <w:sz w:val="24"/>
        </w:rPr>
        <w:t>)</w:t>
      </w:r>
      <w:r>
        <w:rPr>
          <w:color w:val="222222"/>
          <w:sz w:val="24"/>
        </w:rPr>
        <w:t>的重量，肉类重量为剔除大骨头的净重量。</w:t>
      </w:r>
      <w:bookmarkEnd w:id="304"/>
    </w:p>
    <w:p w14:paraId="40B22415">
      <w:pPr>
        <w:pStyle w:val="18"/>
        <w:ind w:firstLine="480"/>
        <w:jc w:val="both"/>
        <w:rPr>
          <w:rFonts w:hint="default"/>
          <w:color w:val="222222"/>
          <w:sz w:val="24"/>
        </w:rPr>
      </w:pPr>
      <w:bookmarkStart w:id="305" w:name="P537"/>
      <w:r>
        <w:rPr>
          <w:color w:val="222222"/>
          <w:sz w:val="24"/>
          <w:lang w:eastAsia="zh-CN"/>
        </w:rPr>
        <w:t>（三）</w:t>
      </w:r>
      <w:r>
        <w:rPr>
          <w:color w:val="222222"/>
          <w:sz w:val="24"/>
        </w:rPr>
        <w:t>中标人应做好成本核算，按照采购人的餐费标准制定服务方案，确保资金使用到位，无浪费。</w:t>
      </w:r>
      <w:bookmarkEnd w:id="305"/>
    </w:p>
    <w:p w14:paraId="0D1F187E">
      <w:pPr>
        <w:pStyle w:val="18"/>
        <w:jc w:val="both"/>
        <w:rPr>
          <w:rFonts w:hint="default"/>
          <w:b/>
          <w:color w:val="222222"/>
          <w:sz w:val="27"/>
        </w:rPr>
      </w:pPr>
      <w:bookmarkStart w:id="306" w:name="P538"/>
      <w:r>
        <w:rPr>
          <w:b/>
          <w:color w:val="222222"/>
          <w:sz w:val="27"/>
        </w:rPr>
        <w:t>十、应急管理要求</w:t>
      </w:r>
      <w:bookmarkEnd w:id="306"/>
    </w:p>
    <w:p w14:paraId="7CFB4B99">
      <w:pPr>
        <w:pStyle w:val="18"/>
        <w:ind w:firstLine="480"/>
        <w:jc w:val="both"/>
        <w:rPr>
          <w:rFonts w:hint="default"/>
          <w:color w:val="222222"/>
          <w:sz w:val="24"/>
        </w:rPr>
      </w:pPr>
      <w:bookmarkStart w:id="307" w:name="P539"/>
      <w:r>
        <w:rPr>
          <w:color w:val="222222"/>
          <w:sz w:val="24"/>
        </w:rPr>
        <w:t>（一）采购人有紧急任务需中标人提供服务的，中标人须无条件响应，及时安排人员配合采购人完成。</w:t>
      </w:r>
      <w:bookmarkEnd w:id="307"/>
    </w:p>
    <w:p w14:paraId="4F9024C4">
      <w:pPr>
        <w:pStyle w:val="18"/>
        <w:ind w:firstLine="480"/>
        <w:jc w:val="both"/>
        <w:rPr>
          <w:rFonts w:hint="default"/>
          <w:color w:val="222222"/>
          <w:sz w:val="24"/>
        </w:rPr>
      </w:pPr>
      <w:bookmarkStart w:id="308" w:name="P540"/>
      <w:r>
        <w:rPr>
          <w:color w:val="222222"/>
          <w:sz w:val="24"/>
        </w:rPr>
        <w:t>（二）中标人确保做好日常安全生产工作，须制定食品安全应急预案并加强演练，严格遵守采购人公共安全应急预案与演练制度。当发生突发性事情或安全事件，如突发传染性疾病、食物中毒、原材料无法及时到达厨房、临时增加就餐人员、突然停电停水、台风、暴雨、发现聚众闹事者、发现可疑物品、危险物品泄露、职业暴露、火灾、暴恐等突发性事情时，严格按照采购人应急处置要求应对。</w:t>
      </w:r>
      <w:bookmarkEnd w:id="308"/>
    </w:p>
    <w:p w14:paraId="67DF5A87">
      <w:pPr>
        <w:pStyle w:val="18"/>
        <w:ind w:firstLine="480"/>
        <w:jc w:val="both"/>
        <w:rPr>
          <w:rFonts w:hint="default"/>
          <w:color w:val="222222"/>
          <w:sz w:val="24"/>
        </w:rPr>
      </w:pPr>
      <w:bookmarkStart w:id="309" w:name="P541"/>
      <w:r>
        <w:rPr>
          <w:color w:val="222222"/>
          <w:sz w:val="24"/>
        </w:rPr>
        <w:t>（三）中标人应健全安全应急管理组织机构，一旦出现突发情况，中标人立即启动应急体制，配备专职应急管理工作人员具体负责食堂的应急管理工作，调动足够人员，确保突发问题妥善解决。</w:t>
      </w:r>
      <w:bookmarkEnd w:id="309"/>
    </w:p>
    <w:p w14:paraId="7EA0D963">
      <w:pPr>
        <w:pStyle w:val="18"/>
        <w:jc w:val="both"/>
        <w:rPr>
          <w:rFonts w:hint="default"/>
        </w:rPr>
      </w:pPr>
      <w:bookmarkStart w:id="310" w:name="P542"/>
      <w:r>
        <w:rPr>
          <w:b/>
          <w:color w:val="222222"/>
          <w:sz w:val="27"/>
        </w:rPr>
        <w:t>十一、其他要求</w:t>
      </w:r>
      <w:bookmarkEnd w:id="310"/>
    </w:p>
    <w:p w14:paraId="7BC09DD4">
      <w:pPr>
        <w:pStyle w:val="18"/>
        <w:ind w:firstLine="480"/>
        <w:jc w:val="both"/>
        <w:rPr>
          <w:rFonts w:hint="default"/>
        </w:rPr>
      </w:pPr>
      <w:bookmarkStart w:id="311" w:name="P543"/>
      <w:r>
        <w:rPr>
          <w:color w:val="222222"/>
          <w:sz w:val="24"/>
        </w:rPr>
        <w:t>1、甲方与乙方派驻的服务人员不发生任何劳动和雇佣关系，但因甲方工作的特殊性，乙方的员工招聘备案审批手续要符合甲方的相关规定，并须提供所有员工的个人档案资料，经甲方确认后才能上岗。乙方应于员工上岗前上交所有员工的个人信息表、身份证明、健康证及用工合同、缴纳社会保险费、缴纳住房公积金等证明材料。</w:t>
      </w:r>
      <w:bookmarkEnd w:id="311"/>
    </w:p>
    <w:p w14:paraId="2773B964">
      <w:pPr>
        <w:pStyle w:val="18"/>
        <w:ind w:firstLine="480"/>
        <w:jc w:val="both"/>
        <w:rPr>
          <w:rFonts w:hint="default"/>
        </w:rPr>
      </w:pPr>
      <w:bookmarkStart w:id="312" w:name="P544"/>
      <w:r>
        <w:rPr>
          <w:color w:val="222222"/>
          <w:sz w:val="24"/>
        </w:rPr>
        <w:t>2、乙方派驻的服务人员在服务期限内发生各种事故：包括安全、交通、防火和劳资纠纷等事件均由乙方承担相应责任。</w:t>
      </w:r>
      <w:bookmarkEnd w:id="312"/>
    </w:p>
    <w:p w14:paraId="1D9BF00C">
      <w:pPr>
        <w:pStyle w:val="18"/>
        <w:ind w:firstLine="480"/>
        <w:jc w:val="both"/>
        <w:rPr>
          <w:rFonts w:hint="default"/>
        </w:rPr>
      </w:pPr>
      <w:bookmarkStart w:id="313" w:name="P545"/>
      <w:r>
        <w:rPr>
          <w:color w:val="222222"/>
          <w:sz w:val="24"/>
        </w:rPr>
        <w:t>3、如因乙方引起的劳资纠纷问题，影响正常工作的，甲方有权自行另外购买服务保障食堂正常运作，所产生的费用由乙方承担。</w:t>
      </w:r>
      <w:bookmarkEnd w:id="313"/>
    </w:p>
    <w:p w14:paraId="0254B11D">
      <w:pPr>
        <w:pStyle w:val="18"/>
        <w:ind w:firstLine="480"/>
        <w:jc w:val="both"/>
        <w:rPr>
          <w:rFonts w:hint="default"/>
        </w:rPr>
      </w:pPr>
      <w:bookmarkStart w:id="314" w:name="P546"/>
      <w:r>
        <w:rPr>
          <w:color w:val="222222"/>
          <w:sz w:val="24"/>
        </w:rPr>
        <w:t>4、如甲方对乙方提供的人员服务不满意要求更换时，乙方必须及时且无条件的为甲方更换合格的人员。</w:t>
      </w:r>
      <w:bookmarkEnd w:id="314"/>
    </w:p>
    <w:p w14:paraId="061B5438">
      <w:pPr>
        <w:pStyle w:val="18"/>
        <w:ind w:firstLine="480"/>
        <w:jc w:val="both"/>
        <w:rPr>
          <w:rFonts w:hint="default"/>
          <w:color w:val="222222"/>
          <w:sz w:val="24"/>
          <w:lang w:eastAsia="zh-CN"/>
        </w:rPr>
      </w:pPr>
      <w:bookmarkStart w:id="315" w:name="P547"/>
      <w:r>
        <w:rPr>
          <w:color w:val="222222"/>
          <w:sz w:val="24"/>
        </w:rPr>
        <w:t>5、服务期限内，甲方按月对乙方的工作质量、履约情况、社保购买情况、工作配合度等进行综合考核，考核内容和标准由甲方另行制订。</w:t>
      </w:r>
      <w:bookmarkEnd w:id="315"/>
    </w:p>
    <w:p w14:paraId="617AA20A">
      <w:pPr>
        <w:pStyle w:val="18"/>
        <w:ind w:firstLine="480"/>
        <w:jc w:val="both"/>
        <w:rPr>
          <w:rFonts w:hint="default"/>
          <w:color w:val="222222"/>
          <w:sz w:val="24"/>
          <w:lang w:eastAsia="zh-CN"/>
        </w:rPr>
      </w:pPr>
      <w:bookmarkStart w:id="316" w:name="P548"/>
      <w:r>
        <w:rPr>
          <w:color w:val="222222"/>
          <w:sz w:val="24"/>
          <w:lang w:eastAsia="zh-CN"/>
        </w:rPr>
        <w:t>6、岗位技能培训，每季度组织不少于1次服务团队岗位技能培训，培训内容须贴合采购人食堂实际运营需求，包括菜品标准化制作、食材精细化处理、餐具清洗消毒规范、食堂服务礼仪、成本控制方法及设备安全操作等，确保员工熟练掌握岗位核心技能，持续提升服务品质。</w:t>
      </w:r>
      <w:bookmarkEnd w:id="316"/>
    </w:p>
    <w:p w14:paraId="38A74539">
      <w:pPr>
        <w:pStyle w:val="18"/>
        <w:ind w:firstLine="480"/>
        <w:jc w:val="both"/>
        <w:rPr>
          <w:rFonts w:hint="default"/>
          <w:color w:val="222222"/>
          <w:sz w:val="24"/>
          <w:lang w:eastAsia="zh-CN"/>
        </w:rPr>
      </w:pPr>
    </w:p>
    <w:p w14:paraId="04175FF8">
      <w:pPr>
        <w:pStyle w:val="18"/>
        <w:jc w:val="both"/>
        <w:rPr>
          <w:rFonts w:hint="default"/>
          <w:b/>
          <w:color w:val="222222"/>
          <w:sz w:val="27"/>
        </w:rPr>
      </w:pPr>
      <w:bookmarkStart w:id="317" w:name="P549"/>
      <w:r>
        <w:rPr>
          <w:b/>
          <w:color w:val="222222"/>
          <w:sz w:val="27"/>
        </w:rPr>
        <w:t>十二、设施设备维护及勤俭节约措施要求</w:t>
      </w:r>
      <w:bookmarkEnd w:id="317"/>
      <w:r>
        <w:rPr>
          <w:rFonts w:hint="default"/>
          <w:b/>
          <w:color w:val="222222"/>
          <w:sz w:val="27"/>
        </w:rPr>
        <w:t xml:space="preserve"> </w:t>
      </w:r>
    </w:p>
    <w:p w14:paraId="0FC972C8">
      <w:pPr>
        <w:pStyle w:val="18"/>
        <w:ind w:firstLine="480"/>
        <w:jc w:val="both"/>
        <w:rPr>
          <w:rFonts w:hint="default"/>
          <w:color w:val="222222"/>
          <w:sz w:val="24"/>
        </w:rPr>
      </w:pPr>
      <w:bookmarkStart w:id="318" w:name="P550"/>
      <w:r>
        <w:rPr>
          <w:color w:val="222222"/>
          <w:sz w:val="24"/>
        </w:rPr>
        <w:t>1、中标人须建立完善的设施设备日常巡检、保养、维修台账制度，对负责范围内各类设施设备开展常态化巡查，及时排查故障隐患；发现设备损坏、运行异常第一时间书面告知采购人，并按规范开展维修处置，保障设施设备正常运转，杜绝因管护不到位造成设备加速损耗。</w:t>
      </w:r>
      <w:bookmarkEnd w:id="318"/>
    </w:p>
    <w:p w14:paraId="3E451349">
      <w:pPr>
        <w:pStyle w:val="18"/>
        <w:ind w:firstLine="480"/>
        <w:jc w:val="both"/>
        <w:rPr>
          <w:rFonts w:hint="default"/>
          <w:color w:val="222222"/>
          <w:sz w:val="24"/>
        </w:rPr>
      </w:pPr>
      <w:bookmarkStart w:id="319" w:name="P551"/>
      <w:r>
        <w:rPr>
          <w:color w:val="222222"/>
          <w:sz w:val="24"/>
          <w:lang w:eastAsia="zh-CN"/>
        </w:rPr>
        <w:t>2、</w:t>
      </w:r>
      <w:r>
        <w:rPr>
          <w:color w:val="222222"/>
          <w:sz w:val="24"/>
        </w:rPr>
        <w:t>中标人工作人员须规范操作各类设施设备，严格遵守设备操作规程，严禁违规操作、野蛮使用；日常做好设备清洁、防尘、防潮等基础养护工作，最大限度延长设施设备使用寿命。</w:t>
      </w:r>
      <w:bookmarkEnd w:id="319"/>
    </w:p>
    <w:p w14:paraId="7B01ACEF">
      <w:pPr>
        <w:pStyle w:val="18"/>
        <w:ind w:firstLine="480"/>
        <w:jc w:val="both"/>
        <w:rPr>
          <w:rFonts w:hint="default"/>
          <w:color w:val="222222"/>
          <w:sz w:val="24"/>
        </w:rPr>
      </w:pPr>
      <w:bookmarkStart w:id="320" w:name="P552"/>
      <w:r>
        <w:rPr>
          <w:color w:val="222222"/>
          <w:sz w:val="24"/>
          <w:lang w:eastAsia="zh-CN"/>
        </w:rPr>
        <w:t>3、</w:t>
      </w:r>
      <w:r>
        <w:rPr>
          <w:color w:val="222222"/>
          <w:sz w:val="24"/>
        </w:rPr>
        <w:t>中标人应落实勤俭节约管理要求，强化全体服务人员节能意识，科学管控水电、耗材、办公用品等各类资源使用；做到人走关灯、关空调、关停供水供电设备，杜绝长明灯、长流水、设备空转等浪费现象。</w:t>
      </w:r>
      <w:bookmarkEnd w:id="320"/>
    </w:p>
    <w:p w14:paraId="0A544FBA">
      <w:pPr>
        <w:pStyle w:val="18"/>
        <w:ind w:firstLine="480"/>
        <w:jc w:val="both"/>
        <w:rPr>
          <w:rFonts w:hint="default"/>
          <w:color w:val="222222"/>
          <w:sz w:val="24"/>
        </w:rPr>
      </w:pPr>
      <w:bookmarkStart w:id="321" w:name="P553"/>
      <w:r>
        <w:rPr>
          <w:color w:val="222222"/>
          <w:sz w:val="24"/>
          <w:lang w:eastAsia="zh-CN"/>
        </w:rPr>
        <w:t>4、</w:t>
      </w:r>
      <w:r>
        <w:rPr>
          <w:color w:val="222222"/>
          <w:sz w:val="24"/>
        </w:rPr>
        <w:t>各类耗材、物资实行按需申领、合理使用，严禁随意丢弃、铺张浪费；优先节约利用可循环物资，不得超额领用、私自占用采购人物资。</w:t>
      </w:r>
      <w:bookmarkEnd w:id="321"/>
    </w:p>
    <w:p w14:paraId="5F8352A2">
      <w:pPr>
        <w:pStyle w:val="18"/>
        <w:ind w:firstLine="480"/>
        <w:jc w:val="both"/>
        <w:rPr>
          <w:rFonts w:hint="default"/>
          <w:color w:val="222222"/>
          <w:sz w:val="24"/>
          <w:lang w:eastAsia="zh-CN"/>
        </w:rPr>
      </w:pPr>
      <w:bookmarkStart w:id="322" w:name="P554"/>
      <w:r>
        <w:rPr>
          <w:color w:val="222222"/>
          <w:sz w:val="24"/>
          <w:lang w:eastAsia="zh-CN"/>
        </w:rPr>
        <w:t>5、</w:t>
      </w:r>
      <w:r>
        <w:rPr>
          <w:color w:val="222222"/>
          <w:sz w:val="24"/>
        </w:rPr>
        <w:t>采购人有权对中标人设施设备管护、节能节约落实情况进行日常监督检查，若多次出现设备管护缺位、资源浪费问题，采购人有权依据合同约定进行相应处置。</w:t>
      </w:r>
      <w:bookmarkEnd w:id="322"/>
    </w:p>
    <w:p w14:paraId="4C05F64E">
      <w:pPr>
        <w:pStyle w:val="18"/>
        <w:ind w:firstLine="480"/>
        <w:jc w:val="both"/>
        <w:rPr>
          <w:rFonts w:hint="default"/>
          <w:color w:val="222222"/>
          <w:sz w:val="24"/>
          <w:lang w:eastAsia="zh-CN"/>
        </w:rPr>
      </w:pPr>
    </w:p>
    <w:p w14:paraId="1BC6E5EE">
      <w:pPr>
        <w:pStyle w:val="18"/>
        <w:jc w:val="both"/>
        <w:rPr>
          <w:rFonts w:hint="default"/>
        </w:rPr>
      </w:pPr>
      <w:bookmarkStart w:id="323" w:name="P555"/>
      <w:r>
        <w:rPr>
          <w:b/>
          <w:color w:val="222222"/>
          <w:sz w:val="27"/>
        </w:rPr>
        <w:t>十三、服务期限</w:t>
      </w:r>
      <w:bookmarkEnd w:id="323"/>
    </w:p>
    <w:p w14:paraId="386F9BE6">
      <w:pPr>
        <w:pStyle w:val="18"/>
        <w:ind w:firstLine="480"/>
        <w:jc w:val="both"/>
        <w:rPr>
          <w:rFonts w:hint="default"/>
        </w:rPr>
      </w:pPr>
      <w:bookmarkStart w:id="324" w:name="P556"/>
      <w:r>
        <w:rPr>
          <w:color w:val="222222"/>
          <w:sz w:val="24"/>
        </w:rPr>
        <w:t>1.服务期自</w:t>
      </w:r>
      <w:r>
        <w:rPr>
          <w:color w:val="222222"/>
          <w:sz w:val="24"/>
          <w:lang w:eastAsia="zh-CN"/>
        </w:rPr>
        <w:t>2026</w:t>
      </w:r>
      <w:r>
        <w:rPr>
          <w:color w:val="222222"/>
          <w:sz w:val="24"/>
        </w:rPr>
        <w:t>年</w:t>
      </w:r>
      <w:r>
        <w:rPr>
          <w:color w:val="222222"/>
          <w:sz w:val="24"/>
          <w:lang w:eastAsia="zh-CN"/>
        </w:rPr>
        <w:t>10</w:t>
      </w:r>
      <w:r>
        <w:rPr>
          <w:color w:val="222222"/>
          <w:sz w:val="24"/>
        </w:rPr>
        <w:t>月</w:t>
      </w:r>
      <w:r>
        <w:rPr>
          <w:rFonts w:hint="default"/>
          <w:color w:val="222222"/>
          <w:sz w:val="24"/>
          <w:lang w:eastAsia="zh-CN"/>
        </w:rPr>
        <w:t>10</w:t>
      </w:r>
      <w:r>
        <w:rPr>
          <w:color w:val="222222"/>
          <w:sz w:val="24"/>
        </w:rPr>
        <w:t>日至</w:t>
      </w:r>
      <w:r>
        <w:rPr>
          <w:color w:val="222222"/>
          <w:sz w:val="24"/>
          <w:lang w:eastAsia="zh-CN"/>
        </w:rPr>
        <w:t>2028</w:t>
      </w:r>
      <w:r>
        <w:rPr>
          <w:color w:val="222222"/>
          <w:sz w:val="24"/>
        </w:rPr>
        <w:t>年</w:t>
      </w:r>
      <w:r>
        <w:rPr>
          <w:color w:val="222222"/>
          <w:sz w:val="24"/>
          <w:lang w:eastAsia="zh-CN"/>
        </w:rPr>
        <w:t>10</w:t>
      </w:r>
      <w:r>
        <w:rPr>
          <w:color w:val="222222"/>
          <w:sz w:val="24"/>
        </w:rPr>
        <w:t>月</w:t>
      </w:r>
      <w:r>
        <w:rPr>
          <w:rFonts w:hint="default"/>
          <w:color w:val="222222"/>
          <w:sz w:val="24"/>
          <w:lang w:eastAsia="zh-CN"/>
        </w:rPr>
        <w:t>9</w:t>
      </w:r>
      <w:r>
        <w:rPr>
          <w:color w:val="222222"/>
          <w:sz w:val="24"/>
        </w:rPr>
        <w:t>日止。</w:t>
      </w:r>
      <w:bookmarkEnd w:id="324"/>
    </w:p>
    <w:p w14:paraId="2CBCA87D">
      <w:pPr>
        <w:pStyle w:val="18"/>
        <w:spacing w:before="255" w:after="255"/>
        <w:jc w:val="both"/>
        <w:outlineLvl w:val="2"/>
        <w:rPr>
          <w:rFonts w:hint="default"/>
        </w:rPr>
      </w:pPr>
      <w:bookmarkStart w:id="325" w:name="H103"/>
      <w:r>
        <w:rPr>
          <w:b/>
          <w:color w:val="222222"/>
          <w:sz w:val="27"/>
        </w:rPr>
        <w:t>十四、</w:t>
      </w:r>
      <w:r>
        <w:rPr>
          <w:b/>
          <w:color w:val="000000"/>
          <w:sz w:val="24"/>
        </w:rPr>
        <w:t>履约保证金</w:t>
      </w:r>
      <w:bookmarkEnd w:id="325"/>
    </w:p>
    <w:p w14:paraId="5C988665">
      <w:pPr>
        <w:pStyle w:val="18"/>
        <w:ind w:firstLine="480"/>
        <w:jc w:val="both"/>
        <w:rPr>
          <w:rFonts w:hint="default"/>
        </w:rPr>
      </w:pPr>
      <w:bookmarkStart w:id="326" w:name="P557"/>
      <w:r>
        <w:rPr>
          <w:color w:val="222222"/>
          <w:sz w:val="24"/>
        </w:rPr>
        <w:t>（一）提交时间：签订合同后30天内提供。</w:t>
      </w:r>
      <w:bookmarkEnd w:id="326"/>
    </w:p>
    <w:p w14:paraId="6268B95D">
      <w:pPr>
        <w:pStyle w:val="18"/>
        <w:ind w:firstLine="480"/>
        <w:jc w:val="both"/>
        <w:rPr>
          <w:rFonts w:hint="default"/>
        </w:rPr>
      </w:pPr>
      <w:bookmarkStart w:id="327" w:name="P558"/>
      <w:r>
        <w:rPr>
          <w:color w:val="222222"/>
          <w:sz w:val="24"/>
        </w:rPr>
        <w:t>（二）收取比例：合同总价的5%。</w:t>
      </w:r>
      <w:bookmarkEnd w:id="327"/>
    </w:p>
    <w:p w14:paraId="669C1B78">
      <w:pPr>
        <w:pStyle w:val="18"/>
        <w:ind w:firstLine="480"/>
        <w:jc w:val="both"/>
        <w:rPr>
          <w:rFonts w:hint="default"/>
        </w:rPr>
      </w:pPr>
      <w:bookmarkStart w:id="328" w:name="P559"/>
      <w:r>
        <w:rPr>
          <w:color w:val="222222"/>
          <w:sz w:val="24"/>
        </w:rPr>
        <w:t>（三）方式：履约保证金以支票、汇票、本票或者金融机构、担保机构出具的保函等非现金形式向甲方提交履约保证金。</w:t>
      </w:r>
      <w:bookmarkEnd w:id="328"/>
    </w:p>
    <w:p w14:paraId="0DD6C003">
      <w:pPr>
        <w:pStyle w:val="18"/>
        <w:ind w:firstLine="480"/>
        <w:jc w:val="both"/>
        <w:rPr>
          <w:rFonts w:hint="default"/>
        </w:rPr>
      </w:pPr>
      <w:bookmarkStart w:id="329" w:name="P560"/>
      <w:r>
        <w:rPr>
          <w:color w:val="222222"/>
          <w:sz w:val="24"/>
        </w:rPr>
        <w:t>（四）若乙方没有违约行为，履约保证金在合同有效期满后15个工作日内由甲方无息退还乙方。如因政府财政部门审批延误，甲方无按期归还，甲方不用承担违约责任。甲方逾期退还履约保证金的，除应当退还履约保证金的本金外，还应当按中国人民银行授权的全国银行间同业拆借中心在逾期当月公布的1年期贷款市场报价利率支付超期资金占用费，但因乙方自身原因导致无法及时退还的除外。</w:t>
      </w:r>
      <w:bookmarkEnd w:id="329"/>
    </w:p>
    <w:p w14:paraId="0290D869">
      <w:pPr>
        <w:pStyle w:val="18"/>
        <w:ind w:firstLine="480"/>
        <w:jc w:val="both"/>
        <w:rPr>
          <w:rFonts w:hint="default"/>
        </w:rPr>
      </w:pPr>
      <w:bookmarkStart w:id="330" w:name="P561"/>
      <w:r>
        <w:rPr>
          <w:color w:val="222222"/>
          <w:sz w:val="24"/>
        </w:rPr>
        <w:t>（五）下列任何一种情况发生时，甲方有权不予退还履约保证金并根据乙方造成损失情况要求乙方赔偿甲方相应经济损失：1.因乙方违约导致工作缺失，甲方书面通知2 次后仍不整改。 2.有明显证据证明乙方未履行本合同约定的；3. 乙方有明显过错致甲方造成损失的。</w:t>
      </w:r>
      <w:bookmarkEnd w:id="330"/>
    </w:p>
    <w:p w14:paraId="09CAD2CB">
      <w:pPr>
        <w:pStyle w:val="18"/>
        <w:jc w:val="both"/>
        <w:rPr>
          <w:rFonts w:hint="default"/>
        </w:rPr>
      </w:pPr>
      <w:bookmarkStart w:id="331" w:name="P562"/>
      <w:r>
        <w:rPr>
          <w:b/>
          <w:color w:val="222222"/>
          <w:sz w:val="27"/>
        </w:rPr>
        <w:t>十五、付款方式</w:t>
      </w:r>
      <w:bookmarkEnd w:id="331"/>
    </w:p>
    <w:p w14:paraId="45057463">
      <w:pPr>
        <w:pStyle w:val="18"/>
        <w:ind w:firstLine="480"/>
        <w:jc w:val="both"/>
        <w:rPr>
          <w:rFonts w:hint="default"/>
        </w:rPr>
      </w:pPr>
      <w:bookmarkStart w:id="332" w:name="P563"/>
      <w:r>
        <w:rPr>
          <w:color w:val="222222"/>
          <w:sz w:val="24"/>
        </w:rPr>
        <w:t>1、服务费按月结算。甲方于每月15日前（如遇节假日顺延至第一个工作日）向乙方支付上月服务费，如乙方提供服务不足一个月时按日计算。</w:t>
      </w:r>
      <w:bookmarkEnd w:id="332"/>
    </w:p>
    <w:p w14:paraId="7D4EE519">
      <w:pPr>
        <w:pStyle w:val="18"/>
        <w:ind w:firstLine="480"/>
        <w:jc w:val="both"/>
        <w:rPr>
          <w:rFonts w:hint="default"/>
        </w:rPr>
      </w:pPr>
      <w:bookmarkStart w:id="333" w:name="P564"/>
      <w:r>
        <w:rPr>
          <w:color w:val="222222"/>
          <w:sz w:val="24"/>
        </w:rPr>
        <w:t>2、甲方根据上月的履约情况考评结果计算应付服务费。</w:t>
      </w:r>
      <w:bookmarkEnd w:id="333"/>
    </w:p>
    <w:p w14:paraId="56B7FD9F">
      <w:pPr>
        <w:pStyle w:val="18"/>
        <w:ind w:firstLine="480"/>
        <w:jc w:val="both"/>
        <w:rPr>
          <w:rFonts w:hint="default"/>
        </w:rPr>
      </w:pPr>
      <w:bookmarkStart w:id="334" w:name="P565"/>
      <w:r>
        <w:rPr>
          <w:color w:val="222222"/>
          <w:sz w:val="24"/>
        </w:rPr>
        <w:t>3、乙方须在甲方办理付款手续之前5个工作日内，提供等额的正式发票给甲方，以便甲方及时办理支付手续。</w:t>
      </w:r>
      <w:bookmarkEnd w:id="334"/>
    </w:p>
    <w:p w14:paraId="6B899B3E">
      <w:pPr>
        <w:pStyle w:val="18"/>
        <w:ind w:firstLine="480"/>
        <w:jc w:val="both"/>
        <w:rPr>
          <w:rFonts w:hint="default"/>
        </w:rPr>
      </w:pPr>
      <w:bookmarkStart w:id="335" w:name="P566"/>
      <w:r>
        <w:rPr>
          <w:color w:val="222222"/>
          <w:sz w:val="24"/>
        </w:rPr>
        <w:t>4、甲方</w:t>
      </w:r>
      <w:r>
        <w:rPr>
          <w:color w:val="000000"/>
          <w:sz w:val="24"/>
        </w:rPr>
        <w:t>使用财政资金支付，甲方向财政部门申请付款之日视为甲方按照合同约定履行付款义务。因财政支付审批流程及办理手续而造成项目支付进度有所推延，而导致甲方逾期付款的，甲方不承担逾期付款违约责任；乙方须对此予以理解，且不得以此为由停止或拒绝履行合同义务。</w:t>
      </w:r>
      <w:bookmarkEnd w:id="335"/>
    </w:p>
    <w:p w14:paraId="19159B9A">
      <w:pPr>
        <w:pStyle w:val="18"/>
        <w:ind w:firstLine="480"/>
        <w:jc w:val="both"/>
        <w:rPr>
          <w:rFonts w:hint="default"/>
        </w:rPr>
      </w:pPr>
      <w:bookmarkStart w:id="336" w:name="P567"/>
      <w:r>
        <w:rPr>
          <w:color w:val="222222"/>
          <w:sz w:val="24"/>
        </w:rPr>
        <w:t>（六）付款账号</w:t>
      </w:r>
      <w:bookmarkEnd w:id="336"/>
    </w:p>
    <w:p w14:paraId="6CFF2302">
      <w:pPr>
        <w:pStyle w:val="18"/>
        <w:ind w:firstLine="480"/>
        <w:jc w:val="both"/>
        <w:rPr>
          <w:rFonts w:hint="default"/>
          <w:color w:val="222222"/>
          <w:sz w:val="24"/>
        </w:rPr>
      </w:pPr>
      <w:bookmarkStart w:id="337" w:name="P568"/>
      <w:r>
        <w:rPr>
          <w:color w:val="222222"/>
          <w:sz w:val="24"/>
        </w:rPr>
        <w:t>乙方收取服务费的银行账户信息：</w:t>
      </w:r>
      <w:bookmarkEnd w:id="337"/>
    </w:p>
    <w:p w14:paraId="12EEE92F">
      <w:pPr>
        <w:pStyle w:val="18"/>
        <w:ind w:firstLine="480"/>
        <w:jc w:val="both"/>
        <w:rPr>
          <w:rFonts w:asciiTheme="minorEastAsia" w:hAnsiTheme="minorEastAsia" w:cstheme="minorEastAsia"/>
          <w:color w:val="222222"/>
          <w:sz w:val="24"/>
          <w:lang w:eastAsia="zh-CN"/>
        </w:rPr>
      </w:pPr>
      <w:bookmarkStart w:id="338" w:name="P569"/>
      <w:r>
        <w:rPr>
          <w:rFonts w:asciiTheme="minorEastAsia" w:hAnsiTheme="minorEastAsia" w:cstheme="minorEastAsia"/>
          <w:color w:val="222222"/>
          <w:sz w:val="24"/>
          <w:lang w:eastAsia="zh-CN"/>
        </w:rPr>
        <w:t>乙    方：广州市晨康贸易发展有限公司</w:t>
      </w:r>
      <w:bookmarkEnd w:id="338"/>
    </w:p>
    <w:p w14:paraId="72746173">
      <w:pPr>
        <w:pStyle w:val="18"/>
        <w:ind w:firstLine="480"/>
        <w:jc w:val="both"/>
        <w:rPr>
          <w:rFonts w:asciiTheme="minorEastAsia" w:hAnsiTheme="minorEastAsia" w:cstheme="minorEastAsia"/>
          <w:color w:val="222222"/>
          <w:sz w:val="24"/>
          <w:lang w:eastAsia="zh-CN"/>
        </w:rPr>
      </w:pPr>
      <w:bookmarkStart w:id="339" w:name="P570"/>
      <w:r>
        <w:rPr>
          <w:rFonts w:asciiTheme="minorEastAsia" w:hAnsiTheme="minorEastAsia" w:cstheme="minorEastAsia"/>
          <w:color w:val="222222"/>
          <w:sz w:val="24"/>
          <w:lang w:eastAsia="zh-CN"/>
        </w:rPr>
        <w:t>开 户 行：招商银行广州分行营业部</w:t>
      </w:r>
      <w:bookmarkEnd w:id="339"/>
    </w:p>
    <w:p w14:paraId="75CB6D83">
      <w:pPr>
        <w:pStyle w:val="18"/>
        <w:ind w:firstLine="480"/>
        <w:jc w:val="both"/>
        <w:rPr>
          <w:rFonts w:asciiTheme="minorEastAsia" w:hAnsiTheme="minorEastAsia" w:cstheme="minorEastAsia"/>
          <w:color w:val="222222"/>
          <w:sz w:val="24"/>
        </w:rPr>
      </w:pPr>
      <w:bookmarkStart w:id="340" w:name="P571"/>
      <w:r>
        <w:rPr>
          <w:rFonts w:asciiTheme="minorEastAsia" w:hAnsiTheme="minorEastAsia" w:cstheme="minorEastAsia"/>
          <w:color w:val="222222"/>
          <w:sz w:val="24"/>
          <w:lang w:eastAsia="zh-CN"/>
        </w:rPr>
        <w:t>银行账号：1209 1096 6210 001</w:t>
      </w:r>
      <w:bookmarkEnd w:id="340"/>
    </w:p>
    <w:p w14:paraId="18353ACB">
      <w:pPr>
        <w:pStyle w:val="18"/>
        <w:jc w:val="both"/>
        <w:rPr>
          <w:rFonts w:hint="default"/>
        </w:rPr>
      </w:pPr>
      <w:bookmarkStart w:id="341" w:name="P572"/>
      <w:r>
        <w:rPr>
          <w:b/>
          <w:color w:val="222222"/>
          <w:sz w:val="27"/>
        </w:rPr>
        <w:t>十六、知识产权归属</w:t>
      </w:r>
      <w:bookmarkEnd w:id="341"/>
    </w:p>
    <w:p w14:paraId="4D1D4F7E">
      <w:pPr>
        <w:pStyle w:val="18"/>
        <w:ind w:firstLine="720"/>
        <w:jc w:val="both"/>
        <w:rPr>
          <w:rFonts w:hint="default"/>
        </w:rPr>
      </w:pPr>
      <w:bookmarkStart w:id="342" w:name="P573"/>
      <w:r>
        <w:rPr>
          <w:color w:val="222222"/>
          <w:sz w:val="24"/>
        </w:rPr>
        <w:t>无</w:t>
      </w:r>
      <w:bookmarkEnd w:id="342"/>
    </w:p>
    <w:p w14:paraId="787F7521">
      <w:pPr>
        <w:pStyle w:val="18"/>
        <w:jc w:val="both"/>
        <w:rPr>
          <w:rFonts w:hint="default"/>
        </w:rPr>
      </w:pPr>
      <w:bookmarkStart w:id="343" w:name="P574"/>
      <w:r>
        <w:rPr>
          <w:b/>
          <w:color w:val="222222"/>
          <w:sz w:val="27"/>
        </w:rPr>
        <w:t>十七、保密</w:t>
      </w:r>
      <w:bookmarkEnd w:id="343"/>
    </w:p>
    <w:p w14:paraId="4CBD6375">
      <w:pPr>
        <w:pStyle w:val="18"/>
        <w:ind w:firstLine="480"/>
        <w:jc w:val="both"/>
        <w:rPr>
          <w:rFonts w:hint="default"/>
        </w:rPr>
      </w:pPr>
      <w:bookmarkStart w:id="344" w:name="P575"/>
      <w:r>
        <w:rPr>
          <w:color w:val="222222"/>
          <w:sz w:val="24"/>
        </w:rPr>
        <w:t>由于甲方工作的特殊性，乙方需和甲方签署保密协议，且乙方应做好派驻服务人员的教育和保密工作，与相关人员需签订保密协议，保密协议交甲方备案。</w:t>
      </w:r>
      <w:bookmarkEnd w:id="344"/>
    </w:p>
    <w:p w14:paraId="189D4BB5">
      <w:pPr>
        <w:pStyle w:val="18"/>
        <w:jc w:val="both"/>
        <w:rPr>
          <w:rFonts w:hint="default"/>
        </w:rPr>
      </w:pPr>
      <w:bookmarkStart w:id="345" w:name="P576"/>
      <w:r>
        <w:rPr>
          <w:b/>
          <w:color w:val="222222"/>
          <w:sz w:val="27"/>
        </w:rPr>
        <w:t>十八、违约责任与赔偿损失</w:t>
      </w:r>
      <w:bookmarkEnd w:id="345"/>
    </w:p>
    <w:p w14:paraId="656E2E2D">
      <w:pPr>
        <w:pStyle w:val="18"/>
        <w:ind w:firstLine="480"/>
        <w:jc w:val="both"/>
        <w:rPr>
          <w:rFonts w:hint="default"/>
        </w:rPr>
      </w:pPr>
      <w:bookmarkStart w:id="346" w:name="P577"/>
      <w:r>
        <w:rPr>
          <w:color w:val="222222"/>
          <w:sz w:val="24"/>
        </w:rPr>
        <w:t>1.乙方提供的服务不符合本合同规定的，甲方有权拒收，并且乙方须向甲方支付本合同总价5%的违约金。类似情况累计发生二次的，甲方有权单方面解除合同，并且乙方须承担由此产生的一切费用和损失。</w:t>
      </w:r>
      <w:bookmarkEnd w:id="346"/>
    </w:p>
    <w:p w14:paraId="4EEE62DE">
      <w:pPr>
        <w:pStyle w:val="18"/>
        <w:ind w:firstLine="480"/>
        <w:jc w:val="both"/>
        <w:rPr>
          <w:rFonts w:hint="default"/>
        </w:rPr>
      </w:pPr>
      <w:bookmarkStart w:id="347" w:name="P578"/>
      <w:r>
        <w:rPr>
          <w:color w:val="222222"/>
          <w:sz w:val="24"/>
        </w:rPr>
        <w:t>2.乙方未能按本合同规定的交付时间提供服务，从逾期之日起每日按本合同总价3‰的数额向甲方支付违约金，违约金累计不超过合同总价的5%；逾期半个月以上的，甲方有权单方面解除合同，由此对甲方造成的经济损失由乙方承担。</w:t>
      </w:r>
      <w:bookmarkEnd w:id="347"/>
    </w:p>
    <w:p w14:paraId="2A53B56B">
      <w:pPr>
        <w:pStyle w:val="18"/>
        <w:ind w:firstLine="480"/>
        <w:jc w:val="both"/>
        <w:rPr>
          <w:rFonts w:hint="default"/>
        </w:rPr>
      </w:pPr>
      <w:bookmarkStart w:id="348" w:name="P579"/>
      <w:r>
        <w:rPr>
          <w:color w:val="222222"/>
          <w:sz w:val="24"/>
        </w:rPr>
        <w:t>3.甲方无正当理由拒收接受服务，到期拒付服务款项的，甲方向乙方偿付本合同总的5%的违约金。甲方逾期付款，则每日按本合同总价的3‰向乙方偿付违约金，违约金累计不超过合同总价的5%。</w:t>
      </w:r>
      <w:bookmarkEnd w:id="348"/>
    </w:p>
    <w:p w14:paraId="68638A62">
      <w:pPr>
        <w:pStyle w:val="18"/>
        <w:ind w:firstLine="480"/>
        <w:jc w:val="both"/>
        <w:rPr>
          <w:rFonts w:hint="default"/>
        </w:rPr>
      </w:pPr>
      <w:bookmarkStart w:id="349" w:name="P580"/>
      <w:r>
        <w:rPr>
          <w:color w:val="222222"/>
          <w:sz w:val="24"/>
        </w:rPr>
        <w:t>4.其它违约责任按《中华人民共和国民法典(合同编)》处理。</w:t>
      </w:r>
      <w:bookmarkEnd w:id="349"/>
    </w:p>
    <w:p w14:paraId="4DC0BA80">
      <w:pPr>
        <w:pStyle w:val="18"/>
        <w:jc w:val="both"/>
        <w:rPr>
          <w:rFonts w:hint="default"/>
        </w:rPr>
      </w:pPr>
      <w:bookmarkStart w:id="350" w:name="P581"/>
      <w:r>
        <w:rPr>
          <w:b/>
          <w:color w:val="222222"/>
          <w:sz w:val="27"/>
        </w:rPr>
        <w:t>十九、争议的解决</w:t>
      </w:r>
      <w:bookmarkEnd w:id="350"/>
    </w:p>
    <w:p w14:paraId="75BFA5BA">
      <w:pPr>
        <w:pStyle w:val="18"/>
        <w:ind w:firstLine="480"/>
        <w:jc w:val="both"/>
        <w:rPr>
          <w:rFonts w:hint="default"/>
        </w:rPr>
      </w:pPr>
      <w:bookmarkStart w:id="351" w:name="P582"/>
      <w:r>
        <w:rPr>
          <w:color w:val="222222"/>
          <w:sz w:val="24"/>
        </w:rPr>
        <w:t xml:space="preserve">本合同发生争议，由双方协商或由政府采购监管部门调解解决，协商或调解不成时向甲方所在地人民法院提起诉讼。    </w:t>
      </w:r>
      <w:bookmarkEnd w:id="351"/>
    </w:p>
    <w:p w14:paraId="5445B99E">
      <w:pPr>
        <w:pStyle w:val="18"/>
        <w:jc w:val="both"/>
        <w:rPr>
          <w:rFonts w:hint="default"/>
        </w:rPr>
      </w:pPr>
      <w:bookmarkStart w:id="352" w:name="P583"/>
      <w:r>
        <w:rPr>
          <w:b/>
          <w:color w:val="222222"/>
          <w:sz w:val="27"/>
        </w:rPr>
        <w:t>二十、不可抗力</w:t>
      </w:r>
      <w:bookmarkEnd w:id="352"/>
    </w:p>
    <w:p w14:paraId="11EED5B7">
      <w:pPr>
        <w:pStyle w:val="18"/>
        <w:ind w:firstLine="480"/>
        <w:jc w:val="both"/>
        <w:rPr>
          <w:rFonts w:hint="default"/>
        </w:rPr>
      </w:pPr>
      <w:bookmarkStart w:id="353" w:name="P584"/>
      <w:r>
        <w:rPr>
          <w:color w:val="222222"/>
          <w:sz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bookmarkEnd w:id="353"/>
    </w:p>
    <w:p w14:paraId="128995DD">
      <w:pPr>
        <w:pStyle w:val="18"/>
        <w:jc w:val="both"/>
        <w:rPr>
          <w:rFonts w:hint="default"/>
        </w:rPr>
      </w:pPr>
      <w:bookmarkStart w:id="354" w:name="P585"/>
      <w:r>
        <w:rPr>
          <w:b/>
          <w:color w:val="222222"/>
          <w:sz w:val="27"/>
        </w:rPr>
        <w:t>二十一、税费</w:t>
      </w:r>
      <w:bookmarkEnd w:id="354"/>
    </w:p>
    <w:p w14:paraId="43470498">
      <w:pPr>
        <w:pStyle w:val="18"/>
        <w:ind w:firstLine="480"/>
        <w:jc w:val="both"/>
        <w:rPr>
          <w:rFonts w:hint="default"/>
        </w:rPr>
      </w:pPr>
      <w:bookmarkStart w:id="355" w:name="P586"/>
      <w:r>
        <w:rPr>
          <w:color w:val="222222"/>
          <w:sz w:val="24"/>
        </w:rPr>
        <w:t>在中国境内、外发生的与本合同执行有关的一切税费均由乙方负担。</w:t>
      </w:r>
      <w:bookmarkEnd w:id="355"/>
    </w:p>
    <w:p w14:paraId="168815BC">
      <w:pPr>
        <w:pStyle w:val="18"/>
        <w:jc w:val="both"/>
        <w:rPr>
          <w:rFonts w:hint="default"/>
        </w:rPr>
      </w:pPr>
      <w:bookmarkStart w:id="356" w:name="P587"/>
      <w:r>
        <w:rPr>
          <w:b/>
          <w:color w:val="222222"/>
          <w:sz w:val="27"/>
        </w:rPr>
        <w:t>二十二、其它</w:t>
      </w:r>
      <w:bookmarkEnd w:id="356"/>
    </w:p>
    <w:p w14:paraId="7DB690F4">
      <w:pPr>
        <w:pStyle w:val="18"/>
        <w:ind w:firstLine="480"/>
        <w:jc w:val="both"/>
        <w:rPr>
          <w:rFonts w:hint="default"/>
        </w:rPr>
      </w:pPr>
      <w:bookmarkStart w:id="357" w:name="P588"/>
      <w:r>
        <w:rPr>
          <w:color w:val="222222"/>
          <w:sz w:val="24"/>
        </w:rPr>
        <w:t>1.本合同所有附件、招标文件、投标文件、中标通知书均为合同的有效组成部分，与本合同具有同等法律效力。</w:t>
      </w:r>
      <w:bookmarkEnd w:id="357"/>
    </w:p>
    <w:p w14:paraId="5FE3E1AA">
      <w:pPr>
        <w:pStyle w:val="18"/>
        <w:ind w:firstLine="480"/>
        <w:jc w:val="both"/>
        <w:rPr>
          <w:rFonts w:hint="default"/>
        </w:rPr>
      </w:pPr>
      <w:bookmarkStart w:id="358" w:name="P589"/>
      <w:r>
        <w:rPr>
          <w:color w:val="222222"/>
          <w:sz w:val="24"/>
        </w:rPr>
        <w:t>2.在执行本合同的过程中，所有经双方签署确认的文件（包括会议纪要、补充协议、往来信函）即成为本合同的有效组成部分。</w:t>
      </w:r>
      <w:bookmarkEnd w:id="358"/>
    </w:p>
    <w:p w14:paraId="44552EDE">
      <w:pPr>
        <w:pStyle w:val="18"/>
        <w:ind w:firstLine="480"/>
        <w:jc w:val="both"/>
        <w:rPr>
          <w:rFonts w:hint="default"/>
        </w:rPr>
      </w:pPr>
      <w:bookmarkStart w:id="359" w:name="P590"/>
      <w:r>
        <w:rPr>
          <w:color w:val="222222"/>
          <w:sz w:val="24"/>
        </w:rPr>
        <w:t>3.如一方地址、电话、传真号码有变更，应在变更当日内书面通知对方，否则，应承担相应责任。</w:t>
      </w:r>
      <w:bookmarkEnd w:id="359"/>
    </w:p>
    <w:p w14:paraId="12F3DB02">
      <w:pPr>
        <w:pStyle w:val="18"/>
        <w:ind w:firstLine="480"/>
        <w:jc w:val="both"/>
        <w:rPr>
          <w:rFonts w:hint="default"/>
        </w:rPr>
      </w:pPr>
      <w:bookmarkStart w:id="360" w:name="P591"/>
      <w:r>
        <w:rPr>
          <w:color w:val="222222"/>
          <w:sz w:val="24"/>
        </w:rPr>
        <w:t>4.除甲方事先书面同意外，乙方不得部分或全部转让其应履行的合同项下的义务。</w:t>
      </w:r>
      <w:bookmarkEnd w:id="360"/>
    </w:p>
    <w:p w14:paraId="3025A5D5">
      <w:pPr>
        <w:pStyle w:val="18"/>
        <w:jc w:val="both"/>
        <w:rPr>
          <w:rFonts w:hint="default"/>
        </w:rPr>
      </w:pPr>
      <w:bookmarkStart w:id="361" w:name="P592"/>
      <w:r>
        <w:rPr>
          <w:b/>
          <w:color w:val="222222"/>
          <w:sz w:val="27"/>
        </w:rPr>
        <w:t>二十三、合同生效</w:t>
      </w:r>
      <w:bookmarkEnd w:id="361"/>
    </w:p>
    <w:p w14:paraId="2F57A882">
      <w:pPr>
        <w:pStyle w:val="18"/>
        <w:ind w:firstLine="480"/>
        <w:jc w:val="both"/>
        <w:rPr>
          <w:rFonts w:hint="default"/>
        </w:rPr>
      </w:pPr>
      <w:bookmarkStart w:id="362" w:name="P593"/>
      <w:r>
        <w:rPr>
          <w:color w:val="222222"/>
          <w:sz w:val="24"/>
        </w:rPr>
        <w:t>1.本合同在甲、乙双方法人代表或其授权代表签字盖章后生效。</w:t>
      </w:r>
      <w:bookmarkEnd w:id="362"/>
    </w:p>
    <w:p w14:paraId="50E84BAE">
      <w:pPr>
        <w:pStyle w:val="18"/>
        <w:ind w:firstLine="480"/>
        <w:jc w:val="both"/>
        <w:rPr>
          <w:rFonts w:hint="default"/>
          <w:color w:val="222222"/>
          <w:sz w:val="24"/>
          <w:lang w:eastAsia="zh-CN"/>
        </w:rPr>
      </w:pPr>
      <w:bookmarkStart w:id="363" w:name="P594"/>
      <w:r>
        <w:rPr>
          <w:color w:val="222222"/>
          <w:sz w:val="24"/>
        </w:rPr>
        <w:t>2.本合同壹式肆份，甲、乙双方各执贰份，具有同等效力。</w:t>
      </w:r>
      <w:bookmarkEnd w:id="363"/>
    </w:p>
    <w:p w14:paraId="7AAC44D9">
      <w:pPr>
        <w:pStyle w:val="18"/>
        <w:ind w:firstLine="480"/>
        <w:jc w:val="both"/>
        <w:rPr>
          <w:rFonts w:hint="default"/>
          <w:lang w:eastAsia="zh-CN"/>
        </w:rPr>
      </w:pPr>
    </w:p>
    <w:p w14:paraId="3DDA3597">
      <w:pPr>
        <w:pStyle w:val="18"/>
        <w:jc w:val="both"/>
        <w:rPr>
          <w:rFonts w:hint="default"/>
          <w:b/>
          <w:color w:val="222222"/>
          <w:sz w:val="27"/>
          <w:lang w:eastAsia="zh-CN"/>
        </w:rPr>
      </w:pPr>
      <w:bookmarkStart w:id="364" w:name="P595"/>
      <w:r>
        <w:rPr>
          <w:b/>
          <w:color w:val="222222"/>
          <w:sz w:val="27"/>
        </w:rPr>
        <w:t>附件：履约情况考评表</w:t>
      </w:r>
      <w:bookmarkEnd w:id="364"/>
    </w:p>
    <w:p w14:paraId="6C59D2D7">
      <w:pPr>
        <w:pStyle w:val="18"/>
        <w:jc w:val="both"/>
        <w:rPr>
          <w:rFonts w:hint="default"/>
          <w:lang w:eastAsia="zh-CN"/>
        </w:rPr>
      </w:pPr>
    </w:p>
    <w:p w14:paraId="4CFA6157">
      <w:pPr>
        <w:pStyle w:val="18"/>
        <w:ind w:left="2982" w:hanging="2982" w:hangingChars="1100"/>
        <w:jc w:val="both"/>
        <w:rPr>
          <w:rFonts w:hint="default"/>
          <w:b/>
          <w:color w:val="222222"/>
          <w:sz w:val="27"/>
          <w:lang w:eastAsia="zh-CN"/>
        </w:rPr>
      </w:pPr>
      <w:bookmarkStart w:id="365" w:name="P596"/>
      <w:r>
        <w:rPr>
          <w:b/>
          <w:color w:val="222222"/>
          <w:sz w:val="27"/>
        </w:rPr>
        <w:t xml:space="preserve">甲方（盖章）：广州市公安局  </w:t>
      </w:r>
      <w:r>
        <w:rPr>
          <w:b/>
          <w:color w:val="222222"/>
          <w:sz w:val="27"/>
          <w:lang w:eastAsia="zh-CN"/>
        </w:rPr>
        <w:t xml:space="preserve">   </w:t>
      </w:r>
      <w:r>
        <w:rPr>
          <w:b/>
          <w:color w:val="222222"/>
          <w:sz w:val="27"/>
        </w:rPr>
        <w:t>乙方（盖章）：</w:t>
      </w:r>
      <w:bookmarkEnd w:id="365"/>
      <w:r>
        <w:rPr>
          <w:b/>
          <w:color w:val="222222"/>
          <w:sz w:val="27"/>
          <w:lang w:eastAsia="zh-CN"/>
        </w:rPr>
        <w:t xml:space="preserve">                      </w:t>
      </w:r>
    </w:p>
    <w:p w14:paraId="3C751B5A">
      <w:pPr>
        <w:pStyle w:val="18"/>
        <w:ind w:left="2493" w:leftChars="800" w:hanging="813" w:hangingChars="300"/>
        <w:jc w:val="both"/>
        <w:rPr>
          <w:rFonts w:hint="default"/>
          <w:lang w:eastAsia="zh-CN"/>
        </w:rPr>
      </w:pPr>
      <w:r>
        <w:rPr>
          <w:b/>
          <w:color w:val="222222"/>
          <w:sz w:val="27"/>
          <w:lang w:eastAsia="zh-CN"/>
        </w:rPr>
        <w:t xml:space="preserve"> </w:t>
      </w:r>
      <w:bookmarkStart w:id="366" w:name="P597"/>
      <w:r>
        <w:rPr>
          <w:b/>
          <w:color w:val="222222"/>
          <w:sz w:val="27"/>
        </w:rPr>
        <w:t>越秀分局</w:t>
      </w:r>
      <w:bookmarkEnd w:id="366"/>
      <w:r>
        <w:rPr>
          <w:b/>
          <w:sz w:val="21"/>
        </w:rPr>
        <w:t xml:space="preserve"> </w:t>
      </w:r>
      <w:r>
        <w:rPr>
          <w:b/>
          <w:color w:val="222222"/>
          <w:sz w:val="27"/>
        </w:rPr>
        <w:t xml:space="preserve"> </w:t>
      </w:r>
      <w:r>
        <w:rPr>
          <w:b/>
          <w:color w:val="222222"/>
          <w:sz w:val="27"/>
          <w:lang w:eastAsia="zh-CN"/>
        </w:rPr>
        <w:t xml:space="preserve">                                         </w:t>
      </w:r>
    </w:p>
    <w:p w14:paraId="73A70FE1">
      <w:pPr>
        <w:pStyle w:val="18"/>
        <w:jc w:val="both"/>
        <w:rPr>
          <w:rFonts w:hint="default"/>
        </w:rPr>
      </w:pPr>
      <w:bookmarkStart w:id="367" w:name="P598"/>
      <w:r>
        <w:rPr>
          <w:b/>
          <w:color w:val="222222"/>
          <w:sz w:val="27"/>
        </w:rPr>
        <w:t xml:space="preserve">签约代表：                      签约代表：      </w:t>
      </w:r>
      <w:bookmarkEnd w:id="367"/>
      <w:r>
        <w:rPr>
          <w:b/>
          <w:color w:val="222222"/>
          <w:sz w:val="27"/>
          <w:lang w:eastAsia="zh-CN"/>
        </w:rPr>
        <w:t xml:space="preserve">        </w:t>
      </w:r>
      <w:r>
        <w:rPr>
          <w:b/>
          <w:color w:val="222222"/>
          <w:sz w:val="27"/>
        </w:rPr>
        <w:t xml:space="preserve">     </w:t>
      </w:r>
    </w:p>
    <w:p w14:paraId="6B190FD0">
      <w:pPr>
        <w:pStyle w:val="18"/>
        <w:jc w:val="both"/>
        <w:rPr>
          <w:rFonts w:hint="default"/>
        </w:rPr>
      </w:pPr>
      <w:bookmarkStart w:id="368" w:name="P599"/>
      <w:r>
        <w:rPr>
          <w:b/>
          <w:color w:val="222222"/>
          <w:sz w:val="27"/>
        </w:rPr>
        <w:t>签订日期：</w:t>
      </w:r>
      <w:r>
        <w:rPr>
          <w:b/>
          <w:sz w:val="21"/>
          <w:lang w:eastAsia="zh-CN"/>
        </w:rPr>
        <w:t xml:space="preserve">    </w:t>
      </w:r>
      <w:r>
        <w:rPr>
          <w:b/>
          <w:color w:val="222222"/>
          <w:sz w:val="27"/>
        </w:rPr>
        <w:t>年</w:t>
      </w:r>
      <w:r>
        <w:rPr>
          <w:b/>
          <w:sz w:val="21"/>
          <w:lang w:eastAsia="zh-CN"/>
        </w:rPr>
        <w:t xml:space="preserve">    </w:t>
      </w:r>
      <w:r>
        <w:rPr>
          <w:b/>
          <w:color w:val="222222"/>
          <w:sz w:val="27"/>
        </w:rPr>
        <w:t>月</w:t>
      </w:r>
      <w:r>
        <w:rPr>
          <w:b/>
          <w:sz w:val="21"/>
          <w:lang w:eastAsia="zh-CN"/>
        </w:rPr>
        <w:t xml:space="preserve">    </w:t>
      </w:r>
      <w:r>
        <w:rPr>
          <w:b/>
          <w:color w:val="222222"/>
          <w:sz w:val="27"/>
        </w:rPr>
        <w:t>日</w:t>
      </w:r>
      <w:r>
        <w:rPr>
          <w:b/>
          <w:sz w:val="21"/>
        </w:rPr>
        <w:t xml:space="preserve">     </w:t>
      </w:r>
      <w:r>
        <w:rPr>
          <w:b/>
          <w:sz w:val="21"/>
          <w:lang w:eastAsia="zh-CN"/>
        </w:rPr>
        <w:t xml:space="preserve">    </w:t>
      </w:r>
      <w:r>
        <w:rPr>
          <w:b/>
          <w:color w:val="222222"/>
          <w:sz w:val="27"/>
        </w:rPr>
        <w:t>签订日期：</w:t>
      </w:r>
      <w:r>
        <w:rPr>
          <w:b/>
          <w:sz w:val="21"/>
          <w:lang w:eastAsia="zh-CN"/>
        </w:rPr>
        <w:t xml:space="preserve">    </w:t>
      </w:r>
      <w:r>
        <w:rPr>
          <w:b/>
          <w:color w:val="222222"/>
          <w:sz w:val="27"/>
        </w:rPr>
        <w:t>年</w:t>
      </w:r>
      <w:r>
        <w:rPr>
          <w:b/>
          <w:sz w:val="21"/>
          <w:lang w:eastAsia="zh-CN"/>
        </w:rPr>
        <w:t xml:space="preserve">    </w:t>
      </w:r>
      <w:r>
        <w:rPr>
          <w:b/>
          <w:color w:val="222222"/>
          <w:sz w:val="27"/>
        </w:rPr>
        <w:t>月</w:t>
      </w:r>
      <w:r>
        <w:rPr>
          <w:b/>
          <w:sz w:val="21"/>
          <w:lang w:eastAsia="zh-CN"/>
        </w:rPr>
        <w:t xml:space="preserve">    </w:t>
      </w:r>
      <w:r>
        <w:rPr>
          <w:b/>
          <w:color w:val="222222"/>
          <w:sz w:val="27"/>
        </w:rPr>
        <w:t>日</w:t>
      </w:r>
      <w:bookmarkEnd w:id="368"/>
    </w:p>
    <w:p w14:paraId="3B80A01D">
      <w:pPr>
        <w:pStyle w:val="18"/>
        <w:jc w:val="both"/>
        <w:rPr>
          <w:rFonts w:hint="default"/>
        </w:rPr>
      </w:pPr>
      <w:bookmarkStart w:id="369" w:name="P600"/>
      <w:r>
        <w:rPr>
          <w:b/>
          <w:color w:val="222222"/>
          <w:sz w:val="27"/>
        </w:rPr>
        <w:t>签订地点：广州市</w:t>
      </w:r>
      <w:bookmarkEnd w:id="369"/>
    </w:p>
    <w:p w14:paraId="508B549F">
      <w:pPr>
        <w:pStyle w:val="18"/>
        <w:rPr>
          <w:rFonts w:hint="default"/>
        </w:rPr>
      </w:pPr>
      <w:r>
        <w:t xml:space="preserve"> </w:t>
      </w:r>
    </w:p>
    <w:p w14:paraId="0C3A3AAC">
      <w:pPr>
        <w:pStyle w:val="18"/>
        <w:rPr>
          <w:rFonts w:hint="default"/>
        </w:rPr>
      </w:pPr>
    </w:p>
    <w:p w14:paraId="30E982F8">
      <w:pPr>
        <w:pStyle w:val="18"/>
        <w:rPr>
          <w:rFonts w:hint="default"/>
        </w:rPr>
      </w:pPr>
    </w:p>
    <w:p w14:paraId="09523D90">
      <w:pPr>
        <w:pStyle w:val="18"/>
        <w:rPr>
          <w:rFonts w:hint="default"/>
        </w:rPr>
      </w:pPr>
    </w:p>
    <w:p w14:paraId="33106C25">
      <w:pPr>
        <w:pStyle w:val="18"/>
        <w:rPr>
          <w:rFonts w:hint="default"/>
          <w:lang w:eastAsia="zh-CN"/>
        </w:rPr>
      </w:pPr>
    </w:p>
    <w:p w14:paraId="18118F13">
      <w:pPr>
        <w:pStyle w:val="18"/>
        <w:jc w:val="both"/>
        <w:rPr>
          <w:rFonts w:hint="default"/>
        </w:rPr>
      </w:pPr>
      <w:bookmarkStart w:id="370" w:name="P601"/>
      <w:r>
        <w:rPr>
          <w:color w:val="222222"/>
          <w:sz w:val="21"/>
        </w:rPr>
        <w:t>附件：</w:t>
      </w:r>
      <w:bookmarkEnd w:id="370"/>
    </w:p>
    <w:tbl>
      <w:tblPr>
        <w:tblStyle w:val="14"/>
        <w:tblW w:w="10000" w:type="dxa"/>
        <w:jc w:val="center"/>
        <w:tblLayout w:type="autofit"/>
        <w:tblCellMar>
          <w:top w:w="0" w:type="dxa"/>
          <w:left w:w="108" w:type="dxa"/>
          <w:bottom w:w="0" w:type="dxa"/>
          <w:right w:w="108" w:type="dxa"/>
        </w:tblCellMar>
      </w:tblPr>
      <w:tblGrid>
        <w:gridCol w:w="850"/>
        <w:gridCol w:w="7825"/>
        <w:gridCol w:w="679"/>
        <w:gridCol w:w="646"/>
      </w:tblGrid>
      <w:tr w14:paraId="34E48326">
        <w:tblPrEx>
          <w:tblCellMar>
            <w:top w:w="0" w:type="dxa"/>
            <w:left w:w="108" w:type="dxa"/>
            <w:bottom w:w="0" w:type="dxa"/>
            <w:right w:w="108" w:type="dxa"/>
          </w:tblCellMar>
        </w:tblPrEx>
        <w:trPr>
          <w:trHeight w:val="2392" w:hRule="atLeast"/>
          <w:jc w:val="center"/>
        </w:trPr>
        <w:tc>
          <w:tcPr>
            <w:tcW w:w="10000" w:type="dxa"/>
            <w:gridSpan w:val="4"/>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74AA9840">
            <w:pPr>
              <w:pStyle w:val="18"/>
              <w:jc w:val="center"/>
              <w:rPr>
                <w:rFonts w:hint="default"/>
              </w:rPr>
            </w:pPr>
            <w:bookmarkStart w:id="371" w:name="C608"/>
            <w:r>
              <w:rPr>
                <w:b/>
                <w:color w:val="000000"/>
                <w:sz w:val="24"/>
              </w:rPr>
              <w:t>履约情况考评表</w:t>
            </w:r>
          </w:p>
          <w:p w14:paraId="4F9FD2F9">
            <w:pPr>
              <w:pStyle w:val="18"/>
              <w:jc w:val="both"/>
              <w:rPr>
                <w:rFonts w:hint="default"/>
              </w:rPr>
            </w:pPr>
            <w:r>
              <w:rPr>
                <w:color w:val="000000"/>
                <w:sz w:val="21"/>
              </w:rPr>
              <w:t>项目名称：2025年广州市公安局越秀分局食堂餐饮服务采购项目</w:t>
            </w:r>
          </w:p>
          <w:p w14:paraId="416D80E2">
            <w:pPr>
              <w:pStyle w:val="18"/>
              <w:jc w:val="both"/>
              <w:rPr>
                <w:rFonts w:hint="default"/>
              </w:rPr>
            </w:pPr>
            <w:r>
              <w:rPr>
                <w:color w:val="000000"/>
                <w:sz w:val="21"/>
              </w:rPr>
              <w:t>甲方（考评单位）：广州市公安局越秀分局</w:t>
            </w:r>
          </w:p>
          <w:p w14:paraId="20F6438F">
            <w:pPr>
              <w:pStyle w:val="18"/>
              <w:jc w:val="both"/>
              <w:rPr>
                <w:rFonts w:hint="default"/>
              </w:rPr>
            </w:pPr>
            <w:r>
              <w:rPr>
                <w:color w:val="000000"/>
                <w:sz w:val="21"/>
              </w:rPr>
              <w:t>乙方（被考评单位）：</w:t>
            </w:r>
          </w:p>
          <w:p w14:paraId="228A762E">
            <w:pPr>
              <w:pStyle w:val="18"/>
              <w:jc w:val="both"/>
              <w:rPr>
                <w:rFonts w:hint="default"/>
              </w:rPr>
            </w:pPr>
            <w:r>
              <w:rPr>
                <w:color w:val="000000"/>
                <w:sz w:val="21"/>
              </w:rPr>
              <w:t>考评月份：    年    月           考评总分：100分          考评得分：</w:t>
            </w:r>
            <w:bookmarkEnd w:id="371"/>
          </w:p>
        </w:tc>
      </w:tr>
      <w:tr w14:paraId="0D63D643">
        <w:tblPrEx>
          <w:tblCellMar>
            <w:top w:w="0" w:type="dxa"/>
            <w:left w:w="108" w:type="dxa"/>
            <w:bottom w:w="0" w:type="dxa"/>
            <w:right w:w="108" w:type="dxa"/>
          </w:tblCellMar>
        </w:tblPrEx>
        <w:trPr>
          <w:trHeight w:val="974" w:hRule="atLeast"/>
          <w:jc w:val="center"/>
        </w:trPr>
        <w:tc>
          <w:tcPr>
            <w:tcW w:w="85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3D882ABD">
            <w:pPr>
              <w:pStyle w:val="18"/>
              <w:jc w:val="center"/>
              <w:rPr>
                <w:rFonts w:hint="default"/>
              </w:rPr>
            </w:pPr>
            <w:bookmarkStart w:id="372" w:name="C609"/>
            <w:r>
              <w:rPr>
                <w:color w:val="000000"/>
                <w:sz w:val="21"/>
              </w:rPr>
              <w:t>序号</w:t>
            </w:r>
            <w:bookmarkEnd w:id="372"/>
          </w:p>
        </w:tc>
        <w:tc>
          <w:tcPr>
            <w:tcW w:w="78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2BDC57A6">
            <w:pPr>
              <w:pStyle w:val="18"/>
              <w:jc w:val="center"/>
              <w:rPr>
                <w:rFonts w:hint="default"/>
              </w:rPr>
            </w:pPr>
            <w:bookmarkStart w:id="373" w:name="C610"/>
            <w:r>
              <w:rPr>
                <w:color w:val="000000"/>
                <w:sz w:val="21"/>
              </w:rPr>
              <w:t>考评内容</w:t>
            </w:r>
            <w:bookmarkEnd w:id="373"/>
          </w:p>
        </w:tc>
        <w:tc>
          <w:tcPr>
            <w:tcW w:w="67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3F1B3D9E">
            <w:pPr>
              <w:pStyle w:val="18"/>
              <w:jc w:val="center"/>
              <w:rPr>
                <w:rFonts w:hint="default"/>
              </w:rPr>
            </w:pPr>
            <w:bookmarkStart w:id="374" w:name="C611"/>
            <w:r>
              <w:rPr>
                <w:color w:val="000000"/>
                <w:sz w:val="21"/>
              </w:rPr>
              <w:t>扣分次数</w:t>
            </w:r>
            <w:bookmarkEnd w:id="374"/>
          </w:p>
        </w:tc>
        <w:tc>
          <w:tcPr>
            <w:tcW w:w="64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1317A6BA">
            <w:pPr>
              <w:pStyle w:val="18"/>
              <w:jc w:val="center"/>
              <w:rPr>
                <w:rFonts w:hint="default"/>
              </w:rPr>
            </w:pPr>
            <w:bookmarkStart w:id="375" w:name="C612"/>
            <w:r>
              <w:rPr>
                <w:color w:val="000000"/>
                <w:sz w:val="21"/>
              </w:rPr>
              <w:t>扣分分值</w:t>
            </w:r>
            <w:bookmarkEnd w:id="375"/>
          </w:p>
        </w:tc>
      </w:tr>
      <w:tr w14:paraId="64BA7A96">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A1F6DA7">
            <w:pPr>
              <w:pStyle w:val="18"/>
              <w:jc w:val="center"/>
              <w:rPr>
                <w:rFonts w:hint="default"/>
              </w:rPr>
            </w:pPr>
            <w:bookmarkStart w:id="376" w:name="C613"/>
            <w:r>
              <w:rPr>
                <w:color w:val="000000"/>
                <w:sz w:val="21"/>
              </w:rPr>
              <w:t>1</w:t>
            </w:r>
            <w:bookmarkEnd w:id="376"/>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2BE8B0B">
            <w:pPr>
              <w:pStyle w:val="18"/>
              <w:jc w:val="both"/>
              <w:rPr>
                <w:rFonts w:hint="default"/>
              </w:rPr>
            </w:pPr>
            <w:bookmarkStart w:id="377" w:name="C614"/>
            <w:r>
              <w:rPr>
                <w:color w:val="000000"/>
                <w:sz w:val="21"/>
              </w:rPr>
              <w:t>因乙方原因引发食物中毒事件的，一次扣31分。</w:t>
            </w:r>
            <w:bookmarkEnd w:id="377"/>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2E8E3A3">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B71B85C">
            <w:pPr>
              <w:rPr>
                <w:rFonts w:hint="eastAsia"/>
              </w:rPr>
            </w:pPr>
          </w:p>
        </w:tc>
      </w:tr>
      <w:tr w14:paraId="4F79CBBE">
        <w:tblPrEx>
          <w:tblCellMar>
            <w:top w:w="0" w:type="dxa"/>
            <w:left w:w="108" w:type="dxa"/>
            <w:bottom w:w="0" w:type="dxa"/>
            <w:right w:w="108" w:type="dxa"/>
          </w:tblCellMar>
        </w:tblPrEx>
        <w:trPr>
          <w:trHeight w:val="974"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0FDAC2D">
            <w:pPr>
              <w:pStyle w:val="18"/>
              <w:jc w:val="center"/>
              <w:rPr>
                <w:rFonts w:hint="default"/>
              </w:rPr>
            </w:pPr>
            <w:bookmarkStart w:id="378" w:name="C615"/>
            <w:r>
              <w:rPr>
                <w:color w:val="000000"/>
                <w:sz w:val="21"/>
              </w:rPr>
              <w:t>2</w:t>
            </w:r>
            <w:bookmarkEnd w:id="378"/>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EC31276">
            <w:pPr>
              <w:pStyle w:val="18"/>
              <w:jc w:val="both"/>
              <w:rPr>
                <w:rFonts w:hint="default"/>
              </w:rPr>
            </w:pPr>
            <w:bookmarkStart w:id="379" w:name="C616"/>
            <w:r>
              <w:rPr>
                <w:color w:val="000000"/>
                <w:sz w:val="21"/>
              </w:rPr>
              <w:t>因乙方原因导致出品的食品菜肴变质、出现异味等情况，致用餐人员身体产生不适的，一次扣16分。</w:t>
            </w:r>
            <w:bookmarkEnd w:id="379"/>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CA82A16">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A635326">
            <w:pPr>
              <w:rPr>
                <w:rFonts w:hint="eastAsia"/>
              </w:rPr>
            </w:pPr>
          </w:p>
        </w:tc>
      </w:tr>
      <w:tr w14:paraId="6C70C027">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E8A2A71">
            <w:pPr>
              <w:pStyle w:val="18"/>
              <w:jc w:val="center"/>
              <w:rPr>
                <w:rFonts w:hint="default"/>
              </w:rPr>
            </w:pPr>
            <w:bookmarkStart w:id="380" w:name="C617"/>
            <w:r>
              <w:rPr>
                <w:color w:val="000000"/>
                <w:sz w:val="21"/>
              </w:rPr>
              <w:t>3</w:t>
            </w:r>
            <w:bookmarkEnd w:id="380"/>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58AF289">
            <w:pPr>
              <w:pStyle w:val="18"/>
              <w:jc w:val="both"/>
              <w:rPr>
                <w:rFonts w:hint="default"/>
              </w:rPr>
            </w:pPr>
            <w:bookmarkStart w:id="381" w:name="C618"/>
            <w:r>
              <w:rPr>
                <w:color w:val="000000"/>
                <w:sz w:val="21"/>
              </w:rPr>
              <w:t>出现变质、变味、半熟的菜肴出品，一次扣10分。</w:t>
            </w:r>
            <w:bookmarkEnd w:id="381"/>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E876889">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BC1FF6C">
            <w:pPr>
              <w:rPr>
                <w:rFonts w:hint="eastAsia"/>
              </w:rPr>
            </w:pPr>
          </w:p>
        </w:tc>
      </w:tr>
      <w:tr w14:paraId="1999E1EE">
        <w:tblPrEx>
          <w:tblCellMar>
            <w:top w:w="0" w:type="dxa"/>
            <w:left w:w="108" w:type="dxa"/>
            <w:bottom w:w="0" w:type="dxa"/>
            <w:right w:w="108" w:type="dxa"/>
          </w:tblCellMar>
        </w:tblPrEx>
        <w:trPr>
          <w:trHeight w:val="974"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C8883EA">
            <w:pPr>
              <w:pStyle w:val="18"/>
              <w:jc w:val="center"/>
              <w:rPr>
                <w:rFonts w:hint="default"/>
              </w:rPr>
            </w:pPr>
            <w:bookmarkStart w:id="382" w:name="C619"/>
            <w:r>
              <w:rPr>
                <w:color w:val="000000"/>
                <w:sz w:val="21"/>
              </w:rPr>
              <w:t>4</w:t>
            </w:r>
            <w:bookmarkEnd w:id="382"/>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C3989A3">
            <w:pPr>
              <w:pStyle w:val="18"/>
              <w:jc w:val="both"/>
              <w:rPr>
                <w:rFonts w:hint="default"/>
              </w:rPr>
            </w:pPr>
            <w:bookmarkStart w:id="383" w:name="C620"/>
            <w:r>
              <w:rPr>
                <w:color w:val="000000"/>
                <w:sz w:val="21"/>
              </w:rPr>
              <w:t>食堂环境脏乱差，清洁保洁工作不到位，餐桌、椅子、餐厨用品未按规范摆放整齐的，一次扣3分。</w:t>
            </w:r>
            <w:bookmarkEnd w:id="383"/>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662260E">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E5AB9E2">
            <w:pPr>
              <w:rPr>
                <w:rFonts w:hint="eastAsia"/>
              </w:rPr>
            </w:pPr>
          </w:p>
        </w:tc>
      </w:tr>
      <w:tr w14:paraId="44F2E0DF">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F7D1E3C">
            <w:pPr>
              <w:pStyle w:val="18"/>
              <w:jc w:val="center"/>
              <w:rPr>
                <w:rFonts w:hint="default"/>
              </w:rPr>
            </w:pPr>
            <w:bookmarkStart w:id="384" w:name="C621"/>
            <w:r>
              <w:rPr>
                <w:color w:val="000000"/>
                <w:sz w:val="21"/>
              </w:rPr>
              <w:t>5</w:t>
            </w:r>
            <w:bookmarkEnd w:id="384"/>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DFDB52B">
            <w:pPr>
              <w:pStyle w:val="18"/>
              <w:jc w:val="both"/>
              <w:rPr>
                <w:rFonts w:hint="default"/>
              </w:rPr>
            </w:pPr>
            <w:bookmarkStart w:id="385" w:name="C622"/>
            <w:r>
              <w:rPr>
                <w:color w:val="000000"/>
                <w:sz w:val="21"/>
              </w:rPr>
              <w:t>服务人员没有有效的健康证的，一次扣31分；</w:t>
            </w:r>
            <w:bookmarkEnd w:id="385"/>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91C1680">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5980B35">
            <w:pPr>
              <w:rPr>
                <w:rFonts w:hint="eastAsia"/>
              </w:rPr>
            </w:pPr>
          </w:p>
        </w:tc>
      </w:tr>
      <w:tr w14:paraId="6C4A20DB">
        <w:tblPrEx>
          <w:tblCellMar>
            <w:top w:w="0" w:type="dxa"/>
            <w:left w:w="108" w:type="dxa"/>
            <w:bottom w:w="0" w:type="dxa"/>
            <w:right w:w="108" w:type="dxa"/>
          </w:tblCellMar>
        </w:tblPrEx>
        <w:trPr>
          <w:trHeight w:val="974"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4A9A514">
            <w:pPr>
              <w:pStyle w:val="18"/>
              <w:jc w:val="center"/>
              <w:rPr>
                <w:rFonts w:hint="default"/>
              </w:rPr>
            </w:pPr>
            <w:bookmarkStart w:id="386" w:name="C623"/>
            <w:r>
              <w:rPr>
                <w:color w:val="000000"/>
                <w:sz w:val="21"/>
              </w:rPr>
              <w:t>6</w:t>
            </w:r>
            <w:bookmarkEnd w:id="386"/>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B2EB07A">
            <w:pPr>
              <w:pStyle w:val="18"/>
              <w:jc w:val="both"/>
              <w:rPr>
                <w:rFonts w:hint="default"/>
              </w:rPr>
            </w:pPr>
            <w:bookmarkStart w:id="387" w:name="C624"/>
            <w:r>
              <w:rPr>
                <w:color w:val="000000"/>
                <w:sz w:val="21"/>
              </w:rPr>
              <w:t>服务人员不注重环境卫生，不按卫生标准清洗、消毒各类餐具用具，不按食品卫生安全要求加工、烹饪、处理食品菜肴的，一次扣1分。</w:t>
            </w:r>
            <w:bookmarkEnd w:id="387"/>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9352BB5">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7DAB478">
            <w:pPr>
              <w:rPr>
                <w:rFonts w:hint="eastAsia"/>
              </w:rPr>
            </w:pPr>
          </w:p>
        </w:tc>
      </w:tr>
      <w:tr w14:paraId="0A8BF5C1">
        <w:tblPrEx>
          <w:tblCellMar>
            <w:top w:w="0" w:type="dxa"/>
            <w:left w:w="108" w:type="dxa"/>
            <w:bottom w:w="0" w:type="dxa"/>
            <w:right w:w="108" w:type="dxa"/>
          </w:tblCellMar>
        </w:tblPrEx>
        <w:trPr>
          <w:trHeight w:val="974"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2DB536A">
            <w:pPr>
              <w:pStyle w:val="18"/>
              <w:jc w:val="center"/>
              <w:rPr>
                <w:rFonts w:hint="default"/>
              </w:rPr>
            </w:pPr>
            <w:bookmarkStart w:id="388" w:name="C625"/>
            <w:r>
              <w:rPr>
                <w:color w:val="000000"/>
                <w:sz w:val="21"/>
              </w:rPr>
              <w:t>7</w:t>
            </w:r>
            <w:bookmarkEnd w:id="388"/>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31BEC09">
            <w:pPr>
              <w:pStyle w:val="18"/>
              <w:jc w:val="both"/>
              <w:rPr>
                <w:rFonts w:hint="default"/>
              </w:rPr>
            </w:pPr>
            <w:bookmarkStart w:id="389" w:name="C626"/>
            <w:r>
              <w:rPr>
                <w:color w:val="000000"/>
                <w:sz w:val="21"/>
              </w:rPr>
              <w:t>不按规范要求使用水、电、煤气及各类厨房设备设施，存在安全隐患的，一次5分；发生安全事故的，一次扣31分。</w:t>
            </w:r>
            <w:bookmarkEnd w:id="389"/>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13B1014">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1E49DF2">
            <w:pPr>
              <w:rPr>
                <w:rFonts w:hint="eastAsia"/>
              </w:rPr>
            </w:pPr>
          </w:p>
        </w:tc>
      </w:tr>
      <w:tr w14:paraId="7080A4DE">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65FA05D">
            <w:pPr>
              <w:pStyle w:val="18"/>
              <w:jc w:val="center"/>
              <w:rPr>
                <w:rFonts w:hint="default"/>
              </w:rPr>
            </w:pPr>
            <w:bookmarkStart w:id="390" w:name="C627"/>
            <w:r>
              <w:rPr>
                <w:color w:val="000000"/>
                <w:sz w:val="21"/>
              </w:rPr>
              <w:t>8</w:t>
            </w:r>
            <w:bookmarkEnd w:id="390"/>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D97F2EB">
            <w:pPr>
              <w:pStyle w:val="18"/>
              <w:jc w:val="both"/>
              <w:rPr>
                <w:rFonts w:hint="default"/>
              </w:rPr>
            </w:pPr>
            <w:bookmarkStart w:id="391" w:name="C628"/>
            <w:r>
              <w:rPr>
                <w:color w:val="000000"/>
                <w:sz w:val="21"/>
              </w:rPr>
              <w:t>不爱护设备设施、物品工具，存在人为损坏、擅自移动等现象，一次扣1分。</w:t>
            </w:r>
            <w:bookmarkEnd w:id="391"/>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94EE0C3">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21165F2">
            <w:pPr>
              <w:rPr>
                <w:rFonts w:hint="eastAsia"/>
              </w:rPr>
            </w:pPr>
          </w:p>
        </w:tc>
      </w:tr>
      <w:tr w14:paraId="01D72F4F">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241BC15">
            <w:pPr>
              <w:pStyle w:val="18"/>
              <w:jc w:val="center"/>
              <w:rPr>
                <w:rFonts w:hint="default"/>
              </w:rPr>
            </w:pPr>
            <w:bookmarkStart w:id="392" w:name="C629"/>
            <w:r>
              <w:rPr>
                <w:color w:val="000000"/>
                <w:sz w:val="21"/>
              </w:rPr>
              <w:t>9</w:t>
            </w:r>
            <w:bookmarkEnd w:id="392"/>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ED93D87">
            <w:pPr>
              <w:pStyle w:val="18"/>
              <w:jc w:val="both"/>
              <w:rPr>
                <w:rFonts w:hint="default"/>
              </w:rPr>
            </w:pPr>
            <w:bookmarkStart w:id="393" w:name="C630"/>
            <w:r>
              <w:rPr>
                <w:color w:val="000000"/>
                <w:sz w:val="21"/>
              </w:rPr>
              <w:t>食材原料采购不按时、按要求配合甲方审核的，一次扣5分。</w:t>
            </w:r>
            <w:bookmarkEnd w:id="393"/>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F1A6451">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287766D">
            <w:pPr>
              <w:rPr>
                <w:rFonts w:hint="eastAsia"/>
              </w:rPr>
            </w:pPr>
          </w:p>
        </w:tc>
      </w:tr>
      <w:tr w14:paraId="2473A3B6">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73E98E8">
            <w:pPr>
              <w:pStyle w:val="18"/>
              <w:jc w:val="center"/>
              <w:rPr>
                <w:rFonts w:hint="default"/>
              </w:rPr>
            </w:pPr>
            <w:bookmarkStart w:id="394" w:name="C631"/>
            <w:r>
              <w:rPr>
                <w:color w:val="000000"/>
                <w:sz w:val="21"/>
              </w:rPr>
              <w:t>10</w:t>
            </w:r>
            <w:bookmarkEnd w:id="394"/>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77CC064">
            <w:pPr>
              <w:pStyle w:val="18"/>
              <w:jc w:val="both"/>
              <w:rPr>
                <w:rFonts w:hint="default"/>
              </w:rPr>
            </w:pPr>
            <w:bookmarkStart w:id="395" w:name="C632"/>
            <w:r>
              <w:rPr>
                <w:color w:val="000000"/>
                <w:sz w:val="21"/>
              </w:rPr>
              <w:t>食材原料采购验收不按要求执行的，一次扣3分。</w:t>
            </w:r>
            <w:bookmarkEnd w:id="395"/>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7EDB172">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4BD124B">
            <w:pPr>
              <w:rPr>
                <w:rFonts w:hint="eastAsia"/>
              </w:rPr>
            </w:pPr>
          </w:p>
        </w:tc>
      </w:tr>
      <w:tr w14:paraId="7FA36418">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35C3624">
            <w:pPr>
              <w:pStyle w:val="18"/>
              <w:jc w:val="center"/>
              <w:rPr>
                <w:rFonts w:hint="default"/>
              </w:rPr>
            </w:pPr>
            <w:bookmarkStart w:id="396" w:name="C633"/>
            <w:r>
              <w:rPr>
                <w:color w:val="000000"/>
                <w:sz w:val="21"/>
              </w:rPr>
              <w:t>11</w:t>
            </w:r>
            <w:bookmarkEnd w:id="396"/>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395BF53">
            <w:pPr>
              <w:pStyle w:val="18"/>
              <w:jc w:val="both"/>
              <w:rPr>
                <w:rFonts w:hint="default"/>
              </w:rPr>
            </w:pPr>
            <w:bookmarkStart w:id="397" w:name="C634"/>
            <w:r>
              <w:rPr>
                <w:color w:val="000000"/>
                <w:sz w:val="21"/>
              </w:rPr>
              <w:t>食材原料索证、登记存在遗漏，一次扣1分。</w:t>
            </w:r>
            <w:bookmarkEnd w:id="397"/>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2D98821">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E481D94">
            <w:pPr>
              <w:rPr>
                <w:rFonts w:hint="eastAsia"/>
              </w:rPr>
            </w:pPr>
          </w:p>
        </w:tc>
      </w:tr>
      <w:tr w14:paraId="4D0D6A13">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A43E8CD">
            <w:pPr>
              <w:pStyle w:val="18"/>
              <w:jc w:val="center"/>
              <w:rPr>
                <w:rFonts w:hint="default"/>
              </w:rPr>
            </w:pPr>
            <w:bookmarkStart w:id="398" w:name="C635"/>
            <w:r>
              <w:rPr>
                <w:color w:val="000000"/>
                <w:sz w:val="21"/>
              </w:rPr>
              <w:t>12</w:t>
            </w:r>
            <w:bookmarkEnd w:id="398"/>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A46D285">
            <w:pPr>
              <w:pStyle w:val="18"/>
              <w:jc w:val="both"/>
              <w:rPr>
                <w:rFonts w:hint="default"/>
              </w:rPr>
            </w:pPr>
            <w:bookmarkStart w:id="399" w:name="C636"/>
            <w:r>
              <w:rPr>
                <w:color w:val="000000"/>
                <w:sz w:val="21"/>
              </w:rPr>
              <w:t>领料、加工不合理；存在弄虚作假、超标现象，一次扣3分。</w:t>
            </w:r>
            <w:bookmarkEnd w:id="399"/>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A070E2F">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BB8010F">
            <w:pPr>
              <w:rPr>
                <w:rFonts w:hint="eastAsia"/>
              </w:rPr>
            </w:pPr>
          </w:p>
        </w:tc>
      </w:tr>
      <w:tr w14:paraId="2CE035C4">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6AB3BA3">
            <w:pPr>
              <w:pStyle w:val="18"/>
              <w:jc w:val="center"/>
              <w:rPr>
                <w:rFonts w:hint="default"/>
              </w:rPr>
            </w:pPr>
            <w:bookmarkStart w:id="400" w:name="C637"/>
            <w:r>
              <w:rPr>
                <w:color w:val="000000"/>
                <w:sz w:val="21"/>
              </w:rPr>
              <w:t>13</w:t>
            </w:r>
            <w:bookmarkEnd w:id="400"/>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21BA2CC">
            <w:pPr>
              <w:pStyle w:val="18"/>
              <w:jc w:val="both"/>
              <w:rPr>
                <w:rFonts w:hint="default"/>
              </w:rPr>
            </w:pPr>
            <w:bookmarkStart w:id="401" w:name="C638"/>
            <w:r>
              <w:rPr>
                <w:color w:val="000000"/>
                <w:sz w:val="21"/>
              </w:rPr>
              <w:t>食材原料因人为因素导致变质、损耗超标，余料不作合理利用，一次扣3分。</w:t>
            </w:r>
            <w:bookmarkEnd w:id="401"/>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94149FF">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8C085F8">
            <w:pPr>
              <w:rPr>
                <w:rFonts w:hint="eastAsia"/>
              </w:rPr>
            </w:pPr>
          </w:p>
        </w:tc>
      </w:tr>
      <w:tr w14:paraId="6AAF612F">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07B5C4C">
            <w:pPr>
              <w:pStyle w:val="18"/>
              <w:jc w:val="center"/>
              <w:rPr>
                <w:rFonts w:hint="default"/>
              </w:rPr>
            </w:pPr>
            <w:bookmarkStart w:id="402" w:name="C639"/>
            <w:r>
              <w:rPr>
                <w:color w:val="000000"/>
                <w:sz w:val="21"/>
              </w:rPr>
              <w:t>14</w:t>
            </w:r>
            <w:bookmarkEnd w:id="402"/>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7909D04">
            <w:pPr>
              <w:pStyle w:val="18"/>
              <w:jc w:val="both"/>
              <w:rPr>
                <w:rFonts w:hint="default"/>
              </w:rPr>
            </w:pPr>
            <w:bookmarkStart w:id="403" w:name="C640"/>
            <w:r>
              <w:rPr>
                <w:color w:val="000000"/>
                <w:sz w:val="21"/>
              </w:rPr>
              <w:t>水、电、气、易耗品等能源使用存在浪费现象的，一次扣1分。</w:t>
            </w:r>
            <w:bookmarkEnd w:id="403"/>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1E447EB">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DA7D551">
            <w:pPr>
              <w:rPr>
                <w:rFonts w:hint="eastAsia"/>
              </w:rPr>
            </w:pPr>
          </w:p>
        </w:tc>
      </w:tr>
      <w:tr w14:paraId="48BC5B4F">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5304354">
            <w:pPr>
              <w:pStyle w:val="18"/>
              <w:jc w:val="center"/>
              <w:rPr>
                <w:rFonts w:hint="default"/>
              </w:rPr>
            </w:pPr>
            <w:bookmarkStart w:id="404" w:name="C641"/>
            <w:r>
              <w:rPr>
                <w:color w:val="000000"/>
                <w:sz w:val="21"/>
              </w:rPr>
              <w:t>15</w:t>
            </w:r>
            <w:bookmarkEnd w:id="404"/>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793E601">
            <w:pPr>
              <w:pStyle w:val="18"/>
              <w:jc w:val="both"/>
              <w:rPr>
                <w:rFonts w:hint="default"/>
              </w:rPr>
            </w:pPr>
            <w:bookmarkStart w:id="405" w:name="C642"/>
            <w:r>
              <w:rPr>
                <w:color w:val="000000"/>
                <w:sz w:val="21"/>
              </w:rPr>
              <w:t>菜单编制不合理，审核、公示不及时，一次扣1分。</w:t>
            </w:r>
            <w:bookmarkEnd w:id="405"/>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FEB6AD6">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56E6F9B">
            <w:pPr>
              <w:rPr>
                <w:rFonts w:hint="eastAsia"/>
              </w:rPr>
            </w:pPr>
          </w:p>
        </w:tc>
      </w:tr>
      <w:tr w14:paraId="108479DC">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D07C2E8">
            <w:pPr>
              <w:pStyle w:val="18"/>
              <w:jc w:val="center"/>
              <w:rPr>
                <w:rFonts w:hint="default"/>
              </w:rPr>
            </w:pPr>
            <w:bookmarkStart w:id="406" w:name="C643"/>
            <w:r>
              <w:rPr>
                <w:color w:val="000000"/>
                <w:sz w:val="21"/>
              </w:rPr>
              <w:t>16</w:t>
            </w:r>
            <w:bookmarkEnd w:id="406"/>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DCD3CFD">
            <w:pPr>
              <w:pStyle w:val="18"/>
              <w:jc w:val="both"/>
              <w:rPr>
                <w:rFonts w:hint="default"/>
              </w:rPr>
            </w:pPr>
            <w:bookmarkStart w:id="407" w:name="C644"/>
            <w:r>
              <w:rPr>
                <w:color w:val="000000"/>
                <w:sz w:val="21"/>
              </w:rPr>
              <w:t>食品留样管理存在遗漏，一次扣5分。</w:t>
            </w:r>
            <w:bookmarkEnd w:id="407"/>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5A96F62">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022C24A">
            <w:pPr>
              <w:rPr>
                <w:rFonts w:hint="eastAsia"/>
              </w:rPr>
            </w:pPr>
          </w:p>
        </w:tc>
      </w:tr>
      <w:tr w14:paraId="09C16961">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543B2C1">
            <w:pPr>
              <w:pStyle w:val="18"/>
              <w:jc w:val="center"/>
              <w:rPr>
                <w:rFonts w:hint="default"/>
              </w:rPr>
            </w:pPr>
            <w:bookmarkStart w:id="408" w:name="C645"/>
            <w:r>
              <w:rPr>
                <w:color w:val="000000"/>
                <w:sz w:val="21"/>
              </w:rPr>
              <w:t>17</w:t>
            </w:r>
            <w:bookmarkEnd w:id="408"/>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12D7B0A">
            <w:pPr>
              <w:pStyle w:val="18"/>
              <w:jc w:val="both"/>
              <w:rPr>
                <w:rFonts w:hint="default"/>
              </w:rPr>
            </w:pPr>
            <w:bookmarkStart w:id="409" w:name="C646"/>
            <w:r>
              <w:rPr>
                <w:color w:val="000000"/>
                <w:sz w:val="21"/>
              </w:rPr>
              <w:t>工作人员擅离职守、怠工，造成脱岗的，每次扣2分。</w:t>
            </w:r>
            <w:bookmarkEnd w:id="409"/>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8D6222C">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9E9CF46">
            <w:pPr>
              <w:rPr>
                <w:rFonts w:hint="eastAsia"/>
              </w:rPr>
            </w:pPr>
          </w:p>
        </w:tc>
      </w:tr>
      <w:tr w14:paraId="5F9CE6F4">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BF46383">
            <w:pPr>
              <w:pStyle w:val="18"/>
              <w:jc w:val="center"/>
              <w:rPr>
                <w:rFonts w:hint="default"/>
              </w:rPr>
            </w:pPr>
            <w:bookmarkStart w:id="410" w:name="C647"/>
            <w:r>
              <w:rPr>
                <w:color w:val="000000"/>
                <w:sz w:val="21"/>
              </w:rPr>
              <w:t>18</w:t>
            </w:r>
            <w:bookmarkEnd w:id="410"/>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99A780C">
            <w:pPr>
              <w:pStyle w:val="18"/>
              <w:jc w:val="both"/>
              <w:rPr>
                <w:rFonts w:hint="default"/>
              </w:rPr>
            </w:pPr>
            <w:bookmarkStart w:id="411" w:name="C648"/>
            <w:r>
              <w:rPr>
                <w:color w:val="000000"/>
                <w:sz w:val="21"/>
              </w:rPr>
              <w:t>工作人员无证上岗，或工作时间不按规定着装、迟到、早退的，每次扣1分。</w:t>
            </w:r>
            <w:bookmarkEnd w:id="411"/>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5FC4DEF">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B46A10A">
            <w:pPr>
              <w:rPr>
                <w:rFonts w:hint="eastAsia"/>
              </w:rPr>
            </w:pPr>
          </w:p>
        </w:tc>
      </w:tr>
      <w:tr w14:paraId="4CCFB5CF">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1551541">
            <w:pPr>
              <w:pStyle w:val="18"/>
              <w:jc w:val="center"/>
              <w:rPr>
                <w:rFonts w:hint="default"/>
              </w:rPr>
            </w:pPr>
            <w:bookmarkStart w:id="412" w:name="C649"/>
            <w:r>
              <w:rPr>
                <w:color w:val="000000"/>
                <w:sz w:val="21"/>
              </w:rPr>
              <w:t>19</w:t>
            </w:r>
            <w:bookmarkEnd w:id="412"/>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81D26B1">
            <w:pPr>
              <w:pStyle w:val="18"/>
              <w:jc w:val="both"/>
              <w:rPr>
                <w:rFonts w:hint="default"/>
              </w:rPr>
            </w:pPr>
            <w:bookmarkStart w:id="413" w:name="C650"/>
            <w:r>
              <w:rPr>
                <w:color w:val="000000"/>
                <w:sz w:val="21"/>
              </w:rPr>
              <w:t>工作人员在工作时间闲聊、睡觉或从事与工作无关事情的，每次扣1分。</w:t>
            </w:r>
            <w:bookmarkEnd w:id="413"/>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1624A76">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2CF7BDD">
            <w:pPr>
              <w:rPr>
                <w:rFonts w:hint="eastAsia"/>
              </w:rPr>
            </w:pPr>
          </w:p>
        </w:tc>
      </w:tr>
      <w:tr w14:paraId="1E60674B">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77EAEF3">
            <w:pPr>
              <w:pStyle w:val="18"/>
              <w:jc w:val="center"/>
              <w:rPr>
                <w:rFonts w:hint="default"/>
              </w:rPr>
            </w:pPr>
            <w:bookmarkStart w:id="414" w:name="C651"/>
            <w:r>
              <w:rPr>
                <w:color w:val="000000"/>
                <w:sz w:val="21"/>
              </w:rPr>
              <w:t>20</w:t>
            </w:r>
            <w:bookmarkEnd w:id="414"/>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20A7792">
            <w:pPr>
              <w:pStyle w:val="18"/>
              <w:jc w:val="both"/>
              <w:rPr>
                <w:rFonts w:hint="default"/>
              </w:rPr>
            </w:pPr>
            <w:bookmarkStart w:id="415" w:name="C652"/>
            <w:r>
              <w:rPr>
                <w:color w:val="000000"/>
                <w:sz w:val="21"/>
              </w:rPr>
              <w:t>工作人员工作懒散，态度恶劣被投诉的，每次扣1分。</w:t>
            </w:r>
            <w:bookmarkEnd w:id="415"/>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699E6F7">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93E8425">
            <w:pPr>
              <w:rPr>
                <w:rFonts w:hint="eastAsia"/>
              </w:rPr>
            </w:pPr>
          </w:p>
        </w:tc>
      </w:tr>
      <w:tr w14:paraId="17C25C2B">
        <w:tblPrEx>
          <w:tblCellMar>
            <w:top w:w="0" w:type="dxa"/>
            <w:left w:w="108" w:type="dxa"/>
            <w:bottom w:w="0" w:type="dxa"/>
            <w:right w:w="108" w:type="dxa"/>
          </w:tblCellMar>
        </w:tblPrEx>
        <w:trPr>
          <w:trHeight w:val="501"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36778A4">
            <w:pPr>
              <w:pStyle w:val="18"/>
              <w:jc w:val="center"/>
              <w:rPr>
                <w:rFonts w:hint="default"/>
              </w:rPr>
            </w:pPr>
            <w:bookmarkStart w:id="416" w:name="C653"/>
            <w:r>
              <w:rPr>
                <w:color w:val="000000"/>
                <w:sz w:val="21"/>
              </w:rPr>
              <w:t>21</w:t>
            </w:r>
            <w:bookmarkEnd w:id="416"/>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38C27F5">
            <w:pPr>
              <w:pStyle w:val="18"/>
              <w:jc w:val="both"/>
              <w:rPr>
                <w:rFonts w:hint="default"/>
              </w:rPr>
            </w:pPr>
            <w:bookmarkStart w:id="417" w:name="C654"/>
            <w:r>
              <w:rPr>
                <w:color w:val="000000"/>
                <w:sz w:val="21"/>
              </w:rPr>
              <w:t>工作人员不听从采购人指挥调度的，每次扣1分。</w:t>
            </w:r>
            <w:bookmarkEnd w:id="417"/>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2E5CFED">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5667C7C">
            <w:pPr>
              <w:rPr>
                <w:rFonts w:hint="eastAsia"/>
              </w:rPr>
            </w:pPr>
          </w:p>
        </w:tc>
      </w:tr>
      <w:tr w14:paraId="64294584">
        <w:tblPrEx>
          <w:tblCellMar>
            <w:top w:w="0" w:type="dxa"/>
            <w:left w:w="108" w:type="dxa"/>
            <w:bottom w:w="0" w:type="dxa"/>
            <w:right w:w="108" w:type="dxa"/>
          </w:tblCellMar>
        </w:tblPrEx>
        <w:trPr>
          <w:trHeight w:val="974"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6569D2A">
            <w:pPr>
              <w:pStyle w:val="18"/>
              <w:jc w:val="center"/>
              <w:rPr>
                <w:rFonts w:hint="default"/>
              </w:rPr>
            </w:pPr>
            <w:bookmarkStart w:id="418" w:name="C655"/>
            <w:r>
              <w:rPr>
                <w:color w:val="000000"/>
                <w:sz w:val="21"/>
              </w:rPr>
              <w:t>22</w:t>
            </w:r>
            <w:bookmarkEnd w:id="418"/>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3D808EF">
            <w:pPr>
              <w:pStyle w:val="18"/>
              <w:jc w:val="both"/>
              <w:rPr>
                <w:rFonts w:hint="default"/>
              </w:rPr>
            </w:pPr>
            <w:bookmarkStart w:id="419" w:name="C656"/>
            <w:r>
              <w:rPr>
                <w:color w:val="000000"/>
                <w:sz w:val="21"/>
              </w:rPr>
              <w:t>甲方提出更换不符合使用要求的工作人员，乙方必须在24小时内予以更换，如不及时更换的，每推迟1日扣2分，扣分不设上限。</w:t>
            </w:r>
            <w:bookmarkEnd w:id="419"/>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1DB86E6">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DD309BC">
            <w:pPr>
              <w:rPr>
                <w:rFonts w:hint="eastAsia"/>
              </w:rPr>
            </w:pPr>
          </w:p>
        </w:tc>
      </w:tr>
      <w:tr w14:paraId="29989E6D">
        <w:tblPrEx>
          <w:tblCellMar>
            <w:top w:w="0" w:type="dxa"/>
            <w:left w:w="108" w:type="dxa"/>
            <w:bottom w:w="0" w:type="dxa"/>
            <w:right w:w="108" w:type="dxa"/>
          </w:tblCellMar>
        </w:tblPrEx>
        <w:trPr>
          <w:trHeight w:val="2392"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E5CB917">
            <w:pPr>
              <w:pStyle w:val="18"/>
              <w:jc w:val="center"/>
              <w:rPr>
                <w:rFonts w:hint="default"/>
              </w:rPr>
            </w:pPr>
            <w:bookmarkStart w:id="420" w:name="C657"/>
            <w:r>
              <w:rPr>
                <w:color w:val="000000"/>
                <w:sz w:val="21"/>
              </w:rPr>
              <w:t>23</w:t>
            </w:r>
            <w:bookmarkEnd w:id="420"/>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6355C8D">
            <w:pPr>
              <w:pStyle w:val="18"/>
              <w:jc w:val="both"/>
              <w:rPr>
                <w:rFonts w:hint="default"/>
              </w:rPr>
            </w:pPr>
            <w:bookmarkStart w:id="421" w:name="C658"/>
            <w:r>
              <w:rPr>
                <w:color w:val="000000"/>
                <w:sz w:val="21"/>
              </w:rPr>
              <w:t>如因工作人员的请休假、撤换、辞职（退）造成人数空缺的，乙方应在保证岗位正常运作的前提下在24小时内安排工作人员补充空缺岗位，如不及时补充，每推迟1日扣2分，扣分不设上限。如出现无故集体脱岗现象，脱岗人数达到5人以上（含5人）的，乙方必须紧急调派人员补充，并在3小时内补充到岗，如不能及时到岗的，每推迟1小时扣5分。</w:t>
            </w:r>
            <w:bookmarkEnd w:id="421"/>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82C8C14">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006A299">
            <w:pPr>
              <w:rPr>
                <w:rFonts w:hint="eastAsia"/>
              </w:rPr>
            </w:pPr>
          </w:p>
        </w:tc>
      </w:tr>
      <w:tr w14:paraId="49A241CE">
        <w:tblPrEx>
          <w:tblCellMar>
            <w:top w:w="0" w:type="dxa"/>
            <w:left w:w="108" w:type="dxa"/>
            <w:bottom w:w="0" w:type="dxa"/>
            <w:right w:w="108" w:type="dxa"/>
          </w:tblCellMar>
        </w:tblPrEx>
        <w:trPr>
          <w:trHeight w:val="530" w:hRule="atLeast"/>
          <w:jc w:val="center"/>
        </w:trPr>
        <w:tc>
          <w:tcPr>
            <w:tcW w:w="85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F028314">
            <w:pPr>
              <w:pStyle w:val="18"/>
              <w:jc w:val="center"/>
              <w:rPr>
                <w:rFonts w:hint="default"/>
              </w:rPr>
            </w:pPr>
            <w:bookmarkStart w:id="422" w:name="C659"/>
            <w:r>
              <w:rPr>
                <w:color w:val="000000"/>
                <w:sz w:val="21"/>
              </w:rPr>
              <w:t>24</w:t>
            </w:r>
            <w:bookmarkEnd w:id="422"/>
          </w:p>
        </w:tc>
        <w:tc>
          <w:tcPr>
            <w:tcW w:w="782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E6B7B0A">
            <w:pPr>
              <w:pStyle w:val="18"/>
              <w:jc w:val="both"/>
              <w:rPr>
                <w:rFonts w:hint="default"/>
              </w:rPr>
            </w:pPr>
            <w:bookmarkStart w:id="423" w:name="C660"/>
            <w:r>
              <w:rPr>
                <w:color w:val="000000"/>
                <w:sz w:val="21"/>
              </w:rPr>
              <w:t>工作人员寻衅滋事，干扰甲方正常办公秩序的，每次扣5分。</w:t>
            </w:r>
            <w:bookmarkEnd w:id="423"/>
          </w:p>
        </w:tc>
        <w:tc>
          <w:tcPr>
            <w:tcW w:w="679"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C5C3A98">
            <w:pPr>
              <w:pStyle w:val="18"/>
              <w:jc w:val="both"/>
              <w:rPr>
                <w:rFonts w:hint="default"/>
              </w:rPr>
            </w:pPr>
          </w:p>
        </w:tc>
        <w:tc>
          <w:tcPr>
            <w:tcW w:w="6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940E51B">
            <w:pPr>
              <w:rPr>
                <w:rFonts w:hint="eastAsia"/>
              </w:rPr>
            </w:pPr>
          </w:p>
        </w:tc>
      </w:tr>
    </w:tbl>
    <w:p w14:paraId="70C3658F">
      <w:pPr>
        <w:pStyle w:val="18"/>
        <w:jc w:val="both"/>
        <w:rPr>
          <w:rFonts w:hint="default"/>
        </w:rPr>
      </w:pPr>
      <w:bookmarkStart w:id="424" w:name="P602"/>
      <w:r>
        <w:rPr>
          <w:sz w:val="21"/>
        </w:rPr>
        <w:t>甲方（考评单位）盖章：                 乙方（被考评单位）盖章：</w:t>
      </w:r>
      <w:bookmarkEnd w:id="424"/>
    </w:p>
    <w:p w14:paraId="131C041B">
      <w:pPr>
        <w:pStyle w:val="18"/>
        <w:jc w:val="both"/>
        <w:rPr>
          <w:rFonts w:hint="default"/>
        </w:rPr>
      </w:pPr>
      <w:bookmarkStart w:id="425" w:name="P603"/>
      <w:r>
        <w:rPr>
          <w:sz w:val="21"/>
        </w:rPr>
        <w:t>甲方（考评单位）经办人：               乙方（被考评单位）代表人：</w:t>
      </w:r>
      <w:bookmarkEnd w:id="425"/>
    </w:p>
    <w:p w14:paraId="34D63BAD">
      <w:pPr>
        <w:pStyle w:val="18"/>
        <w:spacing w:after="120"/>
        <w:jc w:val="both"/>
        <w:rPr>
          <w:rFonts w:hint="default"/>
        </w:rPr>
      </w:pPr>
      <w:bookmarkStart w:id="426" w:name="P604"/>
      <w:r>
        <w:rPr>
          <w:sz w:val="21"/>
        </w:rPr>
        <w:t>考评日期：</w:t>
      </w:r>
      <w:bookmarkEnd w:id="426"/>
    </w:p>
    <w:p w14:paraId="19BC3AB6">
      <w:pPr>
        <w:pStyle w:val="18"/>
        <w:shd w:val="clear" w:color="auto" w:fill="FFFFFF"/>
        <w:jc w:val="both"/>
        <w:rPr>
          <w:rFonts w:hint="default"/>
        </w:rPr>
      </w:pPr>
    </w:p>
    <w:p w14:paraId="4799458D">
      <w:pPr>
        <w:pStyle w:val="18"/>
        <w:rPr>
          <w:rFonts w:hint="default"/>
        </w:rPr>
      </w:pPr>
      <w:r>
        <w:t xml:space="preserve">  </w:t>
      </w:r>
      <w:bookmarkStart w:id="427" w:name="_GoBack"/>
      <w:bookmarkEnd w:id="42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1YWRjNzhkOTVjZmQxYTQzN2Y2Zjk1YWFjNTliYjgifQ=="/>
  </w:docVars>
  <w:rsids>
    <w:rsidRoot w:val="53B52B8D"/>
    <w:rsid w:val="00020C30"/>
    <w:rsid w:val="000247D2"/>
    <w:rsid w:val="000A4FBE"/>
    <w:rsid w:val="000D5D7A"/>
    <w:rsid w:val="000F79F2"/>
    <w:rsid w:val="00144664"/>
    <w:rsid w:val="0016115C"/>
    <w:rsid w:val="001B5031"/>
    <w:rsid w:val="002F79B1"/>
    <w:rsid w:val="0031707F"/>
    <w:rsid w:val="00446882"/>
    <w:rsid w:val="004479C4"/>
    <w:rsid w:val="004C5CD4"/>
    <w:rsid w:val="005128C3"/>
    <w:rsid w:val="00527422"/>
    <w:rsid w:val="005274CF"/>
    <w:rsid w:val="0061228F"/>
    <w:rsid w:val="006D45CC"/>
    <w:rsid w:val="00786856"/>
    <w:rsid w:val="00791002"/>
    <w:rsid w:val="00797910"/>
    <w:rsid w:val="007B73B5"/>
    <w:rsid w:val="007C4B7A"/>
    <w:rsid w:val="007F4AC5"/>
    <w:rsid w:val="0084185A"/>
    <w:rsid w:val="00846D09"/>
    <w:rsid w:val="008474B3"/>
    <w:rsid w:val="008541B2"/>
    <w:rsid w:val="00854DA1"/>
    <w:rsid w:val="008D68DD"/>
    <w:rsid w:val="008E219A"/>
    <w:rsid w:val="008F7997"/>
    <w:rsid w:val="009B14BC"/>
    <w:rsid w:val="00A3768A"/>
    <w:rsid w:val="00A45000"/>
    <w:rsid w:val="00A855D0"/>
    <w:rsid w:val="00C17647"/>
    <w:rsid w:val="00C615CD"/>
    <w:rsid w:val="00CD34CF"/>
    <w:rsid w:val="00D326D4"/>
    <w:rsid w:val="00E133DB"/>
    <w:rsid w:val="00E20573"/>
    <w:rsid w:val="00EC5E3C"/>
    <w:rsid w:val="00F15FFE"/>
    <w:rsid w:val="00F633AC"/>
    <w:rsid w:val="00FF549D"/>
    <w:rsid w:val="03350E7B"/>
    <w:rsid w:val="08FF26FB"/>
    <w:rsid w:val="0CB90C98"/>
    <w:rsid w:val="0E303356"/>
    <w:rsid w:val="0FD81A4D"/>
    <w:rsid w:val="13A17A12"/>
    <w:rsid w:val="15AF7257"/>
    <w:rsid w:val="16CC789D"/>
    <w:rsid w:val="177F50ED"/>
    <w:rsid w:val="1BAB2158"/>
    <w:rsid w:val="20E0672F"/>
    <w:rsid w:val="21091F11"/>
    <w:rsid w:val="23FB55E8"/>
    <w:rsid w:val="24DB3BC4"/>
    <w:rsid w:val="3737715C"/>
    <w:rsid w:val="3C5F4C83"/>
    <w:rsid w:val="3CA32DC2"/>
    <w:rsid w:val="47777325"/>
    <w:rsid w:val="4EB26BA9"/>
    <w:rsid w:val="53B52B8D"/>
    <w:rsid w:val="53C60594"/>
    <w:rsid w:val="57904C4E"/>
    <w:rsid w:val="5A7E2464"/>
    <w:rsid w:val="5B4E6197"/>
    <w:rsid w:val="5D5F468B"/>
    <w:rsid w:val="606F2E37"/>
    <w:rsid w:val="61E11B13"/>
    <w:rsid w:val="64FB745B"/>
    <w:rsid w:val="6BCD1954"/>
    <w:rsid w:val="741F5073"/>
    <w:rsid w:val="75E84EBB"/>
    <w:rsid w:val="76F56110"/>
    <w:rsid w:val="77F79321"/>
    <w:rsid w:val="7B002BB2"/>
    <w:rsid w:val="7D796C4C"/>
    <w:rsid w:val="7F7C4879"/>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4"/>
      <w:lang w:val="en-US" w:eastAsia="zh-CN" w:bidi="ar-SA"/>
    </w:rPr>
  </w:style>
  <w:style w:type="paragraph" w:styleId="2">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4"/>
    <w:autoRedefine/>
    <w:qFormat/>
    <w:uiPriority w:val="0"/>
    <w:pPr>
      <w:keepNext/>
      <w:keepLines/>
      <w:spacing w:before="260" w:after="260" w:line="400" w:lineRule="exact"/>
      <w:outlineLvl w:val="2"/>
    </w:pPr>
    <w:rPr>
      <w:rFonts w:ascii="宋体" w:hAnsi="宋体"/>
      <w:b/>
      <w:sz w:val="24"/>
    </w:rPr>
  </w:style>
  <w:style w:type="character" w:default="1" w:styleId="15">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99"/>
    <w:pPr>
      <w:ind w:firstLine="420" w:firstLineChars="200"/>
    </w:pPr>
  </w:style>
  <w:style w:type="paragraph" w:styleId="5">
    <w:name w:val="annotation text"/>
    <w:basedOn w:val="1"/>
    <w:link w:val="24"/>
    <w:qFormat/>
    <w:uiPriority w:val="0"/>
    <w:pPr>
      <w:jc w:val="left"/>
    </w:pPr>
  </w:style>
  <w:style w:type="paragraph" w:styleId="6">
    <w:name w:val="Body Text"/>
    <w:basedOn w:val="1"/>
    <w:next w:val="1"/>
    <w:qFormat/>
    <w:uiPriority w:val="1"/>
    <w:rPr>
      <w:rFonts w:ascii="宋体" w:hAnsi="宋体" w:cs="宋体"/>
      <w:sz w:val="19"/>
      <w:szCs w:val="19"/>
      <w:lang w:val="zh-CN" w:bidi="zh-CN"/>
    </w:rPr>
  </w:style>
  <w:style w:type="paragraph" w:styleId="7">
    <w:name w:val="Body Text Indent"/>
    <w:basedOn w:val="1"/>
    <w:qFormat/>
    <w:uiPriority w:val="0"/>
    <w:pPr>
      <w:spacing w:after="120"/>
      <w:ind w:left="420" w:leftChars="200"/>
    </w:p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Plain Text"/>
    <w:basedOn w:val="1"/>
    <w:next w:val="1"/>
    <w:autoRedefine/>
    <w:qFormat/>
    <w:uiPriority w:val="0"/>
    <w:pPr>
      <w:autoSpaceDE w:val="0"/>
      <w:autoSpaceDN w:val="0"/>
      <w:adjustRightInd w:val="0"/>
      <w:jc w:val="left"/>
    </w:pPr>
    <w:rPr>
      <w:rFonts w:ascii="宋体" w:hAnsi="Courier New"/>
    </w:rPr>
  </w:style>
  <w:style w:type="paragraph" w:styleId="10">
    <w:name w:val="footer"/>
    <w:basedOn w:val="1"/>
    <w:link w:val="21"/>
    <w:autoRedefine/>
    <w:qFormat/>
    <w:uiPriority w:val="0"/>
    <w:pPr>
      <w:tabs>
        <w:tab w:val="center" w:pos="4153"/>
        <w:tab w:val="right" w:pos="8306"/>
      </w:tabs>
      <w:snapToGrid w:val="0"/>
      <w:jc w:val="left"/>
    </w:pPr>
    <w:rPr>
      <w:sz w:val="18"/>
      <w:szCs w:val="18"/>
    </w:rPr>
  </w:style>
  <w:style w:type="paragraph" w:styleId="11">
    <w:name w:val="header"/>
    <w:basedOn w:val="1"/>
    <w:link w:val="20"/>
    <w:autoRedefine/>
    <w:qFormat/>
    <w:uiPriority w:val="0"/>
    <w:pPr>
      <w:tabs>
        <w:tab w:val="center" w:pos="4153"/>
        <w:tab w:val="right" w:pos="8306"/>
      </w:tabs>
      <w:snapToGrid w:val="0"/>
      <w:jc w:val="center"/>
    </w:pPr>
    <w:rPr>
      <w:sz w:val="18"/>
      <w:szCs w:val="18"/>
    </w:rPr>
  </w:style>
  <w:style w:type="paragraph" w:styleId="12">
    <w:name w:val="Normal (Web)"/>
    <w:basedOn w:val="1"/>
    <w:qFormat/>
    <w:uiPriority w:val="0"/>
    <w:pPr>
      <w:spacing w:beforeAutospacing="1" w:afterAutospacing="1"/>
      <w:jc w:val="left"/>
    </w:pPr>
    <w:rPr>
      <w:kern w:val="0"/>
      <w:sz w:val="24"/>
    </w:rPr>
  </w:style>
  <w:style w:type="paragraph" w:styleId="13">
    <w:name w:val="annotation subject"/>
    <w:basedOn w:val="5"/>
    <w:next w:val="5"/>
    <w:link w:val="25"/>
    <w:qFormat/>
    <w:uiPriority w:val="0"/>
    <w:rPr>
      <w:b/>
      <w:bCs/>
    </w:rPr>
  </w:style>
  <w:style w:type="character" w:styleId="16">
    <w:name w:val="Strong"/>
    <w:basedOn w:val="15"/>
    <w:autoRedefine/>
    <w:qFormat/>
    <w:uiPriority w:val="0"/>
    <w:rPr>
      <w:b/>
    </w:rPr>
  </w:style>
  <w:style w:type="character" w:styleId="17">
    <w:name w:val="annotation reference"/>
    <w:basedOn w:val="15"/>
    <w:qFormat/>
    <w:uiPriority w:val="0"/>
    <w:rPr>
      <w:sz w:val="21"/>
      <w:szCs w:val="21"/>
    </w:rPr>
  </w:style>
  <w:style w:type="paragraph" w:customStyle="1" w:styleId="18">
    <w:name w:val="null3"/>
    <w:hidden/>
    <w:qFormat/>
    <w:uiPriority w:val="0"/>
    <w:rPr>
      <w:rFonts w:hint="eastAsia" w:asciiTheme="minorHAnsi" w:hAnsiTheme="minorHAnsi" w:eastAsiaTheme="minorEastAsia" w:cstheme="minorBidi"/>
      <w:lang w:val="en-US" w:eastAsia="zh-Hans" w:bidi="ar-SA"/>
    </w:rPr>
  </w:style>
  <w:style w:type="paragraph" w:customStyle="1" w:styleId="19">
    <w:name w:val="普通正文"/>
    <w:basedOn w:val="1"/>
    <w:qFormat/>
    <w:uiPriority w:val="99"/>
    <w:pPr>
      <w:adjustRightInd w:val="0"/>
      <w:spacing w:line="360" w:lineRule="atLeast"/>
      <w:ind w:firstLine="425"/>
      <w:textAlignment w:val="baseline"/>
    </w:pPr>
    <w:rPr>
      <w:rFonts w:hint="eastAsia" w:ascii="Times New Roman" w:hAnsi="Times New Roman" w:eastAsia="宋体"/>
      <w:kern w:val="21"/>
      <w:sz w:val="20"/>
      <w:szCs w:val="20"/>
    </w:rPr>
  </w:style>
  <w:style w:type="character" w:customStyle="1" w:styleId="20">
    <w:name w:val="页眉 字符"/>
    <w:basedOn w:val="15"/>
    <w:link w:val="11"/>
    <w:qFormat/>
    <w:uiPriority w:val="0"/>
    <w:rPr>
      <w:rFonts w:ascii="等线" w:hAnsi="等线" w:eastAsia="等线"/>
      <w:kern w:val="2"/>
      <w:sz w:val="18"/>
      <w:szCs w:val="18"/>
    </w:rPr>
  </w:style>
  <w:style w:type="character" w:customStyle="1" w:styleId="21">
    <w:name w:val="页脚 字符"/>
    <w:basedOn w:val="15"/>
    <w:link w:val="10"/>
    <w:qFormat/>
    <w:uiPriority w:val="0"/>
    <w:rPr>
      <w:rFonts w:ascii="等线" w:hAnsi="等线" w:eastAsia="等线"/>
      <w:kern w:val="2"/>
      <w:sz w:val="18"/>
      <w:szCs w:val="18"/>
    </w:rPr>
  </w:style>
  <w:style w:type="paragraph" w:customStyle="1" w:styleId="22">
    <w:name w:val="修订1"/>
    <w:hidden/>
    <w:unhideWhenUsed/>
    <w:qFormat/>
    <w:uiPriority w:val="99"/>
    <w:rPr>
      <w:rFonts w:ascii="等线" w:hAnsi="等线" w:eastAsia="等线" w:cs="Times New Roman"/>
      <w:kern w:val="2"/>
      <w:sz w:val="21"/>
      <w:szCs w:val="24"/>
      <w:lang w:val="en-US" w:eastAsia="zh-CN" w:bidi="ar-SA"/>
    </w:rPr>
  </w:style>
  <w:style w:type="paragraph" w:customStyle="1" w:styleId="23">
    <w:name w:val="修订2"/>
    <w:hidden/>
    <w:unhideWhenUsed/>
    <w:qFormat/>
    <w:uiPriority w:val="99"/>
    <w:rPr>
      <w:rFonts w:ascii="等线" w:hAnsi="等线" w:eastAsia="等线" w:cs="Times New Roman"/>
      <w:kern w:val="2"/>
      <w:sz w:val="21"/>
      <w:szCs w:val="24"/>
      <w:lang w:val="en-US" w:eastAsia="zh-CN" w:bidi="ar-SA"/>
    </w:rPr>
  </w:style>
  <w:style w:type="character" w:customStyle="1" w:styleId="24">
    <w:name w:val="批注文字 字符"/>
    <w:basedOn w:val="15"/>
    <w:link w:val="5"/>
    <w:qFormat/>
    <w:uiPriority w:val="0"/>
    <w:rPr>
      <w:rFonts w:ascii="等线" w:hAnsi="等线" w:eastAsia="等线"/>
      <w:kern w:val="2"/>
      <w:sz w:val="21"/>
      <w:szCs w:val="24"/>
    </w:rPr>
  </w:style>
  <w:style w:type="character" w:customStyle="1" w:styleId="25">
    <w:name w:val="批注主题 字符"/>
    <w:basedOn w:val="24"/>
    <w:link w:val="13"/>
    <w:qFormat/>
    <w:uiPriority w:val="0"/>
    <w:rPr>
      <w:rFonts w:ascii="等线" w:hAnsi="等线" w:eastAsia="等线"/>
      <w:b/>
      <w:bCs/>
      <w:kern w:val="2"/>
      <w:sz w:val="21"/>
      <w:szCs w:val="24"/>
    </w:rPr>
  </w:style>
  <w:style w:type="paragraph" w:customStyle="1" w:styleId="26">
    <w:name w:val="修订3"/>
    <w:hidden/>
    <w:unhideWhenUsed/>
    <w:qFormat/>
    <w:uiPriority w:val="99"/>
    <w:rPr>
      <w:rFonts w:ascii="等线" w:hAnsi="等线" w:eastAsia="等线" w:cs="Times New Roman"/>
      <w:kern w:val="2"/>
      <w:sz w:val="21"/>
      <w:szCs w:val="24"/>
      <w:lang w:val="en-US" w:eastAsia="zh-CN" w:bidi="ar-SA"/>
    </w:rPr>
  </w:style>
  <w:style w:type="paragraph" w:customStyle="1" w:styleId="27">
    <w:name w:val="Revision"/>
    <w:hidden/>
    <w:unhideWhenUsed/>
    <w:qFormat/>
    <w:uiPriority w:val="99"/>
    <w:rPr>
      <w:rFonts w:ascii="等线" w:hAnsi="等线" w:eastAsia="等线"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15770</Words>
  <Characters>16428</Characters>
  <Lines>490</Lines>
  <Paragraphs>137</Paragraphs>
  <TotalTime>3</TotalTime>
  <ScaleCrop>false</ScaleCrop>
  <LinksUpToDate>false</LinksUpToDate>
  <CharactersWithSpaces>16563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广东政府采购智慧云平台</dc:creator>
  <cp:lastModifiedBy>王心怡</cp:lastModifiedBy>
  <dcterms:modified xsi:type="dcterms:W3CDTF">2026-09-10T08:08:29Z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84AAD3F223FF2AC521F59E68BCC7017B_42</vt:lpwstr>
  </property>
  <property fmtid="{D5CDD505-2E9C-101B-9397-08002B2CF9AE}" pid="3" name="KSOProductBuildVer">
    <vt:lpwstr>2052-12.1.0.28505</vt:lpwstr>
  </property>
  <property fmtid="{D5CDD505-2E9C-101B-9397-08002B2CF9AE}" pid="4" name="KSOTemplateDocerSaveRecord">
    <vt:lpwstr>eyJoZGlkIjoiNDU3YzJmZGI3ZTU3YjQzMzFmYWI2MzRlNjkzYTI0YjAiLCJ1c2VySWQiOiI2NjA5Mjc0MDEifQ==</vt:lpwstr>
  </property>
</Properties>
</file>