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auto"/>
        <w:ind w:firstLine="0" w:firstLineChars="0"/>
        <w:jc w:val="center"/>
        <w:rPr>
          <w:rFonts w:hint="eastAsia" w:ascii="宋体" w:hAnsi="宋体" w:eastAsia="宋体" w:cs="宋体"/>
          <w:b/>
          <w:bCs/>
          <w:color w:val="auto"/>
          <w:sz w:val="48"/>
          <w:szCs w:val="48"/>
          <w:highlight w:val="none"/>
        </w:rPr>
      </w:pPr>
    </w:p>
    <w:p>
      <w:pPr>
        <w:spacing w:line="600" w:lineRule="auto"/>
        <w:ind w:firstLine="0" w:firstLineChars="0"/>
        <w:jc w:val="center"/>
        <w:rPr>
          <w:rFonts w:hint="eastAsia" w:ascii="宋体" w:hAnsi="宋体" w:eastAsia="宋体" w:cs="宋体"/>
          <w:b/>
          <w:bCs/>
          <w:color w:val="auto"/>
          <w:sz w:val="48"/>
          <w:szCs w:val="48"/>
          <w:highlight w:val="none"/>
          <w:lang w:eastAsia="zh-CN"/>
        </w:rPr>
      </w:pPr>
      <w:r>
        <w:rPr>
          <w:rFonts w:hint="eastAsia" w:ascii="宋体" w:hAnsi="宋体" w:eastAsia="宋体" w:cs="宋体"/>
          <w:b/>
          <w:bCs/>
          <w:color w:val="auto"/>
          <w:sz w:val="48"/>
          <w:szCs w:val="48"/>
          <w:highlight w:val="none"/>
          <w:lang w:eastAsia="zh-CN"/>
        </w:rPr>
        <w:t>浙江出入境边防检查总站</w:t>
      </w:r>
    </w:p>
    <w:p>
      <w:pPr>
        <w:spacing w:line="600" w:lineRule="auto"/>
        <w:ind w:firstLine="0" w:firstLineChars="0"/>
        <w:jc w:val="center"/>
        <w:rPr>
          <w:rFonts w:hint="eastAsia" w:ascii="宋体" w:hAnsi="宋体" w:eastAsia="宋体" w:cs="宋体"/>
          <w:b/>
          <w:bCs/>
          <w:color w:val="auto"/>
          <w:sz w:val="48"/>
          <w:szCs w:val="48"/>
          <w:highlight w:val="none"/>
          <w:lang w:eastAsia="zh-CN"/>
        </w:rPr>
      </w:pPr>
      <w:r>
        <w:rPr>
          <w:rFonts w:hint="eastAsia" w:cs="宋体"/>
          <w:b/>
          <w:bCs/>
          <w:color w:val="auto"/>
          <w:sz w:val="48"/>
          <w:szCs w:val="48"/>
          <w:highlight w:val="none"/>
          <w:lang w:eastAsia="zh-CN"/>
        </w:rPr>
        <w:t>业务装备设备采购项目</w:t>
      </w:r>
    </w:p>
    <w:p>
      <w:pPr>
        <w:spacing w:line="600" w:lineRule="auto"/>
        <w:ind w:firstLine="964"/>
        <w:jc w:val="center"/>
        <w:rPr>
          <w:rFonts w:hint="eastAsia" w:ascii="宋体" w:hAnsi="宋体" w:eastAsia="宋体" w:cs="宋体"/>
          <w:b/>
          <w:bCs/>
          <w:color w:val="auto"/>
          <w:sz w:val="48"/>
          <w:szCs w:val="48"/>
          <w:highlight w:val="none"/>
        </w:rPr>
      </w:pPr>
    </w:p>
    <w:p>
      <w:pPr>
        <w:snapToGrid w:val="0"/>
        <w:ind w:firstLine="0" w:firstLineChars="0"/>
        <w:rPr>
          <w:rFonts w:hint="eastAsia" w:ascii="宋体" w:hAnsi="宋体" w:eastAsia="宋体" w:cs="宋体"/>
          <w:b/>
          <w:color w:val="auto"/>
          <w:sz w:val="72"/>
          <w:szCs w:val="72"/>
          <w:highlight w:val="none"/>
        </w:rPr>
      </w:pPr>
    </w:p>
    <w:p>
      <w:pPr>
        <w:snapToGrid w:val="0"/>
        <w:ind w:firstLine="0" w:firstLineChars="0"/>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公开招标文件</w:t>
      </w:r>
    </w:p>
    <w:p>
      <w:pPr>
        <w:snapToGrid w:val="0"/>
        <w:ind w:firstLine="0" w:firstLineChars="0"/>
        <w:rPr>
          <w:rFonts w:hint="eastAsia" w:ascii="宋体" w:hAnsi="宋体" w:eastAsia="宋体" w:cs="宋体"/>
          <w:b/>
          <w:color w:val="auto"/>
          <w:sz w:val="40"/>
          <w:szCs w:val="28"/>
          <w:highlight w:val="none"/>
        </w:rPr>
      </w:pPr>
    </w:p>
    <w:p>
      <w:pPr>
        <w:snapToGrid w:val="0"/>
        <w:ind w:firstLine="0" w:firstLineChars="0"/>
        <w:rPr>
          <w:rFonts w:hint="eastAsia" w:ascii="宋体" w:hAnsi="宋体" w:eastAsia="宋体" w:cs="宋体"/>
          <w:b/>
          <w:color w:val="auto"/>
          <w:sz w:val="40"/>
          <w:szCs w:val="28"/>
          <w:highlight w:val="none"/>
        </w:rPr>
      </w:pPr>
    </w:p>
    <w:p>
      <w:pPr>
        <w:snapToGrid w:val="0"/>
        <w:ind w:firstLine="643"/>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招标项目：</w:t>
      </w:r>
      <w:r>
        <w:rPr>
          <w:rFonts w:hint="eastAsia" w:cs="宋体"/>
          <w:b/>
          <w:bCs/>
          <w:color w:val="auto"/>
          <w:sz w:val="32"/>
          <w:szCs w:val="32"/>
          <w:highlight w:val="none"/>
          <w:lang w:eastAsia="zh-CN"/>
        </w:rPr>
        <w:t>业务装备设备采购项目</w:t>
      </w:r>
    </w:p>
    <w:p>
      <w:pPr>
        <w:snapToGrid w:val="0"/>
        <w:ind w:firstLine="643"/>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招标编号：</w:t>
      </w:r>
      <w:r>
        <w:rPr>
          <w:rFonts w:hint="eastAsia" w:ascii="宋体" w:hAnsi="宋体" w:eastAsia="宋体" w:cs="宋体"/>
          <w:b/>
          <w:bCs/>
          <w:color w:val="auto"/>
          <w:sz w:val="32"/>
          <w:szCs w:val="32"/>
          <w:highlight w:val="none"/>
          <w:lang w:eastAsia="zh-CN"/>
        </w:rPr>
        <w:t>ZJWSBJ-BFZZ-</w:t>
      </w:r>
      <w:r>
        <w:rPr>
          <w:rFonts w:hint="eastAsia" w:cs="宋体"/>
          <w:b/>
          <w:bCs/>
          <w:color w:val="auto"/>
          <w:sz w:val="32"/>
          <w:szCs w:val="32"/>
          <w:highlight w:val="none"/>
          <w:lang w:eastAsia="zh-CN"/>
        </w:rPr>
        <w:t>2021008G</w:t>
      </w:r>
    </w:p>
    <w:p>
      <w:pPr>
        <w:snapToGrid w:val="0"/>
        <w:ind w:firstLine="643"/>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招 标 人：</w:t>
      </w:r>
      <w:r>
        <w:rPr>
          <w:rFonts w:hint="eastAsia" w:ascii="宋体" w:hAnsi="宋体" w:eastAsia="宋体" w:cs="宋体"/>
          <w:b/>
          <w:bCs/>
          <w:color w:val="auto"/>
          <w:sz w:val="32"/>
          <w:szCs w:val="32"/>
          <w:highlight w:val="none"/>
          <w:lang w:eastAsia="zh-CN"/>
        </w:rPr>
        <w:t>浙江出入境边防检查总站</w:t>
      </w:r>
    </w:p>
    <w:p>
      <w:pPr>
        <w:snapToGrid w:val="0"/>
        <w:ind w:firstLine="64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代理机构：浙江五石工程咨询有限公司</w:t>
      </w:r>
    </w:p>
    <w:p>
      <w:pPr>
        <w:snapToGrid w:val="0"/>
        <w:ind w:firstLine="643"/>
        <w:rPr>
          <w:rFonts w:hint="eastAsia" w:ascii="宋体" w:hAnsi="宋体" w:eastAsia="宋体" w:cs="宋体"/>
          <w:b/>
          <w:bCs/>
          <w:color w:val="auto"/>
          <w:sz w:val="32"/>
          <w:szCs w:val="32"/>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NumType w:start="1"/>
          <w:cols w:space="720" w:num="1"/>
          <w:docGrid w:type="lines" w:linePitch="312" w:charSpace="0"/>
        </w:sectPr>
      </w:pPr>
      <w:r>
        <w:rPr>
          <w:rFonts w:hint="eastAsia" w:ascii="宋体" w:hAnsi="宋体" w:eastAsia="宋体" w:cs="宋体"/>
          <w:b/>
          <w:bCs/>
          <w:color w:val="auto"/>
          <w:sz w:val="32"/>
          <w:szCs w:val="32"/>
          <w:highlight w:val="none"/>
        </w:rPr>
        <w:t>时    间：二〇二</w:t>
      </w:r>
      <w:r>
        <w:rPr>
          <w:rFonts w:hint="eastAsia" w:cs="宋体"/>
          <w:b/>
          <w:bCs/>
          <w:color w:val="auto"/>
          <w:sz w:val="32"/>
          <w:szCs w:val="32"/>
          <w:highlight w:val="none"/>
          <w:lang w:val="en-US" w:eastAsia="zh-CN"/>
        </w:rPr>
        <w:t>一</w:t>
      </w:r>
      <w:r>
        <w:rPr>
          <w:rFonts w:hint="eastAsia" w:ascii="宋体" w:hAnsi="宋体" w:eastAsia="宋体" w:cs="宋体"/>
          <w:b/>
          <w:bCs/>
          <w:color w:val="auto"/>
          <w:sz w:val="32"/>
          <w:szCs w:val="32"/>
          <w:highlight w:val="none"/>
        </w:rPr>
        <w:t>年</w:t>
      </w:r>
      <w:r>
        <w:rPr>
          <w:rFonts w:hint="eastAsia" w:cs="宋体"/>
          <w:b/>
          <w:bCs/>
          <w:color w:val="auto"/>
          <w:sz w:val="32"/>
          <w:szCs w:val="32"/>
          <w:highlight w:val="none"/>
          <w:lang w:val="en-US" w:eastAsia="zh-CN"/>
        </w:rPr>
        <w:t>七</w:t>
      </w:r>
      <w:r>
        <w:rPr>
          <w:rFonts w:hint="eastAsia" w:ascii="宋体" w:hAnsi="宋体" w:eastAsia="宋体" w:cs="宋体"/>
          <w:b/>
          <w:bCs/>
          <w:color w:val="auto"/>
          <w:sz w:val="32"/>
          <w:szCs w:val="32"/>
          <w:highlight w:val="none"/>
        </w:rPr>
        <w:t>月</w:t>
      </w:r>
    </w:p>
    <w:p>
      <w:pPr>
        <w:ind w:left="0" w:leftChars="0" w:right="0" w:rightChars="0" w:firstLine="0" w:firstLineChars="0"/>
        <w:jc w:val="center"/>
        <w:rPr>
          <w:rFonts w:hint="eastAsia" w:ascii="宋体" w:hAnsi="宋体" w:eastAsia="宋体" w:cs="宋体"/>
          <w:b/>
          <w:bCs/>
          <w:color w:val="auto"/>
          <w:sz w:val="44"/>
          <w:szCs w:val="56"/>
          <w:highlight w:val="none"/>
          <w:lang w:val="zh-CN"/>
        </w:rPr>
      </w:pPr>
      <w:bookmarkStart w:id="0" w:name="_Toc32639"/>
      <w:r>
        <w:rPr>
          <w:rFonts w:hint="eastAsia" w:ascii="宋体" w:hAnsi="宋体" w:eastAsia="宋体" w:cs="宋体"/>
          <w:b/>
          <w:bCs/>
          <w:color w:val="auto"/>
          <w:sz w:val="44"/>
          <w:szCs w:val="56"/>
          <w:highlight w:val="none"/>
          <w:lang w:val="zh-CN"/>
        </w:rPr>
        <w:t>目</w:t>
      </w:r>
      <w:r>
        <w:rPr>
          <w:rFonts w:hint="eastAsia" w:ascii="宋体" w:hAnsi="宋体" w:eastAsia="宋体" w:cs="宋体"/>
          <w:b/>
          <w:bCs/>
          <w:color w:val="auto"/>
          <w:sz w:val="44"/>
          <w:szCs w:val="56"/>
          <w:highlight w:val="none"/>
          <w:lang w:val="en-US" w:eastAsia="zh-CN"/>
        </w:rPr>
        <w:t xml:space="preserve"> </w:t>
      </w:r>
      <w:r>
        <w:rPr>
          <w:rFonts w:hint="eastAsia" w:ascii="宋体" w:hAnsi="宋体" w:eastAsia="宋体" w:cs="宋体"/>
          <w:b/>
          <w:bCs/>
          <w:color w:val="auto"/>
          <w:sz w:val="44"/>
          <w:szCs w:val="56"/>
          <w:highlight w:val="none"/>
          <w:lang w:val="zh-CN"/>
        </w:rPr>
        <w:t>录</w:t>
      </w:r>
      <w:bookmarkEnd w:id="0"/>
    </w:p>
    <w:p>
      <w:pPr>
        <w:ind w:left="0" w:leftChars="0" w:right="0" w:rightChars="0"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32"/>
          <w:highlight w:val="none"/>
        </w:rPr>
        <w:fldChar w:fldCharType="begin"/>
      </w:r>
      <w:r>
        <w:rPr>
          <w:rFonts w:hint="eastAsia" w:ascii="宋体" w:hAnsi="宋体" w:eastAsia="宋体" w:cs="宋体"/>
          <w:color w:val="auto"/>
          <w:szCs w:val="32"/>
          <w:highlight w:val="none"/>
        </w:rPr>
        <w:instrText xml:space="preserve"> TOC \o "1-2" \h \z \u </w:instrText>
      </w:r>
      <w:r>
        <w:rPr>
          <w:rFonts w:hint="eastAsia" w:ascii="宋体" w:hAnsi="宋体" w:eastAsia="宋体" w:cs="宋体"/>
          <w:color w:val="auto"/>
          <w:szCs w:val="32"/>
          <w:highlight w:val="none"/>
        </w:rPr>
        <w:fldChar w:fldCharType="separate"/>
      </w:r>
    </w:p>
    <w:p>
      <w:pPr>
        <w:pStyle w:val="27"/>
        <w:keepNext w:val="0"/>
        <w:keepLines w:val="0"/>
        <w:pageBreakBefore w:val="0"/>
        <w:widowControl w:val="0"/>
        <w:tabs>
          <w:tab w:val="right" w:leader="dot" w:pos="8306"/>
          <w:tab w:val="clear" w:pos="8296"/>
        </w:tabs>
        <w:kinsoku/>
        <w:wordWrap/>
        <w:overflowPunct/>
        <w:topLinePunct w:val="0"/>
        <w:autoSpaceDE/>
        <w:autoSpaceDN/>
        <w:bidi w:val="0"/>
        <w:adjustRightInd/>
        <w:snapToGrid/>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_Toc22336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第一章 招标公告</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_Toc22336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pPr>
        <w:pStyle w:val="27"/>
        <w:keepNext w:val="0"/>
        <w:keepLines w:val="0"/>
        <w:pageBreakBefore w:val="0"/>
        <w:widowControl w:val="0"/>
        <w:tabs>
          <w:tab w:val="right" w:leader="dot" w:pos="8306"/>
          <w:tab w:val="clear" w:pos="8296"/>
        </w:tabs>
        <w:kinsoku/>
        <w:wordWrap/>
        <w:overflowPunct/>
        <w:topLinePunct w:val="0"/>
        <w:autoSpaceDE/>
        <w:autoSpaceDN/>
        <w:bidi w:val="0"/>
        <w:adjustRightInd/>
        <w:snapToGrid/>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_Toc22764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第</w:t>
      </w:r>
      <w:r>
        <w:rPr>
          <w:rFonts w:hint="eastAsia" w:ascii="宋体" w:hAnsi="宋体" w:eastAsia="宋体" w:cs="宋体"/>
          <w:b/>
          <w:bCs/>
          <w:color w:val="auto"/>
          <w:sz w:val="28"/>
          <w:szCs w:val="28"/>
          <w:highlight w:val="none"/>
          <w:lang w:eastAsia="zh-CN"/>
        </w:rPr>
        <w:t>二</w:t>
      </w:r>
      <w:r>
        <w:rPr>
          <w:rFonts w:hint="eastAsia" w:ascii="宋体" w:hAnsi="宋体" w:eastAsia="宋体" w:cs="宋体"/>
          <w:b/>
          <w:bCs/>
          <w:color w:val="auto"/>
          <w:sz w:val="28"/>
          <w:szCs w:val="28"/>
          <w:highlight w:val="none"/>
        </w:rPr>
        <w:t>章 采购需求</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_Toc22764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3</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pPr>
        <w:pStyle w:val="27"/>
        <w:keepNext w:val="0"/>
        <w:keepLines w:val="0"/>
        <w:pageBreakBefore w:val="0"/>
        <w:widowControl w:val="0"/>
        <w:tabs>
          <w:tab w:val="right" w:leader="dot" w:pos="8306"/>
          <w:tab w:val="clear" w:pos="8296"/>
        </w:tabs>
        <w:kinsoku/>
        <w:wordWrap/>
        <w:overflowPunct/>
        <w:topLinePunct w:val="0"/>
        <w:autoSpaceDE/>
        <w:autoSpaceDN/>
        <w:bidi w:val="0"/>
        <w:adjustRightInd/>
        <w:snapToGrid/>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_Toc2037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第三章 投标人须知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_Toc2037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9</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pPr>
        <w:pStyle w:val="27"/>
        <w:keepNext w:val="0"/>
        <w:keepLines w:val="0"/>
        <w:pageBreakBefore w:val="0"/>
        <w:widowControl w:val="0"/>
        <w:tabs>
          <w:tab w:val="right" w:leader="dot" w:pos="8306"/>
          <w:tab w:val="clear" w:pos="8296"/>
        </w:tabs>
        <w:kinsoku/>
        <w:wordWrap/>
        <w:overflowPunct/>
        <w:topLinePunct w:val="0"/>
        <w:autoSpaceDE/>
        <w:autoSpaceDN/>
        <w:bidi w:val="0"/>
        <w:adjustRightInd/>
        <w:snapToGrid/>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_Toc25389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第四章 评标办法及评分标准</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_Toc25389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25</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pPr>
        <w:pStyle w:val="27"/>
        <w:keepNext w:val="0"/>
        <w:keepLines w:val="0"/>
        <w:pageBreakBefore w:val="0"/>
        <w:widowControl w:val="0"/>
        <w:tabs>
          <w:tab w:val="right" w:leader="dot" w:pos="8306"/>
          <w:tab w:val="clear" w:pos="8296"/>
        </w:tabs>
        <w:kinsoku/>
        <w:wordWrap/>
        <w:overflowPunct/>
        <w:topLinePunct w:val="0"/>
        <w:autoSpaceDE/>
        <w:autoSpaceDN/>
        <w:bidi w:val="0"/>
        <w:adjustRightInd/>
        <w:snapToGrid/>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_Toc15014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lang w:val="zh-TW" w:eastAsia="zh-CN"/>
        </w:rPr>
        <w:t>第五章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val="zh-TW" w:eastAsia="zh-CN"/>
        </w:rPr>
        <w:t>合同格式</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_Toc15014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27</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pPr>
        <w:pStyle w:val="27"/>
        <w:keepNext w:val="0"/>
        <w:keepLines w:val="0"/>
        <w:pageBreakBefore w:val="0"/>
        <w:widowControl w:val="0"/>
        <w:tabs>
          <w:tab w:val="right" w:leader="dot" w:pos="8306"/>
          <w:tab w:val="clear" w:pos="8296"/>
        </w:tabs>
        <w:kinsoku/>
        <w:wordWrap/>
        <w:overflowPunct/>
        <w:topLinePunct w:val="0"/>
        <w:autoSpaceDE/>
        <w:autoSpaceDN/>
        <w:bidi w:val="0"/>
        <w:adjustRightInd/>
        <w:snapToGrid/>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_Toc7906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第六章 投标文件格式</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_Toc7906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31</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pPr>
        <w:ind w:firstLine="0" w:firstLineChars="0"/>
        <w:jc w:val="center"/>
        <w:rPr>
          <w:rFonts w:hint="eastAsia" w:ascii="宋体" w:hAnsi="宋体" w:eastAsia="宋体" w:cs="宋体"/>
          <w:color w:val="auto"/>
          <w:highlight w:val="none"/>
        </w:rPr>
        <w:sectPr>
          <w:headerReference r:id="rId11" w:type="default"/>
          <w:footerReference r:id="rId13" w:type="default"/>
          <w:headerReference r:id="rId12" w:type="even"/>
          <w:footerReference r:id="rId14" w:type="even"/>
          <w:pgSz w:w="11906" w:h="16838"/>
          <w:pgMar w:top="1440" w:right="1800" w:bottom="1440" w:left="1800" w:header="851" w:footer="992" w:gutter="0"/>
          <w:cols w:space="720" w:num="1"/>
          <w:docGrid w:type="lines" w:linePitch="312" w:charSpace="0"/>
        </w:sectPr>
      </w:pPr>
      <w:r>
        <w:rPr>
          <w:rFonts w:hint="eastAsia" w:ascii="宋体" w:hAnsi="宋体" w:eastAsia="宋体" w:cs="宋体"/>
          <w:color w:val="auto"/>
          <w:highlight w:val="none"/>
        </w:rPr>
        <w:fldChar w:fldCharType="end"/>
      </w:r>
    </w:p>
    <w:p>
      <w:pPr>
        <w:pStyle w:val="4"/>
        <w:rPr>
          <w:rFonts w:hint="eastAsia" w:ascii="宋体" w:hAnsi="宋体" w:eastAsia="宋体" w:cs="宋体"/>
          <w:color w:val="auto"/>
          <w:highlight w:val="none"/>
        </w:rPr>
      </w:pPr>
      <w:bookmarkStart w:id="1" w:name="_Toc12653"/>
      <w:bookmarkStart w:id="2" w:name="_Toc22336"/>
      <w:bookmarkStart w:id="3" w:name="_Toc452457411"/>
      <w:r>
        <w:rPr>
          <w:rFonts w:hint="eastAsia" w:ascii="宋体" w:hAnsi="宋体" w:eastAsia="宋体" w:cs="宋体"/>
          <w:color w:val="auto"/>
          <w:highlight w:val="none"/>
        </w:rPr>
        <w:t>第一章 招标公告</w:t>
      </w:r>
      <w:bookmarkEnd w:id="1"/>
      <w:bookmarkEnd w:id="2"/>
    </w:p>
    <w:p>
      <w:pPr>
        <w:bidi w:val="0"/>
        <w:ind w:left="0" w:leftChars="0" w:firstLine="0" w:firstLineChars="0"/>
        <w:rPr>
          <w:rFonts w:hint="eastAsia" w:cs="宋体"/>
          <w:b/>
          <w:bCs/>
          <w:kern w:val="0"/>
          <w:sz w:val="21"/>
          <w:szCs w:val="21"/>
          <w:shd w:val="clear" w:color="auto" w:fill="FFFFFF"/>
          <w:lang w:bidi="ar"/>
        </w:rPr>
      </w:pPr>
      <w:r>
        <w:rPr>
          <w:rFonts w:hint="eastAsia" w:cs="宋体"/>
          <w:b/>
          <w:bCs/>
          <w:kern w:val="0"/>
          <w:sz w:val="21"/>
          <w:szCs w:val="21"/>
          <w:shd w:val="clear" w:color="auto" w:fill="FFFFFF"/>
          <w:lang w:bidi="ar"/>
        </w:rPr>
        <w:t>项目概况</w:t>
      </w:r>
    </w:p>
    <w:p>
      <w:pPr>
        <w:bidi w:val="0"/>
        <w:rPr>
          <w:rFonts w:hint="eastAsia"/>
          <w:highlight w:val="none"/>
        </w:rPr>
      </w:pPr>
      <w:r>
        <w:rPr>
          <w:rFonts w:hint="eastAsia" w:cs="宋体"/>
          <w:kern w:val="0"/>
          <w:sz w:val="21"/>
          <w:szCs w:val="21"/>
          <w:shd w:val="clear" w:color="auto" w:fill="FFFFFF"/>
          <w:lang w:eastAsia="zh-CN" w:bidi="ar"/>
        </w:rPr>
        <w:t>业务装备设备采购项目</w:t>
      </w:r>
      <w:r>
        <w:rPr>
          <w:rFonts w:hint="eastAsia" w:cs="宋体"/>
          <w:kern w:val="0"/>
          <w:sz w:val="21"/>
          <w:szCs w:val="21"/>
          <w:highlight w:val="none"/>
          <w:shd w:val="clear" w:color="auto" w:fill="FFFFFF"/>
          <w:lang w:bidi="ar"/>
        </w:rPr>
        <w:t xml:space="preserve"> 招标项目的潜在投标人应在浙江五石工程咨询有限公司官网（http://zjwsbidding. com/）招投标专区获取招标文件，并于2021年</w:t>
      </w:r>
      <w:r>
        <w:rPr>
          <w:rFonts w:hint="eastAsia" w:cs="宋体"/>
          <w:kern w:val="0"/>
          <w:sz w:val="21"/>
          <w:szCs w:val="21"/>
          <w:highlight w:val="none"/>
          <w:shd w:val="clear" w:color="auto" w:fill="FFFFFF"/>
          <w:lang w:val="en-US" w:eastAsia="zh-CN" w:bidi="ar"/>
        </w:rPr>
        <w:t>08月16日 09点30分</w:t>
      </w:r>
      <w:r>
        <w:rPr>
          <w:rFonts w:hint="eastAsia" w:cs="宋体"/>
          <w:kern w:val="0"/>
          <w:sz w:val="21"/>
          <w:szCs w:val="21"/>
          <w:highlight w:val="none"/>
          <w:shd w:val="clear" w:color="auto" w:fill="FFFFFF"/>
          <w:lang w:bidi="ar"/>
        </w:rPr>
        <w:t>（北京时间）前递交投标文件。</w:t>
      </w:r>
    </w:p>
    <w:p>
      <w:pPr>
        <w:bidi w:val="0"/>
        <w:rPr>
          <w:rFonts w:hint="eastAsia"/>
          <w:highlight w:val="none"/>
        </w:rPr>
      </w:pPr>
    </w:p>
    <w:p>
      <w:pPr>
        <w:pStyle w:val="36"/>
        <w:spacing w:before="0" w:beforeAutospacing="0" w:after="0" w:afterAutospacing="0" w:line="360" w:lineRule="auto"/>
        <w:textAlignment w:val="baseline"/>
        <w:rPr>
          <w:rFonts w:cs="宋体"/>
          <w:sz w:val="21"/>
          <w:szCs w:val="21"/>
          <w:highlight w:val="none"/>
        </w:rPr>
      </w:pPr>
      <w:r>
        <w:rPr>
          <w:rStyle w:val="43"/>
          <w:rFonts w:hint="eastAsia" w:cs="宋体"/>
          <w:sz w:val="21"/>
          <w:szCs w:val="21"/>
          <w:highlight w:val="none"/>
          <w:shd w:val="clear" w:color="auto" w:fill="FFFFFF"/>
        </w:rPr>
        <w:t>一、项目基本情况</w:t>
      </w:r>
    </w:p>
    <w:p>
      <w:pPr>
        <w:pStyle w:val="36"/>
        <w:spacing w:before="0" w:beforeAutospacing="0" w:after="0" w:afterAutospacing="0" w:line="360" w:lineRule="auto"/>
        <w:textAlignment w:val="baseline"/>
        <w:rPr>
          <w:rFonts w:hint="eastAsia" w:eastAsia="宋体" w:cs="宋体"/>
          <w:sz w:val="21"/>
          <w:szCs w:val="21"/>
          <w:highlight w:val="none"/>
          <w:lang w:eastAsia="zh-CN"/>
        </w:rPr>
      </w:pPr>
      <w:r>
        <w:rPr>
          <w:rFonts w:hint="eastAsia" w:cs="宋体"/>
          <w:sz w:val="21"/>
          <w:szCs w:val="21"/>
          <w:highlight w:val="none"/>
          <w:shd w:val="clear" w:color="auto" w:fill="FFFFFF"/>
        </w:rPr>
        <w:t>项目编号：ZJWSBJ-BFZZ-</w:t>
      </w:r>
      <w:r>
        <w:rPr>
          <w:rFonts w:hint="eastAsia" w:cs="宋体"/>
          <w:sz w:val="21"/>
          <w:szCs w:val="21"/>
          <w:highlight w:val="none"/>
          <w:shd w:val="clear" w:color="auto" w:fill="FFFFFF"/>
          <w:lang w:eastAsia="zh-CN"/>
        </w:rPr>
        <w:t>2021008G</w:t>
      </w:r>
    </w:p>
    <w:p>
      <w:pPr>
        <w:pStyle w:val="36"/>
        <w:spacing w:before="0" w:beforeAutospacing="0" w:after="0" w:afterAutospacing="0" w:line="360" w:lineRule="auto"/>
        <w:textAlignment w:val="baseline"/>
        <w:rPr>
          <w:rFonts w:hint="eastAsia" w:eastAsia="宋体" w:cs="宋体"/>
          <w:sz w:val="21"/>
          <w:szCs w:val="21"/>
          <w:highlight w:val="none"/>
          <w:lang w:eastAsia="zh-CN"/>
        </w:rPr>
      </w:pPr>
      <w:r>
        <w:rPr>
          <w:rFonts w:hint="eastAsia" w:cs="宋体"/>
          <w:sz w:val="21"/>
          <w:szCs w:val="21"/>
          <w:highlight w:val="none"/>
          <w:shd w:val="clear" w:color="auto" w:fill="FFFFFF"/>
        </w:rPr>
        <w:t>项目名称：</w:t>
      </w:r>
      <w:r>
        <w:rPr>
          <w:rFonts w:hint="eastAsia" w:cs="宋体"/>
          <w:sz w:val="21"/>
          <w:szCs w:val="21"/>
          <w:highlight w:val="none"/>
          <w:shd w:val="clear" w:color="auto" w:fill="FFFFFF"/>
          <w:lang w:eastAsia="zh-CN"/>
        </w:rPr>
        <w:t>业务装备设备采购项目</w:t>
      </w:r>
    </w:p>
    <w:p>
      <w:pPr>
        <w:pStyle w:val="36"/>
        <w:spacing w:before="0" w:beforeAutospacing="0" w:after="0" w:afterAutospacing="0" w:line="360" w:lineRule="auto"/>
        <w:textAlignment w:val="baseline"/>
        <w:rPr>
          <w:rFonts w:cs="宋体"/>
          <w:sz w:val="21"/>
          <w:szCs w:val="21"/>
          <w:highlight w:val="none"/>
        </w:rPr>
      </w:pPr>
      <w:r>
        <w:rPr>
          <w:rFonts w:hint="eastAsia" w:cs="宋体"/>
          <w:sz w:val="21"/>
          <w:szCs w:val="21"/>
          <w:highlight w:val="none"/>
          <w:shd w:val="clear" w:color="auto" w:fill="FFFFFF"/>
        </w:rPr>
        <w:t>预算金额：</w:t>
      </w:r>
      <w:r>
        <w:rPr>
          <w:rFonts w:hint="eastAsia" w:cs="宋体"/>
          <w:sz w:val="21"/>
          <w:szCs w:val="21"/>
          <w:highlight w:val="none"/>
          <w:shd w:val="clear" w:color="auto" w:fill="FFFFFF"/>
          <w:lang w:val="en-US" w:eastAsia="zh-CN"/>
        </w:rPr>
        <w:t>157.08</w:t>
      </w:r>
      <w:r>
        <w:rPr>
          <w:rFonts w:hint="eastAsia" w:cs="宋体"/>
          <w:sz w:val="21"/>
          <w:szCs w:val="21"/>
          <w:highlight w:val="none"/>
          <w:shd w:val="clear" w:color="auto" w:fill="FFFFFF"/>
        </w:rPr>
        <w:t>万元</w:t>
      </w:r>
    </w:p>
    <w:p>
      <w:pPr>
        <w:pStyle w:val="36"/>
        <w:spacing w:before="0" w:beforeAutospacing="0" w:after="0" w:afterAutospacing="0" w:line="360" w:lineRule="auto"/>
        <w:textAlignment w:val="baseline"/>
        <w:rPr>
          <w:rFonts w:cs="宋体"/>
          <w:sz w:val="21"/>
          <w:szCs w:val="21"/>
          <w:highlight w:val="none"/>
        </w:rPr>
      </w:pPr>
      <w:r>
        <w:rPr>
          <w:rFonts w:hint="eastAsia" w:cs="宋体"/>
          <w:sz w:val="21"/>
          <w:szCs w:val="21"/>
          <w:highlight w:val="none"/>
          <w:shd w:val="clear" w:color="auto" w:fill="FFFFFF"/>
        </w:rPr>
        <w:t>最高限价：</w:t>
      </w:r>
      <w:r>
        <w:rPr>
          <w:rFonts w:hint="eastAsia" w:cs="宋体"/>
          <w:sz w:val="21"/>
          <w:szCs w:val="21"/>
          <w:highlight w:val="none"/>
          <w:shd w:val="clear" w:color="auto" w:fill="FFFFFF"/>
          <w:lang w:val="en-US" w:eastAsia="zh-CN"/>
        </w:rPr>
        <w:t>157.08</w:t>
      </w:r>
      <w:r>
        <w:rPr>
          <w:rFonts w:hint="eastAsia" w:cs="宋体"/>
          <w:sz w:val="21"/>
          <w:szCs w:val="21"/>
          <w:highlight w:val="none"/>
          <w:shd w:val="clear" w:color="auto" w:fill="FFFFFF"/>
        </w:rPr>
        <w:t>万元</w:t>
      </w:r>
    </w:p>
    <w:p>
      <w:pPr>
        <w:pStyle w:val="36"/>
        <w:spacing w:before="0" w:beforeAutospacing="0" w:after="0" w:afterAutospacing="0" w:line="360" w:lineRule="auto"/>
        <w:textAlignment w:val="baseline"/>
        <w:rPr>
          <w:rFonts w:cs="宋体"/>
          <w:sz w:val="21"/>
          <w:szCs w:val="21"/>
          <w:highlight w:val="none"/>
        </w:rPr>
      </w:pPr>
      <w:r>
        <w:rPr>
          <w:rFonts w:hint="eastAsia" w:cs="宋体"/>
          <w:sz w:val="21"/>
          <w:szCs w:val="21"/>
          <w:highlight w:val="none"/>
          <w:shd w:val="clear" w:color="auto" w:fill="FFFFFF"/>
        </w:rPr>
        <w:t>采购需求：</w:t>
      </w:r>
    </w:p>
    <w:tbl>
      <w:tblPr>
        <w:tblStyle w:val="40"/>
        <w:tblW w:w="4998" w:type="pct"/>
        <w:jc w:val="center"/>
        <w:tblLayout w:type="autofit"/>
        <w:tblCellMar>
          <w:top w:w="0" w:type="dxa"/>
          <w:left w:w="0" w:type="dxa"/>
          <w:bottom w:w="0" w:type="dxa"/>
          <w:right w:w="0" w:type="dxa"/>
        </w:tblCellMar>
      </w:tblPr>
      <w:tblGrid>
        <w:gridCol w:w="784"/>
        <w:gridCol w:w="2069"/>
        <w:gridCol w:w="884"/>
        <w:gridCol w:w="1607"/>
        <w:gridCol w:w="3437"/>
        <w:gridCol w:w="843"/>
      </w:tblGrid>
      <w:tr>
        <w:tblPrEx>
          <w:tblCellMar>
            <w:top w:w="0" w:type="dxa"/>
            <w:left w:w="0" w:type="dxa"/>
            <w:bottom w:w="0" w:type="dxa"/>
            <w:right w:w="0" w:type="dxa"/>
          </w:tblCellMar>
        </w:tblPrEx>
        <w:trPr>
          <w:trHeight w:val="90" w:hRule="atLeast"/>
          <w:jc w:val="center"/>
        </w:trPr>
        <w:tc>
          <w:tcPr>
            <w:tcW w:w="407" w:type="pc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pPr>
              <w:pStyle w:val="36"/>
              <w:spacing w:before="0" w:beforeAutospacing="0" w:after="0" w:afterAutospacing="0"/>
              <w:jc w:val="center"/>
              <w:textAlignment w:val="baseline"/>
              <w:rPr>
                <w:rFonts w:cs="宋体"/>
                <w:sz w:val="21"/>
                <w:szCs w:val="21"/>
                <w:highlight w:val="none"/>
              </w:rPr>
            </w:pPr>
            <w:r>
              <w:rPr>
                <w:rStyle w:val="43"/>
                <w:rFonts w:hint="eastAsia" w:cs="宋体"/>
                <w:sz w:val="21"/>
                <w:szCs w:val="21"/>
                <w:highlight w:val="none"/>
              </w:rPr>
              <w:t>序号</w:t>
            </w:r>
          </w:p>
        </w:tc>
        <w:tc>
          <w:tcPr>
            <w:tcW w:w="1074" w:type="pct"/>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pPr>
              <w:pStyle w:val="36"/>
              <w:spacing w:before="0" w:beforeAutospacing="0" w:after="0" w:afterAutospacing="0"/>
              <w:jc w:val="center"/>
              <w:textAlignment w:val="baseline"/>
              <w:rPr>
                <w:rFonts w:cs="宋体"/>
                <w:sz w:val="21"/>
                <w:szCs w:val="21"/>
                <w:highlight w:val="none"/>
              </w:rPr>
            </w:pPr>
            <w:r>
              <w:rPr>
                <w:rStyle w:val="43"/>
                <w:rFonts w:hint="eastAsia" w:cs="宋体"/>
                <w:sz w:val="21"/>
                <w:szCs w:val="21"/>
                <w:highlight w:val="none"/>
              </w:rPr>
              <w:t>项目名称</w:t>
            </w:r>
          </w:p>
        </w:tc>
        <w:tc>
          <w:tcPr>
            <w:tcW w:w="459" w:type="pct"/>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pPr>
              <w:pStyle w:val="36"/>
              <w:spacing w:before="0" w:beforeAutospacing="0" w:after="0" w:afterAutospacing="0"/>
              <w:jc w:val="center"/>
              <w:textAlignment w:val="baseline"/>
              <w:rPr>
                <w:rStyle w:val="43"/>
                <w:rFonts w:cs="宋体"/>
                <w:sz w:val="21"/>
                <w:szCs w:val="21"/>
                <w:highlight w:val="none"/>
              </w:rPr>
            </w:pPr>
            <w:r>
              <w:rPr>
                <w:rStyle w:val="43"/>
                <w:rFonts w:hint="eastAsia" w:cs="宋体"/>
                <w:sz w:val="21"/>
                <w:szCs w:val="21"/>
                <w:highlight w:val="none"/>
              </w:rPr>
              <w:t>数量</w:t>
            </w:r>
          </w:p>
        </w:tc>
        <w:tc>
          <w:tcPr>
            <w:tcW w:w="834" w:type="pct"/>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pPr>
              <w:pStyle w:val="36"/>
              <w:spacing w:before="0" w:beforeAutospacing="0" w:after="0" w:afterAutospacing="0"/>
              <w:jc w:val="center"/>
              <w:textAlignment w:val="baseline"/>
              <w:rPr>
                <w:rFonts w:cs="宋体"/>
                <w:sz w:val="21"/>
                <w:szCs w:val="21"/>
                <w:highlight w:val="none"/>
              </w:rPr>
            </w:pPr>
            <w:r>
              <w:rPr>
                <w:rStyle w:val="43"/>
                <w:rFonts w:hint="eastAsia" w:cs="宋体"/>
                <w:sz w:val="21"/>
                <w:szCs w:val="21"/>
                <w:highlight w:val="none"/>
              </w:rPr>
              <w:t>预算金额</w:t>
            </w:r>
          </w:p>
          <w:p>
            <w:pPr>
              <w:pStyle w:val="36"/>
              <w:spacing w:before="0" w:beforeAutospacing="0" w:after="0" w:afterAutospacing="0"/>
              <w:jc w:val="center"/>
              <w:textAlignment w:val="baseline"/>
              <w:rPr>
                <w:rFonts w:cs="宋体"/>
                <w:sz w:val="21"/>
                <w:szCs w:val="21"/>
                <w:highlight w:val="none"/>
              </w:rPr>
            </w:pPr>
            <w:r>
              <w:rPr>
                <w:rStyle w:val="43"/>
                <w:rFonts w:hint="eastAsia" w:cs="宋体"/>
                <w:sz w:val="21"/>
                <w:szCs w:val="21"/>
                <w:highlight w:val="none"/>
              </w:rPr>
              <w:t>（万元）</w:t>
            </w:r>
          </w:p>
        </w:tc>
        <w:tc>
          <w:tcPr>
            <w:tcW w:w="1784" w:type="pct"/>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pPr>
              <w:pStyle w:val="36"/>
              <w:spacing w:before="0" w:beforeAutospacing="0" w:after="0" w:afterAutospacing="0"/>
              <w:jc w:val="center"/>
              <w:textAlignment w:val="baseline"/>
              <w:rPr>
                <w:rFonts w:cs="宋体"/>
                <w:sz w:val="21"/>
                <w:szCs w:val="21"/>
                <w:highlight w:val="none"/>
              </w:rPr>
            </w:pPr>
            <w:r>
              <w:rPr>
                <w:rStyle w:val="43"/>
                <w:rFonts w:hint="eastAsia" w:cs="宋体"/>
                <w:sz w:val="21"/>
                <w:szCs w:val="21"/>
                <w:highlight w:val="none"/>
              </w:rPr>
              <w:t>简要</w:t>
            </w:r>
            <w:r>
              <w:rPr>
                <w:rStyle w:val="43"/>
                <w:rFonts w:hint="eastAsia" w:cs="宋体"/>
                <w:sz w:val="21"/>
                <w:szCs w:val="21"/>
                <w:highlight w:val="none"/>
                <w:lang w:val="en-US" w:eastAsia="zh-CN"/>
              </w:rPr>
              <w:t>采购</w:t>
            </w:r>
            <w:r>
              <w:rPr>
                <w:rStyle w:val="43"/>
                <w:rFonts w:hint="eastAsia" w:cs="宋体"/>
                <w:sz w:val="21"/>
                <w:szCs w:val="21"/>
                <w:highlight w:val="none"/>
              </w:rPr>
              <w:t>内容</w:t>
            </w:r>
          </w:p>
        </w:tc>
        <w:tc>
          <w:tcPr>
            <w:tcW w:w="437" w:type="pct"/>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pPr>
              <w:pStyle w:val="36"/>
              <w:spacing w:before="0" w:beforeAutospacing="0" w:after="0" w:afterAutospacing="0"/>
              <w:jc w:val="center"/>
              <w:textAlignment w:val="baseline"/>
              <w:rPr>
                <w:rFonts w:cs="宋体"/>
                <w:sz w:val="21"/>
                <w:szCs w:val="21"/>
                <w:highlight w:val="none"/>
              </w:rPr>
            </w:pPr>
            <w:r>
              <w:rPr>
                <w:rStyle w:val="43"/>
                <w:rFonts w:hint="eastAsia" w:cs="宋体"/>
                <w:sz w:val="21"/>
                <w:szCs w:val="21"/>
                <w:highlight w:val="none"/>
              </w:rPr>
              <w:t>备注</w:t>
            </w:r>
          </w:p>
        </w:tc>
      </w:tr>
      <w:tr>
        <w:tblPrEx>
          <w:tblCellMar>
            <w:top w:w="0" w:type="dxa"/>
            <w:left w:w="0" w:type="dxa"/>
            <w:bottom w:w="0" w:type="dxa"/>
            <w:right w:w="0" w:type="dxa"/>
          </w:tblCellMar>
        </w:tblPrEx>
        <w:trPr>
          <w:trHeight w:val="769" w:hRule="atLeast"/>
          <w:jc w:val="center"/>
        </w:trPr>
        <w:tc>
          <w:tcPr>
            <w:tcW w:w="407"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pPr>
              <w:pStyle w:val="36"/>
              <w:spacing w:before="0" w:beforeAutospacing="0" w:after="0" w:afterAutospacing="0" w:line="360" w:lineRule="auto"/>
              <w:jc w:val="center"/>
              <w:textAlignment w:val="baseline"/>
              <w:rPr>
                <w:rFonts w:cs="宋体"/>
                <w:sz w:val="21"/>
                <w:szCs w:val="21"/>
                <w:highlight w:val="none"/>
              </w:rPr>
            </w:pPr>
            <w:r>
              <w:rPr>
                <w:rFonts w:hint="eastAsia" w:cs="宋体"/>
                <w:sz w:val="21"/>
                <w:szCs w:val="21"/>
                <w:highlight w:val="none"/>
              </w:rPr>
              <w:t>1</w:t>
            </w:r>
          </w:p>
        </w:tc>
        <w:tc>
          <w:tcPr>
            <w:tcW w:w="1074" w:type="pct"/>
            <w:tcBorders>
              <w:top w:val="nil"/>
              <w:left w:val="nil"/>
              <w:bottom w:val="single" w:color="auto" w:sz="8" w:space="0"/>
              <w:right w:val="single" w:color="auto" w:sz="8" w:space="0"/>
            </w:tcBorders>
            <w:shd w:val="clear" w:color="auto" w:fill="auto"/>
            <w:tcMar>
              <w:left w:w="108" w:type="dxa"/>
              <w:right w:w="108" w:type="dxa"/>
            </w:tcMar>
            <w:vAlign w:val="center"/>
          </w:tcPr>
          <w:p>
            <w:pPr>
              <w:pStyle w:val="36"/>
              <w:spacing w:before="0" w:beforeAutospacing="0" w:after="0" w:afterAutospacing="0" w:line="360" w:lineRule="auto"/>
              <w:jc w:val="center"/>
              <w:textAlignment w:val="baseline"/>
              <w:rPr>
                <w:rFonts w:hint="eastAsia" w:eastAsia="宋体" w:cs="宋体"/>
                <w:sz w:val="21"/>
                <w:szCs w:val="21"/>
                <w:highlight w:val="none"/>
                <w:lang w:eastAsia="zh-CN"/>
              </w:rPr>
            </w:pPr>
            <w:r>
              <w:rPr>
                <w:rFonts w:hint="eastAsia" w:cs="宋体"/>
                <w:sz w:val="21"/>
                <w:szCs w:val="21"/>
                <w:highlight w:val="none"/>
                <w:lang w:eastAsia="zh-CN"/>
              </w:rPr>
              <w:t>业务装备设备采购项目</w:t>
            </w:r>
          </w:p>
        </w:tc>
        <w:tc>
          <w:tcPr>
            <w:tcW w:w="459" w:type="pct"/>
            <w:tcBorders>
              <w:top w:val="nil"/>
              <w:left w:val="nil"/>
              <w:bottom w:val="single" w:color="auto" w:sz="8" w:space="0"/>
              <w:right w:val="single" w:color="auto" w:sz="8" w:space="0"/>
            </w:tcBorders>
            <w:shd w:val="clear" w:color="auto" w:fill="auto"/>
            <w:tcMar>
              <w:left w:w="108" w:type="dxa"/>
              <w:right w:w="108" w:type="dxa"/>
            </w:tcMar>
            <w:vAlign w:val="center"/>
          </w:tcPr>
          <w:p>
            <w:pPr>
              <w:pStyle w:val="36"/>
              <w:spacing w:before="0" w:beforeAutospacing="0" w:after="0" w:afterAutospacing="0" w:line="360" w:lineRule="auto"/>
              <w:jc w:val="center"/>
              <w:textAlignment w:val="baseline"/>
              <w:rPr>
                <w:rFonts w:hint="eastAsia" w:eastAsia="宋体" w:cs="宋体"/>
                <w:sz w:val="21"/>
                <w:szCs w:val="21"/>
                <w:highlight w:val="none"/>
                <w:lang w:eastAsia="zh-CN"/>
              </w:rPr>
            </w:pPr>
            <w:r>
              <w:rPr>
                <w:rFonts w:hint="eastAsia" w:cs="宋体"/>
                <w:sz w:val="21"/>
                <w:szCs w:val="21"/>
                <w:highlight w:val="none"/>
              </w:rPr>
              <w:t>1</w:t>
            </w:r>
            <w:r>
              <w:rPr>
                <w:rFonts w:hint="eastAsia" w:cs="宋体"/>
                <w:sz w:val="21"/>
                <w:szCs w:val="21"/>
                <w:highlight w:val="none"/>
                <w:lang w:val="en-US" w:eastAsia="zh-CN"/>
              </w:rPr>
              <w:t>批</w:t>
            </w:r>
          </w:p>
        </w:tc>
        <w:tc>
          <w:tcPr>
            <w:tcW w:w="834" w:type="pct"/>
            <w:tcBorders>
              <w:top w:val="nil"/>
              <w:left w:val="nil"/>
              <w:bottom w:val="single" w:color="auto" w:sz="8" w:space="0"/>
              <w:right w:val="single" w:color="auto" w:sz="8" w:space="0"/>
            </w:tcBorders>
            <w:shd w:val="clear" w:color="auto" w:fill="auto"/>
            <w:tcMar>
              <w:left w:w="108" w:type="dxa"/>
              <w:right w:w="108" w:type="dxa"/>
            </w:tcMar>
            <w:vAlign w:val="center"/>
          </w:tcPr>
          <w:p>
            <w:pPr>
              <w:pStyle w:val="36"/>
              <w:spacing w:before="0" w:beforeAutospacing="0" w:after="0" w:afterAutospacing="0" w:line="360" w:lineRule="auto"/>
              <w:jc w:val="center"/>
              <w:textAlignment w:val="baseline"/>
              <w:rPr>
                <w:rFonts w:cs="宋体"/>
                <w:sz w:val="21"/>
                <w:szCs w:val="21"/>
                <w:highlight w:val="none"/>
              </w:rPr>
            </w:pPr>
            <w:r>
              <w:rPr>
                <w:rFonts w:hint="eastAsia" w:cs="宋体"/>
                <w:sz w:val="21"/>
                <w:szCs w:val="21"/>
                <w:highlight w:val="none"/>
                <w:shd w:val="clear" w:color="auto" w:fill="FFFFFF"/>
                <w:lang w:val="en-US" w:eastAsia="zh-CN"/>
              </w:rPr>
              <w:t>157.08</w:t>
            </w:r>
          </w:p>
        </w:tc>
        <w:tc>
          <w:tcPr>
            <w:tcW w:w="1784" w:type="pct"/>
            <w:tcBorders>
              <w:top w:val="nil"/>
              <w:left w:val="nil"/>
              <w:bottom w:val="single" w:color="auto" w:sz="8" w:space="0"/>
              <w:right w:val="single" w:color="auto" w:sz="8" w:space="0"/>
            </w:tcBorders>
            <w:shd w:val="clear" w:color="auto" w:fill="auto"/>
            <w:tcMar>
              <w:left w:w="108" w:type="dxa"/>
              <w:right w:w="108" w:type="dxa"/>
            </w:tcMar>
            <w:vAlign w:val="center"/>
          </w:tcPr>
          <w:p>
            <w:pPr>
              <w:pStyle w:val="36"/>
              <w:spacing w:before="0" w:beforeAutospacing="0" w:after="0" w:afterAutospacing="0" w:line="360" w:lineRule="auto"/>
              <w:textAlignment w:val="baseline"/>
              <w:rPr>
                <w:rFonts w:cs="宋体"/>
                <w:sz w:val="21"/>
                <w:szCs w:val="21"/>
                <w:highlight w:val="none"/>
              </w:rPr>
            </w:pPr>
            <w:r>
              <w:rPr>
                <w:rFonts w:hint="eastAsia" w:cs="宋体"/>
                <w:sz w:val="21"/>
                <w:szCs w:val="21"/>
                <w:highlight w:val="none"/>
              </w:rPr>
              <w:t>保密文件柜</w:t>
            </w:r>
            <w:r>
              <w:rPr>
                <w:rFonts w:hint="eastAsia" w:cs="宋体"/>
                <w:sz w:val="21"/>
                <w:szCs w:val="21"/>
                <w:highlight w:val="none"/>
                <w:lang w:eastAsia="zh-CN"/>
              </w:rPr>
              <w:t>、移动通信干扰器、存储介质消磁机</w:t>
            </w:r>
            <w:r>
              <w:rPr>
                <w:rFonts w:hint="eastAsia" w:cs="宋体"/>
                <w:sz w:val="21"/>
                <w:szCs w:val="21"/>
                <w:highlight w:val="none"/>
              </w:rPr>
              <w:t>等</w:t>
            </w:r>
            <w:r>
              <w:rPr>
                <w:rFonts w:hint="eastAsia" w:cs="宋体"/>
                <w:sz w:val="21"/>
                <w:szCs w:val="21"/>
                <w:highlight w:val="none"/>
                <w:lang w:val="en-US" w:eastAsia="zh-CN"/>
              </w:rPr>
              <w:t>业务装备设备</w:t>
            </w:r>
            <w:r>
              <w:rPr>
                <w:rFonts w:hint="eastAsia" w:cs="宋体"/>
                <w:sz w:val="21"/>
                <w:szCs w:val="21"/>
                <w:highlight w:val="none"/>
              </w:rPr>
              <w:t>。</w:t>
            </w:r>
          </w:p>
        </w:tc>
        <w:tc>
          <w:tcPr>
            <w:tcW w:w="437" w:type="pct"/>
            <w:tcBorders>
              <w:top w:val="nil"/>
              <w:left w:val="nil"/>
              <w:bottom w:val="single" w:color="auto" w:sz="8" w:space="0"/>
              <w:right w:val="single" w:color="auto" w:sz="8" w:space="0"/>
            </w:tcBorders>
            <w:shd w:val="clear" w:color="auto" w:fill="auto"/>
            <w:tcMar>
              <w:left w:w="108" w:type="dxa"/>
              <w:right w:w="108" w:type="dxa"/>
            </w:tcMar>
            <w:vAlign w:val="center"/>
          </w:tcPr>
          <w:p>
            <w:pPr>
              <w:pStyle w:val="36"/>
              <w:spacing w:before="0" w:beforeAutospacing="0" w:after="0" w:afterAutospacing="0" w:line="360" w:lineRule="auto"/>
              <w:textAlignment w:val="baseline"/>
              <w:rPr>
                <w:rFonts w:cs="宋体"/>
                <w:sz w:val="21"/>
                <w:szCs w:val="21"/>
                <w:highlight w:val="none"/>
              </w:rPr>
            </w:pPr>
          </w:p>
        </w:tc>
      </w:tr>
    </w:tbl>
    <w:p>
      <w:pPr>
        <w:pStyle w:val="36"/>
        <w:spacing w:before="0" w:beforeAutospacing="0" w:after="0" w:afterAutospacing="0" w:line="360" w:lineRule="auto"/>
        <w:textAlignment w:val="baseline"/>
        <w:rPr>
          <w:rFonts w:hint="default" w:eastAsia="宋体" w:cs="宋体"/>
          <w:sz w:val="21"/>
          <w:szCs w:val="21"/>
          <w:highlight w:val="none"/>
          <w:lang w:val="en-US" w:eastAsia="zh-CN"/>
        </w:rPr>
      </w:pPr>
      <w:r>
        <w:rPr>
          <w:rFonts w:hint="eastAsia" w:cs="宋体"/>
          <w:sz w:val="21"/>
          <w:szCs w:val="21"/>
          <w:highlight w:val="none"/>
          <w:shd w:val="clear" w:color="auto" w:fill="FFFFFF"/>
        </w:rPr>
        <w:t>合同履行期限：</w:t>
      </w:r>
      <w:r>
        <w:rPr>
          <w:rFonts w:hint="eastAsia" w:cs="宋体"/>
          <w:sz w:val="21"/>
          <w:szCs w:val="21"/>
          <w:highlight w:val="none"/>
          <w:shd w:val="clear" w:color="auto" w:fill="FFFFFF"/>
          <w:lang w:val="en-US" w:eastAsia="zh-CN"/>
        </w:rPr>
        <w:t>合同签订后15个工作日内完成供货、安装、调试</w:t>
      </w:r>
    </w:p>
    <w:p>
      <w:pPr>
        <w:ind w:firstLine="0" w:firstLineChars="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本项目不接受联合体投标。</w:t>
      </w:r>
    </w:p>
    <w:p>
      <w:pPr>
        <w:pStyle w:val="36"/>
        <w:spacing w:before="0" w:beforeAutospacing="0" w:after="0" w:afterAutospacing="0" w:line="360" w:lineRule="auto"/>
        <w:textAlignment w:val="baseline"/>
        <w:rPr>
          <w:rFonts w:cs="宋体"/>
          <w:sz w:val="21"/>
          <w:szCs w:val="21"/>
          <w:highlight w:val="none"/>
        </w:rPr>
      </w:pPr>
      <w:r>
        <w:rPr>
          <w:rStyle w:val="43"/>
          <w:rFonts w:hint="eastAsia" w:cs="宋体"/>
          <w:sz w:val="21"/>
          <w:szCs w:val="21"/>
          <w:highlight w:val="none"/>
          <w:shd w:val="clear" w:color="auto" w:fill="FFFFFF"/>
        </w:rPr>
        <w:t>二、申请人的资格要求：</w:t>
      </w:r>
    </w:p>
    <w:p>
      <w:pPr>
        <w:pStyle w:val="36"/>
        <w:spacing w:before="0" w:beforeAutospacing="0" w:after="0" w:afterAutospacing="0" w:line="360" w:lineRule="auto"/>
        <w:textAlignment w:val="baseline"/>
        <w:rPr>
          <w:rFonts w:cs="宋体"/>
          <w:sz w:val="21"/>
          <w:szCs w:val="21"/>
          <w:highlight w:val="none"/>
        </w:rPr>
      </w:pPr>
      <w:r>
        <w:rPr>
          <w:rFonts w:hint="eastAsia" w:cs="宋体"/>
          <w:sz w:val="21"/>
          <w:szCs w:val="21"/>
          <w:highlight w:val="none"/>
          <w:shd w:val="clear" w:color="auto" w:fill="FFFFFF"/>
        </w:rPr>
        <w:t>1.满足《中华人民共和国政府采购法》第二十二条规定；</w:t>
      </w:r>
    </w:p>
    <w:p>
      <w:pPr>
        <w:ind w:firstLine="0" w:firstLineChars="0"/>
        <w:rPr>
          <w:rFonts w:hint="default" w:ascii="宋体" w:hAnsi="宋体" w:eastAsia="宋体" w:cs="Times New Roman"/>
          <w:kern w:val="2"/>
          <w:sz w:val="21"/>
          <w:szCs w:val="21"/>
          <w:highlight w:val="none"/>
          <w:lang w:val="en-US" w:eastAsia="zh-CN" w:bidi="ar-SA"/>
        </w:rPr>
      </w:pPr>
      <w:r>
        <w:rPr>
          <w:rFonts w:hint="eastAsia" w:cs="宋体"/>
          <w:sz w:val="21"/>
          <w:szCs w:val="21"/>
          <w:highlight w:val="none"/>
          <w:shd w:val="clear" w:color="auto" w:fill="FFFFFF"/>
        </w:rPr>
        <w:t>2.本项目的特定资格要求：</w:t>
      </w:r>
      <w:r>
        <w:rPr>
          <w:rFonts w:hint="eastAsia" w:cs="宋体"/>
          <w:sz w:val="21"/>
          <w:szCs w:val="21"/>
          <w:highlight w:val="none"/>
          <w:shd w:val="clear" w:color="auto" w:fill="FFFFFF"/>
          <w:lang w:val="en-US" w:eastAsia="zh-CN"/>
        </w:rPr>
        <w:t>无</w:t>
      </w:r>
      <w:r>
        <w:rPr>
          <w:rFonts w:hint="eastAsia" w:ascii="宋体" w:hAnsi="宋体" w:eastAsia="宋体" w:cs="Times New Roman"/>
          <w:kern w:val="2"/>
          <w:sz w:val="21"/>
          <w:szCs w:val="21"/>
          <w:highlight w:val="none"/>
          <w:lang w:val="en-US" w:eastAsia="zh-CN" w:bidi="ar-SA"/>
        </w:rPr>
        <w:t>；</w:t>
      </w:r>
      <w:r>
        <w:rPr>
          <w:rFonts w:hint="eastAsia" w:cs="Times New Roman"/>
          <w:kern w:val="2"/>
          <w:sz w:val="21"/>
          <w:szCs w:val="21"/>
          <w:highlight w:val="none"/>
          <w:lang w:val="en-US" w:eastAsia="zh-CN" w:bidi="ar-SA"/>
        </w:rPr>
        <w:tab/>
      </w:r>
    </w:p>
    <w:p>
      <w:pPr>
        <w:pStyle w:val="36"/>
        <w:spacing w:before="0" w:beforeAutospacing="0" w:after="0" w:afterAutospacing="0" w:line="360" w:lineRule="auto"/>
        <w:textAlignment w:val="baseline"/>
        <w:rPr>
          <w:rFonts w:cs="宋体"/>
          <w:sz w:val="21"/>
          <w:szCs w:val="21"/>
          <w:highlight w:val="none"/>
        </w:rPr>
      </w:pPr>
      <w:r>
        <w:rPr>
          <w:rStyle w:val="43"/>
          <w:rFonts w:hint="eastAsia" w:cs="宋体"/>
          <w:sz w:val="21"/>
          <w:szCs w:val="21"/>
          <w:highlight w:val="none"/>
          <w:shd w:val="clear" w:color="auto" w:fill="FFFFFF"/>
        </w:rPr>
        <w:t>三、获取招标文件</w:t>
      </w:r>
    </w:p>
    <w:p>
      <w:pPr>
        <w:pStyle w:val="36"/>
        <w:spacing w:before="0" w:beforeAutospacing="0" w:after="0" w:afterAutospacing="0" w:line="360" w:lineRule="auto"/>
        <w:textAlignment w:val="baseline"/>
        <w:rPr>
          <w:rFonts w:cs="宋体"/>
          <w:sz w:val="21"/>
          <w:szCs w:val="21"/>
          <w:highlight w:val="none"/>
        </w:rPr>
      </w:pPr>
      <w:r>
        <w:rPr>
          <w:rFonts w:hint="eastAsia" w:cs="宋体"/>
          <w:sz w:val="21"/>
          <w:szCs w:val="21"/>
          <w:highlight w:val="none"/>
          <w:shd w:val="clear" w:color="auto" w:fill="FFFFFF"/>
        </w:rPr>
        <w:t>1.时间：2021年</w:t>
      </w:r>
      <w:r>
        <w:rPr>
          <w:rFonts w:hint="eastAsia" w:cs="宋体"/>
          <w:sz w:val="21"/>
          <w:szCs w:val="21"/>
          <w:highlight w:val="none"/>
          <w:shd w:val="clear" w:color="auto" w:fill="FFFFFF"/>
          <w:lang w:val="en-US" w:eastAsia="zh-CN"/>
        </w:rPr>
        <w:t>07月27日</w:t>
      </w:r>
      <w:r>
        <w:rPr>
          <w:rFonts w:hint="eastAsia" w:cs="宋体"/>
          <w:sz w:val="21"/>
          <w:szCs w:val="21"/>
          <w:highlight w:val="none"/>
          <w:shd w:val="clear" w:color="auto" w:fill="FFFFFF"/>
        </w:rPr>
        <w:t xml:space="preserve"> 至 2021年</w:t>
      </w:r>
      <w:r>
        <w:rPr>
          <w:rFonts w:hint="eastAsia" w:cs="宋体"/>
          <w:sz w:val="21"/>
          <w:szCs w:val="21"/>
          <w:highlight w:val="none"/>
          <w:shd w:val="clear" w:color="auto" w:fill="FFFFFF"/>
          <w:lang w:val="en-US" w:eastAsia="zh-CN"/>
        </w:rPr>
        <w:t>08月03日</w:t>
      </w:r>
      <w:r>
        <w:rPr>
          <w:rFonts w:hint="eastAsia" w:cs="宋体"/>
          <w:sz w:val="21"/>
          <w:szCs w:val="21"/>
          <w:highlight w:val="none"/>
          <w:shd w:val="clear" w:color="auto" w:fill="FFFFFF"/>
        </w:rPr>
        <w:t>，每天上午9:00至11:30，下午13:30至17:00（北京时间，法定节假日除外）</w:t>
      </w:r>
    </w:p>
    <w:p>
      <w:pPr>
        <w:pStyle w:val="36"/>
        <w:spacing w:before="0" w:beforeAutospacing="0" w:after="0" w:afterAutospacing="0" w:line="360" w:lineRule="auto"/>
        <w:textAlignment w:val="baseline"/>
        <w:rPr>
          <w:rFonts w:cs="宋体"/>
          <w:sz w:val="21"/>
          <w:szCs w:val="21"/>
          <w:highlight w:val="none"/>
        </w:rPr>
      </w:pPr>
      <w:r>
        <w:rPr>
          <w:rFonts w:hint="eastAsia" w:cs="宋体"/>
          <w:sz w:val="21"/>
          <w:szCs w:val="21"/>
          <w:highlight w:val="none"/>
          <w:shd w:val="clear" w:color="auto" w:fill="FFFFFF"/>
        </w:rPr>
        <w:t>2.地点：浙江五石工程咨询有限公司官网（http://zjwsbidding. com/）招投标专区</w:t>
      </w:r>
    </w:p>
    <w:p>
      <w:pPr>
        <w:pStyle w:val="36"/>
        <w:spacing w:before="0" w:beforeAutospacing="0" w:after="0" w:afterAutospacing="0" w:line="360" w:lineRule="auto"/>
        <w:textAlignment w:val="baseline"/>
        <w:rPr>
          <w:rFonts w:cs="宋体"/>
          <w:sz w:val="21"/>
          <w:szCs w:val="21"/>
          <w:highlight w:val="none"/>
        </w:rPr>
      </w:pPr>
      <w:r>
        <w:rPr>
          <w:rFonts w:hint="eastAsia" w:cs="宋体"/>
          <w:sz w:val="21"/>
          <w:szCs w:val="21"/>
          <w:highlight w:val="none"/>
          <w:shd w:val="clear" w:color="auto" w:fill="FFFFFF"/>
        </w:rPr>
        <w:t>3.方式：网上报名：前往浙江五石工程咨询有限公司官网：http://zjwsbidding.com/招投标专区进行报名</w:t>
      </w:r>
    </w:p>
    <w:p>
      <w:pPr>
        <w:pStyle w:val="36"/>
        <w:spacing w:before="0" w:beforeAutospacing="0" w:after="0" w:afterAutospacing="0" w:line="360" w:lineRule="auto"/>
        <w:textAlignment w:val="baseline"/>
        <w:rPr>
          <w:rFonts w:cs="宋体"/>
          <w:sz w:val="21"/>
          <w:szCs w:val="21"/>
          <w:highlight w:val="none"/>
        </w:rPr>
      </w:pPr>
      <w:r>
        <w:rPr>
          <w:rFonts w:hint="eastAsia" w:cs="宋体"/>
          <w:sz w:val="21"/>
          <w:szCs w:val="21"/>
          <w:highlight w:val="none"/>
          <w:shd w:val="clear" w:color="auto" w:fill="FFFFFF"/>
        </w:rPr>
        <w:t>4.售价：￥500.0 元</w:t>
      </w:r>
    </w:p>
    <w:p>
      <w:pPr>
        <w:pStyle w:val="36"/>
        <w:spacing w:before="0" w:beforeAutospacing="0" w:after="0" w:afterAutospacing="0" w:line="360" w:lineRule="auto"/>
        <w:textAlignment w:val="baseline"/>
        <w:rPr>
          <w:rFonts w:cs="宋体"/>
          <w:sz w:val="21"/>
          <w:szCs w:val="21"/>
          <w:highlight w:val="none"/>
        </w:rPr>
      </w:pPr>
      <w:r>
        <w:rPr>
          <w:rStyle w:val="43"/>
          <w:rFonts w:hint="eastAsia" w:cs="宋体"/>
          <w:sz w:val="21"/>
          <w:szCs w:val="21"/>
          <w:highlight w:val="none"/>
          <w:shd w:val="clear" w:color="auto" w:fill="FFFFFF"/>
        </w:rPr>
        <w:t>四、提交投标文件截止时间、开标时间和地点</w:t>
      </w:r>
    </w:p>
    <w:p>
      <w:pPr>
        <w:pStyle w:val="36"/>
        <w:spacing w:before="0" w:beforeAutospacing="0" w:after="0" w:afterAutospacing="0" w:line="360" w:lineRule="auto"/>
        <w:ind w:firstLine="420" w:firstLineChars="200"/>
        <w:textAlignment w:val="baseline"/>
        <w:rPr>
          <w:rFonts w:cs="宋体"/>
          <w:sz w:val="21"/>
          <w:szCs w:val="21"/>
          <w:highlight w:val="none"/>
        </w:rPr>
      </w:pPr>
      <w:r>
        <w:rPr>
          <w:rFonts w:hint="eastAsia" w:cs="宋体"/>
          <w:sz w:val="21"/>
          <w:szCs w:val="21"/>
          <w:highlight w:val="none"/>
          <w:shd w:val="clear" w:color="auto" w:fill="FFFFFF"/>
        </w:rPr>
        <w:t>2021年</w:t>
      </w:r>
      <w:r>
        <w:rPr>
          <w:rFonts w:hint="eastAsia" w:cs="宋体"/>
          <w:sz w:val="21"/>
          <w:szCs w:val="21"/>
          <w:highlight w:val="none"/>
          <w:shd w:val="clear" w:color="auto" w:fill="FFFFFF"/>
          <w:lang w:eastAsia="zh-CN"/>
        </w:rPr>
        <w:t>08月16日 09点30分</w:t>
      </w:r>
      <w:r>
        <w:rPr>
          <w:rFonts w:hint="eastAsia" w:cs="宋体"/>
          <w:sz w:val="21"/>
          <w:szCs w:val="21"/>
          <w:highlight w:val="none"/>
          <w:shd w:val="clear" w:color="auto" w:fill="FFFFFF"/>
        </w:rPr>
        <w:t>（北京时间）（自招标文件开始发出之日起至投标人提交投标文件截止之日止，不得少于20日）</w:t>
      </w:r>
    </w:p>
    <w:p>
      <w:pPr>
        <w:pStyle w:val="36"/>
        <w:spacing w:before="0" w:beforeAutospacing="0" w:after="0" w:afterAutospacing="0" w:line="360" w:lineRule="auto"/>
        <w:ind w:firstLine="420" w:firstLineChars="200"/>
        <w:textAlignment w:val="baseline"/>
        <w:rPr>
          <w:rFonts w:cs="宋体"/>
          <w:sz w:val="21"/>
          <w:szCs w:val="21"/>
          <w:highlight w:val="none"/>
        </w:rPr>
      </w:pPr>
      <w:r>
        <w:rPr>
          <w:rFonts w:hint="eastAsia" w:cs="宋体"/>
          <w:sz w:val="21"/>
          <w:szCs w:val="21"/>
          <w:highlight w:val="none"/>
          <w:shd w:val="clear" w:color="auto" w:fill="FFFFFF"/>
        </w:rPr>
        <w:t>地点：杭州市滨江区东方通信科技园启迪楼2楼会议室（2）</w:t>
      </w:r>
    </w:p>
    <w:p>
      <w:pPr>
        <w:pStyle w:val="36"/>
        <w:spacing w:before="0" w:beforeAutospacing="0" w:after="0" w:afterAutospacing="0" w:line="360" w:lineRule="auto"/>
        <w:textAlignment w:val="baseline"/>
        <w:rPr>
          <w:rFonts w:cs="宋体"/>
          <w:sz w:val="21"/>
          <w:szCs w:val="21"/>
          <w:highlight w:val="none"/>
        </w:rPr>
      </w:pPr>
      <w:r>
        <w:rPr>
          <w:rStyle w:val="43"/>
          <w:rFonts w:hint="eastAsia" w:cs="宋体"/>
          <w:sz w:val="21"/>
          <w:szCs w:val="21"/>
          <w:highlight w:val="none"/>
          <w:shd w:val="clear" w:color="auto" w:fill="FFFFFF"/>
        </w:rPr>
        <w:t>五、公告期限</w:t>
      </w:r>
    </w:p>
    <w:p>
      <w:pPr>
        <w:pStyle w:val="36"/>
        <w:spacing w:before="0" w:beforeAutospacing="0" w:after="0" w:afterAutospacing="0" w:line="360" w:lineRule="auto"/>
        <w:ind w:firstLine="420" w:firstLineChars="200"/>
        <w:textAlignment w:val="baseline"/>
        <w:rPr>
          <w:rFonts w:cs="宋体"/>
          <w:sz w:val="21"/>
          <w:szCs w:val="21"/>
          <w:highlight w:val="none"/>
        </w:rPr>
      </w:pPr>
      <w:r>
        <w:rPr>
          <w:rFonts w:hint="eastAsia" w:cs="宋体"/>
          <w:sz w:val="21"/>
          <w:szCs w:val="21"/>
          <w:highlight w:val="none"/>
          <w:shd w:val="clear" w:color="auto" w:fill="FFFFFF"/>
        </w:rPr>
        <w:t>自本公告发布之日起5个工作日。</w:t>
      </w:r>
    </w:p>
    <w:p>
      <w:pPr>
        <w:pStyle w:val="36"/>
        <w:spacing w:before="0" w:beforeAutospacing="0" w:after="0" w:afterAutospacing="0" w:line="360" w:lineRule="auto"/>
        <w:textAlignment w:val="baseline"/>
        <w:rPr>
          <w:rFonts w:cs="宋体"/>
          <w:sz w:val="21"/>
          <w:szCs w:val="21"/>
          <w:highlight w:val="none"/>
        </w:rPr>
      </w:pPr>
      <w:r>
        <w:rPr>
          <w:rStyle w:val="43"/>
          <w:rFonts w:hint="eastAsia" w:cs="宋体"/>
          <w:sz w:val="21"/>
          <w:szCs w:val="21"/>
          <w:highlight w:val="none"/>
          <w:shd w:val="clear" w:color="auto" w:fill="FFFFFF"/>
        </w:rPr>
        <w:t>六、其他补充事宜</w:t>
      </w:r>
    </w:p>
    <w:p>
      <w:pPr>
        <w:pStyle w:val="36"/>
        <w:spacing w:before="0" w:beforeAutospacing="0" w:after="0" w:afterAutospacing="0" w:line="360" w:lineRule="auto"/>
        <w:ind w:firstLine="420" w:firstLineChars="200"/>
        <w:textAlignment w:val="baseline"/>
        <w:rPr>
          <w:rFonts w:cs="宋体"/>
          <w:sz w:val="21"/>
          <w:szCs w:val="21"/>
          <w:highlight w:val="none"/>
        </w:rPr>
      </w:pPr>
      <w:r>
        <w:rPr>
          <w:rFonts w:hint="eastAsia" w:cs="宋体"/>
          <w:sz w:val="21"/>
          <w:szCs w:val="21"/>
          <w:highlight w:val="none"/>
        </w:rPr>
        <w:t>投标人依法获取招标文件后认为招标文件使自己的权益受到损害的，可以自收到招标文件之日（获取截止时间之后收到招标文件的，以获取截止时间为准）或者招标文件公告期限届满之日（公告发布后的第6个工作日）起7个工作日内，以书面形式向采购人和采购代理机构提出质疑。</w:t>
      </w:r>
    </w:p>
    <w:p>
      <w:pPr>
        <w:pStyle w:val="36"/>
        <w:spacing w:before="0" w:beforeAutospacing="0" w:after="0" w:afterAutospacing="0" w:line="360" w:lineRule="auto"/>
        <w:textAlignment w:val="baseline"/>
        <w:rPr>
          <w:rFonts w:cs="宋体"/>
          <w:sz w:val="21"/>
          <w:szCs w:val="21"/>
          <w:highlight w:val="none"/>
        </w:rPr>
      </w:pPr>
      <w:r>
        <w:rPr>
          <w:rStyle w:val="43"/>
          <w:rFonts w:hint="eastAsia" w:cs="宋体"/>
          <w:sz w:val="21"/>
          <w:szCs w:val="21"/>
          <w:highlight w:val="none"/>
          <w:shd w:val="clear" w:color="auto" w:fill="FFFFFF"/>
        </w:rPr>
        <w:t>七、对本次招标提出询问，请按以下方式联系。</w:t>
      </w:r>
    </w:p>
    <w:p>
      <w:pPr>
        <w:pStyle w:val="36"/>
        <w:shd w:val="clear" w:color="auto" w:fill="FFFFFF"/>
        <w:spacing w:before="0" w:beforeAutospacing="0" w:after="0" w:afterAutospacing="0" w:line="360" w:lineRule="auto"/>
        <w:ind w:firstLine="420" w:firstLineChars="200"/>
        <w:textAlignment w:val="baseline"/>
        <w:rPr>
          <w:rFonts w:cs="宋体"/>
          <w:sz w:val="21"/>
          <w:szCs w:val="21"/>
          <w:highlight w:val="none"/>
        </w:rPr>
      </w:pPr>
      <w:r>
        <w:rPr>
          <w:rFonts w:hint="eastAsia" w:cs="宋体"/>
          <w:sz w:val="21"/>
          <w:szCs w:val="21"/>
          <w:highlight w:val="none"/>
        </w:rPr>
        <w:t>1.采购人信息</w:t>
      </w:r>
    </w:p>
    <w:p>
      <w:pPr>
        <w:pStyle w:val="36"/>
        <w:shd w:val="clear" w:color="auto" w:fill="FFFFFF"/>
        <w:spacing w:before="0" w:beforeAutospacing="0" w:after="0" w:afterAutospacing="0" w:line="360" w:lineRule="auto"/>
        <w:ind w:firstLine="630" w:firstLineChars="300"/>
        <w:textAlignment w:val="baseline"/>
        <w:rPr>
          <w:rFonts w:cs="宋体"/>
          <w:sz w:val="21"/>
          <w:szCs w:val="21"/>
          <w:highlight w:val="none"/>
        </w:rPr>
      </w:pPr>
      <w:r>
        <w:rPr>
          <w:rFonts w:hint="eastAsia" w:cs="宋体"/>
          <w:sz w:val="21"/>
          <w:szCs w:val="21"/>
          <w:highlight w:val="none"/>
        </w:rPr>
        <w:t>名</w:t>
      </w:r>
      <w:r>
        <w:rPr>
          <w:rFonts w:hint="eastAsia" w:cs="宋体"/>
          <w:sz w:val="21"/>
          <w:szCs w:val="21"/>
          <w:highlight w:val="none"/>
          <w:lang w:val="en-US" w:eastAsia="zh-CN"/>
        </w:rPr>
        <w:t xml:space="preserve">    </w:t>
      </w:r>
      <w:r>
        <w:rPr>
          <w:rFonts w:hint="eastAsia" w:cs="宋体"/>
          <w:sz w:val="21"/>
          <w:szCs w:val="21"/>
          <w:highlight w:val="none"/>
        </w:rPr>
        <w:t>称：浙江出入境边防检查总站</w:t>
      </w:r>
    </w:p>
    <w:p>
      <w:pPr>
        <w:pStyle w:val="36"/>
        <w:shd w:val="clear" w:color="auto" w:fill="FFFFFF"/>
        <w:spacing w:before="0" w:beforeAutospacing="0" w:after="0" w:afterAutospacing="0" w:line="360" w:lineRule="auto"/>
        <w:ind w:firstLine="630" w:firstLineChars="300"/>
        <w:textAlignment w:val="baseline"/>
        <w:rPr>
          <w:rFonts w:cs="宋体"/>
          <w:sz w:val="21"/>
          <w:szCs w:val="21"/>
          <w:highlight w:val="none"/>
        </w:rPr>
      </w:pPr>
      <w:r>
        <w:rPr>
          <w:rFonts w:hint="eastAsia" w:cs="宋体"/>
          <w:sz w:val="21"/>
          <w:szCs w:val="21"/>
          <w:highlight w:val="none"/>
        </w:rPr>
        <w:t xml:space="preserve">地  </w:t>
      </w:r>
      <w:r>
        <w:rPr>
          <w:rFonts w:hint="eastAsia" w:cs="宋体"/>
          <w:sz w:val="21"/>
          <w:szCs w:val="21"/>
          <w:highlight w:val="none"/>
          <w:lang w:val="en-US" w:eastAsia="zh-CN"/>
        </w:rPr>
        <w:t xml:space="preserve">  </w:t>
      </w:r>
      <w:r>
        <w:rPr>
          <w:rFonts w:hint="eastAsia" w:cs="宋体"/>
          <w:sz w:val="21"/>
          <w:szCs w:val="21"/>
          <w:highlight w:val="none"/>
        </w:rPr>
        <w:t>址：杭州市萧山区北干街道风情大道239号浙江边检总站</w:t>
      </w:r>
    </w:p>
    <w:p>
      <w:pPr>
        <w:pStyle w:val="36"/>
        <w:shd w:val="clear" w:color="auto" w:fill="FFFFFF"/>
        <w:spacing w:before="0" w:beforeAutospacing="0" w:after="0" w:afterAutospacing="0" w:line="360" w:lineRule="auto"/>
        <w:ind w:firstLine="630" w:firstLineChars="300"/>
        <w:textAlignment w:val="baseline"/>
        <w:rPr>
          <w:rFonts w:cs="宋体"/>
          <w:sz w:val="21"/>
          <w:szCs w:val="21"/>
          <w:highlight w:val="none"/>
        </w:rPr>
      </w:pPr>
      <w:r>
        <w:rPr>
          <w:rFonts w:hint="eastAsia" w:cs="宋体"/>
          <w:sz w:val="21"/>
          <w:szCs w:val="21"/>
          <w:highlight w:val="none"/>
        </w:rPr>
        <w:t>联系方式：周警官</w:t>
      </w:r>
    </w:p>
    <w:p>
      <w:pPr>
        <w:pStyle w:val="36"/>
        <w:shd w:val="clear" w:color="auto" w:fill="FFFFFF"/>
        <w:spacing w:before="0" w:beforeAutospacing="0" w:after="0" w:afterAutospacing="0" w:line="360" w:lineRule="auto"/>
        <w:ind w:firstLine="630" w:firstLineChars="300"/>
        <w:textAlignment w:val="baseline"/>
        <w:rPr>
          <w:rFonts w:cs="宋体"/>
          <w:sz w:val="21"/>
          <w:szCs w:val="21"/>
          <w:highlight w:val="none"/>
        </w:rPr>
      </w:pPr>
      <w:r>
        <w:rPr>
          <w:rFonts w:hint="eastAsia" w:cs="宋体"/>
          <w:sz w:val="21"/>
          <w:szCs w:val="21"/>
          <w:highlight w:val="none"/>
        </w:rPr>
        <w:t>联系电话：0571-81682321</w:t>
      </w:r>
    </w:p>
    <w:p>
      <w:pPr>
        <w:pStyle w:val="36"/>
        <w:shd w:val="clear" w:color="auto" w:fill="FFFFFF"/>
        <w:spacing w:before="0" w:beforeAutospacing="0" w:after="0" w:afterAutospacing="0" w:line="360" w:lineRule="auto"/>
        <w:ind w:firstLine="630" w:firstLineChars="300"/>
        <w:textAlignment w:val="baseline"/>
        <w:rPr>
          <w:rFonts w:cs="宋体"/>
          <w:sz w:val="21"/>
          <w:szCs w:val="21"/>
          <w:highlight w:val="none"/>
        </w:rPr>
      </w:pPr>
      <w:r>
        <w:rPr>
          <w:rFonts w:hint="eastAsia" w:cs="宋体"/>
          <w:sz w:val="21"/>
          <w:szCs w:val="21"/>
          <w:highlight w:val="none"/>
        </w:rPr>
        <w:t>采购监督部门电话：0571-81682225</w:t>
      </w:r>
    </w:p>
    <w:p>
      <w:pPr>
        <w:pStyle w:val="36"/>
        <w:shd w:val="clear" w:color="auto" w:fill="FFFFFF"/>
        <w:spacing w:before="0" w:beforeAutospacing="0" w:after="0" w:afterAutospacing="0" w:line="360" w:lineRule="auto"/>
        <w:ind w:firstLine="420" w:firstLineChars="200"/>
        <w:textAlignment w:val="baseline"/>
        <w:rPr>
          <w:rFonts w:cs="宋体"/>
          <w:sz w:val="21"/>
          <w:szCs w:val="21"/>
        </w:rPr>
      </w:pPr>
      <w:r>
        <w:rPr>
          <w:rFonts w:hint="eastAsia" w:cs="宋体"/>
          <w:sz w:val="21"/>
          <w:szCs w:val="21"/>
        </w:rPr>
        <w:t>2.采购代理机构信息</w:t>
      </w:r>
    </w:p>
    <w:p>
      <w:pPr>
        <w:pStyle w:val="36"/>
        <w:shd w:val="clear" w:color="auto" w:fill="FFFFFF"/>
        <w:spacing w:before="0" w:beforeAutospacing="0" w:after="0" w:afterAutospacing="0" w:line="360" w:lineRule="auto"/>
        <w:ind w:firstLine="630" w:firstLineChars="300"/>
        <w:textAlignment w:val="baseline"/>
        <w:rPr>
          <w:rFonts w:cs="宋体"/>
          <w:sz w:val="21"/>
          <w:szCs w:val="21"/>
        </w:rPr>
      </w:pPr>
      <w:r>
        <w:rPr>
          <w:rFonts w:hint="eastAsia" w:cs="宋体"/>
          <w:sz w:val="21"/>
          <w:szCs w:val="21"/>
        </w:rPr>
        <w:t xml:space="preserve">名 </w:t>
      </w:r>
      <w:r>
        <w:rPr>
          <w:rFonts w:hint="eastAsia" w:cs="宋体"/>
          <w:sz w:val="21"/>
          <w:szCs w:val="21"/>
          <w:lang w:val="en-US" w:eastAsia="zh-CN"/>
        </w:rPr>
        <w:t xml:space="preserve">  </w:t>
      </w:r>
      <w:r>
        <w:rPr>
          <w:rFonts w:hint="eastAsia" w:cs="宋体"/>
          <w:sz w:val="21"/>
          <w:szCs w:val="21"/>
        </w:rPr>
        <w:t xml:space="preserve"> 称：浙江五石工程咨询有限公司</w:t>
      </w:r>
    </w:p>
    <w:p>
      <w:pPr>
        <w:pStyle w:val="36"/>
        <w:shd w:val="clear" w:color="auto" w:fill="FFFFFF"/>
        <w:spacing w:before="0" w:beforeAutospacing="0" w:after="0" w:afterAutospacing="0" w:line="360" w:lineRule="auto"/>
        <w:ind w:firstLine="630" w:firstLineChars="300"/>
        <w:textAlignment w:val="baseline"/>
        <w:rPr>
          <w:rFonts w:hint="eastAsia" w:eastAsia="宋体" w:cs="宋体"/>
          <w:sz w:val="21"/>
          <w:szCs w:val="21"/>
          <w:lang w:eastAsia="zh-CN"/>
        </w:rPr>
      </w:pPr>
      <w:r>
        <w:rPr>
          <w:rFonts w:hint="eastAsia" w:cs="宋体"/>
          <w:sz w:val="21"/>
          <w:szCs w:val="21"/>
        </w:rPr>
        <w:t>地</w:t>
      </w:r>
      <w:r>
        <w:rPr>
          <w:rFonts w:hint="eastAsia" w:cs="宋体"/>
          <w:sz w:val="21"/>
          <w:szCs w:val="21"/>
          <w:lang w:val="en-US" w:eastAsia="zh-CN"/>
        </w:rPr>
        <w:t xml:space="preserve">   </w:t>
      </w:r>
      <w:r>
        <w:rPr>
          <w:rFonts w:hint="eastAsia" w:cs="宋体"/>
          <w:sz w:val="21"/>
          <w:szCs w:val="21"/>
        </w:rPr>
        <w:t xml:space="preserve"> 址：杭州市滨江区东方通信科技园启迪楼2楼</w:t>
      </w:r>
      <w:r>
        <w:rPr>
          <w:rFonts w:hint="eastAsia" w:cs="宋体"/>
          <w:sz w:val="21"/>
          <w:szCs w:val="21"/>
          <w:lang w:eastAsia="zh-CN"/>
        </w:rPr>
        <w:t>1208室</w:t>
      </w:r>
    </w:p>
    <w:p>
      <w:pPr>
        <w:pStyle w:val="36"/>
        <w:shd w:val="clear" w:color="auto" w:fill="FFFFFF"/>
        <w:spacing w:before="0" w:beforeAutospacing="0" w:after="0" w:afterAutospacing="0" w:line="360" w:lineRule="auto"/>
        <w:ind w:firstLine="630" w:firstLineChars="300"/>
        <w:textAlignment w:val="baseline"/>
        <w:rPr>
          <w:rFonts w:cs="宋体"/>
          <w:sz w:val="21"/>
          <w:szCs w:val="21"/>
        </w:rPr>
      </w:pPr>
      <w:r>
        <w:rPr>
          <w:rFonts w:hint="eastAsia" w:cs="宋体"/>
          <w:sz w:val="21"/>
          <w:szCs w:val="21"/>
        </w:rPr>
        <w:t>联系方式：徐工：0571-87805727-806；梁工：17746806483</w:t>
      </w:r>
    </w:p>
    <w:p>
      <w:pPr>
        <w:shd w:val="clear" w:color="auto" w:fill="FFFFFF" w:themeFill="background1"/>
        <w:ind w:firstLine="630" w:firstLineChars="300"/>
        <w:rPr>
          <w:rFonts w:cs="宋体"/>
          <w:szCs w:val="32"/>
          <w:shd w:val="clear" w:color="auto" w:fill="FFFFFF" w:themeFill="background1"/>
        </w:rPr>
      </w:pPr>
      <w:r>
        <w:rPr>
          <w:rFonts w:hint="eastAsia" w:cs="宋体"/>
          <w:sz w:val="21"/>
          <w:szCs w:val="21"/>
        </w:rPr>
        <w:t>质疑联系人：毛工：0571-87919156</w:t>
      </w:r>
    </w:p>
    <w:p>
      <w:pPr>
        <w:pStyle w:val="2"/>
        <w:shd w:val="clear" w:color="auto" w:fill="FFFFFF" w:themeFill="background1"/>
        <w:rPr>
          <w:rFonts w:cs="宋体"/>
          <w:color w:val="auto"/>
          <w:szCs w:val="32"/>
          <w:shd w:val="clear" w:color="auto" w:fill="FFFFFF" w:themeFill="background1"/>
        </w:rPr>
      </w:pPr>
    </w:p>
    <w:p>
      <w:pPr>
        <w:shd w:val="clear" w:color="auto" w:fill="FFFFFF" w:themeFill="background1"/>
        <w:ind w:firstLine="602" w:firstLineChars="250"/>
        <w:rPr>
          <w:b/>
          <w:bCs/>
          <w:shd w:val="clear" w:color="auto" w:fill="FFFFFF" w:themeFill="background1"/>
        </w:rPr>
      </w:pPr>
      <w:r>
        <w:rPr>
          <w:rFonts w:hint="eastAsia"/>
          <w:b/>
          <w:bCs/>
          <w:shd w:val="clear" w:color="auto" w:fill="FFFFFF" w:themeFill="background1"/>
        </w:rPr>
        <w:t>备注：请贵单位领取本次招标文件后，认真阅读各项内容，进行必要的准备工作，按文件的要求详细填写和编制投标文件，并按以上确定的时间、地点准时参加投标。</w:t>
      </w:r>
    </w:p>
    <w:p>
      <w:pPr>
        <w:pStyle w:val="2"/>
        <w:shd w:val="clear" w:color="auto" w:fill="FFFFFF" w:themeFill="background1"/>
        <w:rPr>
          <w:rFonts w:ascii="宋体" w:hAnsi="宋体" w:eastAsia="宋体" w:cs="宋体"/>
          <w:color w:val="auto"/>
          <w:shd w:val="clear" w:color="auto" w:fill="FFFFFF" w:themeFill="background1"/>
        </w:rPr>
      </w:pPr>
    </w:p>
    <w:p>
      <w:pPr>
        <w:pStyle w:val="36"/>
        <w:shd w:val="clear" w:color="auto" w:fill="FFFFFF"/>
        <w:spacing w:before="0" w:beforeAutospacing="0" w:after="0" w:afterAutospacing="0" w:line="360" w:lineRule="auto"/>
        <w:ind w:firstLine="480" w:firstLineChars="200"/>
        <w:textAlignment w:val="baseline"/>
        <w:rPr>
          <w:rFonts w:hint="eastAsia" w:ascii="宋体" w:hAnsi="宋体" w:eastAsia="宋体" w:cs="宋体"/>
          <w:sz w:val="21"/>
          <w:szCs w:val="21"/>
        </w:rPr>
      </w:pPr>
      <w:r>
        <w:rPr>
          <w:rFonts w:hint="eastAsia"/>
          <w:kern w:val="0"/>
          <w:shd w:val="clear" w:color="auto" w:fill="FFFFFF" w:themeFill="background1"/>
        </w:rPr>
        <w:t xml:space="preserve">                             </w:t>
      </w:r>
      <w:r>
        <w:rPr>
          <w:rFonts w:hint="eastAsia"/>
          <w:kern w:val="0"/>
          <w:shd w:val="clear" w:color="auto" w:fill="FFFFFF" w:themeFill="background1"/>
          <w:lang w:val="en-US" w:eastAsia="zh-CN"/>
        </w:rPr>
        <w:t xml:space="preserve">      </w:t>
      </w:r>
      <w:r>
        <w:rPr>
          <w:rFonts w:hint="eastAsia"/>
          <w:kern w:val="0"/>
          <w:shd w:val="clear" w:color="auto" w:fill="FFFFFF" w:themeFill="background1"/>
        </w:rPr>
        <w:t xml:space="preserve"> </w:t>
      </w:r>
      <w:r>
        <w:rPr>
          <w:rFonts w:hint="eastAsia"/>
          <w:kern w:val="0"/>
          <w:shd w:val="clear" w:color="auto" w:fill="FFFFFF" w:themeFill="background1"/>
          <w:lang w:val="en-US" w:eastAsia="zh-CN"/>
        </w:rPr>
        <w:t xml:space="preserve">     </w:t>
      </w:r>
      <w:r>
        <w:rPr>
          <w:rFonts w:hint="eastAsia"/>
          <w:kern w:val="0"/>
          <w:shd w:val="clear" w:color="auto" w:fill="FFFFFF" w:themeFill="background1"/>
        </w:rPr>
        <w:t xml:space="preserve">  </w:t>
      </w:r>
      <w:r>
        <w:rPr>
          <w:rFonts w:hint="eastAsia" w:ascii="宋体" w:hAnsi="宋体" w:eastAsia="宋体" w:cs="宋体"/>
          <w:sz w:val="21"/>
          <w:szCs w:val="21"/>
        </w:rPr>
        <w:t xml:space="preserve">    浙江五石工程咨询有限公司</w:t>
      </w:r>
    </w:p>
    <w:p>
      <w:pPr>
        <w:pStyle w:val="36"/>
        <w:shd w:val="clear" w:color="auto" w:fill="FFFFFF"/>
        <w:spacing w:before="0" w:beforeAutospacing="0" w:after="0" w:afterAutospacing="0" w:line="360" w:lineRule="auto"/>
        <w:ind w:firstLine="420" w:firstLineChars="200"/>
        <w:textAlignment w:val="baseline"/>
        <w:rPr>
          <w:rFonts w:hint="eastAsia" w:ascii="宋体" w:hAnsi="宋体" w:eastAsia="宋体" w:cs="宋体"/>
          <w:sz w:val="21"/>
          <w:szCs w:val="21"/>
        </w:rPr>
        <w:sectPr>
          <w:footerReference r:id="rId15" w:type="default"/>
          <w:pgSz w:w="11906" w:h="16838"/>
          <w:pgMar w:top="1247" w:right="1247" w:bottom="1247" w:left="1247" w:header="170" w:footer="567" w:gutter="0"/>
          <w:pgNumType w:fmt="decimal" w:start="1"/>
          <w:cols w:space="720" w:num="1"/>
          <w:docGrid w:linePitch="381" w:charSpace="0"/>
        </w:sect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二○二一年</w:t>
      </w:r>
      <w:r>
        <w:rPr>
          <w:rFonts w:hint="eastAsia" w:ascii="宋体" w:hAnsi="宋体" w:eastAsia="宋体" w:cs="宋体"/>
          <w:sz w:val="21"/>
          <w:szCs w:val="21"/>
          <w:lang w:val="en-US" w:eastAsia="zh-CN"/>
        </w:rPr>
        <w:t>七</w:t>
      </w:r>
      <w:r>
        <w:rPr>
          <w:rFonts w:hint="eastAsia" w:ascii="宋体" w:hAnsi="宋体" w:eastAsia="宋体" w:cs="宋体"/>
          <w:sz w:val="21"/>
          <w:szCs w:val="21"/>
        </w:rPr>
        <w:t>月</w:t>
      </w:r>
    </w:p>
    <w:bookmarkEnd w:id="3"/>
    <w:p>
      <w:pPr>
        <w:pStyle w:val="4"/>
        <w:jc w:val="center"/>
        <w:rPr>
          <w:rFonts w:hint="eastAsia" w:ascii="宋体" w:hAnsi="宋体" w:eastAsia="宋体" w:cs="宋体"/>
          <w:color w:val="auto"/>
          <w:highlight w:val="none"/>
        </w:rPr>
      </w:pPr>
      <w:bookmarkStart w:id="4" w:name="_Toc22764"/>
      <w:r>
        <w:rPr>
          <w:rFonts w:hint="eastAsia" w:ascii="宋体" w:hAnsi="宋体" w:eastAsia="宋体" w:cs="宋体"/>
          <w:color w:val="auto"/>
          <w:highlight w:val="none"/>
        </w:rPr>
        <w:t>第</w:t>
      </w:r>
      <w:r>
        <w:rPr>
          <w:rFonts w:hint="eastAsia" w:ascii="宋体" w:hAnsi="宋体" w:eastAsia="宋体" w:cs="宋体"/>
          <w:color w:val="auto"/>
          <w:highlight w:val="none"/>
          <w:lang w:eastAsia="zh-CN"/>
        </w:rPr>
        <w:t>二</w:t>
      </w:r>
      <w:r>
        <w:rPr>
          <w:rFonts w:hint="eastAsia" w:ascii="宋体" w:hAnsi="宋体" w:eastAsia="宋体" w:cs="宋体"/>
          <w:color w:val="auto"/>
          <w:highlight w:val="none"/>
        </w:rPr>
        <w:t>章 采购需求</w:t>
      </w:r>
      <w:bookmarkEnd w:id="4"/>
    </w:p>
    <w:p>
      <w:pPr>
        <w:pStyle w:val="5"/>
        <w:bidi w:val="0"/>
        <w:rPr>
          <w:rFonts w:hint="eastAsia" w:ascii="宋体" w:hAnsi="宋体" w:eastAsia="宋体" w:cs="宋体"/>
          <w:color w:val="auto"/>
          <w:highlight w:val="none"/>
          <w:lang w:eastAsia="zh-CN"/>
        </w:rPr>
      </w:pPr>
      <w:bookmarkStart w:id="5" w:name="_Toc18661"/>
      <w:bookmarkStart w:id="6" w:name="_Toc450840086"/>
      <w:bookmarkStart w:id="7" w:name="_Toc23621"/>
      <w:bookmarkStart w:id="8" w:name="_Toc450840085"/>
      <w:r>
        <w:rPr>
          <w:rFonts w:hint="eastAsia" w:ascii="宋体" w:hAnsi="宋体" w:eastAsia="宋体" w:cs="宋体"/>
          <w:color w:val="auto"/>
          <w:highlight w:val="none"/>
          <w:lang w:eastAsia="zh-CN"/>
        </w:rPr>
        <w:t>一、采购内容及要求</w:t>
      </w:r>
    </w:p>
    <w:bookmarkEnd w:id="5"/>
    <w:p>
      <w:pPr>
        <w:pStyle w:val="6"/>
        <w:rPr>
          <w:rFonts w:hint="eastAsia" w:ascii="宋体" w:hAnsi="宋体" w:eastAsia="宋体" w:cs="宋体"/>
          <w:color w:val="auto"/>
          <w:highlight w:val="none"/>
        </w:rPr>
      </w:pPr>
      <w:r>
        <w:rPr>
          <w:rFonts w:hint="eastAsia" w:ascii="宋体" w:hAnsi="宋体" w:eastAsia="宋体" w:cs="宋体"/>
          <w:color w:val="auto"/>
          <w:highlight w:val="none"/>
        </w:rPr>
        <w:t>（一）说明</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1.本采购文件所提出的货物技术标准是基本的技术标准和使用功能，并未规定所有的技术要求和适用标准，中标人应提供一套满足所列标准要求的高质量的产品及相应服务。</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2.本次采购货物应按国际标准、国标、部标或专业标准制造；非标准货物按采购人提供的要求制造；质量标准按照国家有关规定及合同约定进行验收。本技术要求使用的标准如与中标人所执行标准发生矛盾时，按较高标准执行。</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3.所有货物</w:t>
      </w:r>
      <w:r>
        <w:rPr>
          <w:rFonts w:hint="eastAsia" w:cs="宋体"/>
          <w:color w:val="auto"/>
          <w:szCs w:val="32"/>
          <w:highlight w:val="none"/>
          <w:lang w:eastAsia="zh-CN"/>
        </w:rPr>
        <w:t>及其</w:t>
      </w:r>
      <w:r>
        <w:rPr>
          <w:rFonts w:hint="eastAsia" w:ascii="宋体" w:hAnsi="宋体" w:eastAsia="宋体" w:cs="宋体"/>
          <w:color w:val="auto"/>
          <w:szCs w:val="32"/>
          <w:highlight w:val="none"/>
        </w:rPr>
        <w:t>零部件均由具有生产制造资格的企业提供，并由中标人承担总责任。</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4.为保证设备稳定运行、保障售后服务质量、保护采购人的合法权益，中标人及厂商必须保证：本项目所有设备售后服务权益方名称为采购人。在项目实施过程中、项目验收时，将专门针对各系统主要内容、各类设备、辅材等原厂商进行真伪查验校对，产品主要参数、功能校对，质保期查验校对，并将详细确认售后服务权益方名称。对于校对后不符合项目清单要求</w:t>
      </w:r>
      <w:r>
        <w:rPr>
          <w:rFonts w:hint="eastAsia" w:cs="宋体"/>
          <w:color w:val="auto"/>
          <w:szCs w:val="32"/>
          <w:highlight w:val="none"/>
          <w:lang w:eastAsia="zh-CN"/>
        </w:rPr>
        <w:t>的</w:t>
      </w:r>
      <w:r>
        <w:rPr>
          <w:rFonts w:hint="eastAsia" w:ascii="宋体" w:hAnsi="宋体" w:eastAsia="宋体" w:cs="宋体"/>
          <w:color w:val="auto"/>
          <w:szCs w:val="32"/>
          <w:highlight w:val="none"/>
        </w:rPr>
        <w:t>，中标人需承担一切后果。</w:t>
      </w:r>
    </w:p>
    <w:p>
      <w:pPr>
        <w:pStyle w:val="39"/>
        <w:rPr>
          <w:rFonts w:hint="eastAsia"/>
        </w:rPr>
      </w:pPr>
    </w:p>
    <w:p>
      <w:pPr>
        <w:pStyle w:val="6"/>
        <w:numPr>
          <w:ilvl w:val="0"/>
          <w:numId w:val="0"/>
        </w:numPr>
        <w:rPr>
          <w:rFonts w:hint="eastAsia" w:ascii="宋体" w:hAnsi="宋体" w:eastAsia="宋体" w:cs="宋体"/>
          <w:color w:val="auto"/>
          <w:highlight w:val="none"/>
          <w:lang w:eastAsia="zh-CN"/>
        </w:rPr>
      </w:pPr>
      <w:r>
        <w:rPr>
          <w:rFonts w:hint="eastAsia" w:cs="宋体"/>
          <w:color w:val="auto"/>
          <w:highlight w:val="none"/>
          <w:lang w:eastAsia="zh-CN"/>
        </w:rPr>
        <w:t>（</w:t>
      </w:r>
      <w:r>
        <w:rPr>
          <w:rFonts w:hint="eastAsia" w:cs="宋体"/>
          <w:color w:val="auto"/>
          <w:highlight w:val="none"/>
          <w:lang w:val="en-US" w:eastAsia="zh-CN"/>
        </w:rPr>
        <w:t>二</w:t>
      </w:r>
      <w:r>
        <w:rPr>
          <w:rFonts w:hint="eastAsia" w:cs="宋体"/>
          <w:color w:val="auto"/>
          <w:highlight w:val="none"/>
          <w:lang w:eastAsia="zh-CN"/>
        </w:rPr>
        <w:t>）</w:t>
      </w:r>
      <w:r>
        <w:rPr>
          <w:rFonts w:hint="eastAsia" w:ascii="宋体" w:hAnsi="宋体" w:eastAsia="宋体" w:cs="宋体"/>
          <w:color w:val="auto"/>
          <w:highlight w:val="none"/>
          <w:lang w:eastAsia="zh-CN"/>
        </w:rPr>
        <w:t>采购清单</w:t>
      </w:r>
      <w:r>
        <w:rPr>
          <w:rFonts w:hint="eastAsia" w:cs="宋体"/>
          <w:color w:val="auto"/>
          <w:highlight w:val="none"/>
          <w:lang w:eastAsia="zh-CN"/>
        </w:rPr>
        <w:t>、</w:t>
      </w:r>
      <w:r>
        <w:rPr>
          <w:rFonts w:hint="eastAsia" w:cs="宋体"/>
          <w:color w:val="auto"/>
          <w:highlight w:val="none"/>
          <w:lang w:val="en-US" w:eastAsia="zh-CN"/>
        </w:rPr>
        <w:t>数量</w:t>
      </w:r>
      <w:r>
        <w:rPr>
          <w:rFonts w:hint="eastAsia" w:ascii="宋体" w:hAnsi="宋体" w:eastAsia="宋体" w:cs="宋体"/>
          <w:color w:val="auto"/>
          <w:highlight w:val="none"/>
          <w:lang w:eastAsia="zh-CN"/>
        </w:rPr>
        <w:t>及</w:t>
      </w:r>
      <w:r>
        <w:rPr>
          <w:rFonts w:hint="eastAsia" w:cs="宋体"/>
          <w:color w:val="auto"/>
          <w:highlight w:val="none"/>
          <w:lang w:val="en-US" w:eastAsia="zh-CN"/>
        </w:rPr>
        <w:t>分配情况</w:t>
      </w:r>
    </w:p>
    <w:tbl>
      <w:tblPr>
        <w:tblStyle w:val="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1"/>
        <w:gridCol w:w="3098"/>
        <w:gridCol w:w="1132"/>
        <w:gridCol w:w="4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542" w:type="pct"/>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序号</w:t>
            </w:r>
          </w:p>
        </w:tc>
        <w:tc>
          <w:tcPr>
            <w:tcW w:w="1628" w:type="pct"/>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项目内容</w:t>
            </w:r>
          </w:p>
        </w:tc>
        <w:tc>
          <w:tcPr>
            <w:tcW w:w="595" w:type="pct"/>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数量</w:t>
            </w:r>
          </w:p>
        </w:tc>
        <w:tc>
          <w:tcPr>
            <w:tcW w:w="2233" w:type="pct"/>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分配情况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1628"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保密文件柜</w:t>
            </w:r>
          </w:p>
        </w:tc>
        <w:tc>
          <w:tcPr>
            <w:tcW w:w="595"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340</w:t>
            </w:r>
          </w:p>
        </w:tc>
        <w:tc>
          <w:tcPr>
            <w:tcW w:w="2233" w:type="pct"/>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总站机关、各边检站、轮训大队，每个单位20个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1628"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移动通信干扰器</w:t>
            </w:r>
          </w:p>
        </w:tc>
        <w:tc>
          <w:tcPr>
            <w:tcW w:w="595"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51</w:t>
            </w:r>
          </w:p>
        </w:tc>
        <w:tc>
          <w:tcPr>
            <w:tcW w:w="2233" w:type="pct"/>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总站机关、各边检站、轮训大队，每个单位3台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1628"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存储介质消磁机</w:t>
            </w:r>
          </w:p>
        </w:tc>
        <w:tc>
          <w:tcPr>
            <w:tcW w:w="595"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17</w:t>
            </w:r>
          </w:p>
        </w:tc>
        <w:tc>
          <w:tcPr>
            <w:tcW w:w="2233" w:type="pct"/>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总站机关、各边检站、轮训大队，每个单位1台</w:t>
            </w:r>
          </w:p>
        </w:tc>
      </w:tr>
    </w:tbl>
    <w:p>
      <w:pPr>
        <w:widowControl w:val="0"/>
        <w:numPr>
          <w:ilvl w:val="0"/>
          <w:numId w:val="0"/>
        </w:numPr>
        <w:spacing w:line="360" w:lineRule="auto"/>
        <w:jc w:val="both"/>
        <w:rPr>
          <w:rFonts w:hint="eastAsia"/>
        </w:rPr>
      </w:pPr>
    </w:p>
    <w:p>
      <w:pPr>
        <w:pStyle w:val="6"/>
        <w:bidi w:val="0"/>
        <w:rPr>
          <w:rFonts w:hint="default"/>
          <w:lang w:val="en-US" w:eastAsia="zh-CN"/>
        </w:rPr>
      </w:pPr>
      <w:r>
        <w:rPr>
          <w:rFonts w:hint="eastAsia"/>
          <w:lang w:eastAsia="zh-CN"/>
        </w:rPr>
        <w:t>（</w:t>
      </w:r>
      <w:r>
        <w:rPr>
          <w:rFonts w:hint="eastAsia"/>
          <w:lang w:val="en-US" w:eastAsia="zh-CN"/>
        </w:rPr>
        <w:t>三</w:t>
      </w:r>
      <w:r>
        <w:rPr>
          <w:rFonts w:hint="eastAsia"/>
          <w:lang w:eastAsia="zh-CN"/>
        </w:rPr>
        <w:t>）</w:t>
      </w:r>
      <w:r>
        <w:rPr>
          <w:rFonts w:hint="eastAsia"/>
          <w:lang w:val="en-US" w:eastAsia="zh-CN"/>
        </w:rPr>
        <w:t>技术参数要求</w:t>
      </w:r>
    </w:p>
    <w:p>
      <w:pPr>
        <w:bidi w:val="0"/>
        <w:ind w:left="0" w:leftChars="0" w:firstLine="0" w:firstLineChars="0"/>
        <w:rPr>
          <w:rFonts w:hint="eastAsia"/>
          <w:b/>
          <w:bCs/>
          <w:lang w:val="en-US" w:eastAsia="zh-CN"/>
        </w:rPr>
      </w:pPr>
      <w:r>
        <w:rPr>
          <w:rFonts w:hint="eastAsia"/>
          <w:b/>
          <w:bCs/>
          <w:lang w:val="en-US" w:eastAsia="zh-CN"/>
        </w:rPr>
        <w:t>1.保密文件柜参数</w:t>
      </w:r>
    </w:p>
    <w:tbl>
      <w:tblPr>
        <w:tblStyle w:val="4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5"/>
        <w:gridCol w:w="1454"/>
        <w:gridCol w:w="7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13"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序号</w:t>
            </w:r>
          </w:p>
        </w:tc>
        <w:tc>
          <w:tcPr>
            <w:tcW w:w="76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指标项</w:t>
            </w:r>
          </w:p>
        </w:tc>
        <w:tc>
          <w:tcPr>
            <w:tcW w:w="3821"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13"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76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rPr>
            </w:pPr>
            <w:r>
              <w:rPr>
                <w:rFonts w:hint="eastAsia" w:ascii="宋体" w:hAnsi="宋体" w:eastAsia="宋体" w:cs="宋体"/>
                <w:color w:val="auto"/>
                <w:highlight w:val="none"/>
              </w:rPr>
              <w:t>▲</w:t>
            </w:r>
            <w:r>
              <w:rPr>
                <w:rFonts w:hint="eastAsia" w:ascii="宋体" w:hAnsi="宋体" w:eastAsia="宋体" w:cs="宋体"/>
                <w:sz w:val="24"/>
                <w:szCs w:val="24"/>
              </w:rPr>
              <w:t>涉密证书</w:t>
            </w:r>
          </w:p>
        </w:tc>
        <w:tc>
          <w:tcPr>
            <w:tcW w:w="3821"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经国家保密测评中心认证通过</w:t>
            </w:r>
          </w:p>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rPr>
            </w:pPr>
            <w:r>
              <w:rPr>
                <w:rFonts w:hint="eastAsia" w:ascii="宋体" w:hAnsi="宋体" w:eastAsia="宋体" w:cs="宋体"/>
                <w:b/>
                <w:bCs/>
                <w:sz w:val="24"/>
                <w:szCs w:val="24"/>
              </w:rPr>
              <w:t>（提供涉密信息系统产品检测证书及检测报告，整柜认证证书</w:t>
            </w:r>
            <w:r>
              <w:rPr>
                <w:rFonts w:hint="eastAsia" w:ascii="宋体" w:hAnsi="宋体" w:eastAsia="宋体" w:cs="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13"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76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rPr>
            </w:pPr>
            <w:r>
              <w:rPr>
                <w:rFonts w:hint="eastAsia" w:ascii="宋体" w:hAnsi="宋体" w:eastAsia="宋体" w:cs="宋体"/>
                <w:color w:val="auto"/>
                <w:highlight w:val="none"/>
              </w:rPr>
              <w:t>▲</w:t>
            </w:r>
            <w:r>
              <w:rPr>
                <w:rFonts w:hint="eastAsia" w:ascii="宋体" w:hAnsi="宋体" w:eastAsia="宋体" w:cs="宋体"/>
                <w:sz w:val="24"/>
                <w:szCs w:val="24"/>
              </w:rPr>
              <w:t>配置</w:t>
            </w:r>
          </w:p>
        </w:tc>
        <w:tc>
          <w:tcPr>
            <w:tcW w:w="3821"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电子密码锁，柜体厚度≧1.0mm、柜门厚度≧1.2mm，上下四门，内置可活动调节</w:t>
            </w:r>
            <w:r>
              <w:rPr>
                <w:rFonts w:hint="eastAsia" w:ascii="宋体" w:hAnsi="宋体" w:eastAsia="宋体" w:cs="宋体"/>
                <w:sz w:val="24"/>
                <w:szCs w:val="24"/>
                <w:lang w:eastAsia="zh-CN"/>
              </w:rPr>
              <w:t>的</w:t>
            </w:r>
            <w:r>
              <w:rPr>
                <w:rFonts w:hint="eastAsia" w:ascii="宋体" w:hAnsi="宋体" w:eastAsia="宋体" w:cs="宋体"/>
                <w:sz w:val="24"/>
                <w:szCs w:val="24"/>
              </w:rPr>
              <w:t>密码锁大抽屉，两块活动层板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13"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76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rPr>
            </w:pPr>
            <w:r>
              <w:rPr>
                <w:rFonts w:hint="eastAsia" w:ascii="宋体" w:hAnsi="宋体" w:eastAsia="宋体" w:cs="宋体"/>
                <w:color w:val="auto"/>
                <w:highlight w:val="none"/>
              </w:rPr>
              <w:t>▲</w:t>
            </w:r>
            <w:r>
              <w:rPr>
                <w:rFonts w:hint="eastAsia" w:ascii="宋体" w:hAnsi="宋体" w:eastAsia="宋体" w:cs="宋体"/>
                <w:sz w:val="24"/>
                <w:szCs w:val="24"/>
              </w:rPr>
              <w:t>软件</w:t>
            </w:r>
            <w:r>
              <w:rPr>
                <w:rFonts w:hint="eastAsia" w:ascii="宋体" w:hAnsi="宋体" w:eastAsia="宋体" w:cs="宋体"/>
                <w:sz w:val="24"/>
                <w:szCs w:val="24"/>
                <w:lang w:eastAsia="zh-CN"/>
              </w:rPr>
              <w:t>控制</w:t>
            </w:r>
          </w:p>
        </w:tc>
        <w:tc>
          <w:tcPr>
            <w:tcW w:w="3821"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eastAsia="zh-CN"/>
              </w:rPr>
              <w:t>需针对本单位提供解码程序，管理员可以对密码锁进行复位，管理端可以提取门锁的开关机日志信息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13"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76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尺寸</w:t>
            </w:r>
          </w:p>
        </w:tc>
        <w:tc>
          <w:tcPr>
            <w:tcW w:w="3821"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约</w:t>
            </w:r>
            <w:r>
              <w:rPr>
                <w:rFonts w:hint="eastAsia" w:ascii="宋体" w:hAnsi="宋体" w:eastAsia="宋体" w:cs="宋体"/>
                <w:sz w:val="24"/>
                <w:szCs w:val="24"/>
                <w:highlight w:val="none"/>
              </w:rPr>
              <w:t>1900（高）*900（宽）*430（深）mm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413"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76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开锁方式</w:t>
            </w:r>
          </w:p>
        </w:tc>
        <w:tc>
          <w:tcPr>
            <w:tcW w:w="3821"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lang w:eastAsia="zh-CN"/>
              </w:rPr>
            </w:pPr>
            <w:r>
              <w:rPr>
                <w:rFonts w:hint="eastAsia" w:ascii="宋体" w:hAnsi="宋体" w:eastAsia="宋体" w:cs="宋体"/>
                <w:sz w:val="24"/>
                <w:szCs w:val="24"/>
              </w:rPr>
              <w:t>密码开锁，至少设置8位以上密码，无其它物理附件可开锁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13"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76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结构要求</w:t>
            </w:r>
          </w:p>
        </w:tc>
        <w:tc>
          <w:tcPr>
            <w:tcW w:w="3821"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rPr>
            </w:pPr>
            <w:r>
              <w:rPr>
                <w:rFonts w:hint="eastAsia" w:ascii="宋体" w:hAnsi="宋体" w:eastAsia="宋体" w:cs="宋体"/>
                <w:bCs/>
                <w:kern w:val="0"/>
                <w:sz w:val="24"/>
                <w:szCs w:val="24"/>
              </w:rPr>
              <w:t>柜门采用内嵌式防撬结构，柜门与门框之间不得有直接进入柜体的通道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exact"/>
          <w:jc w:val="center"/>
        </w:trPr>
        <w:tc>
          <w:tcPr>
            <w:tcW w:w="413"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76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工艺要求</w:t>
            </w:r>
          </w:p>
        </w:tc>
        <w:tc>
          <w:tcPr>
            <w:tcW w:w="3821"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rPr>
            </w:pPr>
            <w:r>
              <w:rPr>
                <w:rFonts w:hint="eastAsia" w:ascii="宋体" w:hAnsi="宋体" w:eastAsia="宋体" w:cs="宋体"/>
                <w:bCs/>
                <w:kern w:val="0"/>
                <w:sz w:val="24"/>
                <w:szCs w:val="24"/>
              </w:rPr>
              <w:t>保密柜的柜身、门板、层板等表面均应进行除污、除锈、清洗、烘干等处理后进行静电喷涂，喷涂厚度不低于0.78μ。其它五金连接件或紧固件需电镀或其它防锈处理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413"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76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防暴报警</w:t>
            </w:r>
          </w:p>
        </w:tc>
        <w:tc>
          <w:tcPr>
            <w:tcW w:w="3821"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开门拉手具有防暴力开门装置，非法尝试开锁，敲击，搬动保密柜时，会发出大于80分贝的大音量报警。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785" w:type="dxa"/>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bCs/>
                <w:color w:val="auto"/>
                <w:kern w:val="0"/>
                <w:szCs w:val="21"/>
                <w:highlight w:val="none"/>
              </w:rPr>
              <w:t>★</w:t>
            </w:r>
            <w:r>
              <w:rPr>
                <w:rFonts w:hint="default" w:ascii="宋体" w:hAnsi="宋体" w:eastAsia="宋体" w:cs="宋体"/>
                <w:sz w:val="24"/>
                <w:szCs w:val="24"/>
                <w:highlight w:val="none"/>
              </w:rPr>
              <w:t>其他</w:t>
            </w:r>
          </w:p>
        </w:tc>
        <w:tc>
          <w:tcPr>
            <w:tcW w:w="7270" w:type="dxa"/>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highlight w:val="none"/>
              </w:rPr>
            </w:pPr>
            <w:r>
              <w:rPr>
                <w:rFonts w:hint="default" w:ascii="宋体" w:hAnsi="宋体" w:eastAsia="宋体" w:cs="宋体"/>
                <w:sz w:val="24"/>
                <w:szCs w:val="24"/>
                <w:highlight w:val="none"/>
              </w:rPr>
              <w:t>考虑售后维护的有效保障，保密柜和所配电子密码锁为统一品牌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785" w:type="dxa"/>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参考品牌</w:t>
            </w:r>
          </w:p>
        </w:tc>
        <w:tc>
          <w:tcPr>
            <w:tcW w:w="7270" w:type="dxa"/>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国保</w:t>
            </w:r>
            <w:r>
              <w:rPr>
                <w:rFonts w:hint="eastAsia" w:ascii="宋体" w:hAnsi="宋体" w:eastAsia="宋体" w:cs="宋体"/>
                <w:sz w:val="24"/>
                <w:szCs w:val="24"/>
                <w:highlight w:val="none"/>
                <w:lang w:val="en-US" w:eastAsia="zh-CN"/>
              </w:rPr>
              <w:t>,军睿，智华天成</w:t>
            </w:r>
            <w:r>
              <w:rPr>
                <w:rFonts w:hint="eastAsia" w:cs="宋体"/>
                <w:sz w:val="24"/>
                <w:szCs w:val="24"/>
                <w:highlight w:val="none"/>
                <w:lang w:val="en-US" w:eastAsia="zh-CN"/>
              </w:rPr>
              <w:t>或相当于及以上</w:t>
            </w:r>
          </w:p>
        </w:tc>
      </w:tr>
    </w:tbl>
    <w:p>
      <w:pPr>
        <w:tabs>
          <w:tab w:val="left" w:pos="0"/>
        </w:tabs>
        <w:spacing w:line="360" w:lineRule="auto"/>
        <w:rPr>
          <w:rFonts w:hint="default" w:ascii="Times New Roman" w:hAnsi="Times New Roman" w:eastAsia="宋体" w:cs="Times New Roman"/>
          <w:sz w:val="24"/>
          <w:szCs w:val="24"/>
        </w:rPr>
      </w:pPr>
    </w:p>
    <w:p>
      <w:pPr>
        <w:bidi w:val="0"/>
        <w:ind w:left="0" w:leftChars="0" w:firstLine="0" w:firstLineChars="0"/>
        <w:jc w:val="left"/>
        <w:rPr>
          <w:rFonts w:hint="eastAsia"/>
          <w:b/>
          <w:bCs/>
          <w:lang w:val="en-US" w:eastAsia="zh-CN"/>
        </w:rPr>
      </w:pPr>
      <w:r>
        <w:rPr>
          <w:rFonts w:hint="eastAsia"/>
          <w:b/>
          <w:bCs/>
          <w:lang w:val="en-US" w:eastAsia="zh-CN"/>
        </w:rPr>
        <w:t>2.存储</w:t>
      </w:r>
      <w:r>
        <w:rPr>
          <w:rFonts w:hint="default"/>
          <w:b/>
          <w:bCs/>
          <w:lang w:val="en-US" w:eastAsia="zh-CN"/>
        </w:rPr>
        <w:t>介质消磁机参数</w:t>
      </w:r>
    </w:p>
    <w:tbl>
      <w:tblPr>
        <w:tblStyle w:val="4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5"/>
        <w:gridCol w:w="1954"/>
        <w:gridCol w:w="67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exact"/>
          <w:jc w:val="center"/>
        </w:trPr>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序号</w:t>
            </w:r>
          </w:p>
        </w:tc>
        <w:tc>
          <w:tcPr>
            <w:tcW w:w="1027"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指标</w:t>
            </w:r>
          </w:p>
        </w:tc>
        <w:tc>
          <w:tcPr>
            <w:tcW w:w="3538"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参数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027"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rPr>
            </w:pPr>
            <w:r>
              <w:rPr>
                <w:rFonts w:hint="eastAsia" w:ascii="宋体" w:hAnsi="宋体" w:eastAsia="宋体" w:cs="宋体"/>
                <w:color w:val="auto"/>
                <w:highlight w:val="none"/>
              </w:rPr>
              <w:t>▲</w:t>
            </w:r>
            <w:r>
              <w:rPr>
                <w:rFonts w:hint="eastAsia" w:ascii="宋体" w:hAnsi="宋体" w:eastAsia="宋体" w:cs="宋体"/>
                <w:sz w:val="24"/>
                <w:szCs w:val="24"/>
                <w:lang w:eastAsia="zh-CN"/>
              </w:rPr>
              <w:t>涉密证书</w:t>
            </w:r>
          </w:p>
        </w:tc>
        <w:tc>
          <w:tcPr>
            <w:tcW w:w="3538"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经国家保密测评中心认证通过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027"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介质类型</w:t>
            </w:r>
          </w:p>
        </w:tc>
        <w:tc>
          <w:tcPr>
            <w:tcW w:w="3538"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各类硬盘（含带盘架的服务器硬盘）、软盘、磁带、磁卡等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027"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销毁容量</w:t>
            </w:r>
          </w:p>
        </w:tc>
        <w:tc>
          <w:tcPr>
            <w:tcW w:w="3538"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≧3T/次（一次两块3.5寸硬盘）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1027"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消磁区</w:t>
            </w:r>
          </w:p>
        </w:tc>
        <w:tc>
          <w:tcPr>
            <w:tcW w:w="3538"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约</w:t>
            </w:r>
            <w:r>
              <w:rPr>
                <w:rFonts w:hint="eastAsia" w:ascii="宋体" w:hAnsi="宋体" w:eastAsia="宋体" w:cs="宋体"/>
                <w:sz w:val="24"/>
                <w:szCs w:val="24"/>
              </w:rPr>
              <w:t>156×31×</w:t>
            </w:r>
            <w:r>
              <w:rPr>
                <w:rFonts w:hint="eastAsia" w:ascii="宋体" w:hAnsi="宋体" w:eastAsia="宋体" w:cs="宋体"/>
                <w:sz w:val="24"/>
                <w:szCs w:val="24"/>
                <w:lang w:val="en-US" w:eastAsia="zh-CN"/>
              </w:rPr>
              <w:t>30</w:t>
            </w:r>
            <w:r>
              <w:rPr>
                <w:rFonts w:hint="eastAsia" w:ascii="宋体" w:hAnsi="宋体" w:eastAsia="宋体" w:cs="宋体"/>
                <w:sz w:val="24"/>
                <w:szCs w:val="24"/>
              </w:rPr>
              <w:t>0 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1027"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消磁时间</w:t>
            </w:r>
          </w:p>
        </w:tc>
        <w:tc>
          <w:tcPr>
            <w:tcW w:w="3538"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≤20-30s/次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1027"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显示方式</w:t>
            </w:r>
          </w:p>
        </w:tc>
        <w:tc>
          <w:tcPr>
            <w:tcW w:w="3538"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≧7英寸液晶显示屏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1027"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数据导出</w:t>
            </w:r>
          </w:p>
        </w:tc>
        <w:tc>
          <w:tcPr>
            <w:tcW w:w="3538"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直连U盘进行数据导出和升级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1027"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数据录入/输出</w:t>
            </w:r>
          </w:p>
        </w:tc>
        <w:tc>
          <w:tcPr>
            <w:tcW w:w="3538"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扫描枪录入/直插U盘电子数据输出、直连打印机打印输出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1027"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管理方式</w:t>
            </w:r>
          </w:p>
        </w:tc>
        <w:tc>
          <w:tcPr>
            <w:tcW w:w="3538"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集成管理系统及记录信息进行全面监控、管理及记录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1027"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设备功率</w:t>
            </w:r>
          </w:p>
        </w:tc>
        <w:tc>
          <w:tcPr>
            <w:tcW w:w="3538"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约</w:t>
            </w:r>
            <w:r>
              <w:rPr>
                <w:rFonts w:hint="eastAsia" w:ascii="宋体" w:hAnsi="宋体" w:eastAsia="宋体" w:cs="宋体"/>
                <w:sz w:val="24"/>
                <w:szCs w:val="24"/>
              </w:rPr>
              <w:t>5.5W，工作最大功率80W</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宋体" w:hAnsi="宋体" w:eastAsia="宋体" w:cs="宋体"/>
                <w:sz w:val="24"/>
                <w:szCs w:val="24"/>
                <w:lang w:val="en-US" w:eastAsia="zh-CN"/>
              </w:rPr>
            </w:pPr>
            <w:r>
              <w:rPr>
                <w:rFonts w:hint="eastAsia" w:cs="宋体"/>
                <w:sz w:val="24"/>
                <w:szCs w:val="24"/>
                <w:lang w:val="en-US" w:eastAsia="zh-CN"/>
              </w:rPr>
              <w:t>11</w:t>
            </w:r>
          </w:p>
        </w:tc>
        <w:tc>
          <w:tcPr>
            <w:tcW w:w="1027"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设备体积</w:t>
            </w:r>
          </w:p>
        </w:tc>
        <w:tc>
          <w:tcPr>
            <w:tcW w:w="3538"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约</w:t>
            </w:r>
            <w:r>
              <w:rPr>
                <w:rFonts w:hint="eastAsia" w:ascii="宋体" w:hAnsi="宋体" w:eastAsia="宋体" w:cs="宋体"/>
                <w:sz w:val="24"/>
                <w:szCs w:val="24"/>
              </w:rPr>
              <w:t>470*450*210mm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cs="宋体"/>
                <w:sz w:val="24"/>
                <w:szCs w:val="24"/>
                <w:lang w:val="en-US" w:eastAsia="zh-CN"/>
              </w:rPr>
              <w:t>2</w:t>
            </w:r>
          </w:p>
        </w:tc>
        <w:tc>
          <w:tcPr>
            <w:tcW w:w="1027"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电压要求</w:t>
            </w:r>
          </w:p>
        </w:tc>
        <w:tc>
          <w:tcPr>
            <w:tcW w:w="3538"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220V</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cs="宋体"/>
                <w:sz w:val="24"/>
                <w:szCs w:val="24"/>
                <w:lang w:val="en-US" w:eastAsia="zh-CN"/>
              </w:rPr>
              <w:t>3</w:t>
            </w:r>
          </w:p>
        </w:tc>
        <w:tc>
          <w:tcPr>
            <w:tcW w:w="1027"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注：</w:t>
            </w:r>
          </w:p>
        </w:tc>
        <w:tc>
          <w:tcPr>
            <w:tcW w:w="3538"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可连续；寿命不低于2万次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cs="宋体"/>
                <w:sz w:val="24"/>
                <w:szCs w:val="24"/>
                <w:highlight w:val="none"/>
                <w:lang w:val="en-US" w:eastAsia="zh-CN"/>
              </w:rPr>
              <w:t>4</w:t>
            </w:r>
          </w:p>
        </w:tc>
        <w:tc>
          <w:tcPr>
            <w:tcW w:w="1027"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参考品牌</w:t>
            </w:r>
          </w:p>
        </w:tc>
        <w:tc>
          <w:tcPr>
            <w:tcW w:w="3538"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信安贝，方德信安，奥士达</w:t>
            </w:r>
            <w:r>
              <w:rPr>
                <w:rFonts w:hint="eastAsia" w:cs="宋体"/>
                <w:sz w:val="24"/>
                <w:szCs w:val="24"/>
                <w:highlight w:val="none"/>
                <w:lang w:val="en-US" w:eastAsia="zh-CN"/>
              </w:rPr>
              <w:t>或相当于机以上</w:t>
            </w:r>
          </w:p>
        </w:tc>
      </w:tr>
    </w:tbl>
    <w:p>
      <w:pPr>
        <w:tabs>
          <w:tab w:val="left" w:pos="0"/>
        </w:tabs>
        <w:spacing w:line="360" w:lineRule="auto"/>
        <w:rPr>
          <w:rFonts w:hint="default" w:ascii="Times New Roman" w:hAnsi="Times New Roman" w:eastAsia="宋体" w:cs="Times New Roman"/>
          <w:sz w:val="24"/>
          <w:szCs w:val="24"/>
        </w:rPr>
      </w:pPr>
    </w:p>
    <w:p>
      <w:pPr>
        <w:tabs>
          <w:tab w:val="left" w:pos="430"/>
        </w:tabs>
        <w:bidi w:val="0"/>
        <w:ind w:left="0" w:leftChars="0" w:firstLine="0" w:firstLineChars="0"/>
        <w:rPr>
          <w:rFonts w:hint="default"/>
          <w:b/>
          <w:bCs/>
          <w:lang w:val="en-US" w:eastAsia="zh-CN"/>
        </w:rPr>
      </w:pPr>
      <w:r>
        <w:rPr>
          <w:rFonts w:hint="eastAsia"/>
          <w:b/>
          <w:bCs/>
          <w:lang w:val="en-US" w:eastAsia="zh-CN"/>
        </w:rPr>
        <w:t>3.移动通信</w:t>
      </w:r>
      <w:r>
        <w:rPr>
          <w:rFonts w:hint="default"/>
          <w:b/>
          <w:bCs/>
          <w:lang w:val="en-US" w:eastAsia="zh-CN"/>
        </w:rPr>
        <w:t>干扰</w:t>
      </w:r>
      <w:r>
        <w:rPr>
          <w:rFonts w:hint="eastAsia"/>
          <w:b/>
          <w:bCs/>
          <w:lang w:val="en-US" w:eastAsia="zh-CN"/>
        </w:rPr>
        <w:t>器</w:t>
      </w:r>
      <w:r>
        <w:rPr>
          <w:rFonts w:hint="default"/>
          <w:b/>
          <w:bCs/>
          <w:lang w:val="en-US" w:eastAsia="zh-CN"/>
        </w:rPr>
        <w:t>参数</w:t>
      </w:r>
    </w:p>
    <w:tbl>
      <w:tblPr>
        <w:tblStyle w:val="40"/>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964"/>
        <w:gridCol w:w="1767"/>
        <w:gridCol w:w="1305"/>
        <w:gridCol w:w="5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99" w:hRule="exact"/>
          <w:jc w:val="center"/>
        </w:trPr>
        <w:tc>
          <w:tcPr>
            <w:tcW w:w="507"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b/>
                <w:bCs/>
                <w:lang w:eastAsia="zh-CN"/>
              </w:rPr>
            </w:pPr>
            <w:r>
              <w:rPr>
                <w:rFonts w:hint="eastAsia"/>
                <w:b/>
                <w:bCs/>
                <w:lang w:eastAsia="zh-CN"/>
              </w:rPr>
              <w:t>序号</w:t>
            </w:r>
          </w:p>
        </w:tc>
        <w:tc>
          <w:tcPr>
            <w:tcW w:w="1616" w:type="pct"/>
            <w:gridSpan w:val="2"/>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b/>
                <w:bCs/>
              </w:rPr>
            </w:pPr>
            <w:r>
              <w:rPr>
                <w:rFonts w:hint="default"/>
                <w:b/>
                <w:bCs/>
              </w:rPr>
              <w:t>技术标准</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b/>
                <w:bCs/>
                <w:lang w:eastAsia="zh-CN"/>
              </w:rPr>
            </w:pPr>
            <w:r>
              <w:rPr>
                <w:rFonts w:hint="default"/>
                <w:b/>
                <w:bCs/>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exact"/>
          <w:jc w:val="center"/>
        </w:trPr>
        <w:tc>
          <w:tcPr>
            <w:tcW w:w="507"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1</w:t>
            </w:r>
          </w:p>
        </w:tc>
        <w:tc>
          <w:tcPr>
            <w:tcW w:w="1616" w:type="pct"/>
            <w:gridSpan w:val="2"/>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lang w:val="en-US"/>
              </w:rPr>
            </w:pPr>
            <w:r>
              <w:rPr>
                <w:rFonts w:hint="eastAsia" w:ascii="宋体" w:hAnsi="宋体" w:eastAsia="宋体" w:cs="宋体"/>
                <w:color w:val="auto"/>
                <w:highlight w:val="none"/>
              </w:rPr>
              <w:t>▲</w:t>
            </w:r>
            <w:r>
              <w:rPr>
                <w:rFonts w:hint="default"/>
                <w:lang w:val="en-US" w:eastAsia="zh-CN"/>
              </w:rPr>
              <w:t>涉密证书</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eastAsia="宋体"/>
                <w:lang w:val="en-US" w:eastAsia="zh-CN"/>
              </w:rPr>
            </w:pPr>
            <w:r>
              <w:rPr>
                <w:rFonts w:hint="default"/>
              </w:rPr>
              <w:t>经国家保密测评中心</w:t>
            </w:r>
            <w:r>
              <w:rPr>
                <w:rFonts w:hint="default"/>
                <w:lang w:eastAsia="zh-CN"/>
              </w:rPr>
              <w:t>或者解放军保密委员会认证</w:t>
            </w:r>
            <w:r>
              <w:rPr>
                <w:rFonts w:hint="eastAsia"/>
                <w:lang w:eastAsia="zh-CN"/>
              </w:rPr>
              <w:t>通过（</w:t>
            </w:r>
            <w:r>
              <w:rPr>
                <w:rFonts w:hint="eastAsia"/>
                <w:lang w:val="en-US" w:eastAsia="zh-CN"/>
              </w:rPr>
              <w:t>2021年前曾经获得的均可</w:t>
            </w:r>
            <w:r>
              <w:rPr>
                <w:rFonts w:hint="eastAsia"/>
                <w:lang w:eastAsia="zh-CN"/>
              </w:rPr>
              <w:t>）</w:t>
            </w:r>
          </w:p>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rPr>
            </w:pPr>
            <w:r>
              <w:rPr>
                <w:rFonts w:hint="default"/>
                <w:lang w:eastAsia="zh-CN"/>
              </w:rPr>
              <w:t>（</w:t>
            </w:r>
            <w:r>
              <w:rPr>
                <w:rFonts w:hint="default"/>
                <w:lang w:val="en-US" w:eastAsia="zh-CN"/>
              </w:rPr>
              <w:t>2021年前</w:t>
            </w:r>
            <w:r>
              <w:rPr>
                <w:rFonts w:hint="eastAsia"/>
                <w:lang w:val="en-US" w:eastAsia="zh-CN"/>
              </w:rPr>
              <w:t>曾经</w:t>
            </w:r>
            <w:r>
              <w:rPr>
                <w:rFonts w:hint="default"/>
                <w:lang w:val="en-US" w:eastAsia="zh-CN"/>
              </w:rPr>
              <w:t>获得的均可</w:t>
            </w:r>
            <w:r>
              <w:rPr>
                <w:rFonts w:hint="default"/>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507"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2</w:t>
            </w:r>
          </w:p>
        </w:tc>
        <w:tc>
          <w:tcPr>
            <w:tcW w:w="1616" w:type="pct"/>
            <w:gridSpan w:val="2"/>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rPr>
            </w:pPr>
            <w:r>
              <w:rPr>
                <w:rFonts w:hint="default"/>
                <w:lang w:val="en-US"/>
              </w:rPr>
              <w:t>2G1</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rPr>
            </w:pPr>
            <w:r>
              <w:rPr>
                <w:rFonts w:hint="default"/>
                <w:lang w:val="en-US"/>
              </w:rPr>
              <w:t>870-880MHz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507"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3</w:t>
            </w:r>
          </w:p>
        </w:tc>
        <w:tc>
          <w:tcPr>
            <w:tcW w:w="1616" w:type="pct"/>
            <w:gridSpan w:val="2"/>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rPr>
            </w:pPr>
            <w:r>
              <w:rPr>
                <w:rFonts w:hint="default"/>
                <w:lang w:val="en-US"/>
              </w:rPr>
              <w:t>2G2</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rPr>
            </w:pPr>
            <w:r>
              <w:rPr>
                <w:rFonts w:hint="default"/>
                <w:lang w:val="en-US"/>
              </w:rPr>
              <w:t>930-960MHz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507"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4</w:t>
            </w:r>
          </w:p>
        </w:tc>
        <w:tc>
          <w:tcPr>
            <w:tcW w:w="1616" w:type="pct"/>
            <w:gridSpan w:val="2"/>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rPr>
            </w:pPr>
            <w:r>
              <w:rPr>
                <w:rFonts w:hint="default"/>
                <w:lang w:val="en-US"/>
              </w:rPr>
              <w:t>2G3</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rPr>
            </w:pPr>
            <w:r>
              <w:rPr>
                <w:rFonts w:hint="default"/>
                <w:lang w:val="en-US"/>
              </w:rPr>
              <w:t>1800-1840MHz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507"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5</w:t>
            </w:r>
          </w:p>
        </w:tc>
        <w:tc>
          <w:tcPr>
            <w:tcW w:w="1616" w:type="pct"/>
            <w:gridSpan w:val="2"/>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rPr>
            </w:pPr>
            <w:r>
              <w:rPr>
                <w:rFonts w:hint="default"/>
                <w:lang w:val="en-US"/>
              </w:rPr>
              <w:t>3G1</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rPr>
            </w:pPr>
            <w:r>
              <w:rPr>
                <w:rFonts w:hint="default"/>
                <w:lang w:val="en-US"/>
              </w:rPr>
              <w:t>2010-2025MHz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507"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6</w:t>
            </w:r>
          </w:p>
        </w:tc>
        <w:tc>
          <w:tcPr>
            <w:tcW w:w="1616" w:type="pct"/>
            <w:gridSpan w:val="2"/>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rPr>
            </w:pPr>
            <w:r>
              <w:rPr>
                <w:rFonts w:hint="default"/>
                <w:lang w:val="en-US"/>
              </w:rPr>
              <w:t>3G2</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rPr>
            </w:pPr>
            <w:r>
              <w:rPr>
                <w:rFonts w:hint="default"/>
                <w:lang w:val="en-US"/>
              </w:rPr>
              <w:t>2110-2170MHz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507"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7</w:t>
            </w:r>
          </w:p>
        </w:tc>
        <w:tc>
          <w:tcPr>
            <w:tcW w:w="1616" w:type="pct"/>
            <w:gridSpan w:val="2"/>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rPr>
            </w:pPr>
            <w:r>
              <w:rPr>
                <w:rFonts w:hint="default"/>
                <w:lang w:val="en-US"/>
              </w:rPr>
              <w:t>4G1</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rPr>
            </w:pPr>
            <w:r>
              <w:rPr>
                <w:rFonts w:hint="default"/>
                <w:lang w:val="en-US"/>
              </w:rPr>
              <w:t>1840-1880 MHz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507"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8</w:t>
            </w:r>
          </w:p>
        </w:tc>
        <w:tc>
          <w:tcPr>
            <w:tcW w:w="1616" w:type="pct"/>
            <w:gridSpan w:val="2"/>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rPr>
            </w:pPr>
            <w:r>
              <w:rPr>
                <w:rFonts w:hint="default"/>
                <w:lang w:val="en-US"/>
              </w:rPr>
              <w:t>4G2</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rPr>
            </w:pPr>
            <w:r>
              <w:rPr>
                <w:rFonts w:hint="default"/>
                <w:lang w:val="en-US"/>
              </w:rPr>
              <w:t>1880-1920MHz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507"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9</w:t>
            </w:r>
          </w:p>
        </w:tc>
        <w:tc>
          <w:tcPr>
            <w:tcW w:w="1616" w:type="pct"/>
            <w:gridSpan w:val="2"/>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rPr>
            </w:pPr>
            <w:r>
              <w:rPr>
                <w:rFonts w:hint="default"/>
                <w:lang w:val="en-US"/>
              </w:rPr>
              <w:t>2.4G</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rPr>
            </w:pPr>
            <w:r>
              <w:rPr>
                <w:rFonts w:hint="default"/>
                <w:lang w:val="en-US"/>
              </w:rPr>
              <w:t>2300-2500MHz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507"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10</w:t>
            </w:r>
          </w:p>
        </w:tc>
        <w:tc>
          <w:tcPr>
            <w:tcW w:w="1616" w:type="pct"/>
            <w:gridSpan w:val="2"/>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rPr>
            </w:pPr>
            <w:r>
              <w:rPr>
                <w:rFonts w:hint="default"/>
                <w:lang w:val="en-US"/>
              </w:rPr>
              <w:t>5G1</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rPr>
            </w:pPr>
            <w:r>
              <w:rPr>
                <w:rFonts w:hint="default"/>
                <w:lang w:val="en-US"/>
              </w:rPr>
              <w:t>2515-2675MHz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507"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lang w:val="en-US" w:eastAsia="zh-CN"/>
              </w:rPr>
            </w:pPr>
            <w:r>
              <w:rPr>
                <w:rFonts w:hint="eastAsia"/>
                <w:lang w:val="en-US" w:eastAsia="zh-CN"/>
              </w:rPr>
              <w:t>11</w:t>
            </w:r>
          </w:p>
        </w:tc>
        <w:tc>
          <w:tcPr>
            <w:tcW w:w="1616" w:type="pct"/>
            <w:gridSpan w:val="2"/>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rPr>
            </w:pPr>
            <w:r>
              <w:rPr>
                <w:rFonts w:hint="default"/>
                <w:lang w:val="en-US"/>
              </w:rPr>
              <w:t>5G2</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rPr>
            </w:pPr>
            <w:r>
              <w:rPr>
                <w:rFonts w:hint="default"/>
                <w:lang w:val="en-US"/>
              </w:rPr>
              <w:t>3400-3600MHz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507"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lang w:val="en-US" w:eastAsia="zh-CN"/>
              </w:rPr>
            </w:pPr>
            <w:r>
              <w:rPr>
                <w:rFonts w:hint="eastAsia"/>
                <w:lang w:val="en-US" w:eastAsia="zh-CN"/>
              </w:rPr>
              <w:t>12</w:t>
            </w:r>
          </w:p>
        </w:tc>
        <w:tc>
          <w:tcPr>
            <w:tcW w:w="1616" w:type="pct"/>
            <w:gridSpan w:val="2"/>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rPr>
            </w:pPr>
            <w:r>
              <w:rPr>
                <w:rFonts w:hint="default"/>
                <w:lang w:val="en-US"/>
              </w:rPr>
              <w:t>5G3</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rPr>
            </w:pPr>
            <w:r>
              <w:rPr>
                <w:rFonts w:hint="default"/>
                <w:lang w:val="en-US"/>
              </w:rPr>
              <w:t>4800-4900MHz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507"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lang w:val="en-US" w:eastAsia="zh-CN"/>
              </w:rPr>
            </w:pPr>
            <w:r>
              <w:rPr>
                <w:rFonts w:hint="eastAsia"/>
                <w:lang w:val="en-US" w:eastAsia="zh-CN"/>
              </w:rPr>
              <w:t>13</w:t>
            </w:r>
          </w:p>
        </w:tc>
        <w:tc>
          <w:tcPr>
            <w:tcW w:w="1616" w:type="pct"/>
            <w:gridSpan w:val="2"/>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rPr>
            </w:pPr>
            <w:r>
              <w:rPr>
                <w:rFonts w:hint="default"/>
                <w:lang w:val="en-US"/>
              </w:rPr>
              <w:t>5.8G</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rPr>
            </w:pPr>
            <w:r>
              <w:rPr>
                <w:rFonts w:hint="default"/>
                <w:lang w:val="en-US"/>
              </w:rPr>
              <w:t>5715-5875MHz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507"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lang w:val="en-US" w:eastAsia="zh-CN"/>
              </w:rPr>
            </w:pPr>
            <w:r>
              <w:rPr>
                <w:rFonts w:hint="eastAsia"/>
                <w:lang w:val="en-US" w:eastAsia="zh-CN"/>
              </w:rPr>
              <w:t>14</w:t>
            </w:r>
          </w:p>
        </w:tc>
        <w:tc>
          <w:tcPr>
            <w:tcW w:w="1616" w:type="pct"/>
            <w:gridSpan w:val="2"/>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lang w:val="en-US"/>
              </w:rPr>
            </w:pPr>
            <w:r>
              <w:rPr>
                <w:rFonts w:hint="default"/>
                <w:lang w:val="en-US"/>
              </w:rPr>
              <w:t>可作用手机类型</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rPr>
            </w:pPr>
            <w:r>
              <w:rPr>
                <w:rFonts w:hint="default"/>
                <w:lang w:val="en-US"/>
              </w:rPr>
              <w:t>WIFI</w:t>
            </w:r>
            <w:r>
              <w:rPr>
                <w:rFonts w:hint="eastAsia"/>
                <w:lang w:val="en-US" w:eastAsia="zh-CN"/>
              </w:rPr>
              <w:t>、</w:t>
            </w:r>
            <w:r>
              <w:rPr>
                <w:rFonts w:hint="default"/>
                <w:lang w:val="en-US"/>
              </w:rPr>
              <w:t>所有手机和4G</w:t>
            </w:r>
            <w:r>
              <w:rPr>
                <w:rFonts w:hint="eastAsia"/>
                <w:lang w:val="en-US" w:eastAsia="zh-CN"/>
              </w:rPr>
              <w:t>、</w:t>
            </w:r>
            <w:r>
              <w:rPr>
                <w:rFonts w:hint="default"/>
                <w:lang w:val="en-US"/>
              </w:rPr>
              <w:t>5G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exact"/>
          <w:jc w:val="center"/>
        </w:trPr>
        <w:tc>
          <w:tcPr>
            <w:tcW w:w="507"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lang w:val="en-US" w:eastAsia="zh-CN"/>
              </w:rPr>
            </w:pPr>
            <w:r>
              <w:rPr>
                <w:rFonts w:hint="eastAsia"/>
                <w:lang w:val="en-US" w:eastAsia="zh-CN"/>
              </w:rPr>
              <w:t>15</w:t>
            </w:r>
          </w:p>
        </w:tc>
        <w:tc>
          <w:tcPr>
            <w:tcW w:w="1616" w:type="pct"/>
            <w:gridSpan w:val="2"/>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lang w:val="en-US"/>
              </w:rPr>
            </w:pPr>
            <w:r>
              <w:rPr>
                <w:rFonts w:hint="default"/>
                <w:lang w:val="en-US"/>
              </w:rPr>
              <w:t>隔离范围</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rPr>
            </w:pPr>
            <w:r>
              <w:rPr>
                <w:rFonts w:hint="eastAsia" w:ascii="宋体" w:hAnsi="宋体" w:eastAsia="宋体" w:cs="宋体"/>
                <w:lang w:val="en-US"/>
              </w:rPr>
              <w:t>≧</w:t>
            </w:r>
            <w:r>
              <w:rPr>
                <w:rFonts w:hint="default"/>
                <w:lang w:val="en-US"/>
              </w:rPr>
              <w:t>1-25米（与使用环境基站信号强度有关）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507"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lang w:val="en-US" w:eastAsia="zh-CN"/>
              </w:rPr>
            </w:pPr>
            <w:r>
              <w:rPr>
                <w:rFonts w:hint="eastAsia"/>
                <w:lang w:val="en-US" w:eastAsia="zh-CN"/>
              </w:rPr>
              <w:t>16</w:t>
            </w:r>
          </w:p>
        </w:tc>
        <w:tc>
          <w:tcPr>
            <w:tcW w:w="1616" w:type="pct"/>
            <w:gridSpan w:val="2"/>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lang w:val="en-US"/>
              </w:rPr>
            </w:pPr>
            <w:r>
              <w:rPr>
                <w:rFonts w:hint="default"/>
                <w:lang w:val="en-US"/>
              </w:rPr>
              <w:t>每路发射功率</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rPr>
            </w:pPr>
            <w:r>
              <w:rPr>
                <w:rFonts w:hint="default"/>
                <w:lang w:val="en-US"/>
              </w:rPr>
              <w:t>2W+/-200mA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507"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lang w:val="en-US" w:eastAsia="zh-CN"/>
              </w:rPr>
            </w:pPr>
            <w:r>
              <w:rPr>
                <w:rFonts w:hint="eastAsia"/>
                <w:lang w:val="en-US" w:eastAsia="zh-CN"/>
              </w:rPr>
              <w:t>17</w:t>
            </w:r>
          </w:p>
        </w:tc>
        <w:tc>
          <w:tcPr>
            <w:tcW w:w="1616" w:type="pct"/>
            <w:gridSpan w:val="2"/>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lang w:val="en-US"/>
              </w:rPr>
            </w:pPr>
            <w:r>
              <w:rPr>
                <w:rFonts w:hint="default"/>
                <w:lang w:val="en-US"/>
              </w:rPr>
              <w:t>电源</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rPr>
            </w:pPr>
            <w:r>
              <w:rPr>
                <w:rFonts w:hint="default"/>
                <w:lang w:val="en-US"/>
              </w:rPr>
              <w:t>电源输入AC160V-240V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507" w:type="pct"/>
            <w:vMerge w:val="restar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lang w:val="en-US" w:eastAsia="zh-CN"/>
              </w:rPr>
            </w:pPr>
            <w:r>
              <w:rPr>
                <w:rFonts w:hint="eastAsia"/>
                <w:lang w:val="en-US" w:eastAsia="zh-CN"/>
              </w:rPr>
              <w:t>18</w:t>
            </w:r>
          </w:p>
        </w:tc>
        <w:tc>
          <w:tcPr>
            <w:tcW w:w="929" w:type="pct"/>
            <w:vMerge w:val="restar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lang w:val="en-US"/>
              </w:rPr>
            </w:pPr>
            <w:r>
              <w:rPr>
                <w:rFonts w:hint="default"/>
                <w:lang w:val="en-US"/>
              </w:rPr>
              <w:t>使用环境条件</w:t>
            </w:r>
          </w:p>
        </w:tc>
        <w:tc>
          <w:tcPr>
            <w:tcW w:w="68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lang w:val="en-US"/>
              </w:rPr>
            </w:pPr>
            <w:r>
              <w:rPr>
                <w:rFonts w:hint="default"/>
                <w:lang w:val="en-US"/>
              </w:rPr>
              <w:t>温度</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rPr>
            </w:pPr>
            <w:r>
              <w:rPr>
                <w:rFonts w:hint="default"/>
                <w:lang w:val="en-US"/>
              </w:rPr>
              <w:t>-10 to –55℃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507" w:type="pct"/>
            <w:vMerge w:val="continue"/>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eastAsia="zh-CN"/>
              </w:rPr>
            </w:pPr>
          </w:p>
        </w:tc>
        <w:tc>
          <w:tcPr>
            <w:tcW w:w="929" w:type="pct"/>
            <w:vMerge w:val="continue"/>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rPr>
            </w:pPr>
          </w:p>
        </w:tc>
        <w:tc>
          <w:tcPr>
            <w:tcW w:w="68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lang w:val="en-US"/>
              </w:rPr>
            </w:pPr>
            <w:r>
              <w:rPr>
                <w:rFonts w:hint="default"/>
                <w:lang w:val="en-US"/>
              </w:rPr>
              <w:t>相对湿度</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rPr>
            </w:pPr>
            <w:r>
              <w:rPr>
                <w:rFonts w:hint="default"/>
                <w:lang w:val="en-US"/>
              </w:rPr>
              <w:t>≤90%(RH)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507" w:type="pct"/>
            <w:vMerge w:val="continue"/>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eastAsia="zh-CN"/>
              </w:rPr>
            </w:pPr>
          </w:p>
        </w:tc>
        <w:tc>
          <w:tcPr>
            <w:tcW w:w="929" w:type="pct"/>
            <w:vMerge w:val="continue"/>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rPr>
            </w:pPr>
          </w:p>
        </w:tc>
        <w:tc>
          <w:tcPr>
            <w:tcW w:w="68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lang w:val="en-US"/>
              </w:rPr>
            </w:pPr>
            <w:r>
              <w:rPr>
                <w:rFonts w:hint="default"/>
                <w:lang w:val="en-US"/>
              </w:rPr>
              <w:t>大气压力</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rPr>
            </w:pPr>
            <w:r>
              <w:rPr>
                <w:rFonts w:hint="default"/>
                <w:lang w:val="en-US"/>
              </w:rPr>
              <w:t>86-106kPa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exact"/>
          <w:jc w:val="center"/>
        </w:trPr>
        <w:tc>
          <w:tcPr>
            <w:tcW w:w="507" w:type="pct"/>
            <w:vMerge w:val="continue"/>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lang w:val="en-US" w:eastAsia="zh-CN"/>
              </w:rPr>
            </w:pPr>
          </w:p>
        </w:tc>
        <w:tc>
          <w:tcPr>
            <w:tcW w:w="929" w:type="pct"/>
            <w:vMerge w:val="continue"/>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rPr>
            </w:pPr>
          </w:p>
        </w:tc>
        <w:tc>
          <w:tcPr>
            <w:tcW w:w="68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lang w:val="en-US"/>
              </w:rPr>
            </w:pPr>
            <w:r>
              <w:rPr>
                <w:rFonts w:hint="default"/>
                <w:lang w:val="en-US"/>
              </w:rPr>
              <w:t>位置</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rPr>
            </w:pPr>
            <w:r>
              <w:rPr>
                <w:rFonts w:hint="default"/>
                <w:lang w:val="en-US"/>
              </w:rPr>
              <w:t>室内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exact"/>
          <w:jc w:val="center"/>
        </w:trPr>
        <w:tc>
          <w:tcPr>
            <w:tcW w:w="507"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highlight w:val="none"/>
                <w:lang w:val="en-US" w:eastAsia="zh-CN"/>
              </w:rPr>
            </w:pPr>
            <w:r>
              <w:rPr>
                <w:rFonts w:hint="eastAsia"/>
                <w:highlight w:val="none"/>
                <w:lang w:val="en-US" w:eastAsia="zh-CN"/>
              </w:rPr>
              <w:t>19</w:t>
            </w:r>
          </w:p>
        </w:tc>
        <w:tc>
          <w:tcPr>
            <w:tcW w:w="1616" w:type="pct"/>
            <w:gridSpan w:val="2"/>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eastAsia="宋体"/>
                <w:highlight w:val="none"/>
                <w:lang w:val="en-US" w:eastAsia="zh-CN"/>
              </w:rPr>
            </w:pPr>
            <w:r>
              <w:rPr>
                <w:rFonts w:hint="eastAsia"/>
                <w:highlight w:val="none"/>
                <w:lang w:val="en-US" w:eastAsia="zh-CN"/>
              </w:rPr>
              <w:t>参考品牌</w:t>
            </w:r>
          </w:p>
        </w:tc>
        <w:tc>
          <w:tcPr>
            <w:tcW w:w="2876" w:type="pct"/>
            <w:tcBorders>
              <w:tl2br w:val="nil"/>
              <w:tr2bl w:val="nil"/>
            </w:tcBorders>
            <w:shd w:val="clear" w:color="auto" w:fill="FFFFFF"/>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highlight w:val="none"/>
                <w:lang w:val="en-US"/>
              </w:rPr>
            </w:pPr>
            <w:r>
              <w:rPr>
                <w:rFonts w:hint="eastAsia"/>
                <w:highlight w:val="none"/>
                <w:lang w:val="en-US" w:eastAsia="zh-CN"/>
              </w:rPr>
              <w:t>金城，航天润普，扬迈或相当于及以上</w:t>
            </w:r>
          </w:p>
        </w:tc>
      </w:tr>
    </w:tbl>
    <w:p>
      <w:pPr>
        <w:pStyle w:val="14"/>
        <w:rPr>
          <w:rFonts w:hint="eastAsia" w:ascii="宋体" w:hAnsi="宋体" w:eastAsia="宋体" w:cs="宋体"/>
          <w:color w:val="auto"/>
          <w:highlight w:val="none"/>
        </w:rPr>
      </w:pPr>
    </w:p>
    <w:p>
      <w:pPr>
        <w:pStyle w:val="2"/>
        <w:rPr>
          <w:rFonts w:hint="eastAsia" w:ascii="宋体" w:hAnsi="宋体" w:eastAsia="宋体" w:cs="宋体"/>
          <w:color w:val="auto"/>
          <w:highlight w:val="none"/>
        </w:rPr>
      </w:pPr>
    </w:p>
    <w:p>
      <w:pPr>
        <w:pStyle w:val="48"/>
        <w:rPr>
          <w:rFonts w:hint="eastAsia"/>
        </w:rPr>
        <w:sectPr>
          <w:footerReference r:id="rId16" w:type="default"/>
          <w:pgSz w:w="11907" w:h="16840"/>
          <w:pgMar w:top="1247" w:right="1304" w:bottom="1021" w:left="1304" w:header="720" w:footer="720" w:gutter="0"/>
          <w:pgNumType w:fmt="decimal"/>
          <w:cols w:space="720" w:num="1"/>
          <w:docGrid w:linePitch="326" w:charSpace="0"/>
        </w:sectPr>
      </w:pPr>
    </w:p>
    <w:p>
      <w:pPr>
        <w:pStyle w:val="5"/>
        <w:rPr>
          <w:rFonts w:hint="eastAsia" w:ascii="宋体" w:hAnsi="宋体" w:eastAsia="宋体" w:cs="宋体"/>
          <w:color w:val="auto"/>
          <w:highlight w:val="none"/>
        </w:rPr>
      </w:pPr>
      <w:bookmarkStart w:id="9" w:name="_Toc26453"/>
      <w:r>
        <w:rPr>
          <w:rFonts w:hint="eastAsia" w:ascii="宋体" w:hAnsi="宋体" w:eastAsia="宋体" w:cs="宋体"/>
          <w:color w:val="auto"/>
          <w:highlight w:val="none"/>
        </w:rPr>
        <w:t>二、商务</w:t>
      </w:r>
      <w:bookmarkEnd w:id="6"/>
      <w:r>
        <w:rPr>
          <w:rFonts w:hint="eastAsia" w:ascii="宋体" w:hAnsi="宋体" w:eastAsia="宋体" w:cs="宋体"/>
          <w:color w:val="auto"/>
          <w:highlight w:val="none"/>
        </w:rPr>
        <w:t>要求</w:t>
      </w:r>
      <w:bookmarkEnd w:id="7"/>
      <w:bookmarkEnd w:id="9"/>
    </w:p>
    <w:p>
      <w:pPr>
        <w:pStyle w:val="6"/>
        <w:rPr>
          <w:rFonts w:hint="eastAsia" w:ascii="宋体" w:hAnsi="宋体" w:eastAsia="宋体" w:cs="宋体"/>
          <w:color w:val="auto"/>
          <w:highlight w:val="none"/>
        </w:rPr>
      </w:pPr>
      <w:bookmarkStart w:id="10" w:name="_Toc501022792"/>
      <w:bookmarkStart w:id="11" w:name="_Toc3405"/>
      <w:r>
        <w:rPr>
          <w:rFonts w:hint="eastAsia" w:ascii="宋体" w:hAnsi="宋体" w:eastAsia="宋体" w:cs="宋体"/>
          <w:color w:val="auto"/>
          <w:highlight w:val="none"/>
        </w:rPr>
        <w:t>（一）</w:t>
      </w:r>
      <w:r>
        <w:rPr>
          <w:rFonts w:hint="eastAsia" w:ascii="宋体" w:hAnsi="宋体" w:eastAsia="宋体" w:cs="宋体"/>
          <w:color w:val="auto"/>
          <w:highlight w:val="none"/>
          <w:lang w:eastAsia="zh-CN"/>
        </w:rPr>
        <w:t>完成项目</w:t>
      </w:r>
      <w:r>
        <w:rPr>
          <w:rFonts w:hint="eastAsia" w:ascii="宋体" w:hAnsi="宋体" w:eastAsia="宋体" w:cs="宋体"/>
          <w:color w:val="auto"/>
          <w:highlight w:val="none"/>
        </w:rPr>
        <w:t>时间</w:t>
      </w:r>
    </w:p>
    <w:p>
      <w:pPr>
        <w:spacing w:line="336" w:lineRule="auto"/>
        <w:ind w:firstLine="480"/>
        <w:rPr>
          <w:rFonts w:hint="eastAsia" w:ascii="宋体" w:hAnsi="宋体" w:eastAsia="宋体" w:cs="宋体"/>
          <w:color w:val="auto"/>
          <w:szCs w:val="32"/>
          <w:highlight w:val="none"/>
          <w:lang w:eastAsia="zh-CN"/>
        </w:rPr>
      </w:pPr>
      <w:r>
        <w:rPr>
          <w:rFonts w:hint="eastAsia" w:ascii="宋体" w:hAnsi="宋体" w:eastAsia="宋体" w:cs="宋体"/>
          <w:color w:val="auto"/>
          <w:szCs w:val="32"/>
          <w:highlight w:val="none"/>
        </w:rPr>
        <w:t>合同签订后</w:t>
      </w:r>
      <w:r>
        <w:rPr>
          <w:rFonts w:hint="eastAsia" w:cs="宋体"/>
          <w:color w:val="auto"/>
          <w:szCs w:val="32"/>
          <w:highlight w:val="none"/>
          <w:lang w:val="en-US" w:eastAsia="zh-CN"/>
        </w:rPr>
        <w:t>15个工作日</w:t>
      </w:r>
      <w:r>
        <w:rPr>
          <w:rFonts w:hint="eastAsia" w:ascii="宋体" w:hAnsi="宋体" w:eastAsia="宋体" w:cs="宋体"/>
          <w:color w:val="auto"/>
          <w:szCs w:val="32"/>
          <w:highlight w:val="none"/>
        </w:rPr>
        <w:t>内完成供货</w:t>
      </w:r>
      <w:r>
        <w:rPr>
          <w:rFonts w:hint="eastAsia" w:ascii="宋体" w:hAnsi="宋体" w:eastAsia="宋体" w:cs="宋体"/>
          <w:color w:val="auto"/>
          <w:szCs w:val="32"/>
          <w:highlight w:val="none"/>
          <w:lang w:eastAsia="zh-CN"/>
        </w:rPr>
        <w:t>。</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（二）交付地点</w:t>
      </w:r>
    </w:p>
    <w:p>
      <w:pPr>
        <w:spacing w:line="336"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采购人指定地点</w:t>
      </w:r>
      <w:r>
        <w:rPr>
          <w:rFonts w:hint="eastAsia" w:cs="宋体"/>
          <w:color w:val="auto"/>
          <w:highlight w:val="none"/>
          <w:lang w:eastAsia="zh-CN"/>
        </w:rPr>
        <w:t>。</w:t>
      </w:r>
      <w:r>
        <w:rPr>
          <w:rFonts w:hint="eastAsia" w:cs="宋体"/>
          <w:color w:val="auto"/>
          <w:highlight w:val="none"/>
          <w:lang w:val="en-US" w:eastAsia="zh-CN"/>
        </w:rPr>
        <w:t>本项目</w:t>
      </w:r>
      <w:r>
        <w:rPr>
          <w:rFonts w:hint="eastAsia" w:cs="宋体"/>
          <w:color w:val="auto"/>
          <w:highlight w:val="none"/>
          <w:lang w:eastAsia="zh-CN"/>
        </w:rPr>
        <w:t>保密文件柜、存储介质消磁机、移动通信干扰器需要配送到总站及下属单位，有些单位地方较为偏远，存在楼梯，配送方需送货上门上楼，并提供安装，</w:t>
      </w:r>
      <w:r>
        <w:rPr>
          <w:rFonts w:hint="eastAsia" w:cs="宋体"/>
          <w:color w:val="auto"/>
          <w:highlight w:val="none"/>
          <w:lang w:val="en-US" w:eastAsia="zh-CN"/>
        </w:rPr>
        <w:t>详细地址见下表</w:t>
      </w:r>
      <w:r>
        <w:rPr>
          <w:rFonts w:hint="eastAsia" w:ascii="宋体" w:hAnsi="宋体" w:eastAsia="宋体" w:cs="宋体"/>
          <w:color w:val="auto"/>
          <w:highlight w:val="none"/>
        </w:rPr>
        <w:t>。</w:t>
      </w:r>
    </w:p>
    <w:tbl>
      <w:tblPr>
        <w:tblStyle w:val="4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3955"/>
        <w:gridCol w:w="4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序号</w:t>
            </w:r>
          </w:p>
        </w:tc>
        <w:tc>
          <w:tcPr>
            <w:tcW w:w="2079"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单位名称</w:t>
            </w:r>
          </w:p>
        </w:tc>
        <w:tc>
          <w:tcPr>
            <w:tcW w:w="2517"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03"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1</w:t>
            </w:r>
          </w:p>
        </w:tc>
        <w:tc>
          <w:tcPr>
            <w:tcW w:w="2079"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浙江出入境边防检查总站</w:t>
            </w:r>
          </w:p>
        </w:tc>
        <w:tc>
          <w:tcPr>
            <w:tcW w:w="2517"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杭州市萧山区风情大道239号</w:t>
            </w:r>
          </w:p>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03"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2</w:t>
            </w:r>
          </w:p>
        </w:tc>
        <w:tc>
          <w:tcPr>
            <w:tcW w:w="2079"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杭州出入境边防检查站</w:t>
            </w:r>
          </w:p>
        </w:tc>
        <w:tc>
          <w:tcPr>
            <w:tcW w:w="2517"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杭州市萧山国际机场杭州出入境边防检查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03"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3</w:t>
            </w:r>
          </w:p>
        </w:tc>
        <w:tc>
          <w:tcPr>
            <w:tcW w:w="2079"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温州机场出入境边防检查站</w:t>
            </w:r>
          </w:p>
        </w:tc>
        <w:tc>
          <w:tcPr>
            <w:tcW w:w="2517"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温州市龙湾区空港二路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03"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4</w:t>
            </w:r>
          </w:p>
        </w:tc>
        <w:tc>
          <w:tcPr>
            <w:tcW w:w="2079"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宁波机场出入境边防检查站</w:t>
            </w:r>
          </w:p>
        </w:tc>
        <w:tc>
          <w:tcPr>
            <w:tcW w:w="2517"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 xml:space="preserve">宁波市海曙区宁波机场出入境边防检查站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03"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5</w:t>
            </w:r>
          </w:p>
        </w:tc>
        <w:tc>
          <w:tcPr>
            <w:tcW w:w="2079"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宁波出入境边防检查站</w:t>
            </w:r>
          </w:p>
        </w:tc>
        <w:tc>
          <w:tcPr>
            <w:tcW w:w="2517"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宁波市鄞州区兴宁东路168号</w:t>
            </w:r>
          </w:p>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03"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6</w:t>
            </w:r>
          </w:p>
        </w:tc>
        <w:tc>
          <w:tcPr>
            <w:tcW w:w="2079"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北仑出入境边防检查站</w:t>
            </w:r>
          </w:p>
        </w:tc>
        <w:tc>
          <w:tcPr>
            <w:tcW w:w="2517"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宁波市北仑区嵩山路1155号</w:t>
            </w:r>
          </w:p>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03"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7</w:t>
            </w:r>
          </w:p>
        </w:tc>
        <w:tc>
          <w:tcPr>
            <w:tcW w:w="2079"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大榭出入境边防检查站</w:t>
            </w:r>
          </w:p>
        </w:tc>
        <w:tc>
          <w:tcPr>
            <w:tcW w:w="2517"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宁波市北仑区大榭开发区滨海南路1号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03"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8</w:t>
            </w:r>
          </w:p>
        </w:tc>
        <w:tc>
          <w:tcPr>
            <w:tcW w:w="2079"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台州出入境边防检查站</w:t>
            </w:r>
          </w:p>
        </w:tc>
        <w:tc>
          <w:tcPr>
            <w:tcW w:w="2517"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台州市黄岩区江口街道大闸路966号</w:t>
            </w:r>
          </w:p>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03"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9</w:t>
            </w:r>
          </w:p>
        </w:tc>
        <w:tc>
          <w:tcPr>
            <w:tcW w:w="2079"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马迹山出入境边防检查站</w:t>
            </w:r>
          </w:p>
        </w:tc>
        <w:tc>
          <w:tcPr>
            <w:tcW w:w="2517"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舟山市嵊泗县菜园镇金港路7号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03"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10</w:t>
            </w:r>
          </w:p>
        </w:tc>
        <w:tc>
          <w:tcPr>
            <w:tcW w:w="2079"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嘉兴出入境边防检查站</w:t>
            </w:r>
          </w:p>
        </w:tc>
        <w:tc>
          <w:tcPr>
            <w:tcW w:w="2517"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嘉兴市秀洲区东升西路1267号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03"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11</w:t>
            </w:r>
          </w:p>
        </w:tc>
        <w:tc>
          <w:tcPr>
            <w:tcW w:w="2079"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温州出入境边防检查站</w:t>
            </w:r>
          </w:p>
        </w:tc>
        <w:tc>
          <w:tcPr>
            <w:tcW w:w="2517"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温州市温州大道黄屿段1683号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03"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12</w:t>
            </w:r>
          </w:p>
        </w:tc>
        <w:tc>
          <w:tcPr>
            <w:tcW w:w="2079"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舟山出入境边防检查站</w:t>
            </w:r>
          </w:p>
        </w:tc>
        <w:tc>
          <w:tcPr>
            <w:tcW w:w="2517"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舟山市定海区临城街道金岛路366号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03"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13</w:t>
            </w:r>
          </w:p>
        </w:tc>
        <w:tc>
          <w:tcPr>
            <w:tcW w:w="2079"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大麦屿出入境边防检查站</w:t>
            </w:r>
          </w:p>
        </w:tc>
        <w:tc>
          <w:tcPr>
            <w:tcW w:w="2517"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lang w:val="en-US" w:eastAsia="zh-CN"/>
              </w:rPr>
              <w:t>台州市玉环市大麦屿街道永安路71号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03"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14</w:t>
            </w:r>
          </w:p>
        </w:tc>
        <w:tc>
          <w:tcPr>
            <w:tcW w:w="2079"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穿山出入境边防检查站</w:t>
            </w:r>
          </w:p>
        </w:tc>
        <w:tc>
          <w:tcPr>
            <w:tcW w:w="2517"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宁波市北仑区倪家弄166号</w:t>
            </w:r>
          </w:p>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03"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15</w:t>
            </w:r>
          </w:p>
        </w:tc>
        <w:tc>
          <w:tcPr>
            <w:tcW w:w="2079"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梅山出入境边防检查站 </w:t>
            </w:r>
          </w:p>
        </w:tc>
        <w:tc>
          <w:tcPr>
            <w:tcW w:w="2517"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宁波市北仑区梅山保税港区港城路399号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03"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16</w:t>
            </w:r>
          </w:p>
        </w:tc>
        <w:tc>
          <w:tcPr>
            <w:tcW w:w="2079"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义乌出入境边防检查站 </w:t>
            </w:r>
          </w:p>
        </w:tc>
        <w:tc>
          <w:tcPr>
            <w:tcW w:w="2517"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金华市义乌北苑街道长和路8号</w:t>
            </w:r>
          </w:p>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03"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17</w:t>
            </w:r>
          </w:p>
        </w:tc>
        <w:tc>
          <w:tcPr>
            <w:tcW w:w="2079"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浙江出入境边防检查总站轮训大队</w:t>
            </w:r>
          </w:p>
        </w:tc>
        <w:tc>
          <w:tcPr>
            <w:tcW w:w="2517" w:type="pct"/>
            <w:noWrap w:val="0"/>
            <w:vAlign w:val="top"/>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湖州市德清县下仁公路166号</w:t>
            </w:r>
          </w:p>
        </w:tc>
      </w:tr>
    </w:tbl>
    <w:p>
      <w:pPr>
        <w:pStyle w:val="39"/>
        <w:rPr>
          <w:rFonts w:hint="eastAsia"/>
        </w:rPr>
      </w:pPr>
    </w:p>
    <w:p>
      <w:pPr>
        <w:pStyle w:val="6"/>
        <w:rPr>
          <w:rFonts w:hint="eastAsia" w:ascii="宋体" w:hAnsi="宋体" w:eastAsia="宋体" w:cs="宋体"/>
          <w:color w:val="auto"/>
          <w:highlight w:val="none"/>
        </w:rPr>
      </w:pPr>
      <w:r>
        <w:rPr>
          <w:rFonts w:hint="eastAsia" w:ascii="宋体" w:hAnsi="宋体" w:eastAsia="宋体" w:cs="宋体"/>
          <w:color w:val="auto"/>
          <w:highlight w:val="none"/>
        </w:rPr>
        <w:t>（三）质保期</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lang w:eastAsia="zh-CN"/>
        </w:rPr>
        <w:t>质保期</w:t>
      </w:r>
      <w:r>
        <w:rPr>
          <w:rFonts w:hint="eastAsia" w:cs="宋体"/>
          <w:color w:val="auto"/>
          <w:highlight w:val="none"/>
          <w:lang w:val="en-US" w:eastAsia="zh-CN"/>
        </w:rPr>
        <w:t>三年，</w:t>
      </w:r>
      <w:r>
        <w:rPr>
          <w:rFonts w:hint="eastAsia" w:ascii="宋体" w:hAnsi="宋体" w:eastAsia="宋体" w:cs="宋体"/>
          <w:color w:val="auto"/>
          <w:highlight w:val="none"/>
        </w:rPr>
        <w:t>自验收合格之日起计算。</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（四）履约保证金</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1.合同金额的5%作为履约保证金，中标人在合同签订</w:t>
      </w:r>
      <w:r>
        <w:rPr>
          <w:rFonts w:hint="eastAsia" w:cs="宋体"/>
          <w:color w:val="auto"/>
          <w:szCs w:val="32"/>
          <w:highlight w:val="none"/>
          <w:lang w:val="en-US" w:eastAsia="zh-CN"/>
        </w:rPr>
        <w:t>前</w:t>
      </w:r>
      <w:r>
        <w:rPr>
          <w:rFonts w:hint="eastAsia" w:ascii="宋体" w:hAnsi="宋体" w:eastAsia="宋体" w:cs="宋体"/>
          <w:color w:val="auto"/>
          <w:szCs w:val="32"/>
          <w:highlight w:val="none"/>
        </w:rPr>
        <w:t>提交至采购人。</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2.履约保证金的交付方式：转账、支票、汇票、本票或金融机构、担保机构出具的保函等非现金方式。</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3.履约保证金在验收合格之后自动转为质量保证金，</w:t>
      </w:r>
      <w:r>
        <w:rPr>
          <w:rFonts w:hint="eastAsia" w:ascii="宋体" w:hAnsi="宋体" w:eastAsia="宋体" w:cs="宋体"/>
          <w:color w:val="auto"/>
          <w:szCs w:val="32"/>
          <w:highlight w:val="none"/>
          <w:lang w:eastAsia="zh-CN"/>
        </w:rPr>
        <w:t>在质保期满后</w:t>
      </w:r>
      <w:r>
        <w:rPr>
          <w:rFonts w:hint="eastAsia" w:cs="宋体"/>
          <w:color w:val="auto"/>
          <w:szCs w:val="32"/>
          <w:highlight w:val="none"/>
          <w:lang w:eastAsia="zh-CN"/>
        </w:rPr>
        <w:t>，无未解决质量问题，一次性</w:t>
      </w:r>
      <w:r>
        <w:rPr>
          <w:rFonts w:hint="eastAsia" w:ascii="宋体" w:hAnsi="宋体" w:eastAsia="宋体" w:cs="宋体"/>
          <w:color w:val="auto"/>
          <w:szCs w:val="32"/>
          <w:highlight w:val="none"/>
          <w:lang w:eastAsia="zh-CN"/>
        </w:rPr>
        <w:t>无息</w:t>
      </w:r>
      <w:r>
        <w:rPr>
          <w:rFonts w:hint="eastAsia" w:ascii="宋体" w:hAnsi="宋体" w:eastAsia="宋体" w:cs="宋体"/>
          <w:color w:val="auto"/>
          <w:szCs w:val="32"/>
          <w:highlight w:val="none"/>
        </w:rPr>
        <w:t>退还</w:t>
      </w:r>
      <w:r>
        <w:rPr>
          <w:rFonts w:hint="eastAsia" w:ascii="宋体" w:hAnsi="宋体" w:eastAsia="宋体" w:cs="宋体"/>
          <w:color w:val="auto"/>
          <w:szCs w:val="32"/>
          <w:highlight w:val="none"/>
          <w:lang w:eastAsia="zh-CN"/>
        </w:rPr>
        <w:t>质量保证金</w:t>
      </w:r>
      <w:r>
        <w:rPr>
          <w:rFonts w:hint="eastAsia" w:ascii="宋体" w:hAnsi="宋体" w:eastAsia="宋体" w:cs="宋体"/>
          <w:color w:val="auto"/>
          <w:szCs w:val="32"/>
          <w:highlight w:val="none"/>
        </w:rPr>
        <w:t>。</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（五）项目验收</w:t>
      </w:r>
    </w:p>
    <w:p>
      <w:pPr>
        <w:ind w:left="0" w:leftChars="0" w:firstLine="480" w:firstLineChars="200"/>
        <w:rPr>
          <w:rFonts w:hint="eastAsia" w:ascii="宋体" w:hAnsi="宋体" w:eastAsia="宋体" w:cs="宋体"/>
          <w:color w:val="auto"/>
          <w:szCs w:val="22"/>
          <w:highlight w:val="none"/>
          <w:lang w:val="zh-CN"/>
        </w:rPr>
      </w:pPr>
      <w:r>
        <w:rPr>
          <w:rFonts w:hint="eastAsia" w:ascii="宋体" w:hAnsi="宋体" w:eastAsia="宋体" w:cs="宋体"/>
          <w:color w:val="auto"/>
          <w:szCs w:val="22"/>
          <w:highlight w:val="none"/>
        </w:rPr>
        <w:t>对拟中标供应商，采购人有权就其对本项目的备料和成品进行抽检，对进货材料（含钢材、喷涂粉末、导轨、尼龙脚轮、机械锁、门铰、保密密码锁等）和成品随机抽样送至第三方公正性检测机构检验，取得相应的检验合格报告，检验费由中标供应商支付。采购人有权拒绝检验不合格的材料投入生产，拒绝不合格产品和不诚信供应商。</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（六）售后服务</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质保期内因不能排除的故障而影响工作的情况每发生一次，其质保期相应延长60天，质保期内因货物本身缺陷造成各种故障应由中标人免费予以更换，否则将扣除质量保证金作为对采购人的补偿。质保期满后，仅收取零配件成本费用，免人工费、差旅费。</w:t>
      </w:r>
      <w:r>
        <w:rPr>
          <w:rFonts w:hint="eastAsia" w:ascii="宋体" w:hAnsi="宋体" w:eastAsia="宋体" w:cs="宋体"/>
          <w:color w:val="auto"/>
          <w:szCs w:val="21"/>
          <w:highlight w:val="none"/>
        </w:rPr>
        <w:t>经维修后对同一故障部位及配件单独实行质修期1年。</w:t>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.合同货物出现故障，中标人接到采购人通知后，必须在2小时内做出响应，不超过2个工作日给出解决方案，5个工作日内解决故障</w:t>
      </w:r>
      <w:r>
        <w:rPr>
          <w:rFonts w:hint="eastAsia" w:ascii="宋体" w:hAnsi="宋体" w:eastAsia="宋体" w:cs="宋体"/>
          <w:color w:val="auto"/>
          <w:highlight w:val="none"/>
          <w:lang w:eastAsia="zh-CN"/>
        </w:rPr>
        <w:t>。</w:t>
      </w:r>
    </w:p>
    <w:p>
      <w:pPr>
        <w:pStyle w:val="6"/>
        <w:bidi w:val="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eastAsia="zh-CN"/>
        </w:rPr>
        <w:t>七</w:t>
      </w:r>
      <w:r>
        <w:rPr>
          <w:rFonts w:hint="eastAsia" w:ascii="宋体" w:hAnsi="宋体" w:eastAsia="宋体" w:cs="宋体"/>
          <w:color w:val="auto"/>
          <w:highlight w:val="none"/>
        </w:rPr>
        <w:t>）付款方式</w:t>
      </w:r>
      <w:bookmarkEnd w:id="10"/>
      <w:bookmarkEnd w:id="11"/>
    </w:p>
    <w:p>
      <w:pPr>
        <w:bidi w:val="0"/>
        <w:rPr>
          <w:rFonts w:hint="eastAsia" w:ascii="宋体" w:hAnsi="宋体" w:eastAsia="宋体" w:cs="宋体"/>
          <w:color w:val="auto"/>
          <w:highlight w:val="none"/>
          <w:lang w:eastAsia="zh-TW"/>
        </w:rPr>
      </w:pPr>
      <w:bookmarkStart w:id="12" w:name="_Toc23976"/>
      <w:r>
        <w:rPr>
          <w:rFonts w:hint="eastAsia" w:cs="宋体"/>
          <w:color w:val="auto"/>
          <w:highlight w:val="none"/>
          <w:lang w:val="en-US" w:eastAsia="zh-CN"/>
        </w:rPr>
        <w:t>1.</w:t>
      </w:r>
      <w:r>
        <w:rPr>
          <w:rFonts w:hint="eastAsia" w:ascii="宋体" w:hAnsi="宋体" w:eastAsia="宋体" w:cs="宋体"/>
          <w:color w:val="auto"/>
          <w:highlight w:val="none"/>
        </w:rPr>
        <w:t>设备</w:t>
      </w:r>
      <w:r>
        <w:rPr>
          <w:rFonts w:hint="eastAsia" w:cs="宋体"/>
          <w:color w:val="auto"/>
          <w:highlight w:val="none"/>
          <w:lang w:val="en-US" w:eastAsia="zh-CN"/>
        </w:rPr>
        <w:t>全部完成供货、安装、调试，</w:t>
      </w:r>
      <w:r>
        <w:rPr>
          <w:rFonts w:hint="eastAsia" w:ascii="宋体" w:hAnsi="宋体" w:eastAsia="宋体" w:cs="宋体"/>
          <w:color w:val="auto"/>
          <w:highlight w:val="none"/>
        </w:rPr>
        <w:t>并经采购方验</w:t>
      </w:r>
      <w:r>
        <w:rPr>
          <w:rFonts w:hint="eastAsia" w:ascii="宋体" w:hAnsi="宋体" w:eastAsia="宋体" w:cs="宋体"/>
          <w:color w:val="auto"/>
          <w:highlight w:val="none"/>
          <w:lang w:eastAsia="zh-TW"/>
        </w:rPr>
        <w:t>收确认，</w:t>
      </w:r>
      <w:r>
        <w:rPr>
          <w:rFonts w:hint="eastAsia" w:ascii="宋体" w:hAnsi="宋体" w:eastAsia="宋体" w:cs="宋体"/>
          <w:color w:val="auto"/>
          <w:highlight w:val="none"/>
        </w:rPr>
        <w:t>5个工作日内采购方</w:t>
      </w:r>
      <w:r>
        <w:rPr>
          <w:rFonts w:hint="eastAsia" w:ascii="宋体" w:hAnsi="宋体" w:eastAsia="宋体" w:cs="宋体"/>
          <w:color w:val="auto"/>
          <w:highlight w:val="none"/>
          <w:lang w:eastAsia="zh-TW"/>
        </w:rPr>
        <w:t>向</w:t>
      </w:r>
      <w:r>
        <w:rPr>
          <w:rFonts w:hint="eastAsia" w:ascii="宋体" w:hAnsi="宋体" w:eastAsia="宋体" w:cs="宋体"/>
          <w:color w:val="auto"/>
          <w:highlight w:val="none"/>
        </w:rPr>
        <w:t>中标</w:t>
      </w:r>
      <w:r>
        <w:rPr>
          <w:rFonts w:hint="eastAsia" w:ascii="宋体" w:hAnsi="宋体" w:eastAsia="宋体" w:cs="宋体"/>
          <w:color w:val="auto"/>
          <w:highlight w:val="none"/>
          <w:lang w:eastAsia="zh-TW"/>
        </w:rPr>
        <w:t>方支付合同总价</w:t>
      </w:r>
      <w:r>
        <w:rPr>
          <w:rFonts w:hint="eastAsia" w:cs="宋体"/>
          <w:color w:val="auto"/>
          <w:highlight w:val="none"/>
          <w:lang w:val="en-US" w:eastAsia="zh-CN"/>
        </w:rPr>
        <w:t>8</w:t>
      </w:r>
      <w:r>
        <w:rPr>
          <w:rFonts w:hint="eastAsia" w:ascii="宋体" w:hAnsi="宋体" w:eastAsia="宋体" w:cs="宋体"/>
          <w:color w:val="auto"/>
          <w:highlight w:val="none"/>
          <w:lang w:eastAsia="zh-TW"/>
        </w:rPr>
        <w:t>0%的合同款；</w:t>
      </w:r>
    </w:p>
    <w:p>
      <w:pPr>
        <w:bidi w:val="0"/>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通过</w:t>
      </w:r>
      <w:r>
        <w:rPr>
          <w:rFonts w:hint="eastAsia" w:cs="宋体"/>
          <w:color w:val="auto"/>
          <w:highlight w:val="none"/>
          <w:lang w:val="en-US" w:eastAsia="zh-CN"/>
        </w:rPr>
        <w:t>采购人</w:t>
      </w:r>
      <w:r>
        <w:rPr>
          <w:rFonts w:hint="eastAsia" w:ascii="宋体" w:hAnsi="宋体" w:eastAsia="宋体" w:cs="宋体"/>
          <w:color w:val="auto"/>
          <w:highlight w:val="none"/>
        </w:rPr>
        <w:t>验收和审计后，</w:t>
      </w:r>
      <w:r>
        <w:rPr>
          <w:rFonts w:hint="eastAsia" w:cs="宋体"/>
          <w:color w:val="auto"/>
          <w:highlight w:val="none"/>
          <w:lang w:val="en-US" w:eastAsia="zh-CN"/>
        </w:rPr>
        <w:t>采购人</w:t>
      </w:r>
      <w:r>
        <w:rPr>
          <w:rFonts w:hint="eastAsia" w:ascii="宋体" w:hAnsi="宋体" w:eastAsia="宋体" w:cs="宋体"/>
          <w:color w:val="auto"/>
          <w:highlight w:val="none"/>
        </w:rPr>
        <w:t>支付至最终审定价的100%</w:t>
      </w:r>
      <w:r>
        <w:rPr>
          <w:rFonts w:hint="eastAsia" w:cs="宋体"/>
          <w:color w:val="auto"/>
          <w:highlight w:val="none"/>
          <w:lang w:eastAsia="zh-CN"/>
        </w:rPr>
        <w:t>。</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eastAsia="zh-CN"/>
        </w:rPr>
        <w:t>八</w:t>
      </w:r>
      <w:r>
        <w:rPr>
          <w:rFonts w:hint="eastAsia" w:ascii="宋体" w:hAnsi="宋体" w:eastAsia="宋体" w:cs="宋体"/>
          <w:color w:val="auto"/>
          <w:highlight w:val="none"/>
        </w:rPr>
        <w:t>）备品备件及耗材等要求</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投标时标明常用备品备件及耗材的投标价，并承诺所报价格不高于市场价格。</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eastAsia="zh-CN"/>
        </w:rPr>
        <w:t>九</w:t>
      </w:r>
      <w:r>
        <w:rPr>
          <w:rFonts w:hint="eastAsia" w:ascii="宋体" w:hAnsi="宋体" w:eastAsia="宋体" w:cs="宋体"/>
          <w:color w:val="auto"/>
          <w:highlight w:val="none"/>
        </w:rPr>
        <w:t>）其它</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1.所提供的设备标准备件和消耗件，需计入所响应的报价总价中；响应文件中必须列出设备涉及的备件、易损件清单，并提供相应的名称、数量、厂家、品牌型号、规格等</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2.需要在成交后提供所有设备及软件的详细中英文操作说明书。</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（十）合同履行</w:t>
      </w:r>
      <w:bookmarkEnd w:id="12"/>
    </w:p>
    <w:p>
      <w:pPr>
        <w:ind w:firstLine="480"/>
        <w:rPr>
          <w:rFonts w:hint="eastAsia" w:ascii="宋体" w:hAnsi="宋体" w:eastAsia="宋体" w:cs="宋体"/>
          <w:color w:val="auto"/>
          <w:szCs w:val="22"/>
          <w:highlight w:val="none"/>
        </w:rPr>
        <w:sectPr>
          <w:footerReference r:id="rId17" w:type="default"/>
          <w:pgSz w:w="11907" w:h="16840"/>
          <w:pgMar w:top="1247" w:right="1304" w:bottom="1021" w:left="1304" w:header="720" w:footer="720" w:gutter="0"/>
          <w:pgNumType w:fmt="decimal"/>
          <w:cols w:space="720" w:num="1"/>
          <w:docGrid w:linePitch="326" w:charSpace="0"/>
        </w:sectPr>
      </w:pPr>
      <w:r>
        <w:rPr>
          <w:rFonts w:hint="eastAsia" w:ascii="宋体" w:hAnsi="宋体" w:eastAsia="宋体" w:cs="宋体"/>
          <w:color w:val="auto"/>
          <w:highlight w:val="none"/>
        </w:rPr>
        <w:t>必须由投标主体履行合同。</w:t>
      </w:r>
    </w:p>
    <w:bookmarkEnd w:id="8"/>
    <w:p>
      <w:pPr>
        <w:pStyle w:val="4"/>
        <w:rPr>
          <w:rFonts w:hint="eastAsia" w:ascii="宋体" w:hAnsi="宋体" w:eastAsia="宋体" w:cs="宋体"/>
          <w:color w:val="auto"/>
          <w:highlight w:val="none"/>
        </w:rPr>
      </w:pPr>
      <w:bookmarkStart w:id="13" w:name="_Toc2037"/>
      <w:r>
        <w:rPr>
          <w:rFonts w:hint="eastAsia" w:ascii="宋体" w:hAnsi="宋体" w:eastAsia="宋体" w:cs="宋体"/>
          <w:color w:val="auto"/>
          <w:highlight w:val="none"/>
        </w:rPr>
        <w:t>第三章 投标人须知</w:t>
      </w:r>
      <w:bookmarkEnd w:id="13"/>
    </w:p>
    <w:p>
      <w:pPr>
        <w:pStyle w:val="5"/>
        <w:jc w:val="center"/>
        <w:rPr>
          <w:rFonts w:hint="eastAsia" w:ascii="宋体" w:hAnsi="宋体" w:eastAsia="宋体" w:cs="宋体"/>
          <w:color w:val="auto"/>
          <w:highlight w:val="none"/>
        </w:rPr>
      </w:pPr>
      <w:bookmarkStart w:id="14" w:name="_Toc2290"/>
      <w:bookmarkStart w:id="15" w:name="_Toc13420"/>
      <w:bookmarkStart w:id="16" w:name="_Toc452457413"/>
      <w:r>
        <w:rPr>
          <w:rFonts w:hint="eastAsia" w:ascii="宋体" w:hAnsi="宋体" w:eastAsia="宋体" w:cs="宋体"/>
          <w:color w:val="auto"/>
          <w:highlight w:val="none"/>
        </w:rPr>
        <w:t>前附表</w:t>
      </w:r>
      <w:bookmarkEnd w:id="14"/>
      <w:bookmarkEnd w:id="15"/>
      <w:bookmarkEnd w:id="16"/>
    </w:p>
    <w:tbl>
      <w:tblPr>
        <w:tblStyle w:val="40"/>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2"/>
        <w:gridCol w:w="81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ind w:firstLine="0" w:firstLineChars="0"/>
              <w:jc w:val="center"/>
              <w:rPr>
                <w:rFonts w:cs="宋体"/>
                <w:highlight w:val="none"/>
              </w:rPr>
            </w:pPr>
            <w:bookmarkStart w:id="17" w:name="_Toc2440"/>
            <w:bookmarkStart w:id="18" w:name="_Toc179632547"/>
            <w:bookmarkStart w:id="19" w:name="_Toc246996919"/>
            <w:bookmarkStart w:id="20" w:name="_Toc144974498"/>
            <w:bookmarkStart w:id="21" w:name="_Toc246996176"/>
            <w:bookmarkStart w:id="22" w:name="_Toc152042306"/>
            <w:bookmarkStart w:id="23" w:name="_Toc296602421"/>
            <w:bookmarkStart w:id="24" w:name="_Toc152045530"/>
            <w:bookmarkStart w:id="25" w:name="_Toc247085690"/>
            <w:r>
              <w:rPr>
                <w:rFonts w:hint="eastAsia" w:cs="宋体"/>
                <w:highlight w:val="none"/>
              </w:rPr>
              <w:t>序号</w:t>
            </w:r>
          </w:p>
        </w:tc>
        <w:tc>
          <w:tcPr>
            <w:tcW w:w="8128" w:type="dxa"/>
            <w:vAlign w:val="center"/>
          </w:tcPr>
          <w:p>
            <w:pPr>
              <w:ind w:firstLine="0" w:firstLineChars="0"/>
              <w:jc w:val="center"/>
              <w:rPr>
                <w:rFonts w:cs="宋体"/>
                <w:highlight w:val="none"/>
              </w:rPr>
            </w:pPr>
            <w:r>
              <w:rPr>
                <w:rFonts w:hint="eastAsia" w:cs="宋体"/>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32" w:type="dxa"/>
            <w:vAlign w:val="center"/>
          </w:tcPr>
          <w:p>
            <w:pPr>
              <w:ind w:firstLine="0" w:firstLineChars="0"/>
              <w:jc w:val="center"/>
              <w:rPr>
                <w:rFonts w:cs="宋体"/>
                <w:kern w:val="0"/>
                <w:highlight w:val="none"/>
              </w:rPr>
            </w:pPr>
            <w:r>
              <w:rPr>
                <w:rFonts w:hint="eastAsia" w:cs="宋体"/>
                <w:kern w:val="0"/>
                <w:highlight w:val="none"/>
              </w:rPr>
              <w:t>1</w:t>
            </w:r>
          </w:p>
        </w:tc>
        <w:tc>
          <w:tcPr>
            <w:tcW w:w="8128" w:type="dxa"/>
            <w:tcBorders>
              <w:top w:val="single" w:color="auto" w:sz="4" w:space="0"/>
              <w:left w:val="single" w:color="auto" w:sz="4" w:space="0"/>
              <w:bottom w:val="single" w:color="auto" w:sz="4" w:space="0"/>
              <w:right w:val="single" w:color="auto" w:sz="4" w:space="0"/>
            </w:tcBorders>
            <w:vAlign w:val="center"/>
          </w:tcPr>
          <w:p>
            <w:pPr>
              <w:ind w:firstLine="0" w:firstLineChars="0"/>
              <w:rPr>
                <w:rFonts w:hint="eastAsia" w:eastAsia="宋体" w:cs="宋体"/>
                <w:highlight w:val="none"/>
                <w:lang w:eastAsia="zh-CN"/>
              </w:rPr>
            </w:pPr>
            <w:r>
              <w:rPr>
                <w:rFonts w:hint="eastAsia" w:cs="宋体"/>
                <w:highlight w:val="none"/>
              </w:rPr>
              <w:t>项目名称：</w:t>
            </w:r>
            <w:r>
              <w:rPr>
                <w:rFonts w:hint="eastAsia" w:cs="宋体"/>
                <w:highlight w:val="none"/>
                <w:lang w:eastAsia="zh-CN"/>
              </w:rPr>
              <w:t>业务装备设备采购项目</w:t>
            </w:r>
          </w:p>
          <w:p>
            <w:pPr>
              <w:ind w:firstLine="0" w:firstLineChars="0"/>
              <w:rPr>
                <w:rFonts w:hint="eastAsia" w:eastAsia="宋体" w:cs="宋体"/>
                <w:highlight w:val="none"/>
                <w:lang w:eastAsia="zh-CN"/>
              </w:rPr>
            </w:pPr>
            <w:r>
              <w:rPr>
                <w:rFonts w:hint="eastAsia" w:cs="宋体"/>
                <w:highlight w:val="none"/>
              </w:rPr>
              <w:t>招标编号：</w:t>
            </w:r>
            <w:r>
              <w:rPr>
                <w:rFonts w:hint="eastAsia" w:cs="宋体"/>
                <w:highlight w:val="none"/>
                <w:lang w:eastAsia="zh-CN"/>
              </w:rPr>
              <w:t>ZJWSBJ-BFZZ-2021008G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032" w:type="dxa"/>
            <w:vAlign w:val="center"/>
          </w:tcPr>
          <w:p>
            <w:pPr>
              <w:ind w:firstLine="0" w:firstLineChars="0"/>
              <w:jc w:val="center"/>
              <w:rPr>
                <w:rFonts w:cs="宋体"/>
                <w:kern w:val="0"/>
                <w:highlight w:val="none"/>
              </w:rPr>
            </w:pPr>
            <w:r>
              <w:rPr>
                <w:rFonts w:hint="eastAsia" w:cs="宋体"/>
                <w:kern w:val="0"/>
                <w:highlight w:val="none"/>
              </w:rPr>
              <w:t>2</w:t>
            </w:r>
          </w:p>
        </w:tc>
        <w:tc>
          <w:tcPr>
            <w:tcW w:w="812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采购人名称：</w:t>
            </w:r>
            <w:r>
              <w:rPr>
                <w:rFonts w:hint="eastAsia" w:ascii="宋体" w:hAnsi="宋体" w:eastAsia="宋体" w:cs="宋体"/>
                <w:color w:val="auto"/>
                <w:highlight w:val="none"/>
                <w:lang w:eastAsia="zh-CN"/>
              </w:rPr>
              <w:t>浙江出入境边防检查总站</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联系人：周警官</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联系电话：0571-81682321</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地址：杭州市萧山区北干街道风情大道239号浙江边检总站</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采购代理机构名称：浙江五石工程咨询有限公司</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业务联系人：徐工</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联系电话：0571-87805727-806</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报名联系人：梁工</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cs="宋体"/>
                <w:color w:val="auto"/>
                <w:highlight w:val="none"/>
                <w:lang w:eastAsia="zh-CN"/>
              </w:rPr>
            </w:pPr>
            <w:r>
              <w:rPr>
                <w:rFonts w:hint="eastAsia" w:ascii="宋体" w:hAnsi="宋体" w:eastAsia="宋体" w:cs="宋体"/>
                <w:color w:val="auto"/>
                <w:highlight w:val="none"/>
              </w:rPr>
              <w:t>联系电话：17746806483</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邮箱：2810140286@qq.com</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highlight w:val="none"/>
              </w:rPr>
              <w:t>地址：杭州市滨江区东方通信科技园启迪楼2楼</w:t>
            </w:r>
            <w:r>
              <w:rPr>
                <w:rFonts w:hint="eastAsia" w:cs="宋体"/>
                <w:color w:val="auto"/>
                <w:highlight w:val="none"/>
                <w:lang w:eastAsia="zh-CN"/>
              </w:rPr>
              <w:t>1208室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ind w:firstLine="0" w:firstLineChars="0"/>
              <w:jc w:val="center"/>
              <w:rPr>
                <w:rFonts w:cs="宋体"/>
                <w:kern w:val="0"/>
                <w:highlight w:val="none"/>
              </w:rPr>
            </w:pPr>
            <w:r>
              <w:rPr>
                <w:rFonts w:hint="eastAsia" w:cs="宋体"/>
                <w:kern w:val="0"/>
                <w:highlight w:val="none"/>
              </w:rPr>
              <w:t>3</w:t>
            </w:r>
          </w:p>
        </w:tc>
        <w:tc>
          <w:tcPr>
            <w:tcW w:w="8128" w:type="dxa"/>
            <w:vAlign w:val="center"/>
          </w:tcPr>
          <w:p>
            <w:pPr>
              <w:ind w:firstLine="0" w:firstLineChars="0"/>
              <w:rPr>
                <w:rFonts w:cs="宋体"/>
                <w:highlight w:val="none"/>
              </w:rPr>
            </w:pPr>
            <w:r>
              <w:rPr>
                <w:rFonts w:hint="eastAsia" w:cs="宋体"/>
                <w:highlight w:val="none"/>
              </w:rPr>
              <w:t>经批准或确认的本次采购方式：公开招标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ind w:firstLine="0" w:firstLineChars="0"/>
              <w:jc w:val="center"/>
              <w:rPr>
                <w:rFonts w:cs="宋体"/>
                <w:szCs w:val="32"/>
                <w:highlight w:val="none"/>
              </w:rPr>
            </w:pPr>
            <w:r>
              <w:rPr>
                <w:rFonts w:hint="eastAsia" w:cs="宋体"/>
                <w:szCs w:val="32"/>
                <w:highlight w:val="none"/>
              </w:rPr>
              <w:t>4</w:t>
            </w:r>
          </w:p>
        </w:tc>
        <w:tc>
          <w:tcPr>
            <w:tcW w:w="8128" w:type="dxa"/>
            <w:vAlign w:val="center"/>
          </w:tcPr>
          <w:p>
            <w:pPr>
              <w:ind w:firstLine="0" w:firstLineChars="0"/>
              <w:rPr>
                <w:rFonts w:cs="宋体"/>
                <w:highlight w:val="none"/>
              </w:rPr>
            </w:pPr>
            <w:r>
              <w:rPr>
                <w:rFonts w:hint="eastAsia" w:cs="宋体"/>
                <w:highlight w:val="none"/>
              </w:rPr>
              <w:t>服务地点：业主指定地点；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ind w:firstLine="0" w:firstLineChars="0"/>
              <w:jc w:val="center"/>
              <w:rPr>
                <w:rFonts w:cs="宋体"/>
                <w:szCs w:val="32"/>
                <w:highlight w:val="none"/>
              </w:rPr>
            </w:pPr>
            <w:r>
              <w:rPr>
                <w:rFonts w:hint="eastAsia" w:cs="宋体"/>
                <w:szCs w:val="32"/>
                <w:highlight w:val="none"/>
              </w:rPr>
              <w:t>5</w:t>
            </w:r>
          </w:p>
        </w:tc>
        <w:tc>
          <w:tcPr>
            <w:tcW w:w="8128"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投标书递交至：杭州市滨江区东方通信科技园启迪楼2楼会议室（2）。</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现场接受投标时间：</w:t>
            </w:r>
            <w:r>
              <w:rPr>
                <w:rFonts w:hint="eastAsia" w:cs="宋体"/>
                <w:color w:val="auto"/>
                <w:highlight w:val="none"/>
                <w:lang w:eastAsia="zh-CN"/>
              </w:rPr>
              <w:t>2021年08月16日</w:t>
            </w:r>
            <w:r>
              <w:rPr>
                <w:rFonts w:hint="eastAsia" w:ascii="宋体" w:hAnsi="宋体" w:eastAsia="宋体" w:cs="宋体"/>
                <w:color w:val="auto"/>
                <w:highlight w:val="none"/>
                <w:lang w:eastAsia="zh-CN"/>
              </w:rPr>
              <w:t>09时00分</w:t>
            </w:r>
            <w:r>
              <w:rPr>
                <w:rFonts w:hint="eastAsia" w:ascii="宋体" w:hAnsi="宋体" w:eastAsia="宋体" w:cs="宋体"/>
                <w:color w:val="auto"/>
                <w:highlight w:val="none"/>
              </w:rPr>
              <w:t xml:space="preserve"> (北京时间)</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投标截止时间：</w:t>
            </w:r>
            <w:r>
              <w:rPr>
                <w:rFonts w:hint="eastAsia" w:cs="宋体"/>
                <w:color w:val="auto"/>
                <w:highlight w:val="none"/>
                <w:lang w:eastAsia="zh-CN"/>
              </w:rPr>
              <w:t>2021年08月16日</w:t>
            </w:r>
            <w:r>
              <w:rPr>
                <w:rFonts w:hint="eastAsia" w:ascii="宋体" w:hAnsi="宋体" w:eastAsia="宋体" w:cs="宋体"/>
                <w:color w:val="auto"/>
                <w:highlight w:val="none"/>
                <w:lang w:eastAsia="zh-CN"/>
              </w:rPr>
              <w:t>09时30分</w:t>
            </w:r>
            <w:r>
              <w:rPr>
                <w:rFonts w:hint="eastAsia" w:ascii="宋体" w:hAnsi="宋体" w:eastAsia="宋体" w:cs="宋体"/>
                <w:color w:val="auto"/>
                <w:highlight w:val="none"/>
              </w:rPr>
              <w:t xml:space="preserve"> (北京时间)</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cs="宋体"/>
                <w:highlight w:val="none"/>
              </w:rPr>
            </w:pPr>
            <w:r>
              <w:rPr>
                <w:rFonts w:hint="eastAsia" w:ascii="宋体" w:hAnsi="宋体" w:eastAsia="宋体" w:cs="宋体"/>
                <w:color w:val="auto"/>
                <w:highlight w:val="none"/>
              </w:rPr>
              <w:t>逾期收到或不符合规定的投标文件恕不接受。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ind w:firstLine="0" w:firstLineChars="0"/>
              <w:jc w:val="center"/>
              <w:rPr>
                <w:rFonts w:cs="宋体"/>
                <w:szCs w:val="32"/>
                <w:highlight w:val="none"/>
              </w:rPr>
            </w:pPr>
            <w:r>
              <w:rPr>
                <w:rFonts w:hint="eastAsia" w:cs="宋体"/>
                <w:szCs w:val="32"/>
                <w:highlight w:val="none"/>
              </w:rPr>
              <w:t>6</w:t>
            </w:r>
          </w:p>
        </w:tc>
        <w:tc>
          <w:tcPr>
            <w:tcW w:w="8128"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开标时间：</w:t>
            </w:r>
            <w:r>
              <w:rPr>
                <w:rFonts w:hint="eastAsia" w:cs="宋体"/>
                <w:color w:val="auto"/>
                <w:highlight w:val="none"/>
                <w:lang w:eastAsia="zh-CN"/>
              </w:rPr>
              <w:t>2021年08月16日</w:t>
            </w:r>
            <w:r>
              <w:rPr>
                <w:rFonts w:hint="eastAsia" w:ascii="宋体" w:hAnsi="宋体" w:eastAsia="宋体" w:cs="宋体"/>
                <w:color w:val="auto"/>
                <w:highlight w:val="none"/>
                <w:lang w:eastAsia="zh-CN"/>
              </w:rPr>
              <w:t>09时30分</w:t>
            </w:r>
            <w:r>
              <w:rPr>
                <w:rFonts w:hint="eastAsia" w:ascii="宋体" w:hAnsi="宋体" w:eastAsia="宋体" w:cs="宋体"/>
                <w:color w:val="auto"/>
                <w:highlight w:val="none"/>
              </w:rPr>
              <w:t>(北京时间)</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cs="宋体"/>
                <w:highlight w:val="none"/>
              </w:rPr>
            </w:pPr>
            <w:r>
              <w:rPr>
                <w:rFonts w:hint="eastAsia" w:ascii="宋体" w:hAnsi="宋体" w:eastAsia="宋体" w:cs="宋体"/>
                <w:color w:val="auto"/>
                <w:highlight w:val="none"/>
              </w:rPr>
              <w:t>开标地点：杭州市滨江区东方通信科技园启迪楼2楼会议室（2）。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ind w:firstLine="0" w:firstLineChars="0"/>
              <w:jc w:val="center"/>
              <w:rPr>
                <w:rFonts w:cs="宋体"/>
                <w:szCs w:val="32"/>
                <w:highlight w:val="none"/>
              </w:rPr>
            </w:pPr>
            <w:r>
              <w:rPr>
                <w:rFonts w:hint="eastAsia" w:cs="宋体"/>
                <w:szCs w:val="32"/>
                <w:highlight w:val="none"/>
              </w:rPr>
              <w:t>7</w:t>
            </w:r>
          </w:p>
        </w:tc>
        <w:tc>
          <w:tcPr>
            <w:tcW w:w="8128" w:type="dxa"/>
            <w:vAlign w:val="center"/>
          </w:tcPr>
          <w:p>
            <w:pPr>
              <w:ind w:firstLine="0" w:firstLineChars="0"/>
              <w:rPr>
                <w:rFonts w:cs="宋体"/>
                <w:highlight w:val="none"/>
              </w:rPr>
            </w:pPr>
            <w:r>
              <w:rPr>
                <w:rFonts w:hint="eastAsia" w:cs="宋体"/>
                <w:highlight w:val="none"/>
              </w:rPr>
              <w:t>投标文件份数：</w:t>
            </w:r>
          </w:p>
          <w:p>
            <w:pPr>
              <w:ind w:firstLine="0" w:firstLineChars="0"/>
              <w:rPr>
                <w:rFonts w:cs="宋体"/>
                <w:highlight w:val="none"/>
              </w:rPr>
            </w:pPr>
            <w:r>
              <w:rPr>
                <w:rFonts w:hint="eastAsia" w:cs="宋体"/>
                <w:highlight w:val="none"/>
              </w:rPr>
              <w:t>（1）纸质版：正本一份，副本</w:t>
            </w:r>
            <w:r>
              <w:rPr>
                <w:rFonts w:hint="eastAsia" w:cs="宋体"/>
                <w:highlight w:val="none"/>
                <w:lang w:val="en-US" w:eastAsia="zh-CN"/>
              </w:rPr>
              <w:t>五</w:t>
            </w:r>
            <w:r>
              <w:rPr>
                <w:rFonts w:hint="eastAsia" w:cs="宋体"/>
                <w:highlight w:val="none"/>
              </w:rPr>
              <w:t>份；</w:t>
            </w:r>
          </w:p>
          <w:p>
            <w:pPr>
              <w:ind w:firstLine="0" w:firstLineChars="0"/>
              <w:rPr>
                <w:rFonts w:cs="宋体"/>
                <w:highlight w:val="none"/>
              </w:rPr>
            </w:pPr>
            <w:r>
              <w:rPr>
                <w:rFonts w:hint="eastAsia" w:cs="宋体"/>
                <w:highlight w:val="none"/>
              </w:rPr>
              <w:t>（2）</w:t>
            </w:r>
            <w:r>
              <w:rPr>
                <w:rFonts w:hint="eastAsia" w:cs="宋体"/>
                <w:highlight w:val="none"/>
                <w:lang w:val="en-US" w:eastAsia="zh-CN"/>
              </w:rPr>
              <w:t>投标</w:t>
            </w:r>
            <w:r>
              <w:rPr>
                <w:rFonts w:hint="eastAsia" w:cs="宋体"/>
                <w:highlight w:val="none"/>
              </w:rPr>
              <w:t>文件电子版：1份，内容为已签字盖章的</w:t>
            </w:r>
            <w:r>
              <w:rPr>
                <w:rFonts w:hint="eastAsia" w:cs="宋体"/>
                <w:highlight w:val="none"/>
                <w:lang w:eastAsia="zh-CN"/>
              </w:rPr>
              <w:t>资信技术</w:t>
            </w:r>
            <w:r>
              <w:rPr>
                <w:rFonts w:hint="eastAsia" w:cs="宋体"/>
                <w:highlight w:val="none"/>
              </w:rPr>
              <w:t>纸质</w:t>
            </w:r>
            <w:r>
              <w:rPr>
                <w:rFonts w:hint="eastAsia" w:cs="宋体"/>
                <w:highlight w:val="none"/>
                <w:lang w:val="en-US" w:eastAsia="zh-CN"/>
              </w:rPr>
              <w:t>投标</w:t>
            </w:r>
            <w:r>
              <w:rPr>
                <w:rFonts w:hint="eastAsia" w:cs="宋体"/>
                <w:highlight w:val="none"/>
              </w:rPr>
              <w:t>文件正本的扫描件，PDF格式，光盘或U盘存储。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ind w:firstLine="0" w:firstLineChars="0"/>
              <w:jc w:val="center"/>
              <w:rPr>
                <w:rFonts w:cs="宋体"/>
                <w:szCs w:val="32"/>
                <w:highlight w:val="none"/>
              </w:rPr>
            </w:pPr>
            <w:r>
              <w:rPr>
                <w:rFonts w:hint="eastAsia" w:cs="宋体"/>
                <w:szCs w:val="32"/>
                <w:highlight w:val="none"/>
              </w:rPr>
              <w:t>8</w:t>
            </w:r>
          </w:p>
        </w:tc>
        <w:tc>
          <w:tcPr>
            <w:tcW w:w="8128" w:type="dxa"/>
            <w:vAlign w:val="center"/>
          </w:tcPr>
          <w:p>
            <w:pPr>
              <w:ind w:firstLine="0" w:firstLineChars="0"/>
              <w:rPr>
                <w:rFonts w:cs="宋体"/>
                <w:highlight w:val="none"/>
              </w:rPr>
            </w:pPr>
            <w:r>
              <w:rPr>
                <w:rFonts w:hint="eastAsia" w:cs="宋体"/>
                <w:highlight w:val="none"/>
              </w:rPr>
              <w:t>▲投标有效期：从提交投标文件的截止之日起90天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32" w:type="dxa"/>
            <w:vAlign w:val="center"/>
          </w:tcPr>
          <w:p>
            <w:pPr>
              <w:ind w:firstLine="0" w:firstLineChars="0"/>
              <w:jc w:val="center"/>
              <w:rPr>
                <w:rFonts w:cs="宋体"/>
                <w:szCs w:val="32"/>
                <w:highlight w:val="none"/>
              </w:rPr>
            </w:pPr>
            <w:r>
              <w:rPr>
                <w:rFonts w:hint="eastAsia" w:cs="宋体"/>
                <w:szCs w:val="32"/>
                <w:highlight w:val="none"/>
              </w:rPr>
              <w:t>9</w:t>
            </w:r>
          </w:p>
        </w:tc>
        <w:tc>
          <w:tcPr>
            <w:tcW w:w="8128"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b/>
                <w:color w:val="auto"/>
                <w:szCs w:val="32"/>
                <w:highlight w:val="none"/>
              </w:rPr>
            </w:pPr>
            <w:r>
              <w:rPr>
                <w:rFonts w:hint="eastAsia" w:ascii="宋体" w:hAnsi="宋体" w:eastAsia="宋体" w:cs="宋体"/>
                <w:b/>
                <w:color w:val="auto"/>
                <w:szCs w:val="32"/>
                <w:highlight w:val="none"/>
              </w:rPr>
              <w:t>信息公告及评标结果公告媒体：</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kern w:val="2"/>
                <w:sz w:val="24"/>
                <w:szCs w:val="32"/>
                <w:highlight w:val="none"/>
                <w:lang w:val="en-US" w:eastAsia="zh-CN" w:bidi="ar-SA"/>
              </w:rPr>
            </w:pPr>
            <w:r>
              <w:rPr>
                <w:rFonts w:hint="eastAsia" w:ascii="宋体" w:hAnsi="宋体" w:eastAsia="宋体" w:cs="宋体"/>
                <w:color w:val="auto"/>
                <w:szCs w:val="32"/>
                <w:highlight w:val="none"/>
                <w:lang w:eastAsia="zh-CN"/>
              </w:rPr>
              <w:t>中国政府采购网（http://www.ccgp.gov.cn/）</w:t>
            </w:r>
            <w:r>
              <w:rPr>
                <w:rFonts w:hint="eastAsia" w:ascii="宋体" w:hAnsi="宋体" w:eastAsia="宋体" w:cs="宋体"/>
                <w:color w:val="auto"/>
                <w:szCs w:val="32"/>
                <w:highlight w:val="none"/>
              </w:rPr>
              <w:t>、浙江政府采购网（http://www.zjzfcg.gov.cn/）等网站上发布。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ind w:firstLine="0" w:firstLineChars="0"/>
              <w:jc w:val="center"/>
              <w:rPr>
                <w:rFonts w:cs="宋体"/>
                <w:kern w:val="0"/>
                <w:szCs w:val="32"/>
                <w:highlight w:val="none"/>
              </w:rPr>
            </w:pPr>
            <w:r>
              <w:rPr>
                <w:rFonts w:hint="eastAsia" w:cs="宋体"/>
                <w:kern w:val="0"/>
                <w:szCs w:val="32"/>
                <w:highlight w:val="none"/>
              </w:rPr>
              <w:t>10</w:t>
            </w:r>
          </w:p>
        </w:tc>
        <w:tc>
          <w:tcPr>
            <w:tcW w:w="8128"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▲投标报价：</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（1）投标报价是指一次性报出不得更改的价格；</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（2）本项目</w:t>
            </w:r>
            <w:r>
              <w:rPr>
                <w:rFonts w:hint="eastAsia" w:ascii="宋体" w:hAnsi="宋体" w:eastAsia="宋体" w:cs="宋体"/>
                <w:color w:val="auto"/>
                <w:highlight w:val="none"/>
                <w:lang w:eastAsia="zh-CN"/>
              </w:rPr>
              <w:t>采购</w:t>
            </w:r>
            <w:r>
              <w:rPr>
                <w:rFonts w:hint="eastAsia" w:ascii="宋体" w:hAnsi="宋体" w:eastAsia="宋体" w:cs="宋体"/>
                <w:color w:val="auto"/>
                <w:highlight w:val="none"/>
              </w:rPr>
              <w:t>涉及的材料费</w:t>
            </w:r>
            <w:r>
              <w:rPr>
                <w:rFonts w:hint="eastAsia" w:ascii="宋体" w:hAnsi="宋体" w:eastAsia="宋体" w:cs="宋体"/>
                <w:b w:val="0"/>
                <w:bCs w:val="0"/>
                <w:color w:val="auto"/>
                <w:highlight w:val="none"/>
              </w:rPr>
              <w:t>、人工费、</w:t>
            </w:r>
            <w:r>
              <w:rPr>
                <w:rFonts w:hint="eastAsia" w:ascii="宋体" w:hAnsi="宋体" w:eastAsia="宋体" w:cs="宋体"/>
                <w:b w:val="0"/>
                <w:bCs w:val="0"/>
                <w:color w:val="auto"/>
                <w:szCs w:val="32"/>
                <w:highlight w:val="none"/>
              </w:rPr>
              <w:t>保险费、售后服务</w:t>
            </w:r>
            <w:r>
              <w:rPr>
                <w:rFonts w:hint="eastAsia" w:ascii="宋体" w:hAnsi="宋体" w:eastAsia="宋体" w:cs="宋体"/>
                <w:b w:val="0"/>
                <w:bCs w:val="0"/>
                <w:color w:val="auto"/>
                <w:highlight w:val="none"/>
              </w:rPr>
              <w:t>及税金等所有费用均已包含在本项目预算中，投标人的投标报价需</w:t>
            </w:r>
            <w:r>
              <w:rPr>
                <w:rFonts w:hint="eastAsia" w:ascii="宋体" w:hAnsi="宋体" w:eastAsia="宋体" w:cs="宋体"/>
                <w:color w:val="auto"/>
                <w:highlight w:val="none"/>
              </w:rPr>
              <w:t>包含此部分内容。</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3）投标报价是履行合同的最终价格，投标报价包括货款、标准附件、备品备件、专用工具、包装、运输、装卸、拆装、搬迁、保险、税金、货到就位以及安装、调试、检验、检测、保修、招标代理服务费、通过验收直至交付使用单位，达到使用要求及质量标准、质保期服务等全部费用。</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（4）投标人所报的价格在合同执行过程中是固定不变的，不得以任何理由予以变更，任何包含价格调整要求，将被认为是非响应性报价而予以拒绝；</w:t>
            </w:r>
          </w:p>
          <w:p>
            <w:pPr>
              <w:ind w:firstLine="0" w:firstLineChars="0"/>
              <w:rPr>
                <w:rFonts w:cs="宋体"/>
                <w:highlight w:val="none"/>
              </w:rPr>
            </w:pPr>
            <w:r>
              <w:rPr>
                <w:rFonts w:hint="eastAsia" w:ascii="宋体" w:hAnsi="宋体" w:eastAsia="宋体" w:cs="宋体"/>
                <w:b/>
                <w:bCs/>
                <w:color w:val="auto"/>
                <w:highlight w:val="none"/>
              </w:rPr>
              <w:t>（5）超过最高限价的投标报价无效。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032" w:type="dxa"/>
            <w:vAlign w:val="center"/>
          </w:tcPr>
          <w:p>
            <w:pPr>
              <w:ind w:firstLine="0" w:firstLineChars="0"/>
              <w:jc w:val="center"/>
              <w:rPr>
                <w:rFonts w:cs="宋体"/>
                <w:szCs w:val="32"/>
                <w:highlight w:val="none"/>
              </w:rPr>
            </w:pPr>
            <w:r>
              <w:rPr>
                <w:rFonts w:hint="eastAsia" w:cs="宋体"/>
                <w:szCs w:val="32"/>
                <w:highlight w:val="none"/>
              </w:rPr>
              <w:t>11</w:t>
            </w:r>
          </w:p>
        </w:tc>
        <w:tc>
          <w:tcPr>
            <w:tcW w:w="8128" w:type="dxa"/>
            <w:tcBorders>
              <w:top w:val="single" w:color="auto" w:sz="4" w:space="0"/>
              <w:left w:val="single" w:color="auto" w:sz="4" w:space="0"/>
              <w:bottom w:val="single" w:color="auto" w:sz="4" w:space="0"/>
              <w:right w:val="single" w:color="auto" w:sz="4" w:space="0"/>
            </w:tcBorders>
            <w:vAlign w:val="center"/>
          </w:tcPr>
          <w:p>
            <w:pPr>
              <w:ind w:firstLine="0" w:firstLineChars="0"/>
              <w:rPr>
                <w:rFonts w:cs="宋体"/>
                <w:highlight w:val="none"/>
              </w:rPr>
            </w:pPr>
            <w:r>
              <w:rPr>
                <w:rFonts w:hint="eastAsia" w:cs="宋体"/>
                <w:highlight w:val="none"/>
              </w:rPr>
              <w:t>本次招标项目采用的评标办法：综合评分法。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032" w:type="dxa"/>
            <w:vAlign w:val="center"/>
          </w:tcPr>
          <w:p>
            <w:pPr>
              <w:ind w:firstLine="0" w:firstLineChars="0"/>
              <w:jc w:val="center"/>
              <w:rPr>
                <w:rFonts w:cs="宋体"/>
                <w:szCs w:val="32"/>
                <w:highlight w:val="none"/>
              </w:rPr>
            </w:pPr>
            <w:r>
              <w:rPr>
                <w:rFonts w:hint="eastAsia" w:cs="宋体"/>
                <w:szCs w:val="32"/>
                <w:highlight w:val="none"/>
              </w:rPr>
              <w:t>12</w:t>
            </w:r>
          </w:p>
        </w:tc>
        <w:tc>
          <w:tcPr>
            <w:tcW w:w="8128" w:type="dxa"/>
            <w:tcBorders>
              <w:top w:val="single" w:color="auto" w:sz="4" w:space="0"/>
              <w:left w:val="single" w:color="auto" w:sz="4" w:space="0"/>
              <w:bottom w:val="single" w:color="auto" w:sz="4" w:space="0"/>
              <w:right w:val="single" w:color="auto" w:sz="4" w:space="0"/>
            </w:tcBorders>
            <w:vAlign w:val="center"/>
          </w:tcPr>
          <w:p>
            <w:pPr>
              <w:ind w:firstLine="0" w:firstLineChars="0"/>
              <w:rPr>
                <w:rFonts w:cs="宋体"/>
                <w:highlight w:val="none"/>
              </w:rPr>
            </w:pPr>
            <w:r>
              <w:rPr>
                <w:rFonts w:hint="eastAsia" w:cs="宋体"/>
                <w:highlight w:val="none"/>
              </w:rPr>
              <w:t>本项目采购国产产品。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032" w:type="dxa"/>
            <w:vAlign w:val="center"/>
          </w:tcPr>
          <w:p>
            <w:pPr>
              <w:ind w:firstLine="0" w:firstLineChars="0"/>
              <w:jc w:val="center"/>
              <w:rPr>
                <w:rFonts w:cs="宋体"/>
                <w:szCs w:val="32"/>
                <w:highlight w:val="none"/>
              </w:rPr>
            </w:pPr>
            <w:r>
              <w:rPr>
                <w:rFonts w:hint="eastAsia" w:cs="宋体"/>
                <w:szCs w:val="32"/>
                <w:highlight w:val="none"/>
              </w:rPr>
              <w:t>13</w:t>
            </w:r>
          </w:p>
        </w:tc>
        <w:tc>
          <w:tcPr>
            <w:tcW w:w="8128" w:type="dxa"/>
            <w:tcBorders>
              <w:top w:val="single" w:color="auto" w:sz="4" w:space="0"/>
              <w:left w:val="single" w:color="auto" w:sz="4" w:space="0"/>
              <w:bottom w:val="single" w:color="auto" w:sz="4" w:space="0"/>
              <w:right w:val="single" w:color="auto" w:sz="4" w:space="0"/>
            </w:tcBorders>
            <w:vAlign w:val="center"/>
          </w:tcPr>
          <w:p>
            <w:pPr>
              <w:ind w:firstLine="0" w:firstLineChars="0"/>
              <w:rPr>
                <w:rFonts w:cs="宋体"/>
                <w:b/>
                <w:bCs/>
                <w:highlight w:val="none"/>
              </w:rPr>
            </w:pPr>
            <w:r>
              <w:rPr>
                <w:rFonts w:hint="eastAsia" w:cs="宋体"/>
                <w:b/>
                <w:bCs/>
                <w:highlight w:val="none"/>
              </w:rPr>
              <w:t>投标保证金：</w:t>
            </w:r>
            <w:r>
              <w:rPr>
                <w:rFonts w:hint="eastAsia" w:cs="宋体"/>
                <w:b/>
                <w:bCs/>
                <w:highlight w:val="none"/>
                <w:lang w:val="en-US" w:eastAsia="zh-CN"/>
              </w:rPr>
              <w:t>3</w:t>
            </w:r>
            <w:r>
              <w:rPr>
                <w:rFonts w:hint="eastAsia" w:cs="宋体"/>
                <w:b/>
                <w:bCs/>
                <w:highlight w:val="none"/>
              </w:rPr>
              <w:t>0000元。</w:t>
            </w:r>
          </w:p>
          <w:p>
            <w:pPr>
              <w:ind w:firstLine="0" w:firstLineChars="0"/>
              <w:rPr>
                <w:rFonts w:cs="宋体"/>
                <w:highlight w:val="none"/>
              </w:rPr>
            </w:pPr>
            <w:r>
              <w:rPr>
                <w:rFonts w:hint="eastAsia" w:cs="宋体"/>
                <w:highlight w:val="none"/>
              </w:rPr>
              <w:t>于</w:t>
            </w:r>
            <w:r>
              <w:rPr>
                <w:rFonts w:hint="eastAsia" w:cs="宋体"/>
                <w:b/>
                <w:bCs/>
                <w:highlight w:val="none"/>
              </w:rPr>
              <w:t>2021年</w:t>
            </w:r>
            <w:r>
              <w:rPr>
                <w:rFonts w:hint="eastAsia" w:cs="宋体"/>
                <w:b/>
                <w:bCs/>
                <w:highlight w:val="none"/>
                <w:lang w:val="en-US" w:eastAsia="zh-CN"/>
              </w:rPr>
              <w:t>08月13日</w:t>
            </w:r>
            <w:r>
              <w:rPr>
                <w:rFonts w:hint="eastAsia" w:cs="宋体"/>
                <w:b/>
                <w:bCs/>
                <w:highlight w:val="none"/>
              </w:rPr>
              <w:t>15时30分</w:t>
            </w:r>
            <w:r>
              <w:rPr>
                <w:rFonts w:hint="eastAsia" w:cs="宋体"/>
                <w:highlight w:val="none"/>
              </w:rPr>
              <w:t>前须电汇到达指定账号（电汇时请注明具体标项编号）。提交投标保证金时间：每天上午9:00—11:30，下午2:00—4:30，节假日除外。</w:t>
            </w:r>
          </w:p>
          <w:p>
            <w:pPr>
              <w:ind w:firstLine="0" w:firstLineChars="0"/>
              <w:rPr>
                <w:rFonts w:cs="宋体"/>
                <w:highlight w:val="none"/>
              </w:rPr>
            </w:pPr>
            <w:r>
              <w:rPr>
                <w:rFonts w:hint="eastAsia" w:cs="宋体"/>
                <w:highlight w:val="none"/>
              </w:rPr>
              <w:t>单位名称：浙江五石工程咨询有限公司</w:t>
            </w:r>
          </w:p>
          <w:p>
            <w:pPr>
              <w:ind w:firstLine="0" w:firstLineChars="0"/>
              <w:rPr>
                <w:rFonts w:cs="宋体"/>
                <w:highlight w:val="none"/>
              </w:rPr>
            </w:pPr>
            <w:r>
              <w:rPr>
                <w:rFonts w:hint="eastAsia" w:cs="宋体"/>
                <w:highlight w:val="none"/>
              </w:rPr>
              <w:t>账    号：583595811900015</w:t>
            </w:r>
          </w:p>
          <w:p>
            <w:pPr>
              <w:ind w:firstLine="0" w:firstLineChars="0"/>
              <w:rPr>
                <w:rFonts w:cs="宋体"/>
                <w:highlight w:val="none"/>
              </w:rPr>
            </w:pPr>
            <w:r>
              <w:rPr>
                <w:rFonts w:hint="eastAsia" w:cs="宋体"/>
                <w:highlight w:val="none"/>
              </w:rPr>
              <w:t>开 户 行：浙江民泰商业银行杭州钱江新城支行</w:t>
            </w:r>
          </w:p>
          <w:p>
            <w:pPr>
              <w:ind w:firstLine="0" w:firstLineChars="0"/>
              <w:rPr>
                <w:rFonts w:cs="宋体"/>
                <w:highlight w:val="none"/>
              </w:rPr>
            </w:pPr>
            <w:r>
              <w:rPr>
                <w:rFonts w:hint="eastAsia" w:cs="宋体"/>
                <w:b/>
                <w:bCs/>
                <w:highlight w:val="none"/>
              </w:rPr>
              <w:t>备注信息：</w:t>
            </w:r>
            <w:r>
              <w:rPr>
                <w:rFonts w:hint="eastAsia" w:cs="宋体"/>
                <w:b/>
                <w:bCs/>
                <w:highlight w:val="none"/>
                <w:lang w:val="en-US" w:eastAsia="zh-CN"/>
              </w:rPr>
              <w:t>BFZZ</w:t>
            </w:r>
            <w:r>
              <w:rPr>
                <w:rFonts w:hint="eastAsia" w:cs="宋体"/>
                <w:b/>
                <w:bCs/>
                <w:highlight w:val="none"/>
              </w:rPr>
              <w:t>-20210</w:t>
            </w:r>
            <w:r>
              <w:rPr>
                <w:rFonts w:hint="eastAsia" w:cs="宋体"/>
                <w:b/>
                <w:bCs/>
                <w:highlight w:val="none"/>
                <w:lang w:val="en-US" w:eastAsia="zh-CN"/>
              </w:rPr>
              <w:t>08</w:t>
            </w:r>
            <w:r>
              <w:rPr>
                <w:rFonts w:hint="eastAsia" w:cs="宋体"/>
                <w:b/>
                <w:bCs/>
                <w:highlight w:val="none"/>
              </w:rPr>
              <w:t>G保证金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032" w:type="dxa"/>
            <w:vAlign w:val="center"/>
          </w:tcPr>
          <w:p>
            <w:pPr>
              <w:ind w:firstLine="0" w:firstLineChars="0"/>
              <w:jc w:val="center"/>
              <w:rPr>
                <w:rFonts w:cs="宋体"/>
                <w:szCs w:val="32"/>
                <w:highlight w:val="none"/>
              </w:rPr>
            </w:pPr>
            <w:r>
              <w:rPr>
                <w:rFonts w:hint="eastAsia" w:cs="宋体"/>
                <w:szCs w:val="32"/>
                <w:highlight w:val="none"/>
              </w:rPr>
              <w:t>14</w:t>
            </w:r>
          </w:p>
        </w:tc>
        <w:tc>
          <w:tcPr>
            <w:tcW w:w="8128" w:type="dxa"/>
            <w:vAlign w:val="center"/>
          </w:tcPr>
          <w:p>
            <w:pPr>
              <w:ind w:firstLine="0" w:firstLineChars="0"/>
              <w:rPr>
                <w:rFonts w:cs="宋体"/>
                <w:b/>
                <w:bCs/>
                <w:kern w:val="0"/>
                <w:highlight w:val="none"/>
              </w:rPr>
            </w:pPr>
            <w:r>
              <w:rPr>
                <w:rFonts w:hint="eastAsia" w:cs="宋体"/>
                <w:b/>
                <w:bCs/>
                <w:highlight w:val="none"/>
              </w:rPr>
              <w:t>（</w:t>
            </w:r>
            <w:r>
              <w:rPr>
                <w:rFonts w:hint="eastAsia" w:cs="宋体"/>
                <w:b/>
                <w:bCs/>
                <w:kern w:val="0"/>
                <w:highlight w:val="none"/>
              </w:rPr>
              <w:t>1）本次采购为非专门面向小微企业预留采购份额的采购项目。</w:t>
            </w:r>
          </w:p>
          <w:p>
            <w:pPr>
              <w:ind w:firstLine="0" w:firstLineChars="0"/>
              <w:rPr>
                <w:rFonts w:cs="宋体"/>
                <w:kern w:val="0"/>
                <w:highlight w:val="none"/>
              </w:rPr>
            </w:pPr>
            <w:r>
              <w:rPr>
                <w:rFonts w:hint="eastAsia" w:cs="宋体"/>
                <w:highlight w:val="none"/>
              </w:rPr>
              <w:t>（</w:t>
            </w:r>
            <w:r>
              <w:rPr>
                <w:rFonts w:hint="eastAsia" w:cs="宋体"/>
                <w:kern w:val="0"/>
                <w:highlight w:val="none"/>
              </w:rPr>
              <w:t>2）</w:t>
            </w:r>
            <w:r>
              <w:rPr>
                <w:rFonts w:cs="宋体"/>
                <w:highlight w:val="none"/>
              </w:rPr>
              <w:t>根据财政部、工业和信息化部制定的关于印发《政府采购促进中小企业发展管理办法》的通知（财库〔2020〕46号）以及杭州市财政局印发《关于优化营商环境进一步加强政府采购监督管理工作的通知》的通知（杭财采监〔2020〕7号），</w:t>
            </w:r>
            <w:r>
              <w:rPr>
                <w:rFonts w:hint="eastAsia" w:cs="宋体"/>
                <w:kern w:val="0"/>
                <w:highlight w:val="none"/>
              </w:rPr>
              <w:t>本招标文件所称中小企业，是指在中华人民共和国境内依法设立，依据国务院批准的</w:t>
            </w:r>
            <w:r>
              <w:rPr>
                <w:rFonts w:cs="宋体"/>
                <w:highlight w:val="none"/>
              </w:rPr>
              <w:t>《关于印发中小企业划型标准规定的通知》（工信部联企业〔2011〕300号）</w:t>
            </w:r>
            <w:r>
              <w:rPr>
                <w:rFonts w:hint="eastAsia" w:cs="宋体"/>
                <w:highlight w:val="none"/>
              </w:rPr>
              <w:t>中</w:t>
            </w:r>
            <w:r>
              <w:rPr>
                <w:rFonts w:hint="eastAsia" w:cs="宋体"/>
                <w:kern w:val="0"/>
                <w:highlight w:val="none"/>
              </w:rPr>
              <w:t>的中小企业划分标准确定的中型企业、小型企业和微型企业，但与大企业的负责人为同一人，或者与大企业存在直接控股、管理关系的除外。</w:t>
            </w:r>
          </w:p>
          <w:p>
            <w:pPr>
              <w:ind w:firstLine="0" w:firstLineChars="0"/>
              <w:rPr>
                <w:rFonts w:cs="宋体"/>
                <w:kern w:val="0"/>
                <w:highlight w:val="none"/>
              </w:rPr>
            </w:pPr>
            <w:r>
              <w:rPr>
                <w:rFonts w:hint="eastAsia" w:cs="宋体"/>
                <w:highlight w:val="none"/>
              </w:rPr>
              <w:t>（</w:t>
            </w:r>
            <w:r>
              <w:rPr>
                <w:rFonts w:hint="eastAsia" w:cs="宋体"/>
                <w:kern w:val="0"/>
                <w:highlight w:val="none"/>
              </w:rPr>
              <w:t>3）本次采购标的为</w:t>
            </w:r>
            <w:r>
              <w:rPr>
                <w:rFonts w:hint="eastAsia" w:cs="宋体"/>
                <w:kern w:val="0"/>
                <w:highlight w:val="none"/>
                <w:u w:val="single"/>
              </w:rPr>
              <w:t>货物</w:t>
            </w:r>
            <w:r>
              <w:rPr>
                <w:rFonts w:hint="eastAsia" w:cs="宋体"/>
                <w:kern w:val="0"/>
                <w:highlight w:val="none"/>
              </w:rPr>
              <w:t>，对应的中小企业划分标准所属行业是：</w:t>
            </w:r>
            <w:r>
              <w:rPr>
                <w:rFonts w:hint="eastAsia" w:cs="宋体"/>
                <w:kern w:val="0"/>
                <w:highlight w:val="none"/>
                <w:u w:val="single"/>
              </w:rPr>
              <w:t>工业</w:t>
            </w:r>
          </w:p>
          <w:p>
            <w:pPr>
              <w:ind w:firstLine="0" w:firstLineChars="0"/>
              <w:rPr>
                <w:rFonts w:cs="宋体"/>
                <w:kern w:val="0"/>
                <w:highlight w:val="none"/>
              </w:rPr>
            </w:pPr>
            <w:r>
              <w:rPr>
                <w:rFonts w:hint="eastAsia" w:cs="宋体"/>
                <w:highlight w:val="none"/>
              </w:rPr>
              <w:t>（</w:t>
            </w:r>
            <w:r>
              <w:rPr>
                <w:rFonts w:hint="eastAsia" w:cs="宋体"/>
                <w:kern w:val="0"/>
                <w:highlight w:val="none"/>
              </w:rPr>
              <w:t>4）以联合体形式参加政府采购活动，联合体各方均为小微企业的，联合体视同小微企业。</w:t>
            </w:r>
            <w:r>
              <w:rPr>
                <w:rFonts w:hint="eastAsia" w:cs="宋体"/>
                <w:b/>
                <w:kern w:val="0"/>
                <w:highlight w:val="none"/>
              </w:rPr>
              <w:t>（本项目不适用）</w:t>
            </w:r>
          </w:p>
          <w:p>
            <w:pPr>
              <w:ind w:firstLine="0" w:firstLineChars="0"/>
              <w:rPr>
                <w:rFonts w:cs="宋体"/>
                <w:kern w:val="0"/>
                <w:highlight w:val="none"/>
              </w:rPr>
            </w:pPr>
            <w:r>
              <w:rPr>
                <w:rFonts w:hint="eastAsia" w:cs="宋体"/>
                <w:highlight w:val="none"/>
              </w:rPr>
              <w:t>（</w:t>
            </w:r>
            <w:r>
              <w:rPr>
                <w:rFonts w:hint="eastAsia" w:cs="宋体"/>
                <w:kern w:val="0"/>
                <w:highlight w:val="none"/>
              </w:rPr>
              <w:t>5）参加本次采购活动的供应商</w:t>
            </w:r>
            <w:r>
              <w:rPr>
                <w:rFonts w:hint="eastAsia" w:cs="宋体"/>
                <w:b/>
                <w:kern w:val="0"/>
                <w:highlight w:val="none"/>
                <w:u w:val="single"/>
              </w:rPr>
              <w:t>提供的货物全部由小微企业制造</w:t>
            </w:r>
            <w:r>
              <w:rPr>
                <w:rFonts w:hint="eastAsia" w:cs="宋体"/>
                <w:kern w:val="0"/>
                <w:highlight w:val="none"/>
              </w:rPr>
              <w:t>的，其报价给予</w:t>
            </w:r>
            <w:r>
              <w:rPr>
                <w:rFonts w:hint="eastAsia" w:cs="宋体"/>
                <w:kern w:val="0"/>
                <w:highlight w:val="none"/>
                <w:u w:val="single"/>
                <w:lang w:val="en-US" w:eastAsia="zh-CN"/>
              </w:rPr>
              <w:t>6</w:t>
            </w:r>
            <w:r>
              <w:rPr>
                <w:rFonts w:hint="eastAsia" w:cs="宋体"/>
                <w:b/>
                <w:kern w:val="0"/>
                <w:highlight w:val="none"/>
                <w:u w:val="single"/>
              </w:rPr>
              <w:t>%</w:t>
            </w:r>
            <w:r>
              <w:rPr>
                <w:rFonts w:hint="eastAsia" w:cs="宋体"/>
                <w:kern w:val="0"/>
                <w:highlight w:val="none"/>
              </w:rPr>
              <w:t>的扣除，用扣除后的价格参加评审。</w:t>
            </w:r>
            <w:r>
              <w:rPr>
                <w:rFonts w:hint="eastAsia"/>
                <w:kern w:val="0"/>
                <w:highlight w:val="none"/>
              </w:rPr>
              <w:t>小微企业将合同分包给大中型企业的，其报价不予扣除。</w:t>
            </w:r>
          </w:p>
          <w:p>
            <w:pPr>
              <w:ind w:firstLine="0" w:firstLineChars="0"/>
              <w:rPr>
                <w:rFonts w:cs="宋体"/>
                <w:highlight w:val="none"/>
              </w:rPr>
            </w:pPr>
            <w:r>
              <w:rPr>
                <w:rFonts w:hint="eastAsia" w:cs="宋体"/>
                <w:highlight w:val="none"/>
              </w:rPr>
              <w:t>（</w:t>
            </w:r>
            <w:r>
              <w:rPr>
                <w:rFonts w:hint="eastAsia" w:cs="宋体"/>
                <w:kern w:val="0"/>
                <w:highlight w:val="none"/>
              </w:rPr>
              <w:t>6）</w:t>
            </w:r>
            <w:r>
              <w:rPr>
                <w:rFonts w:hint="eastAsia" w:cs="宋体"/>
                <w:highlight w:val="none"/>
              </w:rPr>
              <w:t>符合小微企业划分标准的个体工商户，视同小微企业。</w:t>
            </w:r>
          </w:p>
          <w:p>
            <w:pPr>
              <w:ind w:firstLine="0" w:firstLineChars="0"/>
              <w:rPr>
                <w:rFonts w:cs="宋体"/>
                <w:highlight w:val="none"/>
              </w:rPr>
            </w:pPr>
            <w:r>
              <w:rPr>
                <w:rFonts w:hint="eastAsia" w:cs="宋体"/>
                <w:highlight w:val="none"/>
              </w:rPr>
              <w:t>（7）本项目不接受大中型企业与小微企业组成联合体。</w:t>
            </w:r>
          </w:p>
          <w:p>
            <w:pPr>
              <w:ind w:firstLine="0" w:firstLineChars="0"/>
              <w:rPr>
                <w:rFonts w:cs="宋体"/>
                <w:highlight w:val="none"/>
              </w:rPr>
            </w:pPr>
            <w:r>
              <w:rPr>
                <w:rFonts w:hint="eastAsia" w:cs="宋体"/>
                <w:highlight w:val="none"/>
              </w:rPr>
              <w:t>（8）本项目不允许大中型企业向一家或者多家小微企业分包。</w:t>
            </w:r>
          </w:p>
          <w:p>
            <w:pPr>
              <w:ind w:firstLine="0" w:firstLineChars="0"/>
              <w:rPr>
                <w:rFonts w:cs="宋体"/>
                <w:highlight w:val="none"/>
              </w:rPr>
            </w:pPr>
            <w:r>
              <w:rPr>
                <w:rFonts w:hint="eastAsia" w:cs="宋体"/>
                <w:highlight w:val="none"/>
              </w:rPr>
              <w:t>（9）参与本次投标的供应商以及制造本次投标项目全部货物的供应商均需要出具《中小企业声明函》，否则其报价不予扣除。</w:t>
            </w:r>
          </w:p>
          <w:p>
            <w:pPr>
              <w:ind w:firstLine="0" w:firstLineChars="0"/>
              <w:rPr>
                <w:highlight w:val="none"/>
              </w:rPr>
            </w:pPr>
            <w:r>
              <w:rPr>
                <w:rFonts w:hint="eastAsia" w:cs="宋体"/>
                <w:highlight w:val="none"/>
              </w:rPr>
              <w:t>（10）监狱企业和残疾人福利性单位视同小型、微型企业，按《财政部司法部关于政府采购支持监狱企业发展有关问题的通知》(财库〔2014〕68号)、《财政部民政部中国残疾人联合会关于促进残疾人就业政府采购政策的通知》（财库〔2017〕141号）的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6" w:hRule="atLeast"/>
          <w:jc w:val="center"/>
        </w:trPr>
        <w:tc>
          <w:tcPr>
            <w:tcW w:w="1032" w:type="dxa"/>
            <w:vAlign w:val="center"/>
          </w:tcPr>
          <w:p>
            <w:pPr>
              <w:ind w:firstLine="0" w:firstLineChars="0"/>
              <w:jc w:val="center"/>
              <w:rPr>
                <w:rFonts w:cs="宋体"/>
                <w:kern w:val="0"/>
                <w:szCs w:val="32"/>
                <w:highlight w:val="none"/>
              </w:rPr>
            </w:pPr>
            <w:r>
              <w:rPr>
                <w:rFonts w:hint="eastAsia" w:cs="宋体"/>
                <w:kern w:val="0"/>
                <w:szCs w:val="32"/>
                <w:highlight w:val="none"/>
              </w:rPr>
              <w:t>15</w:t>
            </w:r>
          </w:p>
        </w:tc>
        <w:tc>
          <w:tcPr>
            <w:tcW w:w="8128"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（1）按[2002]1980号文件规定的招标费率标准的5折收取服务费，不足3000元按3000元收取；</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（2）中标人在领取中标通知书前，应向招标代理机构交纳招标代理服务费；</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（3）招标代理服务费以电汇方式支付；</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（4）中标人如未按上述规定办理，本招标代理机构有权对不足部分进行追索；</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（5）服务费缴纳账号：</w:t>
            </w:r>
          </w:p>
          <w:p>
            <w:pPr>
              <w:ind w:firstLine="480"/>
              <w:rPr>
                <w:rFonts w:cs="宋体"/>
                <w:highlight w:val="none"/>
              </w:rPr>
            </w:pPr>
            <w:r>
              <w:rPr>
                <w:rFonts w:hint="eastAsia" w:cs="宋体"/>
                <w:highlight w:val="none"/>
              </w:rPr>
              <w:t>户名：浙江五石工程咨询有限公司萧山分公司</w:t>
            </w:r>
          </w:p>
          <w:p>
            <w:pPr>
              <w:ind w:firstLine="480"/>
              <w:rPr>
                <w:rFonts w:cs="宋体"/>
                <w:highlight w:val="none"/>
              </w:rPr>
            </w:pPr>
            <w:r>
              <w:rPr>
                <w:rFonts w:hint="eastAsia" w:cs="宋体"/>
                <w:highlight w:val="none"/>
              </w:rPr>
              <w:t>账号：33020160201000004399</w:t>
            </w:r>
          </w:p>
          <w:p>
            <w:pPr>
              <w:ind w:firstLine="480"/>
              <w:rPr>
                <w:rFonts w:hint="eastAsia" w:cs="宋体"/>
                <w:highlight w:val="none"/>
              </w:rPr>
            </w:pPr>
            <w:r>
              <w:rPr>
                <w:rFonts w:hint="eastAsia" w:cs="宋体"/>
                <w:highlight w:val="none"/>
              </w:rPr>
              <w:t>开户行：浙江泰隆商业银行股份有限公司杭州祥符小微企业专营支行</w:t>
            </w:r>
          </w:p>
          <w:p>
            <w:pPr>
              <w:ind w:firstLine="480"/>
              <w:rPr>
                <w:rFonts w:hint="eastAsia" w:cs="宋体"/>
                <w:highlight w:val="none"/>
              </w:rPr>
            </w:pPr>
            <w:r>
              <w:rPr>
                <w:rFonts w:hint="eastAsia" w:cs="宋体"/>
                <w:highlight w:val="none"/>
              </w:rPr>
              <w:t>精确查找祥符支行行号：313331080163</w:t>
            </w:r>
          </w:p>
          <w:p>
            <w:pPr>
              <w:ind w:firstLine="480" w:firstLineChars="200"/>
              <w:rPr>
                <w:rFonts w:cs="宋体"/>
                <w:highlight w:val="none"/>
              </w:rPr>
            </w:pPr>
            <w:r>
              <w:rPr>
                <w:rFonts w:hint="eastAsia" w:cs="宋体"/>
                <w:highlight w:val="none"/>
                <w:lang w:val="en-US" w:eastAsia="zh-CN"/>
              </w:rPr>
              <w:t>联系人：梁工/17746806483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032" w:type="dxa"/>
            <w:vAlign w:val="center"/>
          </w:tcPr>
          <w:p>
            <w:pPr>
              <w:ind w:firstLine="0" w:firstLineChars="0"/>
              <w:jc w:val="center"/>
              <w:rPr>
                <w:rFonts w:cs="宋体"/>
                <w:kern w:val="0"/>
                <w:szCs w:val="32"/>
                <w:highlight w:val="none"/>
              </w:rPr>
            </w:pPr>
            <w:r>
              <w:rPr>
                <w:rFonts w:hint="eastAsia" w:cs="宋体"/>
                <w:kern w:val="0"/>
                <w:szCs w:val="32"/>
                <w:highlight w:val="none"/>
              </w:rPr>
              <w:t>16</w:t>
            </w:r>
          </w:p>
        </w:tc>
        <w:tc>
          <w:tcPr>
            <w:tcW w:w="8128" w:type="dxa"/>
            <w:vAlign w:val="center"/>
          </w:tcPr>
          <w:p>
            <w:pPr>
              <w:ind w:firstLine="0" w:firstLineChars="0"/>
              <w:rPr>
                <w:rFonts w:cs="宋体"/>
                <w:highlight w:val="none"/>
              </w:rPr>
            </w:pPr>
            <w:r>
              <w:rPr>
                <w:rFonts w:hint="eastAsia" w:cs="宋体"/>
                <w:highlight w:val="none"/>
              </w:rPr>
              <w:t>按照招标文件确定的事项、采购内容变更的规定、中标人的投标响应、中标人的投标承诺、中标通知书确定的数量和金额签订合同。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032" w:type="dxa"/>
            <w:vAlign w:val="center"/>
          </w:tcPr>
          <w:p>
            <w:pPr>
              <w:ind w:firstLine="0" w:firstLineChars="0"/>
              <w:jc w:val="center"/>
              <w:rPr>
                <w:rFonts w:cs="宋体"/>
                <w:kern w:val="0"/>
                <w:szCs w:val="32"/>
                <w:highlight w:val="none"/>
              </w:rPr>
            </w:pPr>
            <w:r>
              <w:rPr>
                <w:rFonts w:hint="eastAsia" w:cs="宋体"/>
                <w:kern w:val="0"/>
                <w:szCs w:val="32"/>
                <w:highlight w:val="none"/>
              </w:rPr>
              <w:t>17</w:t>
            </w:r>
          </w:p>
        </w:tc>
        <w:tc>
          <w:tcPr>
            <w:tcW w:w="8128" w:type="dxa"/>
            <w:vAlign w:val="center"/>
          </w:tcPr>
          <w:p>
            <w:pPr>
              <w:ind w:firstLine="0" w:firstLineChars="0"/>
              <w:rPr>
                <w:rFonts w:cs="宋体"/>
                <w:highlight w:val="none"/>
              </w:rPr>
            </w:pPr>
            <w:r>
              <w:rPr>
                <w:rFonts w:hint="eastAsia" w:cs="宋体"/>
                <w:highlight w:val="none"/>
              </w:rPr>
              <w:t>中标后的注意事项：</w:t>
            </w:r>
          </w:p>
          <w:p>
            <w:pPr>
              <w:ind w:firstLine="0" w:firstLineChars="0"/>
              <w:rPr>
                <w:rFonts w:cs="宋体"/>
                <w:highlight w:val="none"/>
              </w:rPr>
            </w:pPr>
            <w:r>
              <w:rPr>
                <w:rFonts w:hint="eastAsia" w:cs="宋体"/>
                <w:highlight w:val="none"/>
              </w:rPr>
              <w:t>（1）中标人在中标之后领取通知书之前，应向招标代理机构交纳招标代理服务费。若中标人未在约定时间内支付招标代理服务费，从逾期之日起按日利率千分之一承担违约金。</w:t>
            </w:r>
          </w:p>
          <w:p>
            <w:pPr>
              <w:ind w:firstLine="0" w:firstLineChars="0"/>
              <w:rPr>
                <w:rFonts w:cs="宋体"/>
                <w:highlight w:val="none"/>
              </w:rPr>
            </w:pPr>
            <w:r>
              <w:rPr>
                <w:rFonts w:hint="eastAsia" w:cs="宋体"/>
                <w:highlight w:val="none"/>
              </w:rPr>
              <w:t>（2）若中标人未按上述规定办理，需承担招标代理机构为实现债权的所有费用（包括但不限于律师费、催讨车旅费、保全担保费等）。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1032" w:type="dxa"/>
            <w:vAlign w:val="center"/>
          </w:tcPr>
          <w:p>
            <w:pPr>
              <w:ind w:firstLine="0" w:firstLineChars="0"/>
              <w:jc w:val="center"/>
              <w:rPr>
                <w:rFonts w:cs="宋体"/>
                <w:kern w:val="0"/>
                <w:szCs w:val="32"/>
                <w:highlight w:val="none"/>
              </w:rPr>
            </w:pPr>
            <w:r>
              <w:rPr>
                <w:rFonts w:hint="eastAsia" w:cs="宋体"/>
                <w:kern w:val="0"/>
                <w:szCs w:val="32"/>
                <w:highlight w:val="none"/>
              </w:rPr>
              <w:t>18</w:t>
            </w:r>
          </w:p>
        </w:tc>
        <w:tc>
          <w:tcPr>
            <w:tcW w:w="8128" w:type="dxa"/>
            <w:vAlign w:val="center"/>
          </w:tcPr>
          <w:p>
            <w:pPr>
              <w:ind w:firstLine="0" w:firstLineChars="0"/>
              <w:rPr>
                <w:rFonts w:cs="宋体"/>
                <w:b/>
                <w:bCs/>
                <w:highlight w:val="none"/>
              </w:rPr>
            </w:pPr>
            <w:r>
              <w:rPr>
                <w:rFonts w:hint="eastAsia" w:cs="宋体"/>
                <w:b/>
                <w:bCs/>
                <w:highlight w:val="none"/>
              </w:rPr>
              <w:t>质疑与投诉：</w:t>
            </w:r>
          </w:p>
          <w:p>
            <w:pPr>
              <w:ind w:firstLine="0" w:firstLineChars="0"/>
              <w:rPr>
                <w:rFonts w:cs="宋体"/>
                <w:highlight w:val="none"/>
              </w:rPr>
            </w:pPr>
            <w:r>
              <w:rPr>
                <w:rFonts w:hint="eastAsia" w:cs="宋体"/>
                <w:highlight w:val="none"/>
              </w:rPr>
              <w:t>质疑：根据《政府采购法》第五十二条的规定，投标人认为招标文件、采购过程和中标、成交结果使自己的权益受到损害的，可以在知道或者应知其权益受到损害之日起七个工作日内，以书面形式向招标人、招标代理机构提出质疑（格式详见附件）；</w:t>
            </w:r>
          </w:p>
          <w:p>
            <w:pPr>
              <w:ind w:firstLine="0" w:firstLineChars="0"/>
              <w:rPr>
                <w:rFonts w:cs="宋体"/>
                <w:highlight w:val="none"/>
              </w:rPr>
            </w:pPr>
            <w:r>
              <w:rPr>
                <w:rFonts w:hint="eastAsia" w:cs="宋体"/>
                <w:highlight w:val="none"/>
              </w:rPr>
              <w:t>质疑起算日期：1.对采购公告信息（含投标人资格条件）提出质疑的，质疑期限自采购公告发布之日起计算。2.对招标文件提出质疑的，质疑期限自投标人获得招标文件之日起计算。（发售截止日之后报名的供应商，质疑起算日期以发售截止日起计算）3.对招标过程提出质疑的，为各招标程序环节结束之日。否则，被质疑人可不予接受。4.对采购结果提出质疑的，质疑期限自采购结果公告（包括公示、预公告、结果变更公告等）之日起计算；</w:t>
            </w:r>
          </w:p>
          <w:p>
            <w:pPr>
              <w:ind w:firstLine="0" w:firstLineChars="0"/>
              <w:rPr>
                <w:rFonts w:cs="宋体"/>
                <w:highlight w:val="none"/>
              </w:rPr>
            </w:pPr>
            <w:r>
              <w:rPr>
                <w:rFonts w:hint="eastAsia" w:cs="宋体"/>
                <w:highlight w:val="none"/>
              </w:rPr>
              <w:t>质疑人可以采取直接递交、传真或邮寄方式提交质疑书（一式三份以上）；以其他方式提出的质疑，被质疑人可不予接受、答复。采取邮寄方式送达质疑书的，以邮件注明的收件人实际收到邮件之日作为收到质疑的日期。采取传真方式送达质疑书的，质疑人应当取得被质疑人确认收到传真的意见，并及时将质疑书原件送达被质疑人。被质疑人可以实际收到原件之日作为收到质疑的日期；</w:t>
            </w:r>
          </w:p>
          <w:p>
            <w:pPr>
              <w:ind w:firstLine="0" w:firstLineChars="0"/>
              <w:rPr>
                <w:rFonts w:cs="宋体"/>
                <w:kern w:val="0"/>
                <w:sz w:val="32"/>
                <w:szCs w:val="32"/>
                <w:highlight w:val="none"/>
              </w:rPr>
            </w:pPr>
            <w:r>
              <w:rPr>
                <w:rFonts w:hint="eastAsia" w:cs="宋体"/>
                <w:highlight w:val="none"/>
              </w:rPr>
              <w:t>投诉：根据《政府采购法》第五十五条的规定，质疑投标人对招标人、招标代理机构的答复不满意或者招标人、招标代理机构未在规定的时间内作出答复的，可以在答复期满后十五个工作日内向同级政府采购监督管理部门投诉。</w:t>
            </w:r>
          </w:p>
        </w:tc>
      </w:tr>
    </w:tbl>
    <w:p>
      <w:pPr>
        <w:ind w:firstLine="480"/>
        <w:rPr>
          <w:rFonts w:hint="eastAsia" w:ascii="宋体" w:hAnsi="宋体" w:eastAsia="宋体" w:cs="宋体"/>
          <w:color w:val="auto"/>
          <w:highlight w:val="none"/>
        </w:rPr>
        <w:sectPr>
          <w:footerReference r:id="rId18" w:type="default"/>
          <w:pgSz w:w="11906" w:h="16838"/>
          <w:pgMar w:top="1247" w:right="1247" w:bottom="1247" w:left="1247" w:header="170" w:footer="567" w:gutter="0"/>
          <w:pgNumType w:fmt="decimal"/>
          <w:cols w:space="720" w:num="1"/>
          <w:docGrid w:linePitch="381" w:charSpace="0"/>
        </w:sectPr>
      </w:pPr>
    </w:p>
    <w:p>
      <w:pPr>
        <w:pStyle w:val="5"/>
        <w:jc w:val="center"/>
        <w:rPr>
          <w:rFonts w:hint="eastAsia" w:ascii="宋体" w:hAnsi="宋体" w:eastAsia="宋体" w:cs="宋体"/>
          <w:color w:val="auto"/>
          <w:highlight w:val="none"/>
        </w:rPr>
      </w:pPr>
      <w:bookmarkStart w:id="26" w:name="_Toc20914"/>
      <w:r>
        <w:rPr>
          <w:rFonts w:hint="eastAsia" w:ascii="宋体" w:hAnsi="宋体" w:eastAsia="宋体" w:cs="宋体"/>
          <w:color w:val="auto"/>
          <w:highlight w:val="none"/>
        </w:rPr>
        <w:t>第一节 总则</w:t>
      </w:r>
      <w:bookmarkEnd w:id="17"/>
      <w:bookmarkEnd w:id="26"/>
    </w:p>
    <w:p>
      <w:pPr>
        <w:pStyle w:val="6"/>
        <w:rPr>
          <w:rFonts w:hint="eastAsia" w:ascii="宋体" w:hAnsi="宋体" w:eastAsia="宋体" w:cs="宋体"/>
          <w:color w:val="auto"/>
          <w:highlight w:val="none"/>
        </w:rPr>
      </w:pPr>
      <w:r>
        <w:rPr>
          <w:rFonts w:hint="eastAsia" w:ascii="宋体" w:hAnsi="宋体" w:eastAsia="宋体" w:cs="宋体"/>
          <w:color w:val="auto"/>
          <w:highlight w:val="none"/>
        </w:rPr>
        <w:t>一、适用范围</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本招标文件适用于招标公告中所述项目的采购。</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本招标文件及相应的补充文件、通知等解释权归浙江五石工程咨询有限公司所有。</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二、定义</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1.“采购人”系指</w:t>
      </w:r>
      <w:r>
        <w:rPr>
          <w:rFonts w:hint="eastAsia" w:ascii="宋体" w:hAnsi="宋体" w:eastAsia="宋体" w:cs="宋体"/>
          <w:color w:val="auto"/>
          <w:highlight w:val="none"/>
          <w:lang w:eastAsia="zh-CN"/>
        </w:rPr>
        <w:t>浙江出入境边防检查总站</w:t>
      </w:r>
      <w:r>
        <w:rPr>
          <w:rFonts w:hint="eastAsia" w:ascii="宋体" w:hAnsi="宋体" w:eastAsia="宋体" w:cs="宋体"/>
          <w:color w:val="auto"/>
          <w:highlight w:val="none"/>
        </w:rPr>
        <w:t>。</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2.“代理机构”系组织本次招标的浙江五石工程咨询有限公司。</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3.“投标方”和“投标人”系指参加本次招标活动符合资格条件的供应商。</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4.“全权代表”系指参加本次招标活动的授权代表。</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5.“▲”系指实质性要求条款，投标人应做出实质性响应；“</w:t>
      </w:r>
      <w:r>
        <w:rPr>
          <w:rFonts w:hint="eastAsia" w:ascii="宋体" w:hAnsi="宋体" w:eastAsia="宋体" w:cs="宋体"/>
          <w:bCs/>
          <w:color w:val="auto"/>
          <w:kern w:val="0"/>
          <w:szCs w:val="21"/>
          <w:highlight w:val="none"/>
        </w:rPr>
        <w:t>★</w:t>
      </w:r>
      <w:r>
        <w:rPr>
          <w:rFonts w:hint="eastAsia" w:ascii="宋体" w:hAnsi="宋体" w:eastAsia="宋体" w:cs="宋体"/>
          <w:color w:val="auto"/>
          <w:highlight w:val="none"/>
        </w:rPr>
        <w:t>”系指重要条款。</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三、合格的投标人</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详见招标公告“投标人资格要求”。</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四、投标费用</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1.无论投标结果如何，投标方自行承担所有与参加投标有关的全部费用。</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2.中标人在领取中标通知书前，应向招标代理机构交纳招标代理服务费，收费标准见“第一章投标人须知前附表-</w:t>
      </w:r>
      <w:r>
        <w:rPr>
          <w:rFonts w:hint="eastAsia" w:cs="宋体"/>
          <w:color w:val="auto"/>
          <w:highlight w:val="none"/>
          <w:lang w:val="en-US" w:eastAsia="zh-CN"/>
        </w:rPr>
        <w:t>15</w:t>
      </w:r>
      <w:r>
        <w:rPr>
          <w:rFonts w:hint="eastAsia" w:ascii="宋体" w:hAnsi="宋体" w:eastAsia="宋体" w:cs="宋体"/>
          <w:color w:val="auto"/>
          <w:highlight w:val="none"/>
        </w:rPr>
        <w:t>”。</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五、转包与分包</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1.本项目不允许转包；</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2.投标人根据招标文件的规定和采购项目的实际情况，拟在中标后将中标项目的非主体、非关键性工作分包的，应当在投标文件中载明分包承担主体，分包承担主体应当具备相应资质条件且不得再次分包。</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六、特别说明</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1.投标人应仔细阅读招标文件的所有内容，按照招标文件的要求提交投标文件，并对所提供的全部资料的真实性承担法律责任。</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2.单位负责人为同一人或者存在直接控股、管理关系的不同供应商，不得参加同一合同项下的政府采购活动。</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3.为采购项目提供整体设计、规范编制或者项目管理、监理、检测等服务的供应商，不得再参加该采购项目的其他采购活动。</w:t>
      </w:r>
    </w:p>
    <w:p>
      <w:pPr>
        <w:ind w:firstLine="480"/>
        <w:rPr>
          <w:rFonts w:hint="eastAsia" w:ascii="宋体" w:hAnsi="宋体" w:eastAsia="宋体" w:cs="宋体"/>
          <w:color w:val="auto"/>
          <w:szCs w:val="32"/>
          <w:highlight w:val="none"/>
        </w:rPr>
      </w:pPr>
    </w:p>
    <w:p>
      <w:pPr>
        <w:pStyle w:val="5"/>
        <w:jc w:val="center"/>
        <w:rPr>
          <w:rFonts w:hint="eastAsia" w:ascii="宋体" w:hAnsi="宋体" w:eastAsia="宋体" w:cs="宋体"/>
          <w:color w:val="auto"/>
          <w:highlight w:val="none"/>
        </w:rPr>
      </w:pPr>
      <w:bookmarkStart w:id="27" w:name="_Toc26836"/>
      <w:bookmarkStart w:id="28" w:name="_Toc21367"/>
      <w:r>
        <w:rPr>
          <w:rFonts w:hint="eastAsia" w:ascii="宋体" w:hAnsi="宋体" w:eastAsia="宋体" w:cs="宋体"/>
          <w:color w:val="auto"/>
          <w:highlight w:val="none"/>
        </w:rPr>
        <w:t>第二节 招标文件</w:t>
      </w:r>
      <w:bookmarkEnd w:id="27"/>
      <w:bookmarkEnd w:id="28"/>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1.招标文件由招标文件总目录所列内容组成。</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2.投标方应详细阅读招标文件的全部内容。不按招标文件的要求提供的投标文件和资料，则可能被视为无效标而导致投标被拒绝。</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3.为保证招标的公平性，若招标文件的技术指标要求存在排他性或歧视性条款，请投标方核实后，在本招标文件开始发出日起7个工作日内，以书面形式（加盖单位公章）向招标方提出质疑条款、理由及建议。</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在投标截止时间前，招标代理机构可用补充文件或书面更正通知的方式对已发出的招标文件进行必要的修改。招标代理机构应在投标截止时间16日前在规定的官方指定信息发布媒体上以公告形式发布关于招标文件修改的“更正公告”或“通知”，并用传真、电子邮件、短信等适当方式通知所有招标文件的收受人。这些修改、补充文件或通知是招标文件的组成部分，相同内容修改以最后发出的为准，对所有投标方具有约束力。另请潜在投标方注意采购项目发布媒体的相关公告。</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5.潜在投标方收到招标文件的修改、补充文件或修改通知，或推迟投标截止时间和开标时间通知后，应在通知单回执上明示意见、盖上投标方单位公章，在同一天内以书面或传真或邮件或短信形式或其他适当方式回复招标代理机构。并立即与招标代理机构指定的联系人员进行沟通确认，否则，风险自担。潜在投标方须注意与招标代理机构保持迅捷有效的沟通及关注采购信息发布媒体的有关公告，以便及时获取招标采购项目的最新信息与项目动态，及时有效地做出响应。</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6.投标方在投标截止时间5天前，对招标文件如有疑问要求澄清的，用书面形式通知招标方,招标方应用书面作答。如有必要，可将答复内容包括原提出的问题（但不标明问题查询的来源），分发给所有取得同一招标文件投标方。</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7.招标方在投标截止时间3天前，因故需推迟投标截止时间、开标时间时，招标代理机构应提前用传真、电话、短信、电子邮件等适当方式通知所有招标文件收受人，并在规定的官方指定信息网上发布招标信息变更公告。投标方应在收到通知后立即用传真、短信、电子邮件等适当方式向招标代理机构回复，并立即与采购代理机构指定的联系人员进行沟通确认。在这种情况下，招标代理机构和潜在投标方相应的权利和义务将受到新的投标截止期的约束。</w:t>
      </w:r>
    </w:p>
    <w:p>
      <w:pPr>
        <w:pStyle w:val="5"/>
        <w:jc w:val="center"/>
        <w:rPr>
          <w:rFonts w:hint="eastAsia" w:ascii="宋体" w:hAnsi="宋体" w:eastAsia="宋体" w:cs="宋体"/>
          <w:color w:val="auto"/>
          <w:highlight w:val="none"/>
        </w:rPr>
      </w:pPr>
      <w:bookmarkStart w:id="29" w:name="_Toc82338241"/>
      <w:bookmarkStart w:id="30" w:name="_Toc1096"/>
      <w:bookmarkStart w:id="31" w:name="_Toc82873324"/>
      <w:bookmarkStart w:id="32" w:name="_Toc450840075"/>
      <w:bookmarkStart w:id="33" w:name="_Toc4542"/>
      <w:r>
        <w:rPr>
          <w:rFonts w:hint="eastAsia" w:ascii="宋体" w:hAnsi="宋体" w:eastAsia="宋体" w:cs="宋体"/>
          <w:color w:val="auto"/>
          <w:highlight w:val="none"/>
        </w:rPr>
        <w:t>第三节 投标文件</w:t>
      </w:r>
      <w:bookmarkEnd w:id="29"/>
      <w:bookmarkEnd w:id="30"/>
      <w:bookmarkEnd w:id="31"/>
      <w:bookmarkEnd w:id="32"/>
      <w:bookmarkEnd w:id="33"/>
    </w:p>
    <w:p>
      <w:pPr>
        <w:pStyle w:val="6"/>
        <w:rPr>
          <w:rFonts w:hint="eastAsia" w:ascii="宋体" w:hAnsi="宋体" w:eastAsia="宋体" w:cs="宋体"/>
          <w:color w:val="auto"/>
          <w:highlight w:val="none"/>
        </w:rPr>
      </w:pPr>
      <w:r>
        <w:rPr>
          <w:rFonts w:hint="eastAsia" w:ascii="宋体" w:hAnsi="宋体" w:eastAsia="宋体" w:cs="宋体"/>
          <w:color w:val="auto"/>
          <w:highlight w:val="none"/>
        </w:rPr>
        <w:t>一、投标文件语言和计量单位</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1.投标文件应用中文书写。投标文件中所附或所引用的原件不是中文时，应附中文译本。</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2.投标文件中所使用的计量单位，除招标文件中有特殊要求外，应采用国家法定计量单位。</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二、投标文件的组成（资格证明文件、报价文件和</w:t>
      </w:r>
      <w:r>
        <w:rPr>
          <w:rFonts w:hint="eastAsia" w:cs="宋体"/>
          <w:color w:val="auto"/>
          <w:highlight w:val="none"/>
          <w:lang w:eastAsia="zh-CN"/>
        </w:rPr>
        <w:t>资信技术</w:t>
      </w:r>
      <w:r>
        <w:rPr>
          <w:rFonts w:hint="eastAsia" w:ascii="宋体" w:hAnsi="宋体" w:eastAsia="宋体" w:cs="宋体"/>
          <w:color w:val="auto"/>
          <w:highlight w:val="none"/>
        </w:rPr>
        <w:t>文件三部分组成）：</w:t>
      </w:r>
    </w:p>
    <w:p>
      <w:pPr>
        <w:ind w:firstLine="0" w:firstLineChars="0"/>
        <w:rPr>
          <w:rFonts w:hint="eastAsia" w:ascii="宋体" w:hAnsi="宋体" w:eastAsia="宋体" w:cs="宋体"/>
          <w:b/>
          <w:bCs/>
          <w:color w:val="auto"/>
          <w:highlight w:val="none"/>
          <w:lang w:eastAsia="zh-CN"/>
        </w:rPr>
      </w:pPr>
      <w:r>
        <w:rPr>
          <w:rFonts w:hint="eastAsia" w:ascii="宋体" w:hAnsi="宋体" w:eastAsia="宋体" w:cs="宋体"/>
          <w:color w:val="auto"/>
          <w:highlight w:val="none"/>
        </w:rPr>
        <w:t>▲</w:t>
      </w:r>
      <w:r>
        <w:rPr>
          <w:rFonts w:hint="eastAsia" w:ascii="宋体" w:hAnsi="宋体" w:eastAsia="宋体" w:cs="宋体"/>
          <w:b/>
          <w:bCs/>
          <w:color w:val="auto"/>
          <w:highlight w:val="none"/>
          <w:lang w:eastAsia="zh-CN"/>
        </w:rPr>
        <w:t>不同标项的投标文件须分开制作。</w:t>
      </w:r>
    </w:p>
    <w:p>
      <w:pPr>
        <w:ind w:firstLine="0" w:firstLineChars="0"/>
        <w:rPr>
          <w:rFonts w:hint="eastAsia" w:ascii="宋体" w:hAnsi="宋体" w:eastAsia="宋体" w:cs="宋体"/>
          <w:b/>
          <w:bCs/>
          <w:color w:val="auto"/>
          <w:highlight w:val="none"/>
        </w:rPr>
      </w:pPr>
      <w:r>
        <w:rPr>
          <w:rFonts w:hint="eastAsia" w:ascii="宋体" w:hAnsi="宋体" w:eastAsia="宋体" w:cs="宋体"/>
          <w:b/>
          <w:bCs/>
          <w:color w:val="auto"/>
          <w:highlight w:val="none"/>
        </w:rPr>
        <w:t>（一）资格证明文件（资格审查要求的资格证明材料，且均需要加盖公章）</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1.提供有效的经营执照复印件并加盖公司公章；事业单位的，则提供有效的《事业单位法人证书》副本复印件并加盖单位公章；自然人的，则提供有效的身份证复印件并签字；</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2.提供</w:t>
      </w:r>
      <w:r>
        <w:rPr>
          <w:rFonts w:hint="eastAsia" w:ascii="宋体" w:hAnsi="宋体" w:eastAsia="宋体" w:cs="宋体"/>
          <w:color w:val="auto"/>
          <w:highlight w:val="none"/>
          <w:lang w:eastAsia="zh-CN"/>
        </w:rPr>
        <w:t>开标前六个月</w:t>
      </w:r>
      <w:r>
        <w:rPr>
          <w:rFonts w:hint="eastAsia" w:ascii="宋体" w:hAnsi="宋体" w:eastAsia="宋体" w:cs="宋体"/>
          <w:color w:val="auto"/>
          <w:highlight w:val="none"/>
        </w:rPr>
        <w:t>任意一个月有效的依法缴纳税收证明（完税凭证或税务部门出具的证明，新成立单位出具银行资信证明）；</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3.提供</w:t>
      </w:r>
      <w:r>
        <w:rPr>
          <w:rFonts w:hint="eastAsia" w:ascii="宋体" w:hAnsi="宋体" w:eastAsia="宋体" w:cs="宋体"/>
          <w:color w:val="auto"/>
          <w:highlight w:val="none"/>
          <w:lang w:eastAsia="zh-CN"/>
        </w:rPr>
        <w:t>开标前六个月</w:t>
      </w:r>
      <w:r>
        <w:rPr>
          <w:rFonts w:hint="eastAsia" w:ascii="宋体" w:hAnsi="宋体" w:eastAsia="宋体" w:cs="宋体"/>
          <w:color w:val="auto"/>
          <w:highlight w:val="none"/>
        </w:rPr>
        <w:t>任意一个月有效的依法缴纳社会保障资金证明（缴纳凭证或人社部门出具的证明）；</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具有良好的商业信誉和健全的财务会计制度：</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投标人是法人的，应提供上一年度经第三方审计的财务报告（若投标时间为1-6月，上一年度财务审计报告还未完成的，须提供再上一年度的财务审计报告），即资产负债表、利润表、现金流量表、所有者权益变动表等相关内容；未经审计的，提供近6个月任意一月财务报表（资产负债表、利润表）或开标前三个月内其基本开户银行出具的资信证明（若资信证明中注明复印无效，需提交正本）并加盖公章；</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部分其他组织和自然人没有财务状况报告的，可以提供银行出具的资信证明(若资信证明中注明复印无效，需提交正本),并加盖公章；</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银行资信证明应能说明投标人与银行之间业务往来正常，企业信誉良好等，银行出具的存款证明不能替代银行资信证明。</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投标人因新注册成立等原因无法提供相关材料的，应在响应文件中提交如实的情况说明。</w:t>
      </w:r>
    </w:p>
    <w:p>
      <w:pPr>
        <w:ind w:firstLine="480"/>
        <w:rPr>
          <w:rFonts w:hint="eastAsia" w:ascii="宋体" w:hAnsi="宋体" w:eastAsia="宋体" w:cs="宋体"/>
          <w:color w:val="auto"/>
          <w:highlight w:val="none"/>
        </w:rPr>
      </w:pPr>
      <w:r>
        <w:rPr>
          <w:rFonts w:hint="eastAsia" w:cs="宋体"/>
          <w:color w:val="auto"/>
          <w:highlight w:val="none"/>
          <w:lang w:val="en-US" w:eastAsia="zh-CN"/>
        </w:rPr>
        <w:t>5</w:t>
      </w:r>
      <w:r>
        <w:rPr>
          <w:rFonts w:hint="eastAsia" w:ascii="宋体" w:hAnsi="宋体" w:eastAsia="宋体" w:cs="宋体"/>
          <w:color w:val="auto"/>
          <w:highlight w:val="none"/>
        </w:rPr>
        <w:t>.投标前三年无重大违法记录声明函（格式自拟）；</w:t>
      </w:r>
    </w:p>
    <w:p>
      <w:pPr>
        <w:ind w:firstLine="480"/>
        <w:rPr>
          <w:rFonts w:hint="eastAsia" w:ascii="宋体" w:hAnsi="宋体" w:eastAsia="宋体" w:cs="宋体"/>
          <w:color w:val="auto"/>
          <w:highlight w:val="none"/>
        </w:rPr>
      </w:pPr>
      <w:r>
        <w:rPr>
          <w:rFonts w:hint="eastAsia" w:cs="宋体"/>
          <w:color w:val="auto"/>
          <w:highlight w:val="none"/>
          <w:lang w:val="en-US" w:eastAsia="zh-CN"/>
        </w:rPr>
        <w:t>6</w:t>
      </w:r>
      <w:r>
        <w:rPr>
          <w:rFonts w:hint="eastAsia" w:ascii="宋体" w:hAnsi="宋体" w:eastAsia="宋体" w:cs="宋体"/>
          <w:color w:val="auto"/>
          <w:highlight w:val="none"/>
        </w:rPr>
        <w:t>.信用记录：投标人在投标文件中提供投标截止前三个工作日的查询信息网站截图：查询渠道：“信用中国”（www.creditchina.gov.cn）、“中国政府采购网”（www.ccgp.gov.cn）、“浙江政府采购网”（www.zjzfcg.gov.cn），最终审查以代理机构在投标截止前一个工作日查询的最新信息为准；</w:t>
      </w:r>
    </w:p>
    <w:p>
      <w:pPr>
        <w:ind w:firstLine="480"/>
        <w:rPr>
          <w:rFonts w:hint="eastAsia" w:ascii="宋体" w:hAnsi="宋体" w:eastAsia="宋体" w:cs="宋体"/>
          <w:color w:val="auto"/>
          <w:highlight w:val="none"/>
        </w:rPr>
      </w:pPr>
      <w:r>
        <w:rPr>
          <w:rFonts w:hint="eastAsia" w:cs="宋体"/>
          <w:color w:val="auto"/>
          <w:highlight w:val="none"/>
          <w:lang w:val="en-US" w:eastAsia="zh-CN"/>
        </w:rPr>
        <w:t>7</w:t>
      </w:r>
      <w:r>
        <w:rPr>
          <w:rFonts w:hint="eastAsia" w:ascii="宋体" w:hAnsi="宋体" w:eastAsia="宋体" w:cs="宋体"/>
          <w:color w:val="auto"/>
          <w:highlight w:val="none"/>
        </w:rPr>
        <w:t>.法定代表人证明书，法定代表人授权书（见附件六）（法定代表人参加投标的无须提供）、授权委托人身份证复印件、授权委托人社保证明（被委托人必须为本单位在职员工，并提供</w:t>
      </w:r>
      <w:r>
        <w:rPr>
          <w:rFonts w:hint="eastAsia" w:ascii="宋体" w:hAnsi="宋体" w:eastAsia="宋体" w:cs="宋体"/>
          <w:color w:val="auto"/>
          <w:highlight w:val="none"/>
          <w:lang w:eastAsia="zh-CN"/>
        </w:rPr>
        <w:t>开标前六个月</w:t>
      </w:r>
      <w:r>
        <w:rPr>
          <w:rFonts w:hint="eastAsia" w:ascii="宋体" w:hAnsi="宋体" w:eastAsia="宋体" w:cs="宋体"/>
          <w:color w:val="auto"/>
          <w:highlight w:val="none"/>
        </w:rPr>
        <w:t>任意一个月的社保证明）；本项不作为资格证明文件审查内容。</w:t>
      </w:r>
    </w:p>
    <w:p>
      <w:pPr>
        <w:ind w:firstLine="0" w:firstLineChars="0"/>
        <w:rPr>
          <w:rFonts w:hint="eastAsia" w:ascii="宋体" w:hAnsi="宋体" w:eastAsia="宋体" w:cs="宋体"/>
          <w:color w:val="auto"/>
          <w:szCs w:val="32"/>
          <w:highlight w:val="none"/>
        </w:rPr>
      </w:pPr>
      <w:r>
        <w:rPr>
          <w:rFonts w:hint="eastAsia" w:ascii="宋体" w:hAnsi="宋体" w:eastAsia="宋体" w:cs="宋体"/>
          <w:b/>
          <w:color w:val="auto"/>
          <w:highlight w:val="none"/>
        </w:rPr>
        <w:t>（二）报价文件</w:t>
      </w:r>
      <w:r>
        <w:rPr>
          <w:rFonts w:hint="eastAsia" w:ascii="宋体" w:hAnsi="宋体" w:eastAsia="宋体" w:cs="宋体"/>
          <w:color w:val="auto"/>
          <w:szCs w:val="32"/>
          <w:highlight w:val="none"/>
        </w:rPr>
        <w:t>：按A4幅面，统一格式填写、编码、装订成册，包括：</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1.投标函；（附件一）</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2.开标一览表；（附件二）</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3.投标报价明细表；（附件三）</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4.投标方认为需要的其他文件资料。</w:t>
      </w:r>
    </w:p>
    <w:p>
      <w:pPr>
        <w:ind w:firstLine="0" w:firstLineChars="0"/>
        <w:rPr>
          <w:rFonts w:hint="eastAsia" w:ascii="宋体" w:hAnsi="宋体" w:eastAsia="宋体" w:cs="宋体"/>
          <w:b/>
          <w:bCs/>
          <w:color w:val="auto"/>
          <w:szCs w:val="32"/>
          <w:highlight w:val="none"/>
        </w:rPr>
      </w:pPr>
      <w:r>
        <w:rPr>
          <w:rFonts w:hint="eastAsia" w:ascii="宋体" w:hAnsi="宋体" w:eastAsia="宋体" w:cs="宋体"/>
          <w:b/>
          <w:bCs/>
          <w:color w:val="auto"/>
          <w:szCs w:val="32"/>
          <w:highlight w:val="none"/>
        </w:rPr>
        <w:t>（三）</w:t>
      </w:r>
      <w:r>
        <w:rPr>
          <w:rFonts w:hint="eastAsia" w:cs="宋体"/>
          <w:b/>
          <w:bCs/>
          <w:color w:val="auto"/>
          <w:szCs w:val="32"/>
          <w:highlight w:val="none"/>
          <w:lang w:eastAsia="zh-CN"/>
        </w:rPr>
        <w:t>资信技术</w:t>
      </w:r>
      <w:r>
        <w:rPr>
          <w:rFonts w:hint="eastAsia" w:ascii="宋体" w:hAnsi="宋体" w:eastAsia="宋体" w:cs="宋体"/>
          <w:b/>
          <w:bCs/>
          <w:color w:val="auto"/>
          <w:szCs w:val="32"/>
          <w:highlight w:val="none"/>
        </w:rPr>
        <w:t>文件</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（提供相关证明文件复印件，均须加盖公章）</w:t>
      </w:r>
    </w:p>
    <w:p>
      <w:pPr>
        <w:ind w:firstLine="482"/>
        <w:rPr>
          <w:rFonts w:hint="eastAsia" w:ascii="宋体" w:hAnsi="宋体" w:eastAsia="宋体" w:cs="宋体"/>
          <w:b/>
          <w:color w:val="auto"/>
          <w:highlight w:val="none"/>
        </w:rPr>
      </w:pPr>
      <w:r>
        <w:rPr>
          <w:rFonts w:hint="eastAsia" w:ascii="宋体" w:hAnsi="宋体" w:eastAsia="宋体" w:cs="宋体"/>
          <w:b/>
          <w:color w:val="auto"/>
          <w:highlight w:val="none"/>
        </w:rPr>
        <w:t>1.商务部分</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cs="宋体"/>
          <w:color w:val="auto"/>
          <w:highlight w:val="none"/>
          <w:lang w:eastAsia="zh-CN"/>
        </w:rPr>
        <w:t>资信技术</w:t>
      </w:r>
      <w:r>
        <w:rPr>
          <w:rFonts w:hint="eastAsia" w:ascii="宋体" w:hAnsi="宋体" w:eastAsia="宋体" w:cs="宋体"/>
          <w:color w:val="auto"/>
          <w:highlight w:val="none"/>
        </w:rPr>
        <w:t>标评分索引表（附件四）</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（2）提供有效的经营执照复印件并加盖公司公章；质量管理体系（如有）、环境管理体系（如有）、职业健康及安全管理体系（如有）等三体系认证证书；资质证书复印件（按照资格条件要求提供，如有）；</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（3）投标声明书（附件五）</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（4）法定代表人证明书，法定代表人授权书（附件六）（法定代表人参加投标的无须提供）、授权委托人身份证复印件、授权委托人社保证明（被委托人必须为本单位在职员工，并提供</w:t>
      </w:r>
      <w:r>
        <w:rPr>
          <w:rFonts w:hint="eastAsia" w:ascii="宋体" w:hAnsi="宋体" w:eastAsia="宋体" w:cs="宋体"/>
          <w:color w:val="auto"/>
          <w:highlight w:val="none"/>
          <w:lang w:eastAsia="zh-CN"/>
        </w:rPr>
        <w:t>开标前六个月</w:t>
      </w:r>
      <w:r>
        <w:rPr>
          <w:rFonts w:hint="eastAsia" w:ascii="宋体" w:hAnsi="宋体" w:eastAsia="宋体" w:cs="宋体"/>
          <w:color w:val="auto"/>
          <w:highlight w:val="none"/>
        </w:rPr>
        <w:t>任意一个月的社保证明）</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（6）投标方情况表（附件七）</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cs="宋体"/>
          <w:color w:val="auto"/>
          <w:highlight w:val="none"/>
          <w:lang w:val="en-US" w:eastAsia="zh-CN"/>
        </w:rPr>
        <w:t>7</w:t>
      </w:r>
      <w:r>
        <w:rPr>
          <w:rFonts w:hint="eastAsia" w:ascii="宋体" w:hAnsi="宋体" w:eastAsia="宋体" w:cs="宋体"/>
          <w:color w:val="auto"/>
          <w:highlight w:val="none"/>
        </w:rPr>
        <w:t>）商务条款偏离表（附件八）</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cs="宋体"/>
          <w:color w:val="auto"/>
          <w:highlight w:val="none"/>
          <w:lang w:val="en-US" w:eastAsia="zh-CN"/>
        </w:rPr>
        <w:t>8</w:t>
      </w:r>
      <w:r>
        <w:rPr>
          <w:rFonts w:hint="eastAsia" w:ascii="宋体" w:hAnsi="宋体" w:eastAsia="宋体" w:cs="宋体"/>
          <w:color w:val="auto"/>
          <w:highlight w:val="none"/>
        </w:rPr>
        <w:t>）同类项目实施情况一览表：201</w:t>
      </w:r>
      <w:r>
        <w:rPr>
          <w:rFonts w:hint="eastAsia" w:cs="宋体"/>
          <w:color w:val="auto"/>
          <w:highlight w:val="none"/>
          <w:lang w:val="en-US" w:eastAsia="zh-CN"/>
        </w:rPr>
        <w:t>8</w:t>
      </w:r>
      <w:r>
        <w:rPr>
          <w:rFonts w:hint="eastAsia" w:ascii="宋体" w:hAnsi="宋体" w:eastAsia="宋体" w:cs="宋体"/>
          <w:color w:val="auto"/>
          <w:highlight w:val="none"/>
        </w:rPr>
        <w:t>年1月1日（以合同签订时间为准）至今实施的类似项目合同复印件（加盖公章），相关实施经验及成功案例介绍（要求提供有关情况，包括：项目名称、项目基本内容、业主名称、联系人及电话，项目金额、实施日期等，附件九）</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cs="宋体"/>
          <w:color w:val="auto"/>
          <w:highlight w:val="none"/>
          <w:lang w:val="en-US" w:eastAsia="zh-CN"/>
        </w:rPr>
        <w:t>9</w:t>
      </w:r>
      <w:r>
        <w:rPr>
          <w:rFonts w:hint="eastAsia" w:ascii="宋体" w:hAnsi="宋体" w:eastAsia="宋体" w:cs="宋体"/>
          <w:color w:val="auto"/>
          <w:highlight w:val="none"/>
        </w:rPr>
        <w:t>）廉政承诺书（附件十）</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cs="宋体"/>
          <w:color w:val="auto"/>
          <w:highlight w:val="none"/>
          <w:lang w:val="en-US" w:eastAsia="zh-CN"/>
        </w:rPr>
        <w:t>0</w:t>
      </w:r>
      <w:r>
        <w:rPr>
          <w:rFonts w:hint="eastAsia" w:ascii="宋体" w:hAnsi="宋体" w:eastAsia="宋体" w:cs="宋体"/>
          <w:color w:val="auto"/>
          <w:highlight w:val="none"/>
        </w:rPr>
        <w:t>）</w:t>
      </w:r>
      <w:r>
        <w:rPr>
          <w:rFonts w:hint="eastAsia" w:cs="宋体"/>
          <w:color w:val="auto"/>
          <w:highlight w:val="none"/>
          <w:lang w:eastAsia="zh-CN"/>
        </w:rPr>
        <w:t>《中小企业声明函》</w:t>
      </w:r>
      <w:r>
        <w:rPr>
          <w:rFonts w:hint="eastAsia" w:ascii="宋体" w:hAnsi="宋体" w:eastAsia="宋体" w:cs="宋体"/>
          <w:color w:val="auto"/>
          <w:highlight w:val="none"/>
        </w:rPr>
        <w:t>（附件十一）</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cs="宋体"/>
          <w:color w:val="auto"/>
          <w:highlight w:val="none"/>
          <w:lang w:val="en-US" w:eastAsia="zh-CN"/>
        </w:rPr>
        <w:t>1</w:t>
      </w:r>
      <w:r>
        <w:rPr>
          <w:rFonts w:hint="eastAsia" w:ascii="宋体" w:hAnsi="宋体" w:eastAsia="宋体" w:cs="宋体"/>
          <w:color w:val="auto"/>
          <w:highlight w:val="none"/>
        </w:rPr>
        <w:t>）监狱企业资格证明材料</w:t>
      </w:r>
      <w:r>
        <w:rPr>
          <w:rFonts w:hint="eastAsia" w:cs="宋体"/>
          <w:color w:val="auto"/>
          <w:highlight w:val="none"/>
          <w:lang w:eastAsia="zh-CN"/>
        </w:rPr>
        <w:t>、</w:t>
      </w:r>
      <w:r>
        <w:rPr>
          <w:rFonts w:hint="eastAsia" w:ascii="宋体" w:hAnsi="宋体" w:eastAsia="宋体" w:cs="宋体"/>
          <w:color w:val="auto"/>
          <w:highlight w:val="none"/>
        </w:rPr>
        <w:t>残疾人福利性单位声明函（附件十一）</w:t>
      </w:r>
    </w:p>
    <w:p>
      <w:pPr>
        <w:ind w:firstLine="482"/>
        <w:rPr>
          <w:rFonts w:hint="eastAsia" w:ascii="宋体" w:hAnsi="宋体" w:eastAsia="宋体" w:cs="宋体"/>
          <w:b/>
          <w:color w:val="auto"/>
          <w:highlight w:val="none"/>
        </w:rPr>
      </w:pPr>
      <w:r>
        <w:rPr>
          <w:rFonts w:hint="eastAsia" w:ascii="宋体" w:hAnsi="宋体" w:eastAsia="宋体" w:cs="宋体"/>
          <w:b/>
          <w:color w:val="auto"/>
          <w:highlight w:val="none"/>
        </w:rPr>
        <w:t>2.技术部分</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（1）货物配置清单（不含报价，包含</w:t>
      </w:r>
      <w:r>
        <w:rPr>
          <w:rFonts w:hint="eastAsia" w:ascii="宋体" w:hAnsi="宋体" w:eastAsia="宋体" w:cs="宋体"/>
          <w:color w:val="auto"/>
          <w:highlight w:val="none"/>
          <w:lang w:val="zh-CN"/>
        </w:rPr>
        <w:t>产品名称、配置、数量；所投标的货物的完整配置方案，详细列明投标货物的所有技术指标（包括所投标货物的品牌、规格型号、详细配置、主要技术参数等），明确表示该项指标所涉及的软硬件是标准配置还是选择配置（所有技术指标表述均应采用中文，如当前公布的技术指标只有英文表述的，必须由投标人作出中文注释，否则任何含糊不清的表述导致评标委员会技术扣分直至认定为投标无效都将是投标人的责任）</w:t>
      </w:r>
      <w:r>
        <w:rPr>
          <w:rFonts w:hint="eastAsia" w:ascii="宋体" w:hAnsi="宋体" w:eastAsia="宋体" w:cs="宋体"/>
          <w:color w:val="auto"/>
          <w:highlight w:val="none"/>
        </w:rPr>
        <w:t>）（附件十二）</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（2）技术规范偏离表；（附件十三）</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（3）针对本项目的详细实施计划，包括设备供货、验货、安装、维保等内容（格式自拟）</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（4）工作进度安排及质量保证措施、验收方案；（格式自拟）</w:t>
      </w:r>
    </w:p>
    <w:p>
      <w:pPr>
        <w:ind w:firstLine="480"/>
        <w:rPr>
          <w:rFonts w:hint="eastAsia" w:ascii="宋体" w:hAnsi="宋体" w:eastAsia="宋体" w:cs="宋体"/>
          <w:color w:val="auto"/>
          <w:highlight w:val="none"/>
        </w:rPr>
      </w:pPr>
      <w:r>
        <w:rPr>
          <w:rFonts w:hint="eastAsia" w:ascii="宋体" w:hAnsi="宋体" w:eastAsia="宋体" w:cs="宋体"/>
          <w:color w:val="auto"/>
          <w:szCs w:val="32"/>
          <w:highlight w:val="none"/>
        </w:rPr>
        <w:t>（5）实施技术人员一览表；（附件十四）</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（6）可提供的备品备件清单（如需要，附件十五）</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（7）消耗品购买清单（如需要，附件十六）</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（8）</w:t>
      </w:r>
      <w:r>
        <w:rPr>
          <w:rFonts w:hint="eastAsia" w:ascii="宋体" w:hAnsi="宋体" w:eastAsia="宋体" w:cs="宋体"/>
          <w:color w:val="auto"/>
          <w:highlight w:val="none"/>
        </w:rPr>
        <w:t>投标人针对该项目的售后服务方案，包括优惠承诺、各项服务承诺、合理化建议等</w:t>
      </w:r>
      <w:r>
        <w:rPr>
          <w:rFonts w:hint="eastAsia" w:ascii="宋体" w:hAnsi="宋体" w:eastAsia="宋体" w:cs="宋体"/>
          <w:color w:val="auto"/>
          <w:szCs w:val="32"/>
          <w:highlight w:val="none"/>
        </w:rPr>
        <w:t>（附件十七）</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（9）培训计划（附件十八）</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（10）优于采购文件的承诺和建议：投标供应商承诺给予采购人的承诺和建议；（格式自拟）</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（11）关于对采购文件中有关条款的拒绝声明（如果有）</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（12）招标文件要求的或者投标人认为需要的其他技术文件或说明。（格式自拟）</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三、投标报价</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投标报价是指一次性报出不得更改的价格；</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本项目采购涉及的材料费、人工费、保险费、售后服务及税金等所有费用均已包含在本项目预算中，投标人的投标报价需包含此部分内容。</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投标报价是履行合同的最终价格，投标报价包括货款、标准附件、备品备件、专用工具、包装、运输、装卸、拆装、搬迁、保险、税金、货到就位以及安装、调试、检验、检测、保修、招标代理服务费、通过验收直至交付使用单位，达到使用要求及质量标准、质保期服务等全部费用。</w:t>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投标人所报的价格在合同执行过程中是固定不变的，不得以任何理由予以变更，任何包含价格调整要求，将被认为是非响应性报价而予以拒绝；</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超过最高限价的投标报价无效。</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四、投标文件的签署及规定</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1.投标人应按本招标文件规定的格式和顺序编制、装订投标文件，投标文件内容不完整、编排混乱导致投标文件被误读、漏读或者查找不到相关内容的，是投标人的责任。</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2.投标人应资格证明文件、报价文件</w:t>
      </w:r>
      <w:r>
        <w:rPr>
          <w:rFonts w:hint="eastAsia" w:ascii="宋体" w:hAnsi="宋体" w:eastAsia="宋体" w:cs="宋体"/>
          <w:color w:val="auto"/>
          <w:highlight w:val="none"/>
          <w:lang w:eastAsia="zh-CN"/>
        </w:rPr>
        <w:t>分开</w:t>
      </w:r>
      <w:r>
        <w:rPr>
          <w:rFonts w:hint="eastAsia" w:ascii="宋体" w:hAnsi="宋体" w:eastAsia="宋体" w:cs="宋体"/>
          <w:color w:val="auto"/>
          <w:highlight w:val="none"/>
        </w:rPr>
        <w:t>装订成册</w:t>
      </w:r>
      <w:r>
        <w:rPr>
          <w:rFonts w:hint="eastAsia" w:ascii="宋体" w:hAnsi="宋体" w:eastAsia="宋体" w:cs="宋体"/>
          <w:color w:val="auto"/>
          <w:highlight w:val="none"/>
          <w:lang w:eastAsia="zh-CN"/>
        </w:rPr>
        <w:t>。</w:t>
      </w:r>
      <w:r>
        <w:rPr>
          <w:rFonts w:hint="eastAsia" w:cs="宋体"/>
          <w:color w:val="auto"/>
          <w:highlight w:val="none"/>
          <w:lang w:eastAsia="zh-CN"/>
        </w:rPr>
        <w:t>资信技术</w:t>
      </w:r>
      <w:r>
        <w:rPr>
          <w:rFonts w:hint="eastAsia" w:ascii="宋体" w:hAnsi="宋体" w:eastAsia="宋体" w:cs="宋体"/>
          <w:color w:val="auto"/>
          <w:highlight w:val="none"/>
        </w:rPr>
        <w:t>文件合并装订成册（含电子文档一份），其中正本一份、副本</w:t>
      </w:r>
      <w:r>
        <w:rPr>
          <w:rFonts w:hint="eastAsia" w:ascii="宋体" w:hAnsi="宋体" w:eastAsia="宋体" w:cs="宋体"/>
          <w:color w:val="auto"/>
          <w:highlight w:val="none"/>
          <w:lang w:eastAsia="zh-CN"/>
        </w:rPr>
        <w:t>五</w:t>
      </w:r>
      <w:r>
        <w:rPr>
          <w:rFonts w:hint="eastAsia" w:ascii="宋体" w:hAnsi="宋体" w:eastAsia="宋体" w:cs="宋体"/>
          <w:color w:val="auto"/>
          <w:highlight w:val="none"/>
        </w:rPr>
        <w:t>份，投标文件的封面应注明“正本”、“副本”字样，以及采购人名称、招标编号、招标项目名称、投标文件名称</w:t>
      </w:r>
      <w:r>
        <w:rPr>
          <w:rFonts w:hint="eastAsia" w:ascii="宋体" w:hAnsi="宋体" w:eastAsia="宋体" w:cs="宋体"/>
          <w:color w:val="auto"/>
          <w:spacing w:val="-6"/>
          <w:szCs w:val="21"/>
          <w:highlight w:val="none"/>
        </w:rPr>
        <w:t>（报价文件、资格文件、</w:t>
      </w:r>
      <w:r>
        <w:rPr>
          <w:rFonts w:hint="eastAsia" w:cs="宋体"/>
          <w:color w:val="auto"/>
          <w:spacing w:val="-6"/>
          <w:szCs w:val="21"/>
          <w:highlight w:val="none"/>
          <w:lang w:eastAsia="zh-CN"/>
        </w:rPr>
        <w:t>资信技术</w:t>
      </w:r>
      <w:r>
        <w:rPr>
          <w:rFonts w:hint="eastAsia" w:ascii="宋体" w:hAnsi="宋体" w:eastAsia="宋体" w:cs="宋体"/>
          <w:color w:val="auto"/>
          <w:spacing w:val="-6"/>
          <w:szCs w:val="21"/>
          <w:highlight w:val="none"/>
        </w:rPr>
        <w:t>文件）</w:t>
      </w:r>
      <w:r>
        <w:rPr>
          <w:rFonts w:hint="eastAsia" w:ascii="宋体" w:hAnsi="宋体" w:eastAsia="宋体" w:cs="宋体"/>
          <w:color w:val="auto"/>
          <w:highlight w:val="none"/>
        </w:rPr>
        <w:t>、投标方名称、投标方地址、投标方授权代表签字及日期。</w:t>
      </w:r>
    </w:p>
    <w:p>
      <w:pPr>
        <w:ind w:firstLine="240" w:firstLineChars="100"/>
        <w:rPr>
          <w:rFonts w:hint="eastAsia" w:ascii="宋体" w:hAnsi="宋体" w:eastAsia="宋体" w:cs="宋体"/>
          <w:b/>
          <w:bCs/>
          <w:color w:val="auto"/>
          <w:highlight w:val="none"/>
          <w:lang w:eastAsia="zh-CN"/>
        </w:rPr>
      </w:pPr>
      <w:r>
        <w:rPr>
          <w:rFonts w:hint="eastAsia" w:ascii="宋体" w:hAnsi="宋体" w:eastAsia="宋体" w:cs="宋体"/>
          <w:color w:val="auto"/>
          <w:highlight w:val="none"/>
        </w:rPr>
        <w:t>▲</w:t>
      </w:r>
      <w:r>
        <w:rPr>
          <w:rFonts w:hint="eastAsia" w:ascii="宋体" w:hAnsi="宋体" w:eastAsia="宋体" w:cs="宋体"/>
          <w:b/>
          <w:bCs w:val="0"/>
          <w:color w:val="auto"/>
          <w:kern w:val="0"/>
          <w:szCs w:val="21"/>
          <w:highlight w:val="none"/>
        </w:rPr>
        <w:t>3.</w:t>
      </w:r>
      <w:r>
        <w:rPr>
          <w:rFonts w:hint="eastAsia" w:ascii="宋体" w:hAnsi="宋体" w:eastAsia="宋体" w:cs="宋体"/>
          <w:b/>
          <w:bCs/>
          <w:color w:val="auto"/>
          <w:highlight w:val="none"/>
          <w:lang w:eastAsia="zh-CN"/>
        </w:rPr>
        <w:t>装订要求：采用胶装（粘贴方式装订），不得采用活页装订（是指用卡条、抽杆夹、订书机等形式装订，使标书可以拆卸或者在翻动过程中易脱落的一种装订方式）</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4.投标文件的正本必须以不褪色的墨水填写或打印（（原件和复印件须加盖公章）），注明“正本”字样，副本可以是正本加盖公章后的复印件。</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5.投标文件须由投标人在规定位置盖章并由投标人代表签署，投标人应写全称。</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6.投标文件不得涂改，若有修改错漏处，须由投标人代表签字并加盖公章。投标文件因字迹潦草或表达不清所引起的后果由投标人负责。</w:t>
      </w:r>
    </w:p>
    <w:p>
      <w:pPr>
        <w:pStyle w:val="5"/>
        <w:jc w:val="center"/>
        <w:rPr>
          <w:rFonts w:hint="eastAsia" w:ascii="宋体" w:hAnsi="宋体" w:eastAsia="宋体" w:cs="宋体"/>
          <w:color w:val="auto"/>
          <w:highlight w:val="none"/>
        </w:rPr>
      </w:pPr>
      <w:bookmarkStart w:id="34" w:name="_Toc23165"/>
      <w:bookmarkStart w:id="35" w:name="_Toc12521"/>
      <w:r>
        <w:rPr>
          <w:rFonts w:hint="eastAsia" w:ascii="宋体" w:hAnsi="宋体" w:eastAsia="宋体" w:cs="宋体"/>
          <w:color w:val="auto"/>
          <w:highlight w:val="none"/>
        </w:rPr>
        <w:t>第四节 投标文件的递交</w:t>
      </w:r>
      <w:bookmarkEnd w:id="34"/>
      <w:bookmarkEnd w:id="35"/>
    </w:p>
    <w:p>
      <w:pPr>
        <w:pStyle w:val="6"/>
        <w:rPr>
          <w:rFonts w:hint="eastAsia" w:ascii="宋体" w:hAnsi="宋体" w:eastAsia="宋体" w:cs="宋体"/>
          <w:color w:val="auto"/>
          <w:highlight w:val="none"/>
        </w:rPr>
      </w:pPr>
      <w:r>
        <w:rPr>
          <w:rFonts w:hint="eastAsia" w:ascii="宋体" w:hAnsi="宋体" w:eastAsia="宋体" w:cs="宋体"/>
          <w:color w:val="auto"/>
          <w:highlight w:val="none"/>
        </w:rPr>
        <w:t>一、投标文件的密封及标记</w:t>
      </w:r>
    </w:p>
    <w:p>
      <w:pPr>
        <w:ind w:firstLine="482"/>
        <w:rPr>
          <w:rFonts w:hint="eastAsia" w:ascii="宋体" w:hAnsi="宋体" w:eastAsia="宋体" w:cs="宋体"/>
          <w:color w:val="auto"/>
          <w:spacing w:val="-6"/>
          <w:szCs w:val="21"/>
          <w:highlight w:val="none"/>
        </w:rPr>
      </w:pPr>
      <w:r>
        <w:rPr>
          <w:rFonts w:hint="eastAsia" w:ascii="宋体" w:hAnsi="宋体" w:eastAsia="宋体" w:cs="宋体"/>
          <w:b/>
          <w:bCs/>
          <w:color w:val="auto"/>
          <w:highlight w:val="none"/>
        </w:rPr>
        <w:t>1.将全部投标文件（报价文件、资格证明文件、</w:t>
      </w:r>
      <w:r>
        <w:rPr>
          <w:rFonts w:hint="eastAsia" w:cs="宋体"/>
          <w:b/>
          <w:bCs/>
          <w:color w:val="auto"/>
          <w:highlight w:val="none"/>
          <w:lang w:eastAsia="zh-CN"/>
        </w:rPr>
        <w:t>资信技术</w:t>
      </w:r>
      <w:r>
        <w:rPr>
          <w:rFonts w:hint="eastAsia" w:ascii="宋体" w:hAnsi="宋体" w:eastAsia="宋体" w:cs="宋体"/>
          <w:b/>
          <w:bCs/>
          <w:color w:val="auto"/>
          <w:highlight w:val="none"/>
        </w:rPr>
        <w:t>文件三部分）分别密封包装</w:t>
      </w:r>
      <w:r>
        <w:rPr>
          <w:rFonts w:hint="eastAsia" w:ascii="宋体" w:hAnsi="宋体" w:eastAsia="宋体" w:cs="宋体"/>
          <w:color w:val="auto"/>
          <w:highlight w:val="none"/>
        </w:rPr>
        <w:t>。</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2.投标文件（报价文件、资格证明文件、</w:t>
      </w:r>
      <w:r>
        <w:rPr>
          <w:rFonts w:hint="eastAsia" w:cs="宋体"/>
          <w:color w:val="auto"/>
          <w:highlight w:val="none"/>
          <w:lang w:eastAsia="zh-CN"/>
        </w:rPr>
        <w:t>资信技术</w:t>
      </w:r>
      <w:r>
        <w:rPr>
          <w:rFonts w:hint="eastAsia" w:ascii="宋体" w:hAnsi="宋体" w:eastAsia="宋体" w:cs="宋体"/>
          <w:color w:val="auto"/>
          <w:highlight w:val="none"/>
        </w:rPr>
        <w:t>文件）应按以下方法分别装袋密封：</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相同部分的投标文件密封袋内装投标文件正副本。封口处应有全权代表的签字或投标方公章。外层封皮上写明采购人名称、招标编号、招标项目名称、投标文件名称</w:t>
      </w:r>
      <w:r>
        <w:rPr>
          <w:rFonts w:hint="eastAsia" w:ascii="宋体" w:hAnsi="宋体" w:eastAsia="宋体" w:cs="宋体"/>
          <w:color w:val="auto"/>
          <w:spacing w:val="-6"/>
          <w:szCs w:val="21"/>
          <w:highlight w:val="none"/>
        </w:rPr>
        <w:t>（报价文件、资格</w:t>
      </w:r>
      <w:r>
        <w:rPr>
          <w:rFonts w:hint="eastAsia" w:cs="宋体"/>
          <w:color w:val="auto"/>
          <w:spacing w:val="-6"/>
          <w:szCs w:val="21"/>
          <w:highlight w:val="none"/>
          <w:lang w:eastAsia="zh-CN"/>
        </w:rPr>
        <w:t>资信技术</w:t>
      </w:r>
      <w:r>
        <w:rPr>
          <w:rFonts w:hint="eastAsia" w:ascii="宋体" w:hAnsi="宋体" w:eastAsia="宋体" w:cs="宋体"/>
          <w:color w:val="auto"/>
          <w:spacing w:val="-6"/>
          <w:szCs w:val="21"/>
          <w:highlight w:val="none"/>
        </w:rPr>
        <w:t>文件）</w:t>
      </w:r>
      <w:r>
        <w:rPr>
          <w:rFonts w:hint="eastAsia" w:ascii="宋体" w:hAnsi="宋体" w:eastAsia="宋体" w:cs="宋体"/>
          <w:color w:val="auto"/>
          <w:highlight w:val="none"/>
        </w:rPr>
        <w:t>、投标方名称、投标方地址、投标方授权代表签字及日期并注明“</w:t>
      </w:r>
      <w:r>
        <w:rPr>
          <w:rFonts w:hint="eastAsia" w:ascii="宋体" w:hAnsi="宋体" w:eastAsia="宋体" w:cs="宋体"/>
          <w:bCs/>
          <w:color w:val="auto"/>
          <w:spacing w:val="-6"/>
          <w:highlight w:val="none"/>
        </w:rPr>
        <w:t>在    年  月  日  时  分之前不得启封</w:t>
      </w:r>
      <w:r>
        <w:rPr>
          <w:rFonts w:hint="eastAsia" w:ascii="宋体" w:hAnsi="宋体" w:eastAsia="宋体" w:cs="宋体"/>
          <w:color w:val="auto"/>
          <w:highlight w:val="none"/>
        </w:rPr>
        <w:t>”字样。</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3.如果投标方未按上述要求密封及加写标记，招标方对投标文件的误投和提前启封概不负责。</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4.投标文件必须在投标截止时间前邮寄到达或派人送达到指定的投标地点，在投标截止时间以后送达的投标文件或者未按照招标文件要求密封的投标文件，招标方拒绝接收。</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5.招标方对投标文件在邮寄过程中的遗失或损坏不负责任。</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二、投标文件的补充、修改或撤回</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1.投标以后，如果投标方在投标截止时间前提出补充、修改或撤回要求，必须提供有法人代表或全权代表签署的要求撤回投标的正式文件，本招标代理公司将予以接受。</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2.投标方修改投标文件的书面材料，须密封送达招标方，同时应在封套上标明“修改投标文件（并注明招标编号）”和“</w:t>
      </w:r>
      <w:r>
        <w:rPr>
          <w:rFonts w:hint="eastAsia" w:ascii="宋体" w:hAnsi="宋体" w:eastAsia="宋体" w:cs="宋体"/>
          <w:bCs/>
          <w:color w:val="auto"/>
          <w:spacing w:val="-6"/>
          <w:highlight w:val="none"/>
        </w:rPr>
        <w:t>在    年  月  日  时  分之前不得启封</w:t>
      </w:r>
      <w:r>
        <w:rPr>
          <w:rFonts w:hint="eastAsia" w:ascii="宋体" w:hAnsi="宋体" w:eastAsia="宋体" w:cs="宋体"/>
          <w:color w:val="auto"/>
          <w:highlight w:val="none"/>
        </w:rPr>
        <w:t>”字样。</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3.开标后投标方不得撤回投标，投标文件不予退还。</w:t>
      </w:r>
    </w:p>
    <w:p>
      <w:pPr>
        <w:pStyle w:val="5"/>
        <w:jc w:val="center"/>
        <w:rPr>
          <w:rFonts w:hint="eastAsia" w:ascii="宋体" w:hAnsi="宋体" w:eastAsia="宋体" w:cs="宋体"/>
          <w:color w:val="auto"/>
          <w:highlight w:val="none"/>
        </w:rPr>
      </w:pPr>
      <w:bookmarkStart w:id="36" w:name="_Toc27893"/>
      <w:bookmarkStart w:id="37" w:name="_Toc19063"/>
      <w:r>
        <w:rPr>
          <w:rFonts w:hint="eastAsia" w:ascii="宋体" w:hAnsi="宋体" w:eastAsia="宋体" w:cs="宋体"/>
          <w:color w:val="auto"/>
          <w:highlight w:val="none"/>
        </w:rPr>
        <w:t>第五节 开标</w:t>
      </w:r>
      <w:bookmarkEnd w:id="36"/>
      <w:bookmarkEnd w:id="37"/>
    </w:p>
    <w:p>
      <w:pPr>
        <w:pStyle w:val="6"/>
        <w:rPr>
          <w:rFonts w:hint="eastAsia" w:ascii="宋体" w:hAnsi="宋体" w:eastAsia="宋体" w:cs="宋体"/>
          <w:color w:val="auto"/>
          <w:highlight w:val="none"/>
        </w:rPr>
      </w:pPr>
      <w:r>
        <w:rPr>
          <w:rFonts w:hint="eastAsia" w:ascii="宋体" w:hAnsi="宋体" w:eastAsia="宋体" w:cs="宋体"/>
          <w:color w:val="auto"/>
          <w:highlight w:val="none"/>
        </w:rPr>
        <w:t>一、开标流程</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1.采购代理机构将按照采购公告规定的时间、地点组织开标，开标原则上采取先拆封商务和技术文件、</w:t>
      </w:r>
      <w:r>
        <w:rPr>
          <w:rFonts w:hint="eastAsia" w:ascii="宋体" w:hAnsi="宋体" w:eastAsia="宋体" w:cs="宋体"/>
          <w:color w:val="auto"/>
          <w:highlight w:val="none"/>
          <w:lang w:eastAsia="zh-CN"/>
        </w:rPr>
        <w:t>资信及</w:t>
      </w:r>
      <w:r>
        <w:rPr>
          <w:rFonts w:hint="eastAsia" w:ascii="宋体" w:hAnsi="宋体" w:eastAsia="宋体" w:cs="宋体"/>
          <w:color w:val="auto"/>
          <w:highlight w:val="none"/>
        </w:rPr>
        <w:t>技术评审后拆封报价文件的顺序进行。具体按以下程序进行。</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采购代理机构开启开标场地的录音录像采集设备，并确保其正常运行。接着将核验出席开标活动现场的各投标人法定代表人或其授权代表及相关单位人员身份，并组织其分别登记、签到，无关人员不得进入现场。各投标人法定代表人或其授权代表应准时参加，携带本人身份证原件，投标文件中按要求提供法定代表人授权书。投标人如不派代表参加开标大会的，事后不得对采购相关人员、开标过程和开标结果提出异议。</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（2）采购代理机构接收投标文件并登记，各投标人法定代表人或其授权代表对投标文件的递交记录情况进行签字确认。未按要求密封包装的投标文件，将被当场拒绝。</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采购代理机构宣布开标，介绍开标现场的人员情况，宣读递交投标文件的投标人名单、开标纪律、应当回避的情形等注意事项，组织各投标人法定代表人或其授权代表签署不存在影响公平竞争的《采购活动现场确认声明书》。</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（4）提请投标人或者其推选的代表查验投标文件密封情况。</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5）开标时，按投标人提交投标文件的登记顺序当众拆封、清点投标文件（包括正本、副本）数量，将其中密封的报价文件集中等候拆封。采购代理机构对供应商资格证明文件及投标保证金缴纳情况进行查验、核实，应当由投标人或者其推选的代表检查投标文件的密封情况。资格证明文件审查不通过的，不再进行</w:t>
      </w:r>
      <w:r>
        <w:rPr>
          <w:rFonts w:hint="eastAsia" w:ascii="宋体" w:hAnsi="宋体" w:eastAsia="宋体" w:cs="宋体"/>
          <w:color w:val="auto"/>
          <w:highlight w:val="none"/>
          <w:lang w:eastAsia="zh-CN"/>
        </w:rPr>
        <w:t>资信</w:t>
      </w:r>
      <w:r>
        <w:rPr>
          <w:rFonts w:hint="eastAsia" w:ascii="宋体" w:hAnsi="宋体" w:eastAsia="宋体" w:cs="宋体"/>
          <w:color w:val="auto"/>
          <w:highlight w:val="none"/>
        </w:rPr>
        <w:t>文件、技术文件、报价文件的评审。并退还其他投标文件。</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（6）对资格审查通过的</w:t>
      </w:r>
      <w:r>
        <w:rPr>
          <w:rFonts w:hint="eastAsia" w:ascii="宋体" w:hAnsi="宋体" w:eastAsia="宋体" w:cs="宋体"/>
          <w:color w:val="auto"/>
          <w:highlight w:val="none"/>
          <w:lang w:eastAsia="zh-CN"/>
        </w:rPr>
        <w:t>资信及</w:t>
      </w:r>
      <w:r>
        <w:rPr>
          <w:rFonts w:hint="eastAsia" w:ascii="宋体" w:hAnsi="宋体" w:eastAsia="宋体" w:cs="宋体"/>
          <w:color w:val="auto"/>
          <w:highlight w:val="none"/>
        </w:rPr>
        <w:t>技术文件由现场工作人员护送至指定的评审地点。对不符合装订要求的采购响应文件，由现场工作人员退还供应商代表。</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（7）</w:t>
      </w:r>
      <w:r>
        <w:rPr>
          <w:rFonts w:hint="eastAsia" w:ascii="宋体" w:hAnsi="宋体" w:eastAsia="宋体" w:cs="宋体"/>
          <w:color w:val="auto"/>
          <w:highlight w:val="none"/>
          <w:lang w:eastAsia="zh-CN"/>
        </w:rPr>
        <w:t>资信及</w:t>
      </w:r>
      <w:r>
        <w:rPr>
          <w:rFonts w:hint="eastAsia" w:ascii="宋体" w:hAnsi="宋体" w:eastAsia="宋体" w:cs="宋体"/>
          <w:color w:val="auto"/>
          <w:highlight w:val="none"/>
        </w:rPr>
        <w:t>技术评审结束后，采购代理机构宣布</w:t>
      </w:r>
      <w:r>
        <w:rPr>
          <w:rFonts w:hint="eastAsia" w:ascii="宋体" w:hAnsi="宋体" w:eastAsia="宋体" w:cs="宋体"/>
          <w:color w:val="auto"/>
          <w:highlight w:val="none"/>
          <w:lang w:eastAsia="zh-CN"/>
        </w:rPr>
        <w:t>资信及</w:t>
      </w:r>
      <w:r>
        <w:rPr>
          <w:rFonts w:hint="eastAsia" w:ascii="宋体" w:hAnsi="宋体" w:eastAsia="宋体" w:cs="宋体"/>
          <w:color w:val="auto"/>
          <w:highlight w:val="none"/>
        </w:rPr>
        <w:t>技术评审无效投标人名单及理由，无效投标人可收回未拆封的报价文件并签字确认；公布经</w:t>
      </w:r>
      <w:r>
        <w:rPr>
          <w:rFonts w:hint="eastAsia" w:ascii="宋体" w:hAnsi="宋体" w:eastAsia="宋体" w:cs="宋体"/>
          <w:color w:val="auto"/>
          <w:highlight w:val="none"/>
          <w:lang w:eastAsia="zh-CN"/>
        </w:rPr>
        <w:t>资信及</w:t>
      </w:r>
      <w:r>
        <w:rPr>
          <w:rFonts w:hint="eastAsia" w:ascii="宋体" w:hAnsi="宋体" w:eastAsia="宋体" w:cs="宋体"/>
          <w:color w:val="auto"/>
          <w:highlight w:val="none"/>
        </w:rPr>
        <w:t>技术评审符合采购需求的投标人名单，采用综合评分法的，公布其</w:t>
      </w:r>
      <w:r>
        <w:rPr>
          <w:rFonts w:hint="eastAsia" w:ascii="宋体" w:hAnsi="宋体" w:eastAsia="宋体" w:cs="宋体"/>
          <w:color w:val="auto"/>
          <w:highlight w:val="none"/>
          <w:lang w:eastAsia="zh-CN"/>
        </w:rPr>
        <w:t>资信及</w:t>
      </w:r>
      <w:r>
        <w:rPr>
          <w:rFonts w:hint="eastAsia" w:ascii="宋体" w:hAnsi="宋体" w:eastAsia="宋体" w:cs="宋体"/>
          <w:color w:val="auto"/>
          <w:highlight w:val="none"/>
        </w:rPr>
        <w:t>技术得分之和的情况。</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8）采购代理机构拆封投标人报价文件，宣读《投标（开标）一览表》有关内容，同时当场制作并打印开标记录表，由各投标人法定代表人或其授权代表在开标记录表上签字确认（不予确认的应说明理由，否则视为无异议）。唱标结束后，采购代理机构将报价文件及开标记录表送至评审地点，由评标委员会对报价的合理性、准确性、有效性等进行审查核实。</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（9）评审结束后，采购代理机构公布中标候选人名单，及采购人最终确定中标人名单的时间和公告方式等。</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二、投标文件鉴定</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开标时，采购代理机构将对投标文件进行初步审查，检查投标书内容是否完整、编排是否有序、是否提交了投标保证金、文件签署是否规范以及投标人资格是否符合要求等。如投标文件被确认为无效，采购代理机构将及时通知该投标人。</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2.如果投标文件实质上不响应招标文件的要求，采购代理机构及评标委员会将予以拒绝，并且不允许通过修正或</w:t>
      </w:r>
      <w:r>
        <w:rPr>
          <w:rFonts w:hint="eastAsia" w:cs="宋体"/>
          <w:color w:val="auto"/>
          <w:highlight w:val="none"/>
          <w:lang w:eastAsia="zh-CN"/>
        </w:rPr>
        <w:t>撤销</w:t>
      </w:r>
      <w:r>
        <w:rPr>
          <w:rFonts w:hint="eastAsia" w:ascii="宋体" w:hAnsi="宋体" w:eastAsia="宋体" w:cs="宋体"/>
          <w:color w:val="auto"/>
          <w:highlight w:val="none"/>
        </w:rPr>
        <w:t>不符合要求的差异或保留，使之成为具有响应性的投标。</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3.经开标后递交至评标委员会的投标文件，仍需接受相关符合性的检查，并有可能在评标过程中被判断为无效。</w:t>
      </w:r>
    </w:p>
    <w:p>
      <w:pPr>
        <w:pStyle w:val="5"/>
        <w:jc w:val="center"/>
        <w:rPr>
          <w:rFonts w:hint="eastAsia" w:ascii="宋体" w:hAnsi="宋体" w:eastAsia="宋体" w:cs="宋体"/>
          <w:color w:val="auto"/>
          <w:highlight w:val="none"/>
        </w:rPr>
      </w:pPr>
      <w:bookmarkStart w:id="38" w:name="_Toc7635"/>
      <w:bookmarkStart w:id="39" w:name="_Toc13687"/>
      <w:r>
        <w:rPr>
          <w:rFonts w:hint="eastAsia" w:ascii="宋体" w:hAnsi="宋体" w:eastAsia="宋体" w:cs="宋体"/>
          <w:color w:val="auto"/>
          <w:highlight w:val="none"/>
        </w:rPr>
        <w:t>第六节 评标</w:t>
      </w:r>
      <w:bookmarkEnd w:id="38"/>
      <w:bookmarkEnd w:id="39"/>
    </w:p>
    <w:p>
      <w:pPr>
        <w:pStyle w:val="6"/>
        <w:rPr>
          <w:rFonts w:hint="eastAsia" w:ascii="宋体" w:hAnsi="宋体" w:eastAsia="宋体" w:cs="宋体"/>
          <w:color w:val="auto"/>
          <w:highlight w:val="none"/>
        </w:rPr>
      </w:pPr>
      <w:r>
        <w:rPr>
          <w:rFonts w:hint="eastAsia" w:ascii="宋体" w:hAnsi="宋体" w:eastAsia="宋体" w:cs="宋体"/>
          <w:color w:val="auto"/>
          <w:highlight w:val="none"/>
        </w:rPr>
        <w:t>一、组建评标委员会</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采购代理机构依法组建由5人及以上奇数的人员组成的评标委员会，负责对投标文件进行审查、质询、评审和比较等。评标委员会由采购人代表和采购咨询专家组成，其中采购咨询专家人数不少于成员总数的三分之二。评标委员会成员名单在招标结果确定之前依法保密。</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二、评标的方式</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本项目采用不公开方式评标，评标的依据为招标文件和投标文件。不考虑投标人在开标后提交的任何的补充声明、修正方案。</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三、评标原则</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评标严格按照招标文件的要求和条件，只依据投标内容本身，不依靠开标后的任何外来证明。以公开、公正、公平、效益的原则进行；比较报价，同时考虑以下因素；</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1.价格合理，方案、产品先进、可靠。</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2.经营信誉。</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3.反对不正当竞争。</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四、评标程序</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1.采购代理机构按照招标文件规定的时间、地点及程序组织评审。评审活动一般应按以下程序组织开展：</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（1）开启评审场地的录音录像采集设备，并确保其正常运行。</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（2）核验出席评审活动现场的评标委员会各成员身份，并要求其分别登记、签到，按规定统一收缴、保存其通讯工具，无关人员一律拒绝其进入评审现场。</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（3）介绍评审现场的人员情况，宣布评审工作纪律，告知评标委员会应当回避情形；组织推选评标委员会组长。</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（4）通报报名参加本项目的投标人名单及资格预审情况（如有），宣读最终提交投标文件且通过资格审查的投标人名单，组织评标委员会各位成员签订《采购评审人员廉洁自律承诺书》。</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5）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标委员会提出的有关招标文件、投标文件的问题进行必要的说明、解释或讨论。</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6）评标委员会组长组织评标委员会独立评审。评标委员会依据招标文件的规定，从投标文件的有效性、完整性和对招标文件的响应程度进行审查，以确定是否对招标文件的实质性要求作出响应。评标委员会对拟认定为投标文件无效的，应组织相关供应商代表进行陈述、澄清或申辩；采购代理机构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评审人员的评审、修改记录应保留原件，随项目其他资料一并存档。</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（7）做好评审现场相关记录，协助评标委员会组长做好评审报告起草、有关内容电脑文字录入等工作，并要求评标委员会各成员签字确认。</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（8）评审结束后，采购代理机构交还评审人员及其他现场相关人员的通讯工具。</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五、修正原则</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评标委员会对投标文件的商务报价文件进行审核，对发现计算、书写等错误的，按以下原则进行修正：</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1.大写金额与小写金额不一致的，以大写金额为准；</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2.总价金额与按单价汇总金额不一致的，以单价金额计算结果为准；</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3.单价金额小数点有明显错位的，应以总价为准，并修改单价；</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4.以修正后的总价作为投标报价。</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六、投标无效的情形</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1.在符合性审查、商务和技术评审时，如发现下列情形之一的，投标文件将被视为无效：</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（1）未按照招标文件规定要求装订、密封、签署、</w:t>
      </w:r>
      <w:r>
        <w:rPr>
          <w:rFonts w:hint="eastAsia" w:cs="宋体"/>
          <w:color w:val="auto"/>
          <w:highlight w:val="none"/>
          <w:lang w:eastAsia="zh-CN"/>
        </w:rPr>
        <w:t>加盖</w:t>
      </w:r>
      <w:r>
        <w:rPr>
          <w:rFonts w:hint="eastAsia" w:ascii="宋体" w:hAnsi="宋体" w:eastAsia="宋体" w:cs="宋体"/>
          <w:color w:val="auto"/>
          <w:highlight w:val="none"/>
        </w:rPr>
        <w:t>公章的；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（2）未提供或未按要求提供投标函、法定代表人资格证明书、法定代表人授权委托书、投标声明书；</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（3）法定代表人委托授权代表参加投标但未提供投标授权代表社保缴纳证明的；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（4）未提供或未如实提供采购需求偏离表的；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（5）明显不符合招标文件要求，或者与招标文件中标“</w:t>
      </w:r>
      <w:r>
        <w:rPr>
          <w:rFonts w:hint="eastAsia" w:cs="宋体"/>
          <w:highlight w:val="none"/>
        </w:rPr>
        <w:t>▲</w:t>
      </w:r>
      <w:bookmarkStart w:id="62" w:name="_GoBack"/>
      <w:bookmarkEnd w:id="62"/>
      <w:r>
        <w:rPr>
          <w:rFonts w:hint="eastAsia" w:ascii="宋体" w:hAnsi="宋体" w:eastAsia="宋体" w:cs="宋体"/>
          <w:color w:val="auto"/>
          <w:highlight w:val="none"/>
        </w:rPr>
        <w:t>”的项目发生实质性偏离的；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（6）未提供或未如实提供投标货物的技术参数，或者投标文件标明的响应或偏离与事实不符或虚假投标的；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（7）投标技术方案不明确，存在一个或一个以上备选（替代）投标</w:t>
      </w:r>
      <w:r>
        <w:rPr>
          <w:rFonts w:hint="eastAsia" w:cs="宋体"/>
          <w:color w:val="auto"/>
          <w:highlight w:val="none"/>
          <w:lang w:eastAsia="zh-CN"/>
        </w:rPr>
        <w:t>方案</w:t>
      </w:r>
      <w:r>
        <w:rPr>
          <w:rFonts w:hint="eastAsia" w:ascii="宋体" w:hAnsi="宋体" w:eastAsia="宋体" w:cs="宋体"/>
          <w:color w:val="auto"/>
          <w:highlight w:val="none"/>
        </w:rPr>
        <w:t>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（8）投标文件含有采购人不能接受的附加条件的；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（9）法律、法规和招标文件规定的其他无效情形。</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2.在报价评审时，如发现下列情形之一的，投标文件将被视为无效：</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（1）报价文件未按要求签署、</w:t>
      </w:r>
      <w:r>
        <w:rPr>
          <w:rFonts w:hint="eastAsia" w:cs="宋体"/>
          <w:color w:val="auto"/>
          <w:highlight w:val="none"/>
          <w:lang w:eastAsia="zh-CN"/>
        </w:rPr>
        <w:t>加盖</w:t>
      </w:r>
      <w:r>
        <w:rPr>
          <w:rFonts w:hint="eastAsia" w:ascii="宋体" w:hAnsi="宋体" w:eastAsia="宋体" w:cs="宋体"/>
          <w:color w:val="auto"/>
          <w:highlight w:val="none"/>
        </w:rPr>
        <w:t>公章的；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（2）未按照招标文件标明的币种报价的；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（3）报价明细有缺漏项，或者与招标文件要求不一致的；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（4）报价超过招标文件中规定的预算金额或者最高限价的；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（5）报价具有选择性，或者开标价格与投标文件承诺的优惠（折扣）价格不一致的；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（6）报价明显低于其他通过符合性审查投标人的报价（有可能影响产品质量或者不能诚信履约的），投标人在评标现场合理的时间内无法提供书面说明（必要时提交相关证明材料）证明其报价合理性的。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3.有下列情形之一的，视为投标人串通投标，其投标无效，由采购人或采购代理机构上报采购监督管理部门，视情列入不良行为记录名单，在一至三年内禁止参加采购活动：</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（1）不同投标人的投标文件由同一单位或者个人编制；</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（2）不同投标人委托同一单位或者个人办理投标事宜；</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（3）不同投标人的投标文件载明的项目管理成员或者联系人员为同一人；</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（4）不同投标人的投标文件异常一致或者投标报价呈规律性差异；</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（5）不同投标人的投标文件相互混装；</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（6）不同投标人的投标保证金从同一单位或者个人的账户转出。</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七、投标品牌认定</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非单一产品采购项目，采购人应当根据采购项目技术构成、产品价格比重等合理确定核心产品，并在招标文件中载明。多家投标人提供的核心产品品牌相同的，按前两款规定处理。</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八、投标的澄清</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开标后，在详细评标前,评标委员会将首先审定每份投标文件是否实质上响应了招标文件的要求，实质性响应的投标文件是指投标文件符合招标文件的所有条款、条件和规定且没有重大偏离和保留。重大偏离或保留是指将会影响到招标文件规定的服务范围、质量标准，或会给合同中规定的招标人的权利和投标人的责任造成实质性限制，而纠正这些偏离或保留将对其他提交了实质性响应的投标文件的投标人产生不公平影响的。如存在细微偏差，评标委员会有权要求存在细微偏差的投标人在评标结束前予以补正，不接受补正的，在详细评审时对细微偏差将做出不利于该投标人的量化。如发现投标文件与招标要求有重大偏离，其投标文件按废标处理。但允许投标文件出现细微偏差，细微偏差是指投标文件在实质上响应招标文件要求的前提下，个别地方存在漏项、细小差异或者提供了不完整的技术信息和数据等情况，并且补正这些遗漏、差异或者不完整不会对其他投标人造成不公平。</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对投标文件中含义不明确、同类问题表述不一致或者有明显文字和计算错误的内容，评标委员会可要求投标人作出必要的澄清、说明或者纠正。投标人的澄清、说明或者补正应当采用书面形式，由其全权代表签字或盖章确认，并不得超出投标文件的范围或者改变投标文件的实质性内容。</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九、评标办法</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本项目评标办法是综合评分法，具体评标内容及评分标准等详见《第四</w:t>
      </w:r>
      <w:r>
        <w:rPr>
          <w:rFonts w:hint="eastAsia" w:cs="宋体"/>
          <w:color w:val="auto"/>
          <w:highlight w:val="none"/>
          <w:lang w:eastAsia="zh-CN"/>
        </w:rPr>
        <w:t>章</w:t>
      </w:r>
      <w:r>
        <w:rPr>
          <w:rFonts w:hint="eastAsia" w:ascii="宋体" w:hAnsi="宋体" w:eastAsia="宋体" w:cs="宋体"/>
          <w:color w:val="auto"/>
          <w:highlight w:val="none"/>
        </w:rPr>
        <w:t>：评标办法及评</w:t>
      </w:r>
      <w:r>
        <w:rPr>
          <w:rFonts w:hint="eastAsia" w:cs="宋体"/>
          <w:color w:val="auto"/>
          <w:highlight w:val="none"/>
          <w:lang w:eastAsia="zh-CN"/>
        </w:rPr>
        <w:t>分</w:t>
      </w:r>
      <w:r>
        <w:rPr>
          <w:rFonts w:hint="eastAsia" w:ascii="宋体" w:hAnsi="宋体" w:eastAsia="宋体" w:cs="宋体"/>
          <w:color w:val="auto"/>
          <w:highlight w:val="none"/>
        </w:rPr>
        <w:t>标准》。</w:t>
      </w:r>
    </w:p>
    <w:p>
      <w:pPr>
        <w:pStyle w:val="5"/>
        <w:jc w:val="center"/>
        <w:rPr>
          <w:rFonts w:hint="eastAsia" w:ascii="宋体" w:hAnsi="宋体" w:eastAsia="宋体" w:cs="宋体"/>
          <w:color w:val="auto"/>
          <w:highlight w:val="none"/>
        </w:rPr>
      </w:pPr>
      <w:bookmarkStart w:id="40" w:name="_Toc29718"/>
      <w:bookmarkStart w:id="41" w:name="_Toc24239"/>
      <w:r>
        <w:rPr>
          <w:rFonts w:hint="eastAsia" w:ascii="宋体" w:hAnsi="宋体" w:eastAsia="宋体" w:cs="宋体"/>
          <w:color w:val="auto"/>
          <w:highlight w:val="none"/>
        </w:rPr>
        <w:t>第七节 授予合同</w:t>
      </w:r>
      <w:bookmarkEnd w:id="40"/>
      <w:bookmarkEnd w:id="41"/>
    </w:p>
    <w:p>
      <w:pPr>
        <w:pStyle w:val="6"/>
        <w:rPr>
          <w:rFonts w:hint="eastAsia" w:ascii="宋体" w:hAnsi="宋体" w:eastAsia="宋体" w:cs="宋体"/>
          <w:color w:val="auto"/>
          <w:highlight w:val="none"/>
        </w:rPr>
      </w:pPr>
      <w:r>
        <w:rPr>
          <w:rFonts w:hint="eastAsia" w:ascii="宋体" w:hAnsi="宋体" w:eastAsia="宋体" w:cs="宋体"/>
          <w:color w:val="auto"/>
          <w:highlight w:val="none"/>
        </w:rPr>
        <w:t>一、公告及定标</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1.采购代理机构自评审结束之日起2个工作日内将评审报告送交采购人。采购人收到评审报告之日起5个工作日内在评审报告推荐的中标候选人中按顺序确定中标供应商。</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2.采购代理机构自中标供应商确定之日起2个工作日内，发出中标通知书，并在</w:t>
      </w:r>
      <w:r>
        <w:rPr>
          <w:rFonts w:hint="eastAsia" w:ascii="宋体" w:hAnsi="宋体" w:eastAsia="宋体" w:cs="宋体"/>
          <w:color w:val="auto"/>
          <w:szCs w:val="32"/>
          <w:highlight w:val="none"/>
        </w:rPr>
        <w:t>浙江省政府采购网（http://www.zjzfcg.gov.cn/）</w:t>
      </w:r>
      <w:r>
        <w:rPr>
          <w:rFonts w:hint="eastAsia" w:ascii="宋体" w:hAnsi="宋体" w:eastAsia="宋体" w:cs="宋体"/>
          <w:color w:val="auto"/>
          <w:highlight w:val="none"/>
        </w:rPr>
        <w:t>等相关网站或媒体上公告中标结果。中标公告期限为1个工作日。</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二、签订合同</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2.招标文件，中标人的投标文件及评标过程中有关澄清文件均应作为合同附件。</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三、履约保证金</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1.合同金额的5%作为履约保证金，中标人在合同签订</w:t>
      </w:r>
      <w:r>
        <w:rPr>
          <w:rFonts w:hint="eastAsia" w:cs="宋体"/>
          <w:color w:val="auto"/>
          <w:highlight w:val="none"/>
          <w:lang w:val="en-US" w:eastAsia="zh-CN"/>
        </w:rPr>
        <w:t>前</w:t>
      </w:r>
      <w:r>
        <w:rPr>
          <w:rFonts w:hint="eastAsia" w:ascii="宋体" w:hAnsi="宋体" w:eastAsia="宋体" w:cs="宋体"/>
          <w:color w:val="auto"/>
          <w:highlight w:val="none"/>
        </w:rPr>
        <w:t>提交至采购人。</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2.履约保证金的交付方式：转账、支票、汇票、本票或金融机构、担保机构出具的保函等非现金方式。</w:t>
      </w:r>
    </w:p>
    <w:p>
      <w:pPr>
        <w:ind w:firstLine="480"/>
        <w:rPr>
          <w:rFonts w:hint="eastAsia" w:ascii="宋体" w:hAnsi="宋体" w:eastAsia="宋体" w:cs="宋体"/>
          <w:color w:val="auto"/>
          <w:szCs w:val="32"/>
          <w:highlight w:val="none"/>
        </w:rPr>
      </w:pPr>
      <w:r>
        <w:rPr>
          <w:rFonts w:hint="eastAsia" w:ascii="宋体" w:hAnsi="宋体" w:eastAsia="宋体" w:cs="宋体"/>
          <w:color w:val="auto"/>
          <w:highlight w:val="none"/>
        </w:rPr>
        <w:t>3.履约保证金在验收合格之后自动转为质量保证金，</w:t>
      </w:r>
      <w:r>
        <w:rPr>
          <w:rFonts w:hint="eastAsia" w:ascii="宋体" w:hAnsi="宋体" w:eastAsia="宋体" w:cs="宋体"/>
          <w:color w:val="auto"/>
          <w:szCs w:val="32"/>
          <w:highlight w:val="none"/>
          <w:lang w:eastAsia="zh-CN"/>
        </w:rPr>
        <w:t>在质保期满后</w:t>
      </w:r>
      <w:r>
        <w:rPr>
          <w:rFonts w:hint="eastAsia" w:cs="宋体"/>
          <w:color w:val="auto"/>
          <w:szCs w:val="32"/>
          <w:highlight w:val="none"/>
          <w:lang w:eastAsia="zh-CN"/>
        </w:rPr>
        <w:t>，无未解决质量问题，一次性</w:t>
      </w:r>
      <w:r>
        <w:rPr>
          <w:rFonts w:hint="eastAsia" w:ascii="宋体" w:hAnsi="宋体" w:eastAsia="宋体" w:cs="宋体"/>
          <w:color w:val="auto"/>
          <w:szCs w:val="32"/>
          <w:highlight w:val="none"/>
          <w:lang w:eastAsia="zh-CN"/>
        </w:rPr>
        <w:t>无息</w:t>
      </w:r>
      <w:r>
        <w:rPr>
          <w:rFonts w:hint="eastAsia" w:ascii="宋体" w:hAnsi="宋体" w:eastAsia="宋体" w:cs="宋体"/>
          <w:color w:val="auto"/>
          <w:szCs w:val="32"/>
          <w:highlight w:val="none"/>
        </w:rPr>
        <w:t>退还</w:t>
      </w:r>
      <w:r>
        <w:rPr>
          <w:rFonts w:hint="eastAsia" w:ascii="宋体" w:hAnsi="宋体" w:eastAsia="宋体" w:cs="宋体"/>
          <w:color w:val="auto"/>
          <w:szCs w:val="32"/>
          <w:highlight w:val="none"/>
          <w:lang w:eastAsia="zh-CN"/>
        </w:rPr>
        <w:t>质量保证金</w:t>
      </w:r>
      <w:r>
        <w:rPr>
          <w:rFonts w:hint="eastAsia" w:ascii="宋体" w:hAnsi="宋体" w:eastAsia="宋体" w:cs="宋体"/>
          <w:color w:val="auto"/>
          <w:szCs w:val="32"/>
          <w:highlight w:val="none"/>
        </w:rPr>
        <w:t>。</w:t>
      </w:r>
    </w:p>
    <w:p>
      <w:pPr>
        <w:ind w:firstLine="480"/>
        <w:rPr>
          <w:rFonts w:hint="eastAsia" w:ascii="宋体" w:hAnsi="宋体" w:eastAsia="宋体" w:cs="宋体"/>
          <w:color w:val="auto"/>
          <w:highlight w:val="none"/>
          <w:lang w:eastAsia="zh-CN"/>
        </w:rPr>
      </w:pPr>
    </w:p>
    <w:p>
      <w:pPr>
        <w:pStyle w:val="5"/>
        <w:jc w:val="center"/>
        <w:rPr>
          <w:rFonts w:hint="eastAsia" w:ascii="宋体" w:hAnsi="宋体" w:eastAsia="宋体" w:cs="宋体"/>
          <w:color w:val="auto"/>
          <w:highlight w:val="none"/>
        </w:rPr>
      </w:pPr>
      <w:bookmarkStart w:id="42" w:name="_Toc12481"/>
      <w:bookmarkStart w:id="43" w:name="_Toc4540"/>
      <w:r>
        <w:rPr>
          <w:rFonts w:hint="eastAsia" w:ascii="宋体" w:hAnsi="宋体" w:eastAsia="宋体" w:cs="宋体"/>
          <w:color w:val="auto"/>
          <w:highlight w:val="none"/>
        </w:rPr>
        <w:t>第八节 例外处理</w:t>
      </w:r>
      <w:bookmarkEnd w:id="42"/>
      <w:bookmarkEnd w:id="43"/>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投标截止时间结束后或评审过程中参加标项投标的供应商不足三家的，除采购任务取消情形外，采购人可选择以下方式之一处理：</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1.可将本标项作废标处理，重新组织采购；</w:t>
      </w:r>
    </w:p>
    <w:p>
      <w:pPr>
        <w:ind w:firstLine="480"/>
        <w:rPr>
          <w:rFonts w:hint="eastAsia" w:ascii="宋体" w:hAnsi="宋体" w:eastAsia="宋体" w:cs="宋体"/>
          <w:color w:val="auto"/>
          <w:highlight w:val="none"/>
        </w:rPr>
        <w:sectPr>
          <w:pgSz w:w="11906" w:h="16838"/>
          <w:pgMar w:top="1247" w:right="1247" w:bottom="1247" w:left="1247" w:header="170" w:footer="567" w:gutter="0"/>
          <w:pgNumType w:fmt="decimal"/>
          <w:cols w:space="720" w:num="1"/>
          <w:docGrid w:linePitch="381" w:charSpace="0"/>
        </w:sectPr>
      </w:pPr>
      <w:r>
        <w:rPr>
          <w:rFonts w:hint="eastAsia" w:ascii="宋体" w:hAnsi="宋体" w:eastAsia="宋体" w:cs="宋体"/>
          <w:color w:val="auto"/>
          <w:highlight w:val="none"/>
        </w:rPr>
        <w:t>2.可按财政部门的审批意见采用其他采购方式组织采购。</w:t>
      </w:r>
    </w:p>
    <w:p>
      <w:pPr>
        <w:pStyle w:val="4"/>
        <w:rPr>
          <w:rFonts w:hint="eastAsia" w:ascii="宋体" w:hAnsi="宋体" w:eastAsia="宋体" w:cs="宋体"/>
          <w:color w:val="auto"/>
          <w:highlight w:val="none"/>
        </w:rPr>
      </w:pPr>
      <w:bookmarkStart w:id="44" w:name="_Toc82338233"/>
      <w:bookmarkStart w:id="45" w:name="_Toc450840079"/>
      <w:bookmarkStart w:id="46" w:name="_Toc82873316"/>
      <w:bookmarkStart w:id="47" w:name="_Toc25389"/>
      <w:r>
        <w:rPr>
          <w:rFonts w:hint="eastAsia" w:ascii="宋体" w:hAnsi="宋体" w:eastAsia="宋体" w:cs="宋体"/>
          <w:color w:val="auto"/>
          <w:highlight w:val="none"/>
        </w:rPr>
        <w:t xml:space="preserve">第四章 </w:t>
      </w:r>
      <w:bookmarkEnd w:id="44"/>
      <w:bookmarkEnd w:id="45"/>
      <w:bookmarkEnd w:id="46"/>
      <w:r>
        <w:rPr>
          <w:rFonts w:hint="eastAsia" w:ascii="宋体" w:hAnsi="宋体" w:eastAsia="宋体" w:cs="宋体"/>
          <w:color w:val="auto"/>
          <w:highlight w:val="none"/>
        </w:rPr>
        <w:t>评标办法及评分标准</w:t>
      </w:r>
      <w:bookmarkEnd w:id="47"/>
    </w:p>
    <w:p>
      <w:pPr>
        <w:pStyle w:val="5"/>
        <w:rPr>
          <w:rFonts w:hint="eastAsia" w:ascii="宋体" w:hAnsi="宋体" w:eastAsia="宋体" w:cs="宋体"/>
          <w:color w:val="auto"/>
          <w:highlight w:val="none"/>
        </w:rPr>
      </w:pPr>
      <w:bookmarkStart w:id="48" w:name="_Toc3234"/>
      <w:bookmarkStart w:id="49" w:name="_Toc11391"/>
      <w:bookmarkStart w:id="50" w:name="_Toc3110"/>
      <w:bookmarkStart w:id="51" w:name="OLE_LINK3"/>
      <w:r>
        <w:rPr>
          <w:rFonts w:hint="eastAsia" w:ascii="宋体" w:hAnsi="宋体" w:eastAsia="宋体" w:cs="宋体"/>
          <w:color w:val="auto"/>
          <w:highlight w:val="none"/>
        </w:rPr>
        <w:t>一、评分总则</w:t>
      </w:r>
      <w:bookmarkEnd w:id="48"/>
      <w:bookmarkEnd w:id="49"/>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本次招标的评标采用</w:t>
      </w:r>
      <w:r>
        <w:rPr>
          <w:rFonts w:hint="eastAsia" w:ascii="宋体" w:hAnsi="宋体" w:eastAsia="宋体" w:cs="宋体"/>
          <w:b/>
          <w:color w:val="auto"/>
          <w:highlight w:val="none"/>
        </w:rPr>
        <w:t>综合评分法，</w:t>
      </w:r>
      <w:r>
        <w:rPr>
          <w:rFonts w:hint="eastAsia" w:ascii="宋体" w:hAnsi="宋体" w:eastAsia="宋体" w:cs="宋体"/>
          <w:color w:val="auto"/>
          <w:highlight w:val="none"/>
        </w:rPr>
        <w:t>评标总分为100分。合格投标方的评标得分为各项目汇总得分，中标候选资格按评标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评分过程中采用四舍五入法，并保留小数2位；</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投标人评标综合得分=</w:t>
      </w:r>
      <w:r>
        <w:rPr>
          <w:rFonts w:hint="eastAsia" w:cs="宋体"/>
          <w:color w:val="auto"/>
          <w:highlight w:val="none"/>
          <w:lang w:val="en-US" w:eastAsia="zh-CN"/>
        </w:rPr>
        <w:t>资信、</w:t>
      </w:r>
      <w:r>
        <w:rPr>
          <w:rFonts w:hint="eastAsia" w:ascii="宋体" w:hAnsi="宋体" w:eastAsia="宋体" w:cs="宋体"/>
          <w:color w:val="auto"/>
          <w:highlight w:val="none"/>
        </w:rPr>
        <w:t>技术分+价格分；</w:t>
      </w:r>
    </w:p>
    <w:p>
      <w:pPr>
        <w:ind w:firstLine="480"/>
        <w:rPr>
          <w:rFonts w:hint="eastAsia" w:ascii="宋体" w:hAnsi="宋体" w:eastAsia="宋体" w:cs="宋体"/>
          <w:color w:val="auto"/>
          <w:highlight w:val="none"/>
        </w:rPr>
      </w:pPr>
      <w:r>
        <w:rPr>
          <w:rFonts w:hint="eastAsia" w:cs="宋体"/>
          <w:color w:val="auto"/>
          <w:highlight w:val="none"/>
          <w:lang w:val="en-US" w:eastAsia="zh-CN"/>
        </w:rPr>
        <w:t>资信、</w:t>
      </w:r>
      <w:r>
        <w:rPr>
          <w:rFonts w:hint="eastAsia" w:ascii="宋体" w:hAnsi="宋体" w:eastAsia="宋体" w:cs="宋体"/>
          <w:color w:val="auto"/>
          <w:highlight w:val="none"/>
        </w:rPr>
        <w:t>技术分按照评标委员会成员的独立评分结果的算术平均分计算，计算公式为：</w:t>
      </w:r>
    </w:p>
    <w:p>
      <w:pPr>
        <w:ind w:firstLine="0" w:firstLineChars="0"/>
        <w:rPr>
          <w:rFonts w:hint="eastAsia" w:ascii="宋体" w:hAnsi="宋体" w:eastAsia="宋体" w:cs="宋体"/>
          <w:color w:val="auto"/>
          <w:highlight w:val="none"/>
        </w:rPr>
      </w:pPr>
      <w:r>
        <w:rPr>
          <w:rFonts w:hint="eastAsia" w:cs="宋体"/>
          <w:color w:val="auto"/>
          <w:highlight w:val="none"/>
          <w:lang w:val="en-US" w:eastAsia="zh-CN"/>
        </w:rPr>
        <w:t>资信、</w:t>
      </w:r>
      <w:r>
        <w:rPr>
          <w:rFonts w:hint="eastAsia" w:ascii="宋体" w:hAnsi="宋体" w:eastAsia="宋体" w:cs="宋体"/>
          <w:color w:val="auto"/>
          <w:highlight w:val="none"/>
        </w:rPr>
        <w:t>技术分=（评标委员会所有成员技术评分合计数）/（评标委员会组成人员数）。</w:t>
      </w:r>
    </w:p>
    <w:p>
      <w:pPr>
        <w:pStyle w:val="5"/>
        <w:rPr>
          <w:rFonts w:hint="eastAsia" w:ascii="宋体" w:hAnsi="宋体" w:eastAsia="宋体" w:cs="宋体"/>
          <w:color w:val="auto"/>
          <w:highlight w:val="none"/>
        </w:rPr>
      </w:pPr>
      <w:bookmarkStart w:id="52" w:name="_Toc8215"/>
      <w:r>
        <w:rPr>
          <w:rFonts w:hint="eastAsia" w:ascii="宋体" w:hAnsi="宋体" w:eastAsia="宋体" w:cs="宋体"/>
          <w:color w:val="auto"/>
          <w:highlight w:val="none"/>
        </w:rPr>
        <w:t>二、评分内容及标准</w:t>
      </w:r>
      <w:bookmarkEnd w:id="50"/>
      <w:bookmarkEnd w:id="52"/>
    </w:p>
    <w:bookmarkEnd w:id="51"/>
    <w:p>
      <w:pPr>
        <w:ind w:firstLine="480"/>
        <w:rPr>
          <w:rFonts w:hint="eastAsia" w:ascii="宋体" w:hAnsi="宋体" w:eastAsia="宋体" w:cs="宋体"/>
          <w:color w:val="auto"/>
          <w:szCs w:val="32"/>
          <w:highlight w:val="none"/>
        </w:rPr>
      </w:pPr>
      <w:bookmarkStart w:id="53" w:name="_Toc82338234"/>
      <w:bookmarkStart w:id="54" w:name="_Toc82873317"/>
      <w:r>
        <w:rPr>
          <w:rFonts w:hint="eastAsia" w:ascii="宋体" w:hAnsi="宋体" w:eastAsia="宋体" w:cs="宋体"/>
          <w:color w:val="auto"/>
          <w:szCs w:val="32"/>
          <w:highlight w:val="none"/>
        </w:rPr>
        <w:t>本评标标准是对“投标方须知”中“</w:t>
      </w:r>
      <w:r>
        <w:rPr>
          <w:rFonts w:hint="eastAsia" w:ascii="宋体" w:hAnsi="宋体" w:eastAsia="宋体" w:cs="宋体"/>
          <w:b/>
          <w:color w:val="auto"/>
          <w:szCs w:val="32"/>
          <w:highlight w:val="none"/>
        </w:rPr>
        <w:t>第五节开标</w:t>
      </w:r>
      <w:r>
        <w:rPr>
          <w:rFonts w:hint="eastAsia" w:ascii="宋体" w:hAnsi="宋体" w:eastAsia="宋体" w:cs="宋体"/>
          <w:color w:val="auto"/>
          <w:szCs w:val="32"/>
          <w:highlight w:val="none"/>
        </w:rPr>
        <w:t>”、“</w:t>
      </w:r>
      <w:r>
        <w:rPr>
          <w:rFonts w:hint="eastAsia" w:ascii="宋体" w:hAnsi="宋体" w:eastAsia="宋体" w:cs="宋体"/>
          <w:b/>
          <w:color w:val="auto"/>
          <w:szCs w:val="32"/>
          <w:highlight w:val="none"/>
        </w:rPr>
        <w:t>第六节评标</w:t>
      </w:r>
      <w:r>
        <w:rPr>
          <w:rFonts w:hint="eastAsia" w:ascii="宋体" w:hAnsi="宋体" w:eastAsia="宋体" w:cs="宋体"/>
          <w:color w:val="auto"/>
          <w:szCs w:val="32"/>
          <w:highlight w:val="none"/>
        </w:rPr>
        <w:t>”以及其他相关条款的具体补充，如有矛盾，以本评标标准为准。</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该评分分值由评标委员会各成员根据评审情况在分值范围内独立打分（具体分值设定详见表格），小数点后保留2位小数。每个投标人的最终得分为评标委员会所有成员打分的算术平均值。</w:t>
      </w:r>
    </w:p>
    <w:p>
      <w:pPr>
        <w:bidi w:val="0"/>
        <w:rPr>
          <w:rFonts w:hint="eastAsia"/>
        </w:rPr>
      </w:pPr>
      <w:bookmarkStart w:id="55" w:name="_Toc450840083"/>
    </w:p>
    <w:tbl>
      <w:tblPr>
        <w:tblStyle w:val="40"/>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709"/>
        <w:gridCol w:w="70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702" w:type="dxa"/>
            <w:noWrap w:val="0"/>
            <w:vAlign w:val="center"/>
          </w:tcPr>
          <w:p>
            <w:pPr>
              <w:pStyle w:val="124"/>
              <w:keepNext w:val="0"/>
              <w:keepLines w:val="0"/>
              <w:pageBreakBefore w:val="0"/>
              <w:kinsoku/>
              <w:wordWrap/>
              <w:overflowPunct/>
              <w:topLinePunct w:val="0"/>
              <w:bidi w:val="0"/>
              <w:adjustRightInd/>
              <w:spacing w:line="24" w:lineRule="atLeast"/>
              <w:textAlignment w:val="auto"/>
              <w:rPr>
                <w:rFonts w:hint="eastAsia" w:ascii="宋体" w:eastAsia="宋体" w:cs="宋体"/>
                <w:b/>
                <w:spacing w:val="-6"/>
              </w:rPr>
            </w:pPr>
            <w:r>
              <w:rPr>
                <w:rFonts w:hint="eastAsia" w:ascii="宋体" w:eastAsia="宋体" w:cs="宋体"/>
                <w:b/>
                <w:spacing w:val="-6"/>
              </w:rPr>
              <w:t>评审因素</w:t>
            </w:r>
          </w:p>
        </w:tc>
        <w:tc>
          <w:tcPr>
            <w:tcW w:w="709" w:type="dxa"/>
            <w:noWrap w:val="0"/>
            <w:vAlign w:val="center"/>
          </w:tcPr>
          <w:p>
            <w:pPr>
              <w:pStyle w:val="124"/>
              <w:keepNext w:val="0"/>
              <w:keepLines w:val="0"/>
              <w:pageBreakBefore w:val="0"/>
              <w:kinsoku/>
              <w:wordWrap/>
              <w:overflowPunct/>
              <w:topLinePunct w:val="0"/>
              <w:bidi w:val="0"/>
              <w:adjustRightInd/>
              <w:spacing w:line="24" w:lineRule="atLeast"/>
              <w:textAlignment w:val="auto"/>
              <w:rPr>
                <w:rFonts w:hint="eastAsia" w:ascii="宋体" w:eastAsia="宋体" w:cs="宋体"/>
                <w:b/>
                <w:spacing w:val="-6"/>
              </w:rPr>
            </w:pPr>
            <w:r>
              <w:rPr>
                <w:rFonts w:hint="eastAsia" w:ascii="宋体" w:eastAsia="宋体" w:cs="宋体"/>
                <w:b/>
                <w:spacing w:val="-6"/>
              </w:rPr>
              <w:t>分值</w:t>
            </w:r>
          </w:p>
        </w:tc>
        <w:tc>
          <w:tcPr>
            <w:tcW w:w="7087" w:type="dxa"/>
            <w:noWrap w:val="0"/>
            <w:vAlign w:val="center"/>
          </w:tcPr>
          <w:p>
            <w:pPr>
              <w:pStyle w:val="124"/>
              <w:keepNext w:val="0"/>
              <w:keepLines w:val="0"/>
              <w:pageBreakBefore w:val="0"/>
              <w:kinsoku/>
              <w:wordWrap/>
              <w:overflowPunct/>
              <w:topLinePunct w:val="0"/>
              <w:bidi w:val="0"/>
              <w:adjustRightInd/>
              <w:spacing w:line="24" w:lineRule="atLeast"/>
              <w:textAlignment w:val="auto"/>
              <w:rPr>
                <w:rFonts w:hint="eastAsia" w:ascii="宋体" w:eastAsia="宋体" w:cs="宋体"/>
                <w:b/>
                <w:spacing w:val="-6"/>
              </w:rPr>
            </w:pPr>
            <w:r>
              <w:rPr>
                <w:rFonts w:hint="eastAsia" w:ascii="宋体" w:eastAsia="宋体" w:cs="宋体"/>
                <w:b/>
                <w:spacing w:val="-6"/>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9498" w:type="dxa"/>
            <w:gridSpan w:val="3"/>
            <w:noWrap w:val="0"/>
            <w:vAlign w:val="center"/>
          </w:tcPr>
          <w:p>
            <w:pPr>
              <w:pStyle w:val="124"/>
              <w:keepNext w:val="0"/>
              <w:keepLines w:val="0"/>
              <w:pageBreakBefore w:val="0"/>
              <w:kinsoku/>
              <w:wordWrap/>
              <w:overflowPunct/>
              <w:topLinePunct w:val="0"/>
              <w:bidi w:val="0"/>
              <w:adjustRightInd/>
              <w:spacing w:line="24" w:lineRule="atLeast"/>
              <w:textAlignment w:val="auto"/>
              <w:rPr>
                <w:rFonts w:hint="eastAsia" w:ascii="宋体" w:eastAsia="宋体" w:cs="宋体"/>
                <w:spacing w:val="-6"/>
              </w:rPr>
            </w:pPr>
            <w:r>
              <w:rPr>
                <w:rFonts w:hint="eastAsia" w:ascii="宋体" w:eastAsia="宋体" w:cs="宋体"/>
                <w:b/>
                <w:bCs/>
                <w:spacing w:val="-6"/>
                <w:kern w:val="2"/>
              </w:rPr>
              <w:t>价格分（</w:t>
            </w:r>
            <w:r>
              <w:rPr>
                <w:rFonts w:hint="eastAsia" w:ascii="宋体" w:eastAsia="宋体" w:cs="宋体"/>
                <w:b/>
                <w:bCs/>
                <w:spacing w:val="-6"/>
                <w:kern w:val="2"/>
                <w:lang w:val="en-US" w:eastAsia="zh-CN"/>
              </w:rPr>
              <w:t>4</w:t>
            </w:r>
            <w:r>
              <w:rPr>
                <w:rFonts w:hint="eastAsia" w:ascii="宋体" w:eastAsia="宋体" w:cs="宋体"/>
                <w:b/>
                <w:bCs/>
                <w:spacing w:val="-6"/>
                <w:kern w:val="2"/>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1702" w:type="dxa"/>
            <w:tcBorders>
              <w:top w:val="single" w:color="auto" w:sz="4" w:space="0"/>
              <w:left w:val="single" w:color="auto" w:sz="4" w:space="0"/>
              <w:bottom w:val="single" w:color="auto" w:sz="4" w:space="0"/>
              <w:right w:val="single" w:color="auto" w:sz="4" w:space="0"/>
            </w:tcBorders>
            <w:noWrap w:val="0"/>
            <w:vAlign w:val="center"/>
          </w:tcPr>
          <w:p>
            <w:pPr>
              <w:pStyle w:val="15"/>
              <w:keepNext w:val="0"/>
              <w:keepLines w:val="0"/>
              <w:pageBreakBefore w:val="0"/>
              <w:kinsoku/>
              <w:wordWrap/>
              <w:overflowPunct/>
              <w:topLinePunct w:val="0"/>
              <w:bidi w:val="0"/>
              <w:adjustRightInd/>
              <w:spacing w:before="0" w:line="24" w:lineRule="atLeast"/>
              <w:ind w:firstLine="0"/>
              <w:jc w:val="center"/>
              <w:textAlignment w:val="auto"/>
              <w:rPr>
                <w:rFonts w:hint="eastAsia" w:ascii="Calibri" w:hAnsi="宋体" w:cs="宋体"/>
                <w:spacing w:val="-6"/>
                <w:kern w:val="2"/>
                <w:szCs w:val="24"/>
                <w:lang w:val="en-US" w:eastAsia="zh-CN"/>
              </w:rPr>
            </w:pPr>
            <w:r>
              <w:rPr>
                <w:rFonts w:hint="eastAsia" w:ascii="Calibri" w:hAnsi="宋体" w:cs="宋体"/>
                <w:spacing w:val="-6"/>
                <w:kern w:val="2"/>
                <w:szCs w:val="24"/>
                <w:lang w:val="en-US" w:eastAsia="zh-CN"/>
              </w:rPr>
              <w:t>投标报价</w:t>
            </w:r>
          </w:p>
        </w:tc>
        <w:tc>
          <w:tcPr>
            <w:tcW w:w="70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adjustRightInd/>
              <w:spacing w:line="24" w:lineRule="atLeast"/>
              <w:ind w:firstLine="0" w:firstLineChars="0"/>
              <w:jc w:val="center"/>
              <w:textAlignment w:val="auto"/>
              <w:rPr>
                <w:rFonts w:hint="eastAsia" w:cs="宋体"/>
                <w:spacing w:val="-6"/>
              </w:rPr>
            </w:pPr>
            <w:r>
              <w:rPr>
                <w:rFonts w:hint="eastAsia" w:cs="宋体"/>
                <w:spacing w:val="-6"/>
                <w:lang w:val="en-US" w:eastAsia="zh-CN"/>
              </w:rPr>
              <w:t>4</w:t>
            </w:r>
            <w:r>
              <w:rPr>
                <w:rFonts w:hint="eastAsia" w:cs="宋体"/>
                <w:spacing w:val="-6"/>
              </w:rPr>
              <w:t>0</w:t>
            </w:r>
          </w:p>
        </w:tc>
        <w:tc>
          <w:tcPr>
            <w:tcW w:w="7087" w:type="dxa"/>
            <w:tcBorders>
              <w:top w:val="single" w:color="auto" w:sz="4" w:space="0"/>
              <w:left w:val="single" w:color="auto" w:sz="4" w:space="0"/>
              <w:bottom w:val="single" w:color="auto" w:sz="4" w:space="0"/>
              <w:right w:val="single" w:color="auto" w:sz="4" w:space="0"/>
            </w:tcBorders>
            <w:noWrap w:val="0"/>
            <w:vAlign w:val="center"/>
          </w:tcPr>
          <w:p>
            <w:pPr>
              <w:pStyle w:val="15"/>
              <w:keepNext w:val="0"/>
              <w:keepLines w:val="0"/>
              <w:pageBreakBefore w:val="0"/>
              <w:kinsoku/>
              <w:wordWrap/>
              <w:overflowPunct/>
              <w:topLinePunct w:val="0"/>
              <w:bidi w:val="0"/>
              <w:adjustRightInd/>
              <w:spacing w:before="0" w:line="24" w:lineRule="atLeast"/>
              <w:ind w:firstLine="0"/>
              <w:textAlignment w:val="auto"/>
              <w:rPr>
                <w:rFonts w:hint="eastAsia" w:ascii="Calibri" w:hAnsi="宋体" w:cs="宋体"/>
                <w:spacing w:val="-6"/>
                <w:kern w:val="2"/>
                <w:szCs w:val="24"/>
                <w:lang w:val="en-US" w:eastAsia="zh-CN"/>
              </w:rPr>
            </w:pPr>
            <w:r>
              <w:rPr>
                <w:rFonts w:hint="eastAsia" w:ascii="Calibri" w:hAnsi="宋体" w:cs="宋体"/>
                <w:spacing w:val="-6"/>
                <w:kern w:val="2"/>
                <w:szCs w:val="24"/>
                <w:lang w:val="en-US" w:eastAsia="zh-CN"/>
              </w:rPr>
              <w:t>价格分计算，满足招标文件要求且投标价格最低的投标报价为评标基准价，其他投标单位的价格分按照下列公式计算：</w:t>
            </w:r>
          </w:p>
          <w:p>
            <w:pPr>
              <w:keepNext w:val="0"/>
              <w:keepLines w:val="0"/>
              <w:pageBreakBefore w:val="0"/>
              <w:kinsoku/>
              <w:wordWrap/>
              <w:overflowPunct/>
              <w:topLinePunct w:val="0"/>
              <w:bidi w:val="0"/>
              <w:adjustRightInd/>
              <w:spacing w:line="24" w:lineRule="atLeast"/>
              <w:ind w:firstLine="0" w:firstLineChars="0"/>
              <w:textAlignment w:val="auto"/>
              <w:rPr>
                <w:rFonts w:hint="eastAsia" w:cs="宋体"/>
                <w:spacing w:val="-6"/>
              </w:rPr>
            </w:pPr>
            <w:r>
              <w:rPr>
                <w:rFonts w:hint="eastAsia" w:cs="宋体"/>
                <w:spacing w:val="-6"/>
              </w:rPr>
              <w:t>价格分=（评标基准价/投标报价）×</w:t>
            </w:r>
            <w:r>
              <w:rPr>
                <w:rFonts w:hint="eastAsia" w:cs="宋体"/>
                <w:spacing w:val="-6"/>
                <w:lang w:val="en-US" w:eastAsia="zh-CN"/>
              </w:rPr>
              <w:t>4</w:t>
            </w:r>
            <w:r>
              <w:rPr>
                <w:rFonts w:hint="eastAsia" w:cs="宋体"/>
                <w:spacing w:val="-6"/>
              </w:rPr>
              <w:t>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9498" w:type="dxa"/>
            <w:gridSpan w:val="3"/>
            <w:noWrap w:val="0"/>
            <w:vAlign w:val="center"/>
          </w:tcPr>
          <w:p>
            <w:pPr>
              <w:pStyle w:val="15"/>
              <w:keepNext w:val="0"/>
              <w:keepLines w:val="0"/>
              <w:pageBreakBefore w:val="0"/>
              <w:tabs>
                <w:tab w:val="left" w:pos="3780"/>
                <w:tab w:val="center" w:pos="4704"/>
              </w:tabs>
              <w:kinsoku/>
              <w:wordWrap/>
              <w:overflowPunct/>
              <w:topLinePunct w:val="0"/>
              <w:bidi w:val="0"/>
              <w:adjustRightInd/>
              <w:spacing w:before="0" w:line="24" w:lineRule="atLeast"/>
              <w:ind w:left="0" w:leftChars="0" w:right="0" w:rightChars="0" w:firstLine="0" w:firstLineChars="0"/>
              <w:jc w:val="center"/>
              <w:textAlignment w:val="auto"/>
              <w:rPr>
                <w:rFonts w:hint="eastAsia" w:ascii="Calibri" w:hAnsi="宋体" w:cs="宋体"/>
                <w:spacing w:val="-6"/>
                <w:szCs w:val="24"/>
                <w:lang w:val="en-US" w:eastAsia="zh-CN"/>
              </w:rPr>
            </w:pPr>
            <w:r>
              <w:rPr>
                <w:rFonts w:hint="eastAsia" w:ascii="宋体" w:hAnsi="宋体" w:eastAsia="宋体" w:cs="宋体"/>
                <w:b/>
                <w:bCs/>
                <w:spacing w:val="-6"/>
                <w:kern w:val="2"/>
                <w:sz w:val="24"/>
                <w:szCs w:val="24"/>
                <w:lang w:val="en-US" w:eastAsia="zh-CN" w:bidi="ar-SA"/>
              </w:rPr>
              <w:t>资信、技术分（60分）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1702" w:type="dxa"/>
            <w:noWrap w:val="0"/>
            <w:vAlign w:val="center"/>
          </w:tcPr>
          <w:p>
            <w:pPr>
              <w:keepNext w:val="0"/>
              <w:keepLines w:val="0"/>
              <w:pageBreakBefore w:val="0"/>
              <w:kinsoku/>
              <w:wordWrap/>
              <w:overflowPunct/>
              <w:topLinePunct w:val="0"/>
              <w:bidi w:val="0"/>
              <w:adjustRightInd/>
              <w:spacing w:line="24" w:lineRule="atLeast"/>
              <w:ind w:firstLine="0" w:firstLineChars="0"/>
              <w:jc w:val="center"/>
              <w:textAlignment w:val="auto"/>
              <w:rPr>
                <w:rFonts w:hint="eastAsia" w:cs="宋体"/>
                <w:highlight w:val="none"/>
              </w:rPr>
            </w:pPr>
            <w:r>
              <w:rPr>
                <w:rFonts w:hint="eastAsia" w:cs="宋体"/>
                <w:highlight w:val="none"/>
              </w:rPr>
              <w:t>投标产品技术响应情况</w:t>
            </w:r>
          </w:p>
        </w:tc>
        <w:tc>
          <w:tcPr>
            <w:tcW w:w="709" w:type="dxa"/>
            <w:noWrap w:val="0"/>
            <w:vAlign w:val="center"/>
          </w:tcPr>
          <w:p>
            <w:pPr>
              <w:keepNext w:val="0"/>
              <w:keepLines w:val="0"/>
              <w:pageBreakBefore w:val="0"/>
              <w:kinsoku/>
              <w:wordWrap/>
              <w:overflowPunct/>
              <w:topLinePunct w:val="0"/>
              <w:bidi w:val="0"/>
              <w:adjustRightInd/>
              <w:spacing w:line="24" w:lineRule="atLeast"/>
              <w:ind w:firstLine="0" w:firstLineChars="0"/>
              <w:jc w:val="center"/>
              <w:textAlignment w:val="auto"/>
              <w:rPr>
                <w:rFonts w:hint="default" w:eastAsia="宋体" w:cs="宋体"/>
                <w:spacing w:val="-6"/>
                <w:highlight w:val="none"/>
                <w:lang w:val="en-US" w:eastAsia="zh-CN"/>
              </w:rPr>
            </w:pPr>
            <w:r>
              <w:rPr>
                <w:rFonts w:hint="eastAsia" w:cs="宋体"/>
                <w:spacing w:val="-6"/>
                <w:highlight w:val="none"/>
                <w:lang w:val="en-US" w:eastAsia="zh-CN"/>
              </w:rPr>
              <w:t>30</w:t>
            </w:r>
          </w:p>
        </w:tc>
        <w:tc>
          <w:tcPr>
            <w:tcW w:w="7087" w:type="dxa"/>
            <w:noWrap w:val="0"/>
            <w:vAlign w:val="center"/>
          </w:tcPr>
          <w:p>
            <w:pPr>
              <w:pStyle w:val="138"/>
              <w:keepNext w:val="0"/>
              <w:keepLines w:val="0"/>
              <w:pageBreakBefore w:val="0"/>
              <w:kinsoku/>
              <w:wordWrap/>
              <w:overflowPunct/>
              <w:topLinePunct w:val="0"/>
              <w:bidi w:val="0"/>
              <w:adjustRightInd/>
              <w:spacing w:line="24" w:lineRule="atLeast"/>
              <w:ind w:firstLine="0" w:firstLineChars="0"/>
              <w:textAlignment w:val="auto"/>
              <w:rPr>
                <w:rFonts w:hint="default" w:ascii="宋体" w:hAnsi="宋体" w:eastAsia="宋体" w:cs="宋体"/>
                <w:spacing w:val="-6"/>
                <w:szCs w:val="24"/>
                <w:highlight w:val="none"/>
                <w:lang w:val="en-US" w:eastAsia="zh-CN"/>
              </w:rPr>
            </w:pPr>
            <w:r>
              <w:rPr>
                <w:rFonts w:hint="eastAsia" w:ascii="宋体" w:hAnsi="宋体" w:cs="宋体"/>
                <w:spacing w:val="-6"/>
                <w:szCs w:val="24"/>
                <w:highlight w:val="none"/>
              </w:rPr>
              <w:t>由评委根据投标方提供的设备配置方案和投标响应情况等进行综合评议，全部满足技术参数的得</w:t>
            </w:r>
            <w:r>
              <w:rPr>
                <w:rFonts w:hint="eastAsia" w:ascii="宋体" w:hAnsi="宋体" w:cs="宋体"/>
                <w:spacing w:val="-6"/>
                <w:szCs w:val="24"/>
                <w:highlight w:val="none"/>
                <w:lang w:val="en-US" w:eastAsia="zh-CN"/>
              </w:rPr>
              <w:t>30</w:t>
            </w:r>
            <w:r>
              <w:rPr>
                <w:rFonts w:hint="eastAsia" w:ascii="宋体" w:hAnsi="宋体" w:cs="宋体"/>
                <w:spacing w:val="-6"/>
                <w:szCs w:val="24"/>
                <w:highlight w:val="none"/>
              </w:rPr>
              <w:t>分；每负偏离一条参数，扣3分，扣完为止。</w:t>
            </w:r>
            <w:r>
              <w:rPr>
                <w:rFonts w:hint="eastAsia" w:ascii="宋体" w:hAnsi="宋体" w:cs="宋体"/>
                <w:spacing w:val="-6"/>
                <w:szCs w:val="24"/>
                <w:highlight w:val="none"/>
                <w:lang w:val="en-US" w:eastAsia="zh-CN"/>
              </w:rPr>
              <w:t>标注“</w:t>
            </w:r>
            <w:r>
              <w:rPr>
                <w:rFonts w:hint="eastAsia" w:ascii="宋体" w:hAnsi="宋体" w:eastAsia="宋体" w:cs="宋体"/>
                <w:bCs/>
                <w:color w:val="auto"/>
                <w:kern w:val="0"/>
                <w:szCs w:val="21"/>
                <w:highlight w:val="none"/>
              </w:rPr>
              <w:t>★</w:t>
            </w:r>
            <w:r>
              <w:rPr>
                <w:rFonts w:hint="eastAsia" w:ascii="宋体" w:hAnsi="宋体" w:cs="宋体"/>
                <w:spacing w:val="-6"/>
                <w:szCs w:val="24"/>
                <w:highlight w:val="none"/>
                <w:lang w:val="en-US" w:eastAsia="zh-CN"/>
              </w:rPr>
              <w:t>”的为重要条款，每负偏离一条扣5分，标注“</w:t>
            </w:r>
            <w:r>
              <w:rPr>
                <w:rFonts w:hint="eastAsia" w:ascii="宋体" w:hAnsi="宋体" w:eastAsia="宋体" w:cs="宋体"/>
                <w:color w:val="auto"/>
                <w:highlight w:val="none"/>
              </w:rPr>
              <w:t>▲</w:t>
            </w:r>
            <w:r>
              <w:rPr>
                <w:rFonts w:hint="eastAsia" w:ascii="宋体" w:hAnsi="宋体" w:cs="宋体"/>
                <w:spacing w:val="-6"/>
                <w:szCs w:val="24"/>
                <w:highlight w:val="none"/>
                <w:lang w:val="en-US" w:eastAsia="zh-CN"/>
              </w:rPr>
              <w:t>”的为实质性条款，不得负偏离，否则投标无效。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1702" w:type="dxa"/>
            <w:noWrap w:val="0"/>
            <w:vAlign w:val="center"/>
          </w:tcPr>
          <w:p>
            <w:pPr>
              <w:keepNext w:val="0"/>
              <w:keepLines w:val="0"/>
              <w:pageBreakBefore w:val="0"/>
              <w:kinsoku/>
              <w:wordWrap/>
              <w:overflowPunct/>
              <w:topLinePunct w:val="0"/>
              <w:bidi w:val="0"/>
              <w:adjustRightInd/>
              <w:spacing w:line="24" w:lineRule="atLeast"/>
              <w:ind w:firstLine="0" w:firstLineChars="0"/>
              <w:jc w:val="center"/>
              <w:textAlignment w:val="auto"/>
              <w:rPr>
                <w:rFonts w:hint="eastAsia" w:cs="宋体"/>
                <w:highlight w:val="none"/>
              </w:rPr>
            </w:pPr>
            <w:r>
              <w:rPr>
                <w:rFonts w:hint="eastAsia" w:ascii="宋体" w:hAnsi="宋体" w:cs="宋体"/>
                <w:spacing w:val="-6"/>
                <w:szCs w:val="24"/>
                <w:highlight w:val="none"/>
                <w:lang w:eastAsia="zh-CN"/>
              </w:rPr>
              <w:t>存储介质消磁机</w:t>
            </w:r>
          </w:p>
        </w:tc>
        <w:tc>
          <w:tcPr>
            <w:tcW w:w="709" w:type="dxa"/>
            <w:noWrap w:val="0"/>
            <w:vAlign w:val="center"/>
          </w:tcPr>
          <w:p>
            <w:pPr>
              <w:keepNext w:val="0"/>
              <w:keepLines w:val="0"/>
              <w:pageBreakBefore w:val="0"/>
              <w:kinsoku/>
              <w:wordWrap/>
              <w:overflowPunct/>
              <w:topLinePunct w:val="0"/>
              <w:bidi w:val="0"/>
              <w:adjustRightInd/>
              <w:spacing w:line="24" w:lineRule="atLeast"/>
              <w:ind w:firstLine="0" w:firstLineChars="0"/>
              <w:jc w:val="center"/>
              <w:textAlignment w:val="auto"/>
              <w:rPr>
                <w:rFonts w:hint="default" w:eastAsia="宋体" w:cs="宋体"/>
                <w:spacing w:val="-6"/>
                <w:highlight w:val="none"/>
                <w:lang w:val="en-US" w:eastAsia="zh-CN"/>
              </w:rPr>
            </w:pPr>
            <w:r>
              <w:rPr>
                <w:rFonts w:hint="eastAsia" w:cs="宋体"/>
                <w:spacing w:val="-6"/>
                <w:highlight w:val="none"/>
                <w:lang w:val="en-US" w:eastAsia="zh-CN"/>
              </w:rPr>
              <w:t>5</w:t>
            </w:r>
          </w:p>
        </w:tc>
        <w:tc>
          <w:tcPr>
            <w:tcW w:w="7087" w:type="dxa"/>
            <w:noWrap w:val="0"/>
            <w:vAlign w:val="center"/>
          </w:tcPr>
          <w:p>
            <w:pPr>
              <w:pStyle w:val="138"/>
              <w:keepNext w:val="0"/>
              <w:keepLines w:val="0"/>
              <w:pageBreakBefore w:val="0"/>
              <w:kinsoku/>
              <w:wordWrap/>
              <w:overflowPunct/>
              <w:topLinePunct w:val="0"/>
              <w:bidi w:val="0"/>
              <w:adjustRightInd/>
              <w:spacing w:line="24" w:lineRule="atLeast"/>
              <w:ind w:firstLine="0" w:firstLineChars="0"/>
              <w:textAlignment w:val="auto"/>
              <w:rPr>
                <w:rFonts w:hint="default" w:ascii="宋体" w:hAnsi="宋体" w:eastAsia="宋体" w:cs="宋体"/>
                <w:spacing w:val="-6"/>
                <w:szCs w:val="24"/>
                <w:highlight w:val="none"/>
                <w:lang w:val="en-US" w:eastAsia="zh-CN"/>
              </w:rPr>
            </w:pPr>
            <w:r>
              <w:rPr>
                <w:rFonts w:hint="eastAsia" w:ascii="宋体" w:hAnsi="宋体" w:cs="宋体"/>
                <w:spacing w:val="-6"/>
                <w:szCs w:val="24"/>
                <w:highlight w:val="none"/>
                <w:lang w:eastAsia="zh-CN"/>
              </w:rPr>
              <w:t>存储介质消磁机的存储介质符合国家保密局</w:t>
            </w:r>
            <w:r>
              <w:rPr>
                <w:rFonts w:hint="eastAsia" w:ascii="宋体" w:hAnsi="宋体" w:cs="宋体"/>
                <w:spacing w:val="-6"/>
                <w:szCs w:val="24"/>
                <w:highlight w:val="none"/>
                <w:lang w:val="en-US" w:eastAsia="zh-CN"/>
              </w:rPr>
              <w:t>BMB21-2007《涉及国家秘密的载体销毁与信息消除安全保密要求》中磁性介质一级销毁技术要求的得5分，符合二级要求的得2分，其余不得分。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1702" w:type="dxa"/>
            <w:noWrap w:val="0"/>
            <w:vAlign w:val="center"/>
          </w:tcPr>
          <w:p>
            <w:pPr>
              <w:keepNext w:val="0"/>
              <w:keepLines w:val="0"/>
              <w:pageBreakBefore w:val="0"/>
              <w:kinsoku/>
              <w:wordWrap/>
              <w:overflowPunct/>
              <w:topLinePunct w:val="0"/>
              <w:bidi w:val="0"/>
              <w:adjustRightInd/>
              <w:spacing w:line="24" w:lineRule="atLeast"/>
              <w:ind w:firstLine="0" w:firstLineChars="0"/>
              <w:textAlignment w:val="auto"/>
              <w:rPr>
                <w:rFonts w:hint="eastAsia" w:eastAsia="宋体" w:cs="宋体"/>
                <w:highlight w:val="none"/>
              </w:rPr>
            </w:pPr>
            <w:r>
              <w:rPr>
                <w:rFonts w:hint="eastAsia" w:eastAsia="宋体" w:cs="宋体"/>
                <w:highlight w:val="none"/>
              </w:rPr>
              <w:t>投标货物的性能、质量的整体评价</w:t>
            </w:r>
          </w:p>
        </w:tc>
        <w:tc>
          <w:tcPr>
            <w:tcW w:w="709" w:type="dxa"/>
            <w:noWrap w:val="0"/>
            <w:vAlign w:val="center"/>
          </w:tcPr>
          <w:p>
            <w:pPr>
              <w:keepNext w:val="0"/>
              <w:keepLines w:val="0"/>
              <w:pageBreakBefore w:val="0"/>
              <w:kinsoku/>
              <w:wordWrap/>
              <w:overflowPunct/>
              <w:topLinePunct w:val="0"/>
              <w:bidi w:val="0"/>
              <w:adjustRightInd/>
              <w:spacing w:line="24" w:lineRule="atLeast"/>
              <w:ind w:firstLine="0" w:firstLineChars="0"/>
              <w:jc w:val="center"/>
              <w:textAlignment w:val="auto"/>
              <w:rPr>
                <w:rFonts w:hint="eastAsia" w:eastAsia="宋体" w:cs="宋体"/>
                <w:spacing w:val="-6"/>
                <w:highlight w:val="none"/>
                <w:lang w:eastAsia="zh-CN"/>
              </w:rPr>
            </w:pPr>
            <w:r>
              <w:rPr>
                <w:rFonts w:hint="eastAsia" w:eastAsia="宋体" w:cs="宋体"/>
                <w:spacing w:val="-6"/>
                <w:highlight w:val="none"/>
                <w:lang w:val="en-US" w:eastAsia="zh-CN"/>
              </w:rPr>
              <w:t>5</w:t>
            </w:r>
          </w:p>
        </w:tc>
        <w:tc>
          <w:tcPr>
            <w:tcW w:w="7087" w:type="dxa"/>
            <w:noWrap w:val="0"/>
            <w:vAlign w:val="center"/>
          </w:tcPr>
          <w:p>
            <w:pPr>
              <w:keepNext w:val="0"/>
              <w:keepLines w:val="0"/>
              <w:pageBreakBefore w:val="0"/>
              <w:kinsoku/>
              <w:wordWrap/>
              <w:overflowPunct/>
              <w:topLinePunct w:val="0"/>
              <w:bidi w:val="0"/>
              <w:adjustRightInd/>
              <w:spacing w:line="24" w:lineRule="atLeast"/>
              <w:ind w:firstLine="0" w:firstLineChars="0"/>
              <w:textAlignment w:val="auto"/>
              <w:rPr>
                <w:rFonts w:hint="eastAsia" w:eastAsia="宋体" w:cs="宋体"/>
                <w:highlight w:val="none"/>
              </w:rPr>
            </w:pPr>
            <w:r>
              <w:rPr>
                <w:rFonts w:hint="eastAsia" w:eastAsia="宋体" w:cs="宋体"/>
                <w:highlight w:val="none"/>
              </w:rPr>
              <w:t>投标产品技术支持资料完整性及对投标产品技术偏离程度的证明程度，最高得5分。（提供货物彩页复印件、系统功能截图</w:t>
            </w:r>
            <w:r>
              <w:rPr>
                <w:rFonts w:hint="eastAsia" w:eastAsia="宋体" w:cs="宋体"/>
                <w:highlight w:val="none"/>
                <w:lang w:eastAsia="zh-CN"/>
              </w:rPr>
              <w:t>、官网网页截图</w:t>
            </w:r>
            <w:r>
              <w:rPr>
                <w:rFonts w:hint="eastAsia" w:eastAsia="宋体" w:cs="宋体"/>
                <w:highlight w:val="none"/>
              </w:rPr>
              <w:t>等证明材料并加盖公章，未提供本项不得分）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1702" w:type="dxa"/>
            <w:noWrap w:val="0"/>
            <w:vAlign w:val="center"/>
          </w:tcPr>
          <w:p>
            <w:pPr>
              <w:keepNext w:val="0"/>
              <w:keepLines w:val="0"/>
              <w:pageBreakBefore w:val="0"/>
              <w:kinsoku/>
              <w:wordWrap/>
              <w:overflowPunct/>
              <w:topLinePunct w:val="0"/>
              <w:bidi w:val="0"/>
              <w:adjustRightInd/>
              <w:spacing w:line="24" w:lineRule="atLeast"/>
              <w:ind w:firstLine="0" w:firstLineChars="0"/>
              <w:jc w:val="center"/>
              <w:textAlignment w:val="auto"/>
              <w:rPr>
                <w:rFonts w:hint="eastAsia" w:eastAsia="宋体" w:cs="宋体"/>
                <w:highlight w:val="none"/>
              </w:rPr>
            </w:pPr>
            <w:r>
              <w:rPr>
                <w:rFonts w:hint="eastAsia" w:eastAsia="宋体" w:cs="宋体"/>
                <w:highlight w:val="none"/>
              </w:rPr>
              <w:t>针对本项目的详细实施计划</w:t>
            </w:r>
          </w:p>
        </w:tc>
        <w:tc>
          <w:tcPr>
            <w:tcW w:w="709" w:type="dxa"/>
            <w:noWrap w:val="0"/>
            <w:vAlign w:val="center"/>
          </w:tcPr>
          <w:p>
            <w:pPr>
              <w:keepNext w:val="0"/>
              <w:keepLines w:val="0"/>
              <w:pageBreakBefore w:val="0"/>
              <w:kinsoku/>
              <w:wordWrap/>
              <w:overflowPunct/>
              <w:topLinePunct w:val="0"/>
              <w:bidi w:val="0"/>
              <w:adjustRightInd/>
              <w:spacing w:line="24" w:lineRule="atLeast"/>
              <w:ind w:firstLine="0" w:firstLineChars="0"/>
              <w:jc w:val="center"/>
              <w:textAlignment w:val="auto"/>
              <w:rPr>
                <w:rFonts w:hint="default" w:eastAsia="宋体" w:cs="宋体"/>
                <w:spacing w:val="-6"/>
                <w:highlight w:val="none"/>
                <w:lang w:val="en-US" w:eastAsia="zh-CN"/>
              </w:rPr>
            </w:pPr>
            <w:r>
              <w:rPr>
                <w:rFonts w:hint="eastAsia" w:cs="宋体"/>
                <w:spacing w:val="-6"/>
                <w:highlight w:val="none"/>
                <w:lang w:val="en-US" w:eastAsia="zh-CN"/>
              </w:rPr>
              <w:t>10</w:t>
            </w:r>
          </w:p>
        </w:tc>
        <w:tc>
          <w:tcPr>
            <w:tcW w:w="7087" w:type="dxa"/>
            <w:noWrap w:val="0"/>
            <w:vAlign w:val="center"/>
          </w:tcPr>
          <w:p>
            <w:pPr>
              <w:keepNext w:val="0"/>
              <w:keepLines w:val="0"/>
              <w:pageBreakBefore w:val="0"/>
              <w:kinsoku/>
              <w:wordWrap/>
              <w:overflowPunct/>
              <w:topLinePunct w:val="0"/>
              <w:bidi w:val="0"/>
              <w:adjustRightInd/>
              <w:spacing w:line="24" w:lineRule="atLeast"/>
              <w:ind w:firstLine="0" w:firstLineChars="0"/>
              <w:jc w:val="left"/>
              <w:textAlignment w:val="auto"/>
              <w:rPr>
                <w:rFonts w:hint="eastAsia" w:eastAsia="宋体" w:cs="宋体"/>
                <w:spacing w:val="-6"/>
                <w:highlight w:val="none"/>
                <w:lang w:val="en-US" w:eastAsia="zh-CN"/>
              </w:rPr>
            </w:pPr>
            <w:r>
              <w:rPr>
                <w:rFonts w:hint="eastAsia" w:eastAsia="宋体" w:cs="宋体"/>
                <w:spacing w:val="-6"/>
                <w:highlight w:val="none"/>
              </w:rPr>
              <w:t>（1）运输方案保障措施</w:t>
            </w:r>
            <w:r>
              <w:rPr>
                <w:rFonts w:hint="eastAsia" w:eastAsia="宋体" w:cs="宋体"/>
                <w:spacing w:val="-6"/>
                <w:highlight w:val="none"/>
                <w:lang w:eastAsia="zh-CN"/>
              </w:rPr>
              <w:t>（需包含运输工具、货物保护措施、时间进度安排等）</w:t>
            </w:r>
            <w:r>
              <w:rPr>
                <w:rFonts w:hint="eastAsia" w:eastAsia="宋体" w:cs="宋体"/>
                <w:spacing w:val="-6"/>
                <w:highlight w:val="none"/>
              </w:rPr>
              <w:t>，方案考虑周全，能满足项目要求的得</w:t>
            </w:r>
            <w:r>
              <w:rPr>
                <w:rFonts w:hint="eastAsia" w:cs="宋体"/>
                <w:spacing w:val="-6"/>
                <w:highlight w:val="none"/>
                <w:lang w:val="en-US" w:eastAsia="zh-CN"/>
              </w:rPr>
              <w:t>3</w:t>
            </w:r>
            <w:r>
              <w:rPr>
                <w:rFonts w:hint="eastAsia" w:eastAsia="宋体" w:cs="宋体"/>
                <w:spacing w:val="-6"/>
                <w:highlight w:val="none"/>
              </w:rPr>
              <w:t>-</w:t>
            </w:r>
            <w:r>
              <w:rPr>
                <w:rFonts w:hint="eastAsia" w:cs="宋体"/>
                <w:spacing w:val="-6"/>
                <w:highlight w:val="none"/>
                <w:lang w:val="en-US" w:eastAsia="zh-CN"/>
              </w:rPr>
              <w:t>2</w:t>
            </w:r>
            <w:r>
              <w:rPr>
                <w:rFonts w:hint="eastAsia" w:eastAsia="宋体" w:cs="宋体"/>
                <w:spacing w:val="-6"/>
                <w:highlight w:val="none"/>
              </w:rPr>
              <w:t>（不含）分；方案不够全面的得</w:t>
            </w:r>
            <w:r>
              <w:rPr>
                <w:rFonts w:hint="eastAsia" w:cs="宋体"/>
                <w:spacing w:val="-6"/>
                <w:highlight w:val="none"/>
                <w:lang w:val="en-US" w:eastAsia="zh-CN"/>
              </w:rPr>
              <w:t>2</w:t>
            </w:r>
            <w:r>
              <w:rPr>
                <w:rFonts w:hint="eastAsia" w:eastAsia="宋体" w:cs="宋体"/>
                <w:spacing w:val="-6"/>
                <w:highlight w:val="none"/>
              </w:rPr>
              <w:t>-</w:t>
            </w:r>
            <w:r>
              <w:rPr>
                <w:rFonts w:hint="eastAsia" w:eastAsia="宋体" w:cs="宋体"/>
                <w:spacing w:val="-6"/>
                <w:highlight w:val="none"/>
                <w:lang w:val="en-US" w:eastAsia="zh-CN"/>
              </w:rPr>
              <w:t>1</w:t>
            </w:r>
            <w:r>
              <w:rPr>
                <w:rFonts w:hint="eastAsia" w:eastAsia="宋体" w:cs="宋体"/>
                <w:spacing w:val="-6"/>
                <w:highlight w:val="none"/>
              </w:rPr>
              <w:t>分；未提供的得0分</w:t>
            </w:r>
            <w:r>
              <w:rPr>
                <w:rFonts w:hint="eastAsia" w:eastAsia="宋体" w:cs="宋体"/>
                <w:spacing w:val="-6"/>
                <w:highlight w:val="none"/>
                <w:lang w:val="en-US" w:eastAsia="zh-CN"/>
              </w:rPr>
              <w:t>;</w:t>
            </w:r>
          </w:p>
          <w:p>
            <w:pPr>
              <w:keepNext w:val="0"/>
              <w:keepLines w:val="0"/>
              <w:pageBreakBefore w:val="0"/>
              <w:kinsoku/>
              <w:wordWrap/>
              <w:overflowPunct/>
              <w:topLinePunct w:val="0"/>
              <w:bidi w:val="0"/>
              <w:adjustRightInd/>
              <w:spacing w:line="24" w:lineRule="atLeast"/>
              <w:ind w:firstLine="0" w:firstLineChars="0"/>
              <w:jc w:val="left"/>
              <w:textAlignment w:val="auto"/>
              <w:rPr>
                <w:rFonts w:hint="eastAsia" w:eastAsia="宋体" w:cs="宋体"/>
                <w:spacing w:val="-6"/>
                <w:highlight w:val="none"/>
                <w:lang w:val="en-US" w:eastAsia="zh-CN"/>
              </w:rPr>
            </w:pPr>
            <w:r>
              <w:rPr>
                <w:rFonts w:hint="eastAsia" w:eastAsia="宋体" w:cs="宋体"/>
                <w:spacing w:val="-6"/>
                <w:highlight w:val="none"/>
              </w:rPr>
              <w:t>（2）安装、调试方案</w:t>
            </w:r>
            <w:r>
              <w:rPr>
                <w:rFonts w:hint="eastAsia" w:eastAsia="宋体" w:cs="宋体"/>
                <w:spacing w:val="-6"/>
                <w:highlight w:val="none"/>
                <w:lang w:eastAsia="zh-CN"/>
              </w:rPr>
              <w:t>（需包含安装场地要求、调试内容及标准）</w:t>
            </w:r>
            <w:r>
              <w:rPr>
                <w:rFonts w:hint="eastAsia" w:eastAsia="宋体" w:cs="宋体"/>
                <w:spacing w:val="-6"/>
                <w:highlight w:val="none"/>
              </w:rPr>
              <w:t>，方案考虑周全，能满足项目要求的得</w:t>
            </w:r>
            <w:r>
              <w:rPr>
                <w:rFonts w:hint="eastAsia" w:eastAsia="宋体" w:cs="宋体"/>
                <w:spacing w:val="-6"/>
                <w:highlight w:val="none"/>
                <w:lang w:val="en-US" w:eastAsia="zh-CN"/>
              </w:rPr>
              <w:t>4</w:t>
            </w:r>
            <w:r>
              <w:rPr>
                <w:rFonts w:hint="eastAsia" w:eastAsia="宋体" w:cs="宋体"/>
                <w:spacing w:val="-6"/>
                <w:highlight w:val="none"/>
              </w:rPr>
              <w:t>-</w:t>
            </w:r>
            <w:r>
              <w:rPr>
                <w:rFonts w:hint="eastAsia" w:eastAsia="宋体" w:cs="宋体"/>
                <w:spacing w:val="-6"/>
                <w:highlight w:val="none"/>
                <w:lang w:val="en-US" w:eastAsia="zh-CN"/>
              </w:rPr>
              <w:t>3</w:t>
            </w:r>
            <w:r>
              <w:rPr>
                <w:rFonts w:hint="eastAsia" w:eastAsia="宋体" w:cs="宋体"/>
                <w:spacing w:val="-6"/>
                <w:highlight w:val="none"/>
              </w:rPr>
              <w:t>（不含）分；方案不够全面的得</w:t>
            </w:r>
            <w:r>
              <w:rPr>
                <w:rFonts w:hint="eastAsia" w:eastAsia="宋体" w:cs="宋体"/>
                <w:spacing w:val="-6"/>
                <w:highlight w:val="none"/>
                <w:lang w:val="en-US" w:eastAsia="zh-CN"/>
              </w:rPr>
              <w:t>3</w:t>
            </w:r>
            <w:r>
              <w:rPr>
                <w:rFonts w:hint="eastAsia" w:eastAsia="宋体" w:cs="宋体"/>
                <w:spacing w:val="-6"/>
                <w:highlight w:val="none"/>
              </w:rPr>
              <w:t>-</w:t>
            </w:r>
            <w:r>
              <w:rPr>
                <w:rFonts w:hint="eastAsia" w:eastAsia="宋体" w:cs="宋体"/>
                <w:spacing w:val="-6"/>
                <w:highlight w:val="none"/>
                <w:lang w:val="en-US" w:eastAsia="zh-CN"/>
              </w:rPr>
              <w:t>1</w:t>
            </w:r>
            <w:r>
              <w:rPr>
                <w:rFonts w:hint="eastAsia" w:eastAsia="宋体" w:cs="宋体"/>
                <w:spacing w:val="-6"/>
                <w:highlight w:val="none"/>
              </w:rPr>
              <w:t>分；未提供的得0分</w:t>
            </w:r>
            <w:r>
              <w:rPr>
                <w:rFonts w:hint="eastAsia" w:eastAsia="宋体" w:cs="宋体"/>
                <w:spacing w:val="-6"/>
                <w:highlight w:val="none"/>
                <w:lang w:val="en-US" w:eastAsia="zh-CN"/>
              </w:rPr>
              <w:t>;</w:t>
            </w:r>
          </w:p>
          <w:p>
            <w:pPr>
              <w:keepNext w:val="0"/>
              <w:keepLines w:val="0"/>
              <w:pageBreakBefore w:val="0"/>
              <w:kinsoku/>
              <w:wordWrap/>
              <w:overflowPunct/>
              <w:topLinePunct w:val="0"/>
              <w:bidi w:val="0"/>
              <w:adjustRightInd/>
              <w:spacing w:line="24" w:lineRule="atLeast"/>
              <w:ind w:firstLine="0" w:firstLineChars="0"/>
              <w:jc w:val="left"/>
              <w:textAlignment w:val="auto"/>
              <w:rPr>
                <w:rFonts w:hint="eastAsia" w:eastAsia="宋体" w:cs="宋体"/>
                <w:highlight w:val="none"/>
                <w:lang w:val="en-US" w:eastAsia="zh-CN"/>
              </w:rPr>
            </w:pPr>
            <w:r>
              <w:rPr>
                <w:rFonts w:hint="eastAsia" w:eastAsia="宋体" w:cs="宋体"/>
                <w:spacing w:val="-6"/>
                <w:highlight w:val="none"/>
              </w:rPr>
              <w:t>（3）验收方案合理、有效的</w:t>
            </w:r>
            <w:r>
              <w:rPr>
                <w:rFonts w:hint="eastAsia" w:eastAsia="宋体" w:cs="宋体"/>
                <w:spacing w:val="-6"/>
                <w:highlight w:val="none"/>
                <w:lang w:eastAsia="zh-CN"/>
              </w:rPr>
              <w:t>（需包含功能测试方案、试运行方案、验收标准等）方案考虑周全，能满足项目要求的得</w:t>
            </w:r>
            <w:r>
              <w:rPr>
                <w:rFonts w:hint="eastAsia" w:cs="宋体"/>
                <w:spacing w:val="-6"/>
                <w:highlight w:val="none"/>
                <w:lang w:val="en-US" w:eastAsia="zh-CN"/>
              </w:rPr>
              <w:t>3</w:t>
            </w:r>
            <w:r>
              <w:rPr>
                <w:rFonts w:hint="eastAsia" w:eastAsia="宋体" w:cs="宋体"/>
                <w:spacing w:val="-6"/>
                <w:highlight w:val="none"/>
              </w:rPr>
              <w:t>-</w:t>
            </w:r>
            <w:r>
              <w:rPr>
                <w:rFonts w:hint="eastAsia" w:cs="宋体"/>
                <w:spacing w:val="-6"/>
                <w:highlight w:val="none"/>
                <w:lang w:val="en-US" w:eastAsia="zh-CN"/>
              </w:rPr>
              <w:t>2</w:t>
            </w:r>
            <w:r>
              <w:rPr>
                <w:rFonts w:hint="eastAsia" w:eastAsia="宋体" w:cs="宋体"/>
                <w:spacing w:val="-6"/>
                <w:highlight w:val="none"/>
              </w:rPr>
              <w:t>（不含）分；方案不够全面的得</w:t>
            </w:r>
            <w:r>
              <w:rPr>
                <w:rFonts w:hint="eastAsia" w:cs="宋体"/>
                <w:spacing w:val="-6"/>
                <w:highlight w:val="none"/>
                <w:lang w:val="en-US" w:eastAsia="zh-CN"/>
              </w:rPr>
              <w:t>2-1</w:t>
            </w:r>
            <w:r>
              <w:rPr>
                <w:rFonts w:hint="eastAsia" w:eastAsia="宋体" w:cs="宋体"/>
                <w:spacing w:val="-6"/>
                <w:highlight w:val="none"/>
              </w:rPr>
              <w:t>分；未提供的得0分</w:t>
            </w:r>
            <w:r>
              <w:rPr>
                <w:rFonts w:hint="eastAsia" w:eastAsia="宋体" w:cs="宋体"/>
                <w:spacing w:val="-6"/>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1702" w:type="dxa"/>
            <w:vMerge w:val="restart"/>
            <w:noWrap w:val="0"/>
            <w:vAlign w:val="center"/>
          </w:tcPr>
          <w:p>
            <w:pPr>
              <w:keepNext w:val="0"/>
              <w:keepLines w:val="0"/>
              <w:pageBreakBefore w:val="0"/>
              <w:kinsoku/>
              <w:wordWrap/>
              <w:overflowPunct/>
              <w:topLinePunct w:val="0"/>
              <w:bidi w:val="0"/>
              <w:adjustRightInd/>
              <w:spacing w:line="24" w:lineRule="atLeast"/>
              <w:ind w:firstLine="0" w:firstLineChars="0"/>
              <w:jc w:val="center"/>
              <w:textAlignment w:val="auto"/>
              <w:rPr>
                <w:rFonts w:hint="eastAsia" w:eastAsia="宋体" w:cs="宋体"/>
                <w:highlight w:val="none"/>
              </w:rPr>
            </w:pPr>
            <w:r>
              <w:rPr>
                <w:rFonts w:hint="eastAsia" w:eastAsia="宋体" w:cs="宋体"/>
                <w:kern w:val="0"/>
                <w:szCs w:val="24"/>
                <w:highlight w:val="none"/>
              </w:rPr>
              <w:t>售后服务</w:t>
            </w:r>
          </w:p>
        </w:tc>
        <w:tc>
          <w:tcPr>
            <w:tcW w:w="709" w:type="dxa"/>
            <w:noWrap w:val="0"/>
            <w:vAlign w:val="center"/>
          </w:tcPr>
          <w:p>
            <w:pPr>
              <w:keepNext w:val="0"/>
              <w:keepLines w:val="0"/>
              <w:pageBreakBefore w:val="0"/>
              <w:kinsoku/>
              <w:wordWrap/>
              <w:overflowPunct/>
              <w:topLinePunct w:val="0"/>
              <w:bidi w:val="0"/>
              <w:adjustRightInd/>
              <w:spacing w:line="24" w:lineRule="atLeast"/>
              <w:ind w:firstLine="0" w:firstLineChars="0"/>
              <w:jc w:val="center"/>
              <w:textAlignment w:val="auto"/>
              <w:rPr>
                <w:rFonts w:hint="eastAsia" w:eastAsia="宋体" w:cs="宋体"/>
                <w:spacing w:val="-6"/>
                <w:highlight w:val="none"/>
                <w:lang w:val="en-US" w:eastAsia="zh-CN"/>
              </w:rPr>
            </w:pPr>
            <w:r>
              <w:rPr>
                <w:rFonts w:hint="eastAsia" w:eastAsia="宋体" w:cs="宋体"/>
                <w:spacing w:val="-6"/>
                <w:highlight w:val="none"/>
                <w:lang w:val="en-US" w:eastAsia="zh-CN"/>
              </w:rPr>
              <w:t>2</w:t>
            </w:r>
          </w:p>
        </w:tc>
        <w:tc>
          <w:tcPr>
            <w:tcW w:w="7087" w:type="dxa"/>
            <w:noWrap w:val="0"/>
            <w:vAlign w:val="center"/>
          </w:tcPr>
          <w:p>
            <w:pPr>
              <w:keepNext w:val="0"/>
              <w:keepLines w:val="0"/>
              <w:pageBreakBefore w:val="0"/>
              <w:kinsoku/>
              <w:wordWrap/>
              <w:overflowPunct/>
              <w:topLinePunct w:val="0"/>
              <w:bidi w:val="0"/>
              <w:adjustRightInd/>
              <w:spacing w:line="24" w:lineRule="atLeast"/>
              <w:ind w:firstLine="0" w:firstLineChars="0"/>
              <w:textAlignment w:val="auto"/>
              <w:rPr>
                <w:rFonts w:hint="eastAsia" w:ascii="宋体" w:hAnsi="宋体" w:eastAsia="宋体" w:cs="宋体"/>
                <w:highlight w:val="none"/>
                <w:lang w:eastAsia="zh-CN"/>
              </w:rPr>
            </w:pPr>
            <w:r>
              <w:rPr>
                <w:rFonts w:hint="eastAsia" w:ascii="宋体" w:hAnsi="宋体" w:eastAsia="宋体" w:cs="宋体"/>
                <w:highlight w:val="none"/>
                <w:lang w:eastAsia="zh-CN"/>
              </w:rPr>
              <w:t>质保期满足招标文件要求的不得分。在招标文件规定的质保期结束后，额外增加一年质保期的得1分（所有设备均需增加，增加不足一年的不得分）最高得</w:t>
            </w:r>
            <w:r>
              <w:rPr>
                <w:rFonts w:hint="eastAsia" w:ascii="宋体" w:hAnsi="宋体" w:eastAsia="宋体" w:cs="宋体"/>
                <w:highlight w:val="none"/>
                <w:lang w:val="en-US" w:eastAsia="zh-CN"/>
              </w:rPr>
              <w:t>2</w:t>
            </w:r>
            <w:r>
              <w:rPr>
                <w:rFonts w:hint="eastAsia" w:ascii="宋体" w:hAnsi="宋体" w:eastAsia="宋体" w:cs="宋体"/>
                <w:highlight w:val="none"/>
                <w:lang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702" w:type="dxa"/>
            <w:vMerge w:val="continue"/>
            <w:noWrap w:val="0"/>
            <w:vAlign w:val="center"/>
          </w:tcPr>
          <w:p>
            <w:pPr>
              <w:keepNext w:val="0"/>
              <w:keepLines w:val="0"/>
              <w:pageBreakBefore w:val="0"/>
              <w:kinsoku/>
              <w:wordWrap/>
              <w:overflowPunct/>
              <w:topLinePunct w:val="0"/>
              <w:bidi w:val="0"/>
              <w:adjustRightInd/>
              <w:spacing w:line="24" w:lineRule="atLeast"/>
              <w:ind w:firstLine="0" w:firstLineChars="0"/>
              <w:jc w:val="center"/>
              <w:textAlignment w:val="auto"/>
              <w:rPr>
                <w:rFonts w:hint="eastAsia" w:eastAsia="宋体" w:cs="宋体"/>
                <w:kern w:val="0"/>
                <w:szCs w:val="24"/>
                <w:highlight w:val="none"/>
              </w:rPr>
            </w:pPr>
          </w:p>
        </w:tc>
        <w:tc>
          <w:tcPr>
            <w:tcW w:w="709" w:type="dxa"/>
            <w:noWrap w:val="0"/>
            <w:vAlign w:val="center"/>
          </w:tcPr>
          <w:p>
            <w:pPr>
              <w:keepNext w:val="0"/>
              <w:keepLines w:val="0"/>
              <w:pageBreakBefore w:val="0"/>
              <w:kinsoku/>
              <w:wordWrap/>
              <w:overflowPunct/>
              <w:topLinePunct w:val="0"/>
              <w:bidi w:val="0"/>
              <w:adjustRightInd/>
              <w:spacing w:line="24" w:lineRule="atLeast"/>
              <w:ind w:firstLine="0" w:firstLineChars="0"/>
              <w:jc w:val="center"/>
              <w:textAlignment w:val="auto"/>
              <w:rPr>
                <w:rFonts w:hint="default" w:eastAsia="宋体" w:cs="宋体"/>
                <w:spacing w:val="-6"/>
                <w:highlight w:val="none"/>
                <w:lang w:val="en-US" w:eastAsia="zh-CN"/>
              </w:rPr>
            </w:pPr>
            <w:r>
              <w:rPr>
                <w:rFonts w:hint="eastAsia" w:eastAsia="宋体" w:cs="宋体"/>
                <w:spacing w:val="-6"/>
                <w:highlight w:val="none"/>
                <w:lang w:val="en-US" w:eastAsia="zh-CN"/>
              </w:rPr>
              <w:t>5</w:t>
            </w:r>
          </w:p>
        </w:tc>
        <w:tc>
          <w:tcPr>
            <w:tcW w:w="7087" w:type="dxa"/>
            <w:noWrap w:val="0"/>
            <w:vAlign w:val="center"/>
          </w:tcPr>
          <w:p>
            <w:pPr>
              <w:keepNext w:val="0"/>
              <w:keepLines w:val="0"/>
              <w:pageBreakBefore w:val="0"/>
              <w:kinsoku/>
              <w:wordWrap/>
              <w:overflowPunct/>
              <w:topLinePunct w:val="0"/>
              <w:bidi w:val="0"/>
              <w:adjustRightInd/>
              <w:spacing w:line="24" w:lineRule="atLeast"/>
              <w:ind w:firstLine="0" w:firstLineChars="0"/>
              <w:textAlignment w:val="auto"/>
              <w:rPr>
                <w:rFonts w:hint="eastAsia" w:ascii="宋体" w:hAnsi="宋体" w:eastAsia="宋体" w:cs="宋体"/>
                <w:highlight w:val="none"/>
                <w:lang w:eastAsia="zh-CN"/>
              </w:rPr>
            </w:pPr>
            <w:r>
              <w:rPr>
                <w:rFonts w:hint="eastAsia" w:ascii="宋体" w:hAnsi="宋体" w:eastAsia="宋体" w:cs="宋体"/>
                <w:highlight w:val="none"/>
                <w:lang w:eastAsia="zh-CN"/>
              </w:rPr>
              <w:t>根据售后服务方案的合理性、有效性进行打分，满足项目要求，符合实际情况的得</w:t>
            </w:r>
            <w:r>
              <w:rPr>
                <w:rFonts w:hint="eastAsia" w:ascii="宋体" w:hAnsi="宋体" w:eastAsia="宋体" w:cs="宋体"/>
                <w:highlight w:val="none"/>
                <w:lang w:val="en-US" w:eastAsia="zh-CN"/>
              </w:rPr>
              <w:t>5</w:t>
            </w:r>
            <w:r>
              <w:rPr>
                <w:rFonts w:hint="eastAsia" w:ascii="宋体" w:hAnsi="宋体" w:eastAsia="宋体" w:cs="宋体"/>
                <w:highlight w:val="none"/>
                <w:lang w:eastAsia="zh-CN"/>
              </w:rPr>
              <w:t>-4（不含）分；基本满足项目要求，符合实际情况的得4-2（不含）分，不能满足项目要求、不符合项目实际情况的得2-0分，未提供的得0分。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jc w:val="center"/>
        </w:trPr>
        <w:tc>
          <w:tcPr>
            <w:tcW w:w="1702" w:type="dxa"/>
            <w:noWrap w:val="0"/>
            <w:vAlign w:val="center"/>
          </w:tcPr>
          <w:p>
            <w:pPr>
              <w:keepNext w:val="0"/>
              <w:keepLines w:val="0"/>
              <w:pageBreakBefore w:val="0"/>
              <w:kinsoku/>
              <w:wordWrap/>
              <w:overflowPunct/>
              <w:topLinePunct w:val="0"/>
              <w:bidi w:val="0"/>
              <w:adjustRightInd/>
              <w:spacing w:line="24" w:lineRule="atLeast"/>
              <w:ind w:firstLine="0" w:firstLineChars="0"/>
              <w:jc w:val="center"/>
              <w:textAlignment w:val="auto"/>
              <w:rPr>
                <w:rFonts w:hint="eastAsia" w:eastAsia="宋体" w:cs="宋体"/>
                <w:highlight w:val="none"/>
              </w:rPr>
            </w:pPr>
            <w:r>
              <w:rPr>
                <w:rFonts w:hint="eastAsia" w:eastAsia="宋体" w:cs="宋体"/>
                <w:highlight w:val="none"/>
              </w:rPr>
              <w:t>拟投入人员情况</w:t>
            </w:r>
          </w:p>
        </w:tc>
        <w:tc>
          <w:tcPr>
            <w:tcW w:w="709" w:type="dxa"/>
            <w:noWrap w:val="0"/>
            <w:vAlign w:val="center"/>
          </w:tcPr>
          <w:p>
            <w:pPr>
              <w:keepNext w:val="0"/>
              <w:keepLines w:val="0"/>
              <w:pageBreakBefore w:val="0"/>
              <w:kinsoku/>
              <w:wordWrap/>
              <w:overflowPunct/>
              <w:topLinePunct w:val="0"/>
              <w:bidi w:val="0"/>
              <w:adjustRightInd/>
              <w:spacing w:line="24" w:lineRule="atLeast"/>
              <w:ind w:firstLine="0" w:firstLineChars="0"/>
              <w:jc w:val="center"/>
              <w:textAlignment w:val="auto"/>
              <w:rPr>
                <w:rFonts w:hint="eastAsia" w:eastAsia="宋体" w:cs="宋体"/>
                <w:spacing w:val="-6"/>
                <w:highlight w:val="none"/>
                <w:lang w:eastAsia="zh-CN"/>
              </w:rPr>
            </w:pPr>
            <w:r>
              <w:rPr>
                <w:rFonts w:hint="eastAsia" w:eastAsia="宋体" w:cs="宋体"/>
                <w:spacing w:val="-6"/>
                <w:highlight w:val="none"/>
                <w:lang w:val="en-US" w:eastAsia="zh-CN"/>
              </w:rPr>
              <w:t>3</w:t>
            </w:r>
          </w:p>
        </w:tc>
        <w:tc>
          <w:tcPr>
            <w:tcW w:w="7087" w:type="dxa"/>
            <w:noWrap w:val="0"/>
            <w:vAlign w:val="center"/>
          </w:tcPr>
          <w:p>
            <w:pPr>
              <w:keepNext w:val="0"/>
              <w:keepLines w:val="0"/>
              <w:pageBreakBefore w:val="0"/>
              <w:kinsoku/>
              <w:wordWrap/>
              <w:overflowPunct/>
              <w:topLinePunct w:val="0"/>
              <w:bidi w:val="0"/>
              <w:adjustRightInd/>
              <w:spacing w:line="24" w:lineRule="atLeast"/>
              <w:ind w:firstLine="0" w:firstLineChars="0"/>
              <w:jc w:val="left"/>
              <w:textAlignment w:val="auto"/>
              <w:rPr>
                <w:rFonts w:hint="eastAsia" w:eastAsia="宋体" w:cs="宋体"/>
                <w:spacing w:val="-6"/>
                <w:highlight w:val="none"/>
              </w:rPr>
            </w:pPr>
            <w:r>
              <w:rPr>
                <w:rFonts w:hint="eastAsia" w:eastAsia="宋体" w:cs="宋体"/>
                <w:highlight w:val="none"/>
              </w:rPr>
              <w:t>根</w:t>
            </w:r>
            <w:r>
              <w:rPr>
                <w:rFonts w:hint="eastAsia" w:eastAsia="宋体" w:cs="宋体"/>
                <w:spacing w:val="-6"/>
                <w:highlight w:val="none"/>
              </w:rPr>
              <w:t>据投标人拟投入的运输、安装、培训人员情况打分：</w:t>
            </w:r>
          </w:p>
          <w:p>
            <w:pPr>
              <w:keepNext w:val="0"/>
              <w:keepLines w:val="0"/>
              <w:pageBreakBefore w:val="0"/>
              <w:kinsoku/>
              <w:wordWrap/>
              <w:overflowPunct/>
              <w:topLinePunct w:val="0"/>
              <w:bidi w:val="0"/>
              <w:adjustRightInd/>
              <w:spacing w:line="24" w:lineRule="atLeast"/>
              <w:ind w:firstLine="0" w:firstLineChars="0"/>
              <w:jc w:val="left"/>
              <w:textAlignment w:val="auto"/>
              <w:rPr>
                <w:rFonts w:hint="eastAsia" w:eastAsia="宋体" w:cs="宋体"/>
                <w:spacing w:val="-6"/>
                <w:highlight w:val="none"/>
              </w:rPr>
            </w:pPr>
            <w:r>
              <w:rPr>
                <w:rFonts w:hint="eastAsia" w:eastAsia="宋体" w:cs="宋体"/>
                <w:spacing w:val="-6"/>
                <w:highlight w:val="none"/>
              </w:rPr>
              <w:t>（1）拟投入运输、安装人员充足</w:t>
            </w:r>
            <w:r>
              <w:rPr>
                <w:rFonts w:hint="eastAsia" w:eastAsia="宋体" w:cs="宋体"/>
                <w:spacing w:val="-6"/>
                <w:highlight w:val="none"/>
                <w:lang w:eastAsia="zh-CN"/>
              </w:rPr>
              <w:t>（</w:t>
            </w:r>
            <w:r>
              <w:rPr>
                <w:rFonts w:hint="eastAsia" w:eastAsia="宋体" w:cs="宋体"/>
                <w:spacing w:val="-6"/>
                <w:highlight w:val="none"/>
                <w:lang w:val="en-US" w:eastAsia="zh-CN"/>
              </w:rPr>
              <w:t>8人及以上</w:t>
            </w:r>
            <w:r>
              <w:rPr>
                <w:rFonts w:hint="eastAsia" w:eastAsia="宋体" w:cs="宋体"/>
                <w:spacing w:val="-6"/>
                <w:highlight w:val="none"/>
                <w:lang w:eastAsia="zh-CN"/>
              </w:rPr>
              <w:t>）</w:t>
            </w:r>
            <w:r>
              <w:rPr>
                <w:rFonts w:hint="eastAsia" w:eastAsia="宋体" w:cs="宋体"/>
                <w:spacing w:val="-6"/>
                <w:highlight w:val="none"/>
              </w:rPr>
              <w:t>的得</w:t>
            </w:r>
            <w:r>
              <w:rPr>
                <w:rFonts w:hint="eastAsia" w:eastAsia="宋体" w:cs="宋体"/>
                <w:spacing w:val="-6"/>
                <w:highlight w:val="none"/>
                <w:lang w:val="en-US" w:eastAsia="zh-CN"/>
              </w:rPr>
              <w:t>3</w:t>
            </w:r>
            <w:r>
              <w:rPr>
                <w:rFonts w:hint="eastAsia" w:eastAsia="宋体" w:cs="宋体"/>
                <w:spacing w:val="-6"/>
                <w:highlight w:val="none"/>
              </w:rPr>
              <w:t>分，</w:t>
            </w:r>
            <w:r>
              <w:rPr>
                <w:rFonts w:hint="eastAsia" w:eastAsia="宋体" w:cs="宋体"/>
                <w:spacing w:val="-6"/>
                <w:highlight w:val="none"/>
                <w:lang w:val="en-US" w:eastAsia="zh-CN"/>
              </w:rPr>
              <w:t>5-7（不含）人的得1分，5人以下的不得分</w:t>
            </w:r>
            <w:r>
              <w:rPr>
                <w:rFonts w:hint="eastAsia" w:eastAsia="宋体" w:cs="宋体"/>
                <w:spacing w:val="-6"/>
                <w:highlight w:val="none"/>
              </w:rPr>
              <w:t>；</w:t>
            </w:r>
          </w:p>
          <w:p>
            <w:pPr>
              <w:keepNext w:val="0"/>
              <w:keepLines w:val="0"/>
              <w:pageBreakBefore w:val="0"/>
              <w:kinsoku/>
              <w:wordWrap/>
              <w:overflowPunct/>
              <w:topLinePunct w:val="0"/>
              <w:bidi w:val="0"/>
              <w:adjustRightInd/>
              <w:spacing w:line="24" w:lineRule="atLeast"/>
              <w:ind w:firstLine="0" w:firstLineChars="0"/>
              <w:jc w:val="left"/>
              <w:textAlignment w:val="auto"/>
              <w:rPr>
                <w:rFonts w:hint="eastAsia" w:eastAsia="宋体" w:cs="宋体"/>
                <w:highlight w:val="none"/>
              </w:rPr>
            </w:pPr>
            <w:r>
              <w:rPr>
                <w:rFonts w:hint="eastAsia"/>
                <w:highlight w:val="none"/>
                <w:lang w:eastAsia="zh-CN"/>
              </w:rPr>
              <w:t>注：要求提供所有人员近</w:t>
            </w:r>
            <w:r>
              <w:rPr>
                <w:rFonts w:hint="eastAsia"/>
                <w:highlight w:val="none"/>
                <w:lang w:val="en-US" w:eastAsia="zh-CN"/>
              </w:rPr>
              <w:t>3个月的社保缴纳清单原件扫描件、相关经验材料和上述人员身份证扫描件及证书原件扫描件。</w:t>
            </w:r>
          </w:p>
        </w:tc>
      </w:tr>
    </w:tbl>
    <w:p>
      <w:pPr>
        <w:pStyle w:val="2"/>
        <w:rPr>
          <w:rFonts w:hint="eastAsia" w:ascii="宋体" w:hAnsi="宋体" w:eastAsia="宋体" w:cs="宋体"/>
          <w:bCs/>
          <w:color w:val="auto"/>
          <w:highlight w:val="none"/>
        </w:rPr>
        <w:sectPr>
          <w:footerReference r:id="rId19" w:type="default"/>
          <w:pgSz w:w="11907" w:h="16840"/>
          <w:pgMar w:top="1247" w:right="1304" w:bottom="1021" w:left="1304" w:header="720" w:footer="720" w:gutter="0"/>
          <w:pgNumType w:fmt="decimal"/>
          <w:cols w:space="720" w:num="1"/>
          <w:docGrid w:linePitch="286" w:charSpace="0"/>
        </w:sectPr>
      </w:pPr>
    </w:p>
    <w:bookmarkEnd w:id="53"/>
    <w:bookmarkEnd w:id="54"/>
    <w:bookmarkEnd w:id="55"/>
    <w:p>
      <w:pPr>
        <w:pStyle w:val="4"/>
        <w:bidi w:val="0"/>
        <w:rPr>
          <w:rFonts w:hint="eastAsia" w:ascii="宋体" w:hAnsi="宋体" w:eastAsia="宋体" w:cs="宋体"/>
          <w:b/>
          <w:bCs/>
          <w:color w:val="auto"/>
          <w:sz w:val="28"/>
          <w:szCs w:val="28"/>
          <w:highlight w:val="none"/>
          <w:lang w:val="zh-TW" w:eastAsia="zh-CN"/>
        </w:rPr>
      </w:pPr>
      <w:bookmarkStart w:id="56" w:name="_Toc15014"/>
      <w:bookmarkStart w:id="57" w:name="_Toc450840088"/>
      <w:r>
        <w:rPr>
          <w:rFonts w:hint="eastAsia" w:ascii="宋体" w:hAnsi="宋体" w:eastAsia="宋体" w:cs="宋体"/>
          <w:b/>
          <w:bCs/>
          <w:color w:val="auto"/>
          <w:sz w:val="28"/>
          <w:szCs w:val="28"/>
          <w:highlight w:val="none"/>
          <w:lang w:val="zh-TW" w:eastAsia="zh-CN"/>
        </w:rPr>
        <w:t>第五章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val="zh-TW" w:eastAsia="zh-CN"/>
        </w:rPr>
        <w:t>合同格式</w:t>
      </w:r>
      <w:bookmarkEnd w:id="56"/>
    </w:p>
    <w:p>
      <w:pPr>
        <w:spacing w:line="400" w:lineRule="exact"/>
        <w:ind w:firstLine="442"/>
      </w:pPr>
      <w:r>
        <w:rPr>
          <w:rFonts w:hint="eastAsia"/>
        </w:rPr>
        <w:t>本章所述《合同格式及合同条款》为指引性文件。在合同签订时，招标人有权合理修改本合同条款。若招标人和成交供应商双方同意，合同格式也可以按照其他形式。合同条款的基本内容应与本章所述《合同格式及合同条款》要求的内容相一致，同时磋商文件及其答疑、补充、修改</w:t>
      </w:r>
      <w:r>
        <w:rPr>
          <w:rFonts w:hint="eastAsia"/>
          <w:lang w:eastAsia="zh-CN"/>
        </w:rPr>
        <w:t>，</w:t>
      </w:r>
      <w:r>
        <w:rPr>
          <w:rFonts w:hint="eastAsia"/>
        </w:rPr>
        <w:t>成交供应商的响应文件正本</w:t>
      </w:r>
      <w:r>
        <w:rPr>
          <w:rFonts w:hint="eastAsia"/>
          <w:lang w:eastAsia="zh-CN"/>
        </w:rPr>
        <w:t>，</w:t>
      </w:r>
      <w:r>
        <w:rPr>
          <w:rFonts w:hint="eastAsia"/>
        </w:rPr>
        <w:t>磋商响应供应商在评标答疑时的书面澄清或说明</w:t>
      </w:r>
      <w:r>
        <w:rPr>
          <w:rFonts w:hint="eastAsia"/>
          <w:lang w:eastAsia="zh-CN"/>
        </w:rPr>
        <w:t>，</w:t>
      </w:r>
      <w:r>
        <w:rPr>
          <w:rFonts w:hint="eastAsia"/>
        </w:rPr>
        <w:t>成交通知书等文件是构成合同不可分割的部分。</w:t>
      </w:r>
    </w:p>
    <w:p>
      <w:pPr>
        <w:spacing w:line="348" w:lineRule="auto"/>
        <w:jc w:val="center"/>
        <w:rPr>
          <w:b/>
          <w:bCs/>
          <w:spacing w:val="-6"/>
        </w:rPr>
      </w:pPr>
    </w:p>
    <w:p>
      <w:pPr>
        <w:spacing w:before="120" w:beforeLines="50" w:after="120" w:afterLines="50"/>
        <w:ind w:firstLine="880"/>
        <w:jc w:val="center"/>
        <w:rPr>
          <w:rFonts w:asciiTheme="minorEastAsia" w:hAnsiTheme="minorEastAsia" w:eastAsiaTheme="minorEastAsia"/>
          <w:bCs/>
          <w:spacing w:val="60"/>
          <w:sz w:val="32"/>
          <w:szCs w:val="32"/>
        </w:rPr>
      </w:pPr>
      <w:r>
        <w:rPr>
          <w:rFonts w:hint="eastAsia" w:asciiTheme="minorEastAsia" w:hAnsiTheme="minorEastAsia" w:eastAsiaTheme="minorEastAsia"/>
          <w:bCs/>
          <w:spacing w:val="60"/>
          <w:sz w:val="32"/>
          <w:szCs w:val="32"/>
        </w:rPr>
        <w:t>拟签订的合同文本</w:t>
      </w:r>
    </w:p>
    <w:p>
      <w:pPr>
        <w:tabs>
          <w:tab w:val="left" w:pos="5103"/>
        </w:tabs>
        <w:ind w:firstLine="480"/>
        <w:jc w:val="left"/>
        <w:rPr>
          <w:bCs/>
        </w:rPr>
      </w:pPr>
      <w:r>
        <w:rPr>
          <w:rFonts w:hint="eastAsia"/>
          <w:bCs/>
        </w:rPr>
        <w:t>甲方：</w:t>
      </w:r>
      <w:r>
        <w:rPr>
          <w:rFonts w:hint="eastAsia"/>
          <w:bCs/>
          <w:u w:val="dotted"/>
        </w:rPr>
        <w:t>浙江出入境边防检查总站</w:t>
      </w:r>
      <w:r>
        <w:rPr>
          <w:rFonts w:hint="eastAsia"/>
          <w:bCs/>
          <w:u w:val="dotted"/>
        </w:rPr>
        <w:tab/>
      </w:r>
      <w:r>
        <w:rPr>
          <w:rFonts w:hint="eastAsia"/>
          <w:bCs/>
        </w:rPr>
        <w:t>签订日期：</w:t>
      </w:r>
      <w:r>
        <w:rPr>
          <w:rFonts w:hint="eastAsia"/>
          <w:bCs/>
          <w:u w:val="dotted"/>
        </w:rPr>
        <w:t xml:space="preserve">                </w:t>
      </w:r>
    </w:p>
    <w:p>
      <w:pPr>
        <w:tabs>
          <w:tab w:val="left" w:pos="5103"/>
        </w:tabs>
        <w:ind w:firstLine="480"/>
        <w:rPr>
          <w:bCs/>
          <w:u w:val="dotted"/>
        </w:rPr>
      </w:pPr>
      <w:r>
        <w:rPr>
          <w:rFonts w:hint="eastAsia"/>
          <w:bCs/>
        </w:rPr>
        <w:t>乙方：</w:t>
      </w:r>
      <w:r>
        <w:rPr>
          <w:rFonts w:hint="eastAsia"/>
          <w:bCs/>
          <w:u w:val="dotted"/>
        </w:rPr>
        <w:tab/>
      </w:r>
      <w:r>
        <w:rPr>
          <w:rFonts w:hint="eastAsia"/>
          <w:bCs/>
        </w:rPr>
        <w:t>签订地点：</w:t>
      </w:r>
      <w:r>
        <w:rPr>
          <w:rFonts w:hint="eastAsia"/>
          <w:bCs/>
          <w:u w:val="dotted"/>
        </w:rPr>
        <w:t>浙江出入境边防检查总站</w:t>
      </w:r>
    </w:p>
    <w:p>
      <w:pPr>
        <w:tabs>
          <w:tab w:val="left" w:pos="5103"/>
        </w:tabs>
        <w:ind w:firstLine="480"/>
        <w:rPr>
          <w:bCs/>
          <w:u w:val="dotted"/>
        </w:rPr>
      </w:pPr>
    </w:p>
    <w:p>
      <w:pPr>
        <w:ind w:firstLine="480"/>
        <w:rPr>
          <w:bCs/>
          <w:snapToGrid w:val="0"/>
          <w:kern w:val="0"/>
          <w:szCs w:val="21"/>
        </w:rPr>
      </w:pPr>
      <w:r>
        <w:rPr>
          <w:u w:val="single"/>
        </w:rPr>
        <w:fldChar w:fldCharType="begin"/>
      </w:r>
      <w:r>
        <w:rPr>
          <w:u w:val="single"/>
        </w:rPr>
        <w:instrText xml:space="preserve"> </w:instrText>
      </w:r>
      <w:r>
        <w:rPr>
          <w:rFonts w:hint="eastAsia"/>
          <w:u w:val="single"/>
        </w:rPr>
        <w:instrText xml:space="preserve">MACROBUTTON  DoFieldClick [采购代理公司名称]</w:instrText>
      </w:r>
      <w:r>
        <w:rPr>
          <w:u w:val="single"/>
        </w:rPr>
        <w:instrText xml:space="preserve"> </w:instrText>
      </w:r>
      <w:r>
        <w:rPr>
          <w:u w:val="single"/>
        </w:rPr>
        <w:fldChar w:fldCharType="end"/>
      </w:r>
      <w:r>
        <w:rPr>
          <w:rFonts w:hint="eastAsia"/>
          <w:snapToGrid w:val="0"/>
          <w:kern w:val="0"/>
          <w:szCs w:val="21"/>
        </w:rPr>
        <w:t>受浙江出入境边防检查总站委托，通过</w:t>
      </w:r>
      <w:r>
        <w:rPr>
          <w:u w:val="single"/>
        </w:rPr>
        <w:fldChar w:fldCharType="begin"/>
      </w:r>
      <w:r>
        <w:rPr>
          <w:u w:val="single"/>
        </w:rPr>
        <w:instrText xml:space="preserve"> </w:instrText>
      </w:r>
      <w:r>
        <w:rPr>
          <w:rFonts w:hint="eastAsia"/>
          <w:u w:val="single"/>
        </w:rPr>
        <w:instrText xml:space="preserve">MACROBUTTON  DoFieldClick [采购方式]</w:instrText>
      </w:r>
      <w:r>
        <w:rPr>
          <w:u w:val="single"/>
        </w:rPr>
        <w:instrText xml:space="preserve"> </w:instrText>
      </w:r>
      <w:r>
        <w:rPr>
          <w:u w:val="single"/>
        </w:rPr>
        <w:fldChar w:fldCharType="end"/>
      </w:r>
      <w:r>
        <w:rPr>
          <w:rFonts w:hint="eastAsia"/>
          <w:snapToGrid w:val="0"/>
          <w:kern w:val="0"/>
          <w:szCs w:val="21"/>
        </w:rPr>
        <w:t>方式采购浙江出入境边防检查总站</w:t>
      </w:r>
      <w:r>
        <w:rPr>
          <w:u w:val="single"/>
        </w:rPr>
        <w:fldChar w:fldCharType="begin"/>
      </w:r>
      <w:r>
        <w:rPr>
          <w:u w:val="single"/>
        </w:rPr>
        <w:instrText xml:space="preserve"> </w:instrText>
      </w:r>
      <w:r>
        <w:rPr>
          <w:rFonts w:hint="eastAsia"/>
          <w:u w:val="single"/>
        </w:rPr>
        <w:instrText xml:space="preserve">MACROBUTTON  DoFieldClick [采购项目名称]</w:instrText>
      </w:r>
      <w:r>
        <w:rPr>
          <w:u w:val="single"/>
        </w:rPr>
        <w:instrText xml:space="preserve"> </w:instrText>
      </w:r>
      <w:r>
        <w:rPr>
          <w:u w:val="single"/>
        </w:rPr>
        <w:fldChar w:fldCharType="end"/>
      </w:r>
      <w:r>
        <w:rPr>
          <w:rFonts w:hint="eastAsia"/>
          <w:snapToGrid w:val="0"/>
          <w:kern w:val="0"/>
          <w:szCs w:val="21"/>
        </w:rPr>
        <w:t>项目（</w:t>
      </w:r>
      <w:r>
        <w:rPr>
          <w:rFonts w:hint="eastAsia"/>
          <w:bCs/>
          <w:snapToGrid w:val="0"/>
          <w:kern w:val="0"/>
          <w:szCs w:val="21"/>
        </w:rPr>
        <w:t>编号：</w:t>
      </w:r>
      <w:r>
        <w:rPr>
          <w:u w:val="single"/>
        </w:rPr>
        <w:fldChar w:fldCharType="begin"/>
      </w:r>
      <w:r>
        <w:rPr>
          <w:u w:val="single"/>
        </w:rPr>
        <w:instrText xml:space="preserve"> </w:instrText>
      </w:r>
      <w:r>
        <w:rPr>
          <w:rFonts w:hint="eastAsia"/>
          <w:u w:val="single"/>
        </w:rPr>
        <w:instrText xml:space="preserve">MACROBUTTON  DoFieldClick [采购项目编号]</w:instrText>
      </w:r>
      <w:r>
        <w:rPr>
          <w:u w:val="single"/>
        </w:rPr>
        <w:instrText xml:space="preserve"> </w:instrText>
      </w:r>
      <w:r>
        <w:rPr>
          <w:u w:val="single"/>
        </w:rPr>
        <w:fldChar w:fldCharType="end"/>
      </w:r>
      <w:r>
        <w:rPr>
          <w:rFonts w:hint="eastAsia"/>
          <w:bCs/>
          <w:snapToGrid w:val="0"/>
          <w:kern w:val="0"/>
          <w:szCs w:val="21"/>
        </w:rPr>
        <w:t>）。</w:t>
      </w:r>
      <w:r>
        <w:rPr>
          <w:rFonts w:hint="eastAsia"/>
          <w:szCs w:val="21"/>
        </w:rPr>
        <w:t>经评审由</w:t>
      </w:r>
      <w:r>
        <w:rPr>
          <w:u w:val="single"/>
        </w:rPr>
        <w:fldChar w:fldCharType="begin"/>
      </w:r>
      <w:r>
        <w:rPr>
          <w:u w:val="single"/>
        </w:rPr>
        <w:instrText xml:space="preserve"> </w:instrText>
      </w:r>
      <w:r>
        <w:rPr>
          <w:rFonts w:hint="eastAsia"/>
          <w:u w:val="single"/>
        </w:rPr>
        <w:instrText xml:space="preserve">MACROBUTTON  DoFieldClick 中标供应商名称]</w:instrText>
      </w:r>
      <w:r>
        <w:rPr>
          <w:u w:val="single"/>
        </w:rPr>
        <w:instrText xml:space="preserve"> </w:instrText>
      </w:r>
      <w:r>
        <w:rPr>
          <w:u w:val="single"/>
        </w:rPr>
        <w:fldChar w:fldCharType="end"/>
      </w:r>
      <w:r>
        <w:rPr>
          <w:rFonts w:hint="eastAsia"/>
          <w:szCs w:val="21"/>
        </w:rPr>
        <w:t>为</w:t>
      </w:r>
      <w:r>
        <w:rPr>
          <w:u w:val="single"/>
        </w:rPr>
        <w:fldChar w:fldCharType="begin"/>
      </w:r>
      <w:r>
        <w:rPr>
          <w:u w:val="single"/>
        </w:rPr>
        <w:instrText xml:space="preserve"> </w:instrText>
      </w:r>
      <w:r>
        <w:rPr>
          <w:rFonts w:hint="eastAsia"/>
          <w:u w:val="single"/>
        </w:rPr>
        <w:instrText xml:space="preserve">MACROBUTTON  DoFieldClick [中标标的名称]</w:instrText>
      </w:r>
      <w:r>
        <w:rPr>
          <w:u w:val="single"/>
        </w:rPr>
        <w:instrText xml:space="preserve"> </w:instrText>
      </w:r>
      <w:r>
        <w:rPr>
          <w:u w:val="single"/>
        </w:rPr>
        <w:fldChar w:fldCharType="end"/>
      </w:r>
      <w:r>
        <w:rPr>
          <w:rFonts w:hint="eastAsia"/>
          <w:snapToGrid w:val="0"/>
          <w:kern w:val="0"/>
        </w:rPr>
        <w:t>的中标供应商。根据《中华人民共和国民法典》和相关法律法规之规定，按照平等、自愿、公平和诚实信用的原则，经甲、乙双方协商一致，约定以下合同条款，以兹共同遵守、全面履行。</w:t>
      </w:r>
    </w:p>
    <w:p>
      <w:pPr>
        <w:ind w:firstLine="480"/>
        <w:rPr>
          <w:snapToGrid w:val="0"/>
          <w:kern w:val="0"/>
          <w:szCs w:val="21"/>
        </w:rPr>
      </w:pPr>
      <w:r>
        <w:rPr>
          <w:rFonts w:hint="eastAsia"/>
          <w:snapToGrid w:val="0"/>
          <w:kern w:val="0"/>
          <w:szCs w:val="21"/>
        </w:rPr>
        <w:t>一、货物清单及金额：</w:t>
      </w:r>
    </w:p>
    <w:p>
      <w:pPr>
        <w:ind w:right="238" w:firstLine="480"/>
        <w:jc w:val="right"/>
        <w:rPr>
          <w:szCs w:val="21"/>
        </w:rPr>
      </w:pPr>
      <w:r>
        <w:rPr>
          <w:rFonts w:hint="eastAsia"/>
          <w:szCs w:val="21"/>
        </w:rPr>
        <w:t>金额单位：元</w:t>
      </w:r>
    </w:p>
    <w:tbl>
      <w:tblPr>
        <w:tblStyle w:val="40"/>
        <w:tblW w:w="4997" w:type="pct"/>
        <w:jc w:val="center"/>
        <w:tblLayout w:type="autofit"/>
        <w:tblCellMar>
          <w:top w:w="0" w:type="dxa"/>
          <w:left w:w="108" w:type="dxa"/>
          <w:bottom w:w="0" w:type="dxa"/>
          <w:right w:w="108" w:type="dxa"/>
        </w:tblCellMar>
      </w:tblPr>
      <w:tblGrid>
        <w:gridCol w:w="3"/>
        <w:gridCol w:w="777"/>
        <w:gridCol w:w="1895"/>
        <w:gridCol w:w="1398"/>
        <w:gridCol w:w="1623"/>
        <w:gridCol w:w="808"/>
        <w:gridCol w:w="807"/>
        <w:gridCol w:w="957"/>
        <w:gridCol w:w="1235"/>
        <w:gridCol w:w="6"/>
      </w:tblGrid>
      <w:tr>
        <w:tblPrEx>
          <w:tblCellMar>
            <w:top w:w="0" w:type="dxa"/>
            <w:left w:w="108" w:type="dxa"/>
            <w:bottom w:w="0" w:type="dxa"/>
            <w:right w:w="108" w:type="dxa"/>
          </w:tblCellMar>
        </w:tblPrEx>
        <w:trPr>
          <w:gridBefore w:val="1"/>
          <w:wBefore w:w="2" w:type="pct"/>
          <w:cantSplit/>
          <w:trHeight w:val="468" w:hRule="atLeast"/>
          <w:jc w:val="center"/>
        </w:trPr>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ind w:firstLine="0" w:firstLineChars="0"/>
              <w:jc w:val="center"/>
              <w:textAlignment w:val="auto"/>
              <w:rPr>
                <w:szCs w:val="21"/>
              </w:rPr>
            </w:pPr>
            <w:r>
              <w:rPr>
                <w:rFonts w:hint="eastAsia"/>
                <w:szCs w:val="21"/>
              </w:rPr>
              <w:t>序号</w:t>
            </w:r>
          </w:p>
        </w:tc>
        <w:tc>
          <w:tcPr>
            <w:tcW w:w="99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ind w:firstLine="0" w:firstLineChars="0"/>
              <w:jc w:val="center"/>
              <w:textAlignment w:val="auto"/>
              <w:rPr>
                <w:szCs w:val="21"/>
              </w:rPr>
            </w:pPr>
            <w:r>
              <w:rPr>
                <w:rFonts w:hint="eastAsia"/>
                <w:szCs w:val="21"/>
              </w:rPr>
              <w:t>名称</w:t>
            </w:r>
          </w:p>
        </w:tc>
        <w:tc>
          <w:tcPr>
            <w:tcW w:w="735"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ind w:firstLine="0" w:firstLineChars="0"/>
              <w:jc w:val="center"/>
              <w:textAlignment w:val="auto"/>
              <w:rPr>
                <w:szCs w:val="21"/>
              </w:rPr>
            </w:pPr>
            <w:r>
              <w:rPr>
                <w:rFonts w:hint="eastAsia"/>
                <w:szCs w:val="21"/>
              </w:rPr>
              <w:t>品牌</w:t>
            </w:r>
          </w:p>
        </w:tc>
        <w:tc>
          <w:tcPr>
            <w:tcW w:w="85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ind w:firstLine="0" w:firstLineChars="0"/>
              <w:jc w:val="center"/>
              <w:textAlignment w:val="auto"/>
              <w:rPr>
                <w:szCs w:val="21"/>
              </w:rPr>
            </w:pPr>
            <w:r>
              <w:rPr>
                <w:rFonts w:hint="eastAsia"/>
                <w:szCs w:val="21"/>
              </w:rPr>
              <w:t>型号</w:t>
            </w:r>
          </w:p>
        </w:tc>
        <w:tc>
          <w:tcPr>
            <w:tcW w:w="425"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ind w:firstLine="0" w:firstLineChars="0"/>
              <w:jc w:val="center"/>
              <w:textAlignment w:val="auto"/>
              <w:rPr>
                <w:szCs w:val="21"/>
              </w:rPr>
            </w:pPr>
            <w:r>
              <w:rPr>
                <w:rFonts w:hint="eastAsia"/>
                <w:szCs w:val="21"/>
              </w:rPr>
              <w:t>数量</w:t>
            </w:r>
          </w:p>
        </w:tc>
        <w:tc>
          <w:tcPr>
            <w:tcW w:w="424"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ind w:firstLine="0" w:firstLineChars="0"/>
              <w:jc w:val="center"/>
              <w:textAlignment w:val="auto"/>
              <w:rPr>
                <w:szCs w:val="21"/>
              </w:rPr>
            </w:pPr>
            <w:r>
              <w:rPr>
                <w:rFonts w:hint="eastAsia"/>
                <w:szCs w:val="21"/>
              </w:rPr>
              <w:t>单位</w:t>
            </w:r>
          </w:p>
        </w:tc>
        <w:tc>
          <w:tcPr>
            <w:tcW w:w="5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ind w:firstLine="0" w:firstLineChars="0"/>
              <w:jc w:val="center"/>
              <w:textAlignment w:val="auto"/>
              <w:rPr>
                <w:szCs w:val="21"/>
              </w:rPr>
            </w:pPr>
            <w:r>
              <w:rPr>
                <w:rFonts w:hint="eastAsia"/>
                <w:szCs w:val="21"/>
              </w:rPr>
              <w:t>单价</w:t>
            </w:r>
            <w:r>
              <w:rPr>
                <w:rFonts w:hint="eastAsia"/>
                <w:szCs w:val="21"/>
                <w:lang w:eastAsia="zh-CN"/>
              </w:rPr>
              <w:t>（元）</w:t>
            </w:r>
          </w:p>
        </w:tc>
        <w:tc>
          <w:tcPr>
            <w:tcW w:w="649"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ind w:firstLine="0" w:firstLineChars="0"/>
              <w:jc w:val="center"/>
              <w:textAlignment w:val="auto"/>
              <w:rPr>
                <w:szCs w:val="21"/>
              </w:rPr>
            </w:pPr>
            <w:r>
              <w:rPr>
                <w:rFonts w:hint="eastAsia"/>
                <w:szCs w:val="21"/>
              </w:rPr>
              <w:t>金额</w:t>
            </w:r>
            <w:r>
              <w:rPr>
                <w:rFonts w:hint="eastAsia"/>
                <w:szCs w:val="21"/>
                <w:lang w:eastAsia="zh-CN"/>
              </w:rPr>
              <w:t>（元）</w:t>
            </w:r>
          </w:p>
        </w:tc>
      </w:tr>
      <w:tr>
        <w:tblPrEx>
          <w:tblCellMar>
            <w:top w:w="0" w:type="dxa"/>
            <w:left w:w="108" w:type="dxa"/>
            <w:bottom w:w="0" w:type="dxa"/>
            <w:right w:w="108" w:type="dxa"/>
          </w:tblCellMar>
        </w:tblPrEx>
        <w:trPr>
          <w:gridBefore w:val="1"/>
          <w:wBefore w:w="2" w:type="pct"/>
          <w:cantSplit/>
          <w:trHeight w:val="454" w:hRule="atLeast"/>
          <w:jc w:val="center"/>
        </w:trPr>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ind w:firstLine="0" w:firstLineChars="0"/>
              <w:jc w:val="center"/>
              <w:textAlignment w:val="auto"/>
              <w:rPr>
                <w:szCs w:val="21"/>
              </w:rPr>
            </w:pPr>
            <w:r>
              <w:rPr>
                <w:rFonts w:hint="eastAsia" w:cs="仿宋_GB2312"/>
                <w:szCs w:val="21"/>
              </w:rPr>
              <w:t>1</w:t>
            </w:r>
          </w:p>
        </w:tc>
        <w:tc>
          <w:tcPr>
            <w:tcW w:w="99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Theme="minorEastAsia" w:hAnsiTheme="minorEastAsia" w:eastAsiaTheme="minorEastAsia"/>
                <w:kern w:val="0"/>
                <w:szCs w:val="21"/>
              </w:rPr>
            </w:pPr>
          </w:p>
        </w:tc>
        <w:tc>
          <w:tcPr>
            <w:tcW w:w="735"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tabs>
                <w:tab w:val="left" w:pos="1418"/>
              </w:tabs>
              <w:kinsoku/>
              <w:wordWrap/>
              <w:overflowPunct/>
              <w:topLinePunct w:val="0"/>
              <w:autoSpaceDE/>
              <w:autoSpaceDN/>
              <w:bidi w:val="0"/>
              <w:adjustRightInd/>
              <w:snapToGrid/>
              <w:ind w:firstLine="0" w:firstLineChars="0"/>
              <w:jc w:val="center"/>
              <w:textAlignment w:val="auto"/>
              <w:rPr>
                <w:rFonts w:asciiTheme="minorEastAsia" w:hAnsiTheme="minorEastAsia" w:eastAsiaTheme="minorEastAsia"/>
                <w:spacing w:val="20"/>
                <w:szCs w:val="21"/>
              </w:rPr>
            </w:pPr>
          </w:p>
        </w:tc>
        <w:tc>
          <w:tcPr>
            <w:tcW w:w="85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tabs>
                <w:tab w:val="left" w:pos="1418"/>
              </w:tabs>
              <w:kinsoku/>
              <w:wordWrap/>
              <w:overflowPunct/>
              <w:topLinePunct w:val="0"/>
              <w:autoSpaceDE/>
              <w:autoSpaceDN/>
              <w:bidi w:val="0"/>
              <w:adjustRightInd/>
              <w:snapToGrid/>
              <w:ind w:firstLine="0" w:firstLineChars="0"/>
              <w:jc w:val="center"/>
              <w:textAlignment w:val="auto"/>
              <w:rPr>
                <w:rFonts w:asciiTheme="minorEastAsia" w:hAnsiTheme="minorEastAsia" w:eastAsiaTheme="minorEastAsia"/>
                <w:spacing w:val="20"/>
                <w:szCs w:val="21"/>
              </w:rPr>
            </w:pPr>
          </w:p>
        </w:tc>
        <w:tc>
          <w:tcPr>
            <w:tcW w:w="425"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ind w:firstLine="0" w:firstLineChars="0"/>
              <w:jc w:val="center"/>
              <w:textAlignment w:val="auto"/>
              <w:rPr>
                <w:szCs w:val="21"/>
              </w:rPr>
            </w:pPr>
          </w:p>
        </w:tc>
        <w:tc>
          <w:tcPr>
            <w:tcW w:w="424"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Theme="minorEastAsia" w:hAnsiTheme="minorEastAsia" w:eastAsiaTheme="minorEastAsia"/>
                <w:kern w:val="0"/>
                <w:szCs w:val="21"/>
              </w:rPr>
            </w:pPr>
          </w:p>
        </w:tc>
        <w:tc>
          <w:tcPr>
            <w:tcW w:w="5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ind w:firstLine="0" w:firstLineChars="0"/>
              <w:jc w:val="right"/>
              <w:textAlignment w:val="auto"/>
              <w:rPr>
                <w:rFonts w:asciiTheme="minorEastAsia" w:hAnsiTheme="minorEastAsia" w:eastAsiaTheme="minorEastAsia"/>
                <w:szCs w:val="21"/>
              </w:rPr>
            </w:pPr>
          </w:p>
        </w:tc>
        <w:tc>
          <w:tcPr>
            <w:tcW w:w="649"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ind w:firstLine="0" w:firstLineChars="0"/>
              <w:jc w:val="right"/>
              <w:textAlignment w:val="auto"/>
              <w:rPr>
                <w:rFonts w:asciiTheme="minorEastAsia" w:hAnsiTheme="minorEastAsia" w:eastAsiaTheme="minorEastAsia"/>
                <w:szCs w:val="21"/>
              </w:rPr>
            </w:pPr>
          </w:p>
        </w:tc>
      </w:tr>
      <w:tr>
        <w:tblPrEx>
          <w:tblCellMar>
            <w:top w:w="0" w:type="dxa"/>
            <w:left w:w="108" w:type="dxa"/>
            <w:bottom w:w="0" w:type="dxa"/>
            <w:right w:w="108" w:type="dxa"/>
          </w:tblCellMar>
        </w:tblPrEx>
        <w:trPr>
          <w:gridBefore w:val="1"/>
          <w:wBefore w:w="2" w:type="pct"/>
          <w:cantSplit/>
          <w:trHeight w:val="454" w:hRule="atLeast"/>
          <w:jc w:val="center"/>
        </w:trPr>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ind w:firstLine="0" w:firstLineChars="0"/>
              <w:jc w:val="center"/>
              <w:textAlignment w:val="auto"/>
              <w:rPr>
                <w:rFonts w:cs="仿宋_GB2312"/>
                <w:szCs w:val="21"/>
              </w:rPr>
            </w:pPr>
            <w:r>
              <w:rPr>
                <w:rFonts w:hint="eastAsia" w:cs="仿宋_GB2312"/>
                <w:szCs w:val="21"/>
              </w:rPr>
              <w:t>2</w:t>
            </w:r>
          </w:p>
        </w:tc>
        <w:tc>
          <w:tcPr>
            <w:tcW w:w="99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Theme="minorEastAsia" w:hAnsiTheme="minorEastAsia" w:eastAsiaTheme="minorEastAsia"/>
                <w:kern w:val="0"/>
                <w:szCs w:val="21"/>
              </w:rPr>
            </w:pPr>
          </w:p>
        </w:tc>
        <w:tc>
          <w:tcPr>
            <w:tcW w:w="735"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tabs>
                <w:tab w:val="left" w:pos="1418"/>
              </w:tabs>
              <w:kinsoku/>
              <w:wordWrap/>
              <w:overflowPunct/>
              <w:topLinePunct w:val="0"/>
              <w:autoSpaceDE/>
              <w:autoSpaceDN/>
              <w:bidi w:val="0"/>
              <w:adjustRightInd/>
              <w:snapToGrid/>
              <w:ind w:firstLine="0" w:firstLineChars="0"/>
              <w:jc w:val="center"/>
              <w:textAlignment w:val="auto"/>
              <w:rPr>
                <w:rFonts w:asciiTheme="minorEastAsia" w:hAnsiTheme="minorEastAsia" w:eastAsiaTheme="minorEastAsia"/>
                <w:spacing w:val="20"/>
                <w:szCs w:val="21"/>
              </w:rPr>
            </w:pPr>
          </w:p>
        </w:tc>
        <w:tc>
          <w:tcPr>
            <w:tcW w:w="85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tabs>
                <w:tab w:val="left" w:pos="1418"/>
              </w:tabs>
              <w:kinsoku/>
              <w:wordWrap/>
              <w:overflowPunct/>
              <w:topLinePunct w:val="0"/>
              <w:autoSpaceDE/>
              <w:autoSpaceDN/>
              <w:bidi w:val="0"/>
              <w:adjustRightInd/>
              <w:snapToGrid/>
              <w:ind w:firstLine="0" w:firstLineChars="0"/>
              <w:jc w:val="center"/>
              <w:textAlignment w:val="auto"/>
              <w:rPr>
                <w:rFonts w:asciiTheme="minorEastAsia" w:hAnsiTheme="minorEastAsia" w:eastAsiaTheme="minorEastAsia"/>
                <w:spacing w:val="20"/>
                <w:szCs w:val="21"/>
              </w:rPr>
            </w:pPr>
          </w:p>
        </w:tc>
        <w:tc>
          <w:tcPr>
            <w:tcW w:w="425"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ind w:firstLine="0" w:firstLineChars="0"/>
              <w:jc w:val="center"/>
              <w:textAlignment w:val="auto"/>
            </w:pPr>
          </w:p>
        </w:tc>
        <w:tc>
          <w:tcPr>
            <w:tcW w:w="424"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Theme="minorEastAsia" w:hAnsiTheme="minorEastAsia" w:eastAsiaTheme="minorEastAsia"/>
                <w:kern w:val="0"/>
                <w:szCs w:val="21"/>
              </w:rPr>
            </w:pPr>
          </w:p>
        </w:tc>
        <w:tc>
          <w:tcPr>
            <w:tcW w:w="5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ind w:firstLine="0" w:firstLineChars="0"/>
              <w:jc w:val="right"/>
              <w:textAlignment w:val="auto"/>
              <w:rPr>
                <w:rFonts w:asciiTheme="minorEastAsia" w:hAnsiTheme="minorEastAsia" w:eastAsiaTheme="minorEastAsia"/>
                <w:szCs w:val="21"/>
              </w:rPr>
            </w:pPr>
          </w:p>
        </w:tc>
        <w:tc>
          <w:tcPr>
            <w:tcW w:w="649"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ind w:firstLine="0" w:firstLineChars="0"/>
              <w:jc w:val="right"/>
              <w:textAlignment w:val="auto"/>
              <w:rPr>
                <w:rFonts w:asciiTheme="minorEastAsia" w:hAnsiTheme="minorEastAsia" w:eastAsiaTheme="minorEastAsia"/>
                <w:szCs w:val="21"/>
              </w:rPr>
            </w:pPr>
          </w:p>
        </w:tc>
      </w:tr>
      <w:tr>
        <w:tblPrEx>
          <w:tblCellMar>
            <w:top w:w="0" w:type="dxa"/>
            <w:left w:w="108" w:type="dxa"/>
            <w:bottom w:w="0" w:type="dxa"/>
            <w:right w:w="108" w:type="dxa"/>
          </w:tblCellMar>
        </w:tblPrEx>
        <w:trPr>
          <w:gridBefore w:val="1"/>
          <w:wBefore w:w="2" w:type="pct"/>
          <w:cantSplit/>
          <w:trHeight w:val="454" w:hRule="atLeast"/>
          <w:jc w:val="center"/>
        </w:trPr>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ind w:firstLine="0" w:firstLineChars="0"/>
              <w:jc w:val="center"/>
              <w:textAlignment w:val="auto"/>
              <w:rPr>
                <w:rFonts w:cs="仿宋_GB2312"/>
                <w:szCs w:val="21"/>
              </w:rPr>
            </w:pPr>
            <w:r>
              <w:rPr>
                <w:rFonts w:hint="eastAsia" w:cs="仿宋_GB2312"/>
                <w:szCs w:val="21"/>
              </w:rPr>
              <w:t>3</w:t>
            </w:r>
          </w:p>
        </w:tc>
        <w:tc>
          <w:tcPr>
            <w:tcW w:w="99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Theme="minorEastAsia" w:hAnsiTheme="minorEastAsia" w:eastAsiaTheme="minorEastAsia"/>
                <w:kern w:val="0"/>
                <w:szCs w:val="21"/>
              </w:rPr>
            </w:pPr>
          </w:p>
        </w:tc>
        <w:tc>
          <w:tcPr>
            <w:tcW w:w="735"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tabs>
                <w:tab w:val="left" w:pos="1418"/>
              </w:tabs>
              <w:kinsoku/>
              <w:wordWrap/>
              <w:overflowPunct/>
              <w:topLinePunct w:val="0"/>
              <w:autoSpaceDE/>
              <w:autoSpaceDN/>
              <w:bidi w:val="0"/>
              <w:adjustRightInd/>
              <w:snapToGrid/>
              <w:ind w:firstLine="0" w:firstLineChars="0"/>
              <w:jc w:val="center"/>
              <w:textAlignment w:val="auto"/>
              <w:rPr>
                <w:rFonts w:asciiTheme="minorEastAsia" w:hAnsiTheme="minorEastAsia" w:eastAsiaTheme="minorEastAsia"/>
                <w:spacing w:val="20"/>
                <w:szCs w:val="21"/>
              </w:rPr>
            </w:pPr>
          </w:p>
        </w:tc>
        <w:tc>
          <w:tcPr>
            <w:tcW w:w="85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tabs>
                <w:tab w:val="left" w:pos="1418"/>
              </w:tabs>
              <w:kinsoku/>
              <w:wordWrap/>
              <w:overflowPunct/>
              <w:topLinePunct w:val="0"/>
              <w:autoSpaceDE/>
              <w:autoSpaceDN/>
              <w:bidi w:val="0"/>
              <w:adjustRightInd/>
              <w:snapToGrid/>
              <w:ind w:firstLine="0" w:firstLineChars="0"/>
              <w:jc w:val="center"/>
              <w:textAlignment w:val="auto"/>
              <w:rPr>
                <w:rFonts w:asciiTheme="minorEastAsia" w:hAnsiTheme="minorEastAsia" w:eastAsiaTheme="minorEastAsia"/>
                <w:spacing w:val="20"/>
                <w:szCs w:val="21"/>
              </w:rPr>
            </w:pPr>
          </w:p>
        </w:tc>
        <w:tc>
          <w:tcPr>
            <w:tcW w:w="425"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ind w:firstLine="0" w:firstLineChars="0"/>
              <w:jc w:val="center"/>
              <w:textAlignment w:val="auto"/>
            </w:pPr>
          </w:p>
        </w:tc>
        <w:tc>
          <w:tcPr>
            <w:tcW w:w="424"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Theme="minorEastAsia" w:hAnsiTheme="minorEastAsia" w:eastAsiaTheme="minorEastAsia"/>
                <w:bCs/>
                <w:kern w:val="0"/>
                <w:szCs w:val="21"/>
              </w:rPr>
            </w:pPr>
          </w:p>
        </w:tc>
        <w:tc>
          <w:tcPr>
            <w:tcW w:w="5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ind w:firstLine="0" w:firstLineChars="0"/>
              <w:jc w:val="right"/>
              <w:textAlignment w:val="auto"/>
              <w:rPr>
                <w:rFonts w:asciiTheme="minorEastAsia" w:hAnsiTheme="minorEastAsia" w:eastAsiaTheme="minorEastAsia"/>
                <w:szCs w:val="21"/>
              </w:rPr>
            </w:pPr>
          </w:p>
        </w:tc>
        <w:tc>
          <w:tcPr>
            <w:tcW w:w="649"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autoSpaceDE/>
              <w:autoSpaceDN/>
              <w:bidi w:val="0"/>
              <w:adjustRightInd/>
              <w:snapToGrid/>
              <w:ind w:firstLine="0" w:firstLineChars="0"/>
              <w:jc w:val="right"/>
              <w:textAlignment w:val="auto"/>
              <w:rPr>
                <w:rFonts w:asciiTheme="minorEastAsia" w:hAnsiTheme="minorEastAsia" w:eastAsiaTheme="minorEastAsia"/>
                <w:szCs w:val="21"/>
              </w:rPr>
            </w:pPr>
          </w:p>
        </w:tc>
      </w:tr>
      <w:tr>
        <w:tblPrEx>
          <w:tblCellMar>
            <w:top w:w="0" w:type="dxa"/>
            <w:left w:w="108" w:type="dxa"/>
            <w:bottom w:w="0" w:type="dxa"/>
            <w:right w:w="108" w:type="dxa"/>
          </w:tblCellMar>
        </w:tblPrEx>
        <w:trPr>
          <w:gridAfter w:val="1"/>
          <w:wAfter w:w="3" w:type="pct"/>
          <w:cantSplit/>
          <w:trHeight w:val="454" w:hRule="atLeast"/>
          <w:jc w:val="center"/>
        </w:trPr>
        <w:tc>
          <w:tcPr>
            <w:tcW w:w="4996" w:type="pct"/>
            <w:gridSpan w:val="9"/>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tabs>
                <w:tab w:val="left" w:pos="758"/>
              </w:tabs>
              <w:kinsoku/>
              <w:wordWrap/>
              <w:overflowPunct/>
              <w:topLinePunct w:val="0"/>
              <w:autoSpaceDE/>
              <w:autoSpaceDN/>
              <w:bidi w:val="0"/>
              <w:adjustRightInd/>
              <w:snapToGrid/>
              <w:ind w:firstLine="0" w:firstLineChars="0"/>
              <w:jc w:val="left"/>
              <w:textAlignment w:val="auto"/>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eastAsia="zh-CN"/>
              </w:rPr>
              <w:tab/>
            </w:r>
            <w:r>
              <w:rPr>
                <w:rFonts w:hint="eastAsia" w:asciiTheme="minorEastAsia" w:hAnsiTheme="minorEastAsia" w:eastAsiaTheme="minorEastAsia"/>
                <w:szCs w:val="21"/>
                <w:lang w:eastAsia="zh-CN"/>
              </w:rPr>
              <w:t>金额合计：</w:t>
            </w:r>
            <w:r>
              <w:rPr>
                <w:rFonts w:hint="eastAsia" w:asciiTheme="minorEastAsia" w:hAnsiTheme="minorEastAsia" w:eastAsiaTheme="minorEastAsia"/>
                <w:szCs w:val="21"/>
                <w:lang w:val="en-US" w:eastAsia="zh-CN"/>
              </w:rPr>
              <w:t xml:space="preserve">             （大写：                 ）</w:t>
            </w:r>
          </w:p>
        </w:tc>
      </w:tr>
    </w:tbl>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snapToGrid w:val="0"/>
          <w:kern w:val="0"/>
          <w:szCs w:val="21"/>
          <w:highlight w:val="green"/>
        </w:rPr>
      </w:pPr>
      <w:r>
        <w:rPr>
          <w:rFonts w:hint="eastAsia"/>
          <w:lang w:eastAsia="zh-CN"/>
        </w:rPr>
        <w:t>附：货款总额</w:t>
      </w:r>
      <w:r>
        <w:rPr>
          <w:rFonts w:hint="eastAsia" w:ascii="宋体" w:hAnsi="宋体" w:eastAsia="宋体" w:cs="宋体"/>
          <w:color w:val="auto"/>
          <w:highlight w:val="none"/>
        </w:rPr>
        <w:t>包括货款、标准附件、备品备件、专用工具、包装、运输、装卸、拆装、搬迁、保险、税金、货到就位以及安装、调试、检验、检测、保修、招标代理服务费、通过验收直至交付使用单位，达到使用要求及质量标准、质保期服务等全部费用。</w:t>
      </w:r>
    </w:p>
    <w:p>
      <w:pPr>
        <w:ind w:firstLine="480"/>
        <w:rPr>
          <w:snapToGrid w:val="0"/>
          <w:kern w:val="0"/>
          <w:szCs w:val="21"/>
        </w:rPr>
      </w:pPr>
      <w:r>
        <w:rPr>
          <w:rFonts w:hint="eastAsia"/>
          <w:snapToGrid w:val="0"/>
          <w:kern w:val="0"/>
          <w:szCs w:val="21"/>
        </w:rPr>
        <w:t>二、质量标准：</w:t>
      </w:r>
    </w:p>
    <w:p>
      <w:pPr>
        <w:ind w:firstLine="480"/>
        <w:rPr>
          <w:b w:val="0"/>
          <w:bCs w:val="0"/>
          <w:snapToGrid w:val="0"/>
          <w:kern w:val="0"/>
          <w:szCs w:val="21"/>
        </w:rPr>
      </w:pPr>
      <w:r>
        <w:rPr>
          <w:snapToGrid w:val="0"/>
          <w:color w:val="auto"/>
          <w:kern w:val="0"/>
          <w:szCs w:val="21"/>
          <w:highlight w:val="none"/>
        </w:rPr>
        <w:t>乙方保证本合同中所供应的商品是</w:t>
      </w:r>
      <w:r>
        <w:rPr>
          <w:rFonts w:hint="eastAsia"/>
          <w:snapToGrid w:val="0"/>
          <w:color w:val="auto"/>
          <w:kern w:val="0"/>
          <w:szCs w:val="21"/>
          <w:highlight w:val="none"/>
          <w:u w:val="single"/>
        </w:rPr>
        <w:t xml:space="preserve">    </w:t>
      </w:r>
      <w:r>
        <w:rPr>
          <w:snapToGrid w:val="0"/>
          <w:color w:val="auto"/>
          <w:kern w:val="0"/>
          <w:szCs w:val="21"/>
          <w:highlight w:val="none"/>
        </w:rPr>
        <w:t>年生产的，符合国家技术规格和质量标准的出厂原装合格产品。如发生所供商品与合同不符，甲方有权拒收或退货，由此产生的一切责任和后果由乙方承担。</w:t>
      </w:r>
    </w:p>
    <w:p>
      <w:pPr>
        <w:ind w:firstLine="480"/>
        <w:rPr>
          <w:snapToGrid w:val="0"/>
          <w:kern w:val="0"/>
          <w:szCs w:val="21"/>
        </w:rPr>
      </w:pPr>
      <w:r>
        <w:rPr>
          <w:rFonts w:hint="eastAsia"/>
          <w:snapToGrid w:val="0"/>
          <w:kern w:val="0"/>
          <w:szCs w:val="21"/>
        </w:rPr>
        <w:t>三、交货及验收：</w:t>
      </w:r>
    </w:p>
    <w:p>
      <w:pPr>
        <w:ind w:firstLine="480"/>
        <w:rPr>
          <w:snapToGrid w:val="0"/>
          <w:kern w:val="0"/>
          <w:szCs w:val="21"/>
        </w:rPr>
      </w:pPr>
      <w:r>
        <w:rPr>
          <w:rFonts w:hint="eastAsia"/>
        </w:rPr>
        <w:t>具体交货时间</w:t>
      </w:r>
      <w:r>
        <w:rPr>
          <w:rFonts w:hint="eastAsia"/>
          <w:lang w:eastAsia="zh-CN"/>
        </w:rPr>
        <w:t>、地点</w:t>
      </w:r>
      <w:r>
        <w:rPr>
          <w:rFonts w:hint="eastAsia"/>
        </w:rPr>
        <w:t>由采购人指定。乙方应在接到甲方通知后</w:t>
      </w:r>
      <w:r>
        <w:rPr>
          <w:rFonts w:hint="eastAsia"/>
          <w:u w:val="single"/>
        </w:rPr>
        <w:t xml:space="preserve">    </w:t>
      </w:r>
      <w:r>
        <w:rPr>
          <w:rFonts w:hint="eastAsia"/>
        </w:rPr>
        <w:t>天内完成</w:t>
      </w:r>
      <w:r>
        <w:rPr>
          <w:rFonts w:hint="eastAsia"/>
          <w:lang w:val="en-US" w:eastAsia="zh-CN"/>
        </w:rPr>
        <w:t>供货、安装、调试</w:t>
      </w:r>
      <w:r>
        <w:rPr>
          <w:rFonts w:hint="eastAsia"/>
        </w:rPr>
        <w:t>。</w:t>
      </w:r>
    </w:p>
    <w:p>
      <w:pPr>
        <w:ind w:firstLine="480"/>
        <w:rPr>
          <w:snapToGrid w:val="0"/>
          <w:kern w:val="0"/>
          <w:szCs w:val="21"/>
        </w:rPr>
      </w:pPr>
      <w:r>
        <w:rPr>
          <w:rFonts w:hint="eastAsia"/>
          <w:snapToGrid w:val="0"/>
          <w:kern w:val="0"/>
          <w:szCs w:val="21"/>
        </w:rPr>
        <w:t>1.乙方交货前应对产品做出全面检查和对验收文件进行整理，并列出清单，作为甲方收货验收和使用的技术条件依据，检验的结果应随货物交甲方。</w:t>
      </w:r>
    </w:p>
    <w:p>
      <w:pPr>
        <w:ind w:firstLine="480"/>
        <w:rPr>
          <w:snapToGrid w:val="0"/>
          <w:kern w:val="0"/>
          <w:szCs w:val="21"/>
        </w:rPr>
      </w:pPr>
      <w:r>
        <w:rPr>
          <w:rFonts w:hint="eastAsia"/>
          <w:snapToGrid w:val="0"/>
          <w:kern w:val="0"/>
          <w:szCs w:val="21"/>
        </w:rPr>
        <w:t>2.甲方对乙方提交的货物依据招标文件上的技术规格要求和国家有关质量标准进行现场初步验收，外观、说明书符合招标文件技术要求的，给予签收，初步验收不合格的不予签收。</w:t>
      </w:r>
    </w:p>
    <w:p>
      <w:pPr>
        <w:ind w:firstLine="480"/>
        <w:rPr>
          <w:snapToGrid w:val="0"/>
          <w:kern w:val="0"/>
          <w:szCs w:val="21"/>
        </w:rPr>
      </w:pPr>
      <w:r>
        <w:rPr>
          <w:rFonts w:hint="eastAsia"/>
          <w:snapToGrid w:val="0"/>
          <w:kern w:val="0"/>
          <w:szCs w:val="21"/>
        </w:rPr>
        <w:t>3.验收时乙方必须在现场，验收完毕后作出验收结果报告；验收费用由乙方负责。</w:t>
      </w:r>
    </w:p>
    <w:p>
      <w:pPr>
        <w:ind w:firstLine="480"/>
        <w:rPr>
          <w:rFonts w:hint="eastAsia"/>
          <w:snapToGrid w:val="0"/>
          <w:kern w:val="0"/>
          <w:szCs w:val="21"/>
        </w:rPr>
      </w:pPr>
      <w:r>
        <w:rPr>
          <w:rFonts w:hint="eastAsia"/>
          <w:snapToGrid w:val="0"/>
          <w:kern w:val="0"/>
          <w:szCs w:val="21"/>
        </w:rPr>
        <w:t>4.</w:t>
      </w:r>
      <w:r>
        <w:rPr>
          <w:rFonts w:hint="eastAsia"/>
          <w:snapToGrid w:val="0"/>
          <w:kern w:val="0"/>
          <w:szCs w:val="21"/>
          <w:lang w:val="en-US" w:eastAsia="zh-CN"/>
        </w:rPr>
        <w:t>甲方</w:t>
      </w:r>
      <w:r>
        <w:rPr>
          <w:rFonts w:hint="eastAsia" w:ascii="宋体" w:hAnsi="宋体" w:eastAsia="宋体" w:cs="宋体"/>
          <w:color w:val="auto"/>
          <w:szCs w:val="22"/>
          <w:highlight w:val="none"/>
        </w:rPr>
        <w:t>有权对本项目的备料和成品进行抽检，对进货材料（含钢材、喷涂粉末、导轨、尼龙脚轮、机械锁、门铰、保密密码锁等）和成品随机抽样送至第三方公正性检测机构检验，取得相应的检验合格报告，检验费由</w:t>
      </w:r>
      <w:r>
        <w:rPr>
          <w:rFonts w:hint="eastAsia" w:ascii="宋体" w:hAnsi="宋体" w:eastAsia="宋体" w:cs="宋体"/>
          <w:color w:val="auto"/>
          <w:szCs w:val="22"/>
          <w:highlight w:val="none"/>
          <w:lang w:val="en-US" w:eastAsia="zh-CN"/>
        </w:rPr>
        <w:t>乙方</w:t>
      </w:r>
      <w:r>
        <w:rPr>
          <w:rFonts w:hint="eastAsia" w:ascii="宋体" w:hAnsi="宋体" w:eastAsia="宋体" w:cs="宋体"/>
          <w:color w:val="auto"/>
          <w:szCs w:val="22"/>
          <w:highlight w:val="none"/>
        </w:rPr>
        <w:t>支付。</w:t>
      </w:r>
      <w:r>
        <w:rPr>
          <w:rFonts w:hint="eastAsia" w:ascii="宋体" w:hAnsi="宋体" w:eastAsia="宋体" w:cs="宋体"/>
          <w:color w:val="auto"/>
          <w:szCs w:val="22"/>
          <w:highlight w:val="none"/>
          <w:lang w:val="en-US" w:eastAsia="zh-CN"/>
        </w:rPr>
        <w:t>甲方</w:t>
      </w:r>
      <w:r>
        <w:rPr>
          <w:rFonts w:hint="eastAsia" w:ascii="宋体" w:hAnsi="宋体" w:eastAsia="宋体" w:cs="宋体"/>
          <w:color w:val="auto"/>
          <w:szCs w:val="22"/>
          <w:highlight w:val="none"/>
        </w:rPr>
        <w:t>有权拒绝检验不合格的材料投入生产，拒绝不合格产品和不诚信供应商</w:t>
      </w:r>
      <w:r>
        <w:rPr>
          <w:rFonts w:hint="eastAsia"/>
          <w:snapToGrid w:val="0"/>
          <w:kern w:val="0"/>
          <w:szCs w:val="21"/>
        </w:rPr>
        <w:t>。</w:t>
      </w:r>
    </w:p>
    <w:p>
      <w:pPr>
        <w:pStyle w:val="2"/>
        <w:ind w:firstLine="480" w:firstLineChars="200"/>
        <w:rPr>
          <w:rFonts w:hint="eastAsia" w:ascii="宋体" w:hAnsi="宋体" w:eastAsia="宋体" w:cs="宋体"/>
          <w:snapToGrid w:val="0"/>
          <w:kern w:val="0"/>
          <w:szCs w:val="21"/>
          <w:lang w:val="en-US" w:eastAsia="zh-CN"/>
        </w:rPr>
      </w:pPr>
      <w:r>
        <w:rPr>
          <w:rFonts w:hint="eastAsia" w:ascii="宋体" w:hAnsi="宋体" w:eastAsia="宋体" w:cs="宋体"/>
          <w:snapToGrid w:val="0"/>
          <w:kern w:val="0"/>
          <w:szCs w:val="21"/>
          <w:lang w:val="en-US" w:eastAsia="zh-CN"/>
        </w:rPr>
        <w:t>5、甲方验收合格并不免除乙方因产品存在内在质量问题、不符合规范要求或有其他质量瑕疵应承担的全部责任。</w:t>
      </w:r>
    </w:p>
    <w:p>
      <w:pPr>
        <w:pStyle w:val="3"/>
        <w:spacing w:line="260" w:lineRule="auto"/>
        <w:ind w:left="0" w:leftChars="0" w:hanging="8" w:firstLineChars="0"/>
        <w:jc w:val="left"/>
      </w:pPr>
      <w:r>
        <w:rPr>
          <w:rFonts w:hint="eastAsia" w:ascii="宋体" w:hAnsi="宋体" w:eastAsia="宋体" w:cs="宋体"/>
          <w:snapToGrid w:val="0"/>
          <w:kern w:val="0"/>
          <w:sz w:val="24"/>
          <w:szCs w:val="24"/>
          <w:lang w:val="en-US" w:eastAsia="zh-CN"/>
        </w:rPr>
        <w:t xml:space="preserve">   </w:t>
      </w:r>
      <w:r>
        <w:rPr>
          <w:rFonts w:hint="eastAsia" w:ascii="宋体" w:hAnsi="宋体" w:eastAsia="宋体" w:cs="宋体"/>
          <w:snapToGrid w:val="0"/>
          <w:color w:val="000000"/>
          <w:kern w:val="0"/>
          <w:sz w:val="24"/>
          <w:szCs w:val="24"/>
          <w:lang w:val="en-US" w:eastAsia="zh-CN"/>
        </w:rPr>
        <w:t xml:space="preserve"> </w:t>
      </w:r>
      <w:r>
        <w:rPr>
          <w:rFonts w:hint="eastAsia" w:ascii="宋体" w:hAnsi="宋体" w:eastAsia="宋体" w:cs="宋体"/>
          <w:snapToGrid w:val="0"/>
          <w:color w:val="000000"/>
          <w:sz w:val="24"/>
          <w:szCs w:val="24"/>
          <w:lang w:val="en-US" w:eastAsia="zh-CN"/>
        </w:rPr>
        <w:t>6、乙方承诺向甲方售出的货物不会导致侵犯任何第三方的知识产权及其他权利</w:t>
      </w:r>
      <w:r>
        <w:rPr>
          <w:rFonts w:hint="eastAsia" w:ascii="宋体" w:hAnsi="宋体" w:cs="宋体"/>
          <w:snapToGrid w:val="0"/>
          <w:color w:val="000000"/>
          <w:sz w:val="24"/>
          <w:szCs w:val="24"/>
          <w:lang w:val="en-US" w:eastAsia="zh-CN"/>
        </w:rPr>
        <w:t>。</w:t>
      </w:r>
    </w:p>
    <w:p>
      <w:pPr>
        <w:ind w:firstLine="480"/>
        <w:rPr>
          <w:snapToGrid w:val="0"/>
          <w:kern w:val="0"/>
          <w:szCs w:val="21"/>
        </w:rPr>
      </w:pPr>
      <w:r>
        <w:rPr>
          <w:rFonts w:hint="eastAsia"/>
          <w:snapToGrid w:val="0"/>
          <w:kern w:val="0"/>
          <w:szCs w:val="21"/>
        </w:rPr>
        <w:t>四、</w:t>
      </w:r>
      <w:r>
        <w:rPr>
          <w:rFonts w:hint="eastAsia"/>
          <w:snapToGrid w:val="0"/>
          <w:kern w:val="0"/>
          <w:szCs w:val="21"/>
          <w:lang w:eastAsia="zh-CN"/>
        </w:rPr>
        <w:t>质保</w:t>
      </w:r>
      <w:r>
        <w:rPr>
          <w:rFonts w:hint="eastAsia"/>
          <w:snapToGrid w:val="0"/>
          <w:kern w:val="0"/>
          <w:szCs w:val="21"/>
        </w:rPr>
        <w:t>期及保证金：</w:t>
      </w:r>
    </w:p>
    <w:p>
      <w:pPr>
        <w:ind w:firstLine="480"/>
        <w:rPr>
          <w:rFonts w:hint="eastAsia" w:ascii="宋体" w:hAnsi="宋体" w:eastAsia="宋体" w:cs="宋体"/>
          <w:color w:val="auto"/>
          <w:highlight w:val="none"/>
        </w:rPr>
      </w:pPr>
      <w:r>
        <w:rPr>
          <w:rFonts w:hint="eastAsia"/>
          <w:snapToGrid w:val="0"/>
          <w:kern w:val="0"/>
          <w:szCs w:val="21"/>
        </w:rPr>
        <w:t>1.</w:t>
      </w:r>
      <w:r>
        <w:rPr>
          <w:rFonts w:hint="eastAsia"/>
          <w:snapToGrid w:val="0"/>
          <w:kern w:val="0"/>
          <w:szCs w:val="21"/>
          <w:lang w:eastAsia="zh-CN"/>
        </w:rPr>
        <w:t>质保</w:t>
      </w:r>
      <w:r>
        <w:rPr>
          <w:rFonts w:hint="eastAsia"/>
          <w:snapToGrid w:val="0"/>
          <w:kern w:val="0"/>
          <w:szCs w:val="21"/>
        </w:rPr>
        <w:t>期：</w:t>
      </w:r>
      <w:r>
        <w:rPr>
          <w:rFonts w:hint="eastAsia"/>
          <w:snapToGrid w:val="0"/>
          <w:kern w:val="0"/>
          <w:szCs w:val="21"/>
          <w:lang w:eastAsia="zh-CN"/>
        </w:rPr>
        <w:t>质保</w:t>
      </w:r>
      <w:r>
        <w:rPr>
          <w:rFonts w:hint="eastAsia"/>
          <w:snapToGrid w:val="0"/>
          <w:kern w:val="0"/>
          <w:szCs w:val="21"/>
        </w:rPr>
        <w:t>期</w:t>
      </w:r>
      <w:r>
        <w:rPr>
          <w:rFonts w:hint="eastAsia"/>
          <w:snapToGrid w:val="0"/>
          <w:kern w:val="0"/>
          <w:szCs w:val="21"/>
          <w:u w:val="single"/>
        </w:rPr>
        <w:t xml:space="preserve">       </w:t>
      </w:r>
      <w:r>
        <w:rPr>
          <w:rFonts w:hint="eastAsia"/>
          <w:snapToGrid w:val="0"/>
          <w:kern w:val="0"/>
          <w:szCs w:val="21"/>
        </w:rPr>
        <w:t>，</w:t>
      </w:r>
      <w:r>
        <w:rPr>
          <w:rFonts w:hint="eastAsia"/>
          <w:snapToGrid w:val="0"/>
          <w:kern w:val="0"/>
          <w:szCs w:val="21"/>
          <w:lang w:eastAsia="zh-CN"/>
        </w:rPr>
        <w:t>质保</w:t>
      </w:r>
      <w:r>
        <w:rPr>
          <w:rFonts w:hint="eastAsia"/>
          <w:snapToGrid w:val="0"/>
          <w:kern w:val="0"/>
          <w:szCs w:val="21"/>
        </w:rPr>
        <w:t>期从项目验收合格之日算起。</w:t>
      </w:r>
      <w:r>
        <w:rPr>
          <w:rFonts w:hint="eastAsia" w:ascii="宋体" w:hAnsi="宋体" w:eastAsia="宋体" w:cs="宋体"/>
          <w:color w:val="auto"/>
          <w:highlight w:val="none"/>
        </w:rPr>
        <w:t>质保期内因不能排除的故障而影响工作的情况每发生一次，其质保期相应延长60天，质保期内因货物本身缺陷造成各种故障应由</w:t>
      </w:r>
      <w:r>
        <w:rPr>
          <w:rFonts w:hint="eastAsia" w:cs="宋体"/>
          <w:color w:val="auto"/>
          <w:highlight w:val="none"/>
          <w:lang w:eastAsia="zh-CN"/>
        </w:rPr>
        <w:t>乙方</w:t>
      </w:r>
      <w:r>
        <w:rPr>
          <w:rFonts w:hint="eastAsia" w:ascii="宋体" w:hAnsi="宋体" w:eastAsia="宋体" w:cs="宋体"/>
          <w:color w:val="auto"/>
          <w:highlight w:val="none"/>
        </w:rPr>
        <w:t>免费予以更换，否则将扣除质量保证金作为对</w:t>
      </w:r>
      <w:r>
        <w:rPr>
          <w:rFonts w:hint="eastAsia" w:cs="宋体"/>
          <w:color w:val="auto"/>
          <w:highlight w:val="none"/>
          <w:lang w:eastAsia="zh-CN"/>
        </w:rPr>
        <w:t>甲方</w:t>
      </w:r>
      <w:r>
        <w:rPr>
          <w:rFonts w:hint="eastAsia" w:ascii="宋体" w:hAnsi="宋体" w:eastAsia="宋体" w:cs="宋体"/>
          <w:color w:val="auto"/>
          <w:highlight w:val="none"/>
        </w:rPr>
        <w:t>的补偿。质保期满后，仅收取零配件成本费用，免人工费、差旅费。</w:t>
      </w:r>
      <w:r>
        <w:rPr>
          <w:rFonts w:hint="eastAsia" w:ascii="宋体" w:hAnsi="宋体" w:eastAsia="宋体" w:cs="宋体"/>
          <w:color w:val="auto"/>
          <w:szCs w:val="21"/>
          <w:highlight w:val="none"/>
        </w:rPr>
        <w:t>经维修后对同一故障部位及配件单独实行质修期1年。</w:t>
      </w:r>
    </w:p>
    <w:p>
      <w:pPr>
        <w:ind w:firstLine="480"/>
        <w:rPr>
          <w:snapToGrid w:val="0"/>
          <w:kern w:val="0"/>
          <w:szCs w:val="21"/>
        </w:rPr>
      </w:pPr>
      <w:r>
        <w:rPr>
          <w:rFonts w:hint="eastAsia" w:cs="宋体"/>
          <w:color w:val="auto"/>
          <w:highlight w:val="none"/>
          <w:lang w:val="en-US" w:eastAsia="zh-CN"/>
        </w:rPr>
        <w:t>2.</w:t>
      </w:r>
      <w:r>
        <w:rPr>
          <w:rFonts w:hint="eastAsia" w:ascii="宋体" w:hAnsi="宋体" w:eastAsia="宋体" w:cs="宋体"/>
          <w:color w:val="auto"/>
          <w:highlight w:val="none"/>
        </w:rPr>
        <w:t>货物出现故障，</w:t>
      </w:r>
      <w:r>
        <w:rPr>
          <w:rFonts w:hint="eastAsia" w:cs="宋体"/>
          <w:color w:val="auto"/>
          <w:highlight w:val="none"/>
          <w:lang w:eastAsia="zh-CN"/>
        </w:rPr>
        <w:t>乙方</w:t>
      </w:r>
      <w:r>
        <w:rPr>
          <w:rFonts w:hint="eastAsia" w:ascii="宋体" w:hAnsi="宋体" w:eastAsia="宋体" w:cs="宋体"/>
          <w:color w:val="auto"/>
          <w:highlight w:val="none"/>
        </w:rPr>
        <w:t>接到</w:t>
      </w:r>
      <w:r>
        <w:rPr>
          <w:rFonts w:hint="eastAsia" w:cs="宋体"/>
          <w:color w:val="auto"/>
          <w:highlight w:val="none"/>
          <w:lang w:eastAsia="zh-CN"/>
        </w:rPr>
        <w:t>甲方</w:t>
      </w:r>
      <w:r>
        <w:rPr>
          <w:rFonts w:hint="eastAsia" w:ascii="宋体" w:hAnsi="宋体" w:eastAsia="宋体" w:cs="宋体"/>
          <w:color w:val="auto"/>
          <w:highlight w:val="none"/>
        </w:rPr>
        <w:t>通知后，必须在2小时内做出响应，不超过2个工作日给出解决方案，5个工作日内解决故障</w:t>
      </w:r>
      <w:r>
        <w:rPr>
          <w:rFonts w:hint="eastAsia" w:ascii="宋体" w:hAnsi="宋体" w:eastAsia="宋体" w:cs="宋体"/>
          <w:color w:val="auto"/>
          <w:highlight w:val="none"/>
          <w:lang w:eastAsia="zh-CN"/>
        </w:rPr>
        <w:t>。</w:t>
      </w:r>
    </w:p>
    <w:p>
      <w:pPr>
        <w:ind w:firstLine="480"/>
        <w:rPr>
          <w:snapToGrid w:val="0"/>
          <w:kern w:val="0"/>
          <w:szCs w:val="21"/>
        </w:rPr>
      </w:pPr>
      <w:r>
        <w:rPr>
          <w:rFonts w:hint="eastAsia"/>
          <w:snapToGrid w:val="0"/>
          <w:kern w:val="0"/>
          <w:szCs w:val="21"/>
          <w:lang w:val="en-US" w:eastAsia="zh-CN"/>
        </w:rPr>
        <w:t>3</w:t>
      </w:r>
      <w:r>
        <w:rPr>
          <w:rFonts w:hint="eastAsia"/>
          <w:snapToGrid w:val="0"/>
          <w:kern w:val="0"/>
          <w:szCs w:val="21"/>
        </w:rPr>
        <w:t>.履约保证金</w:t>
      </w:r>
      <w:r>
        <w:rPr>
          <w:rFonts w:hint="eastAsia"/>
          <w:snapToGrid w:val="0"/>
          <w:kern w:val="0"/>
          <w:szCs w:val="21"/>
          <w:highlight w:val="none"/>
        </w:rPr>
        <w:t>：</w:t>
      </w:r>
      <w:r>
        <w:rPr>
          <w:rFonts w:hint="eastAsia"/>
          <w:spacing w:val="-6"/>
          <w:szCs w:val="21"/>
          <w:highlight w:val="none"/>
        </w:rPr>
        <w:t>合同签订</w:t>
      </w:r>
      <w:r>
        <w:rPr>
          <w:rFonts w:hint="eastAsia"/>
          <w:spacing w:val="-6"/>
          <w:szCs w:val="21"/>
          <w:highlight w:val="none"/>
          <w:lang w:eastAsia="zh-CN"/>
        </w:rPr>
        <w:t>前</w:t>
      </w:r>
      <w:r>
        <w:rPr>
          <w:rFonts w:hint="eastAsia"/>
          <w:snapToGrid w:val="0"/>
          <w:kern w:val="0"/>
          <w:szCs w:val="21"/>
          <w:highlight w:val="none"/>
        </w:rPr>
        <w:t>乙方向甲方缴纳合同总价5%的履约保证金。项</w:t>
      </w:r>
      <w:r>
        <w:rPr>
          <w:rFonts w:hint="eastAsia"/>
          <w:snapToGrid w:val="0"/>
          <w:kern w:val="0"/>
          <w:szCs w:val="21"/>
        </w:rPr>
        <w:t>目验收合格后，履约保证金在质保期满且乙方无任何违约情形下，凭乙方开具的</w:t>
      </w:r>
      <w:r>
        <w:rPr>
          <w:rFonts w:hint="eastAsia"/>
          <w:snapToGrid w:val="0"/>
          <w:kern w:val="0"/>
          <w:szCs w:val="21"/>
          <w:lang w:eastAsia="zh-CN"/>
        </w:rPr>
        <w:t>票据</w:t>
      </w:r>
      <w:r>
        <w:rPr>
          <w:rFonts w:hint="eastAsia"/>
          <w:snapToGrid w:val="0"/>
          <w:kern w:val="0"/>
          <w:szCs w:val="21"/>
        </w:rPr>
        <w:t>，在30个</w:t>
      </w:r>
      <w:r>
        <w:rPr>
          <w:rFonts w:hint="eastAsia"/>
          <w:snapToGrid w:val="0"/>
          <w:kern w:val="0"/>
          <w:szCs w:val="21"/>
          <w:lang w:eastAsia="zh-CN"/>
        </w:rPr>
        <w:t>日历天</w:t>
      </w:r>
      <w:r>
        <w:rPr>
          <w:rFonts w:hint="eastAsia"/>
          <w:snapToGrid w:val="0"/>
          <w:kern w:val="0"/>
          <w:szCs w:val="21"/>
        </w:rPr>
        <w:t>内原额无息退还。如果乙方未能按合同规定履行其义务，甲方有权从上述保证金中取得补偿，视乙方违约情形，不退还全部或部分保证金。</w:t>
      </w:r>
    </w:p>
    <w:p>
      <w:pPr>
        <w:ind w:firstLine="480"/>
        <w:rPr>
          <w:snapToGrid w:val="0"/>
          <w:kern w:val="0"/>
          <w:szCs w:val="21"/>
        </w:rPr>
      </w:pPr>
      <w:r>
        <w:rPr>
          <w:rFonts w:hint="eastAsia"/>
          <w:snapToGrid w:val="0"/>
          <w:kern w:val="0"/>
          <w:szCs w:val="21"/>
        </w:rPr>
        <w:t>五、结算方式：</w:t>
      </w:r>
    </w:p>
    <w:p>
      <w:pPr>
        <w:bidi w:val="0"/>
        <w:rPr>
          <w:rFonts w:hint="eastAsia" w:ascii="宋体" w:hAnsi="宋体" w:eastAsia="宋体" w:cs="宋体"/>
          <w:color w:val="auto"/>
          <w:highlight w:val="none"/>
          <w:lang w:eastAsia="zh-TW"/>
        </w:rPr>
      </w:pPr>
      <w:r>
        <w:rPr>
          <w:rFonts w:hint="eastAsia" w:cs="宋体"/>
          <w:color w:val="auto"/>
          <w:highlight w:val="none"/>
          <w:lang w:val="en-US" w:eastAsia="zh-CN"/>
        </w:rPr>
        <w:t>1.</w:t>
      </w:r>
      <w:r>
        <w:rPr>
          <w:rFonts w:hint="eastAsia" w:ascii="宋体" w:hAnsi="宋体" w:eastAsia="宋体" w:cs="宋体"/>
          <w:color w:val="auto"/>
          <w:highlight w:val="none"/>
        </w:rPr>
        <w:t>设备</w:t>
      </w:r>
      <w:r>
        <w:rPr>
          <w:rFonts w:hint="eastAsia" w:cs="宋体"/>
          <w:color w:val="auto"/>
          <w:highlight w:val="none"/>
          <w:lang w:val="en-US" w:eastAsia="zh-CN"/>
        </w:rPr>
        <w:t>全部完成供货、安装、调试，</w:t>
      </w:r>
      <w:r>
        <w:rPr>
          <w:rFonts w:hint="eastAsia" w:ascii="宋体" w:hAnsi="宋体" w:eastAsia="宋体" w:cs="宋体"/>
          <w:color w:val="auto"/>
          <w:highlight w:val="none"/>
        </w:rPr>
        <w:t>并经</w:t>
      </w:r>
      <w:r>
        <w:rPr>
          <w:rFonts w:hint="eastAsia" w:ascii="宋体" w:hAnsi="宋体" w:eastAsia="宋体" w:cs="宋体"/>
          <w:color w:val="auto"/>
          <w:highlight w:val="none"/>
          <w:lang w:val="en-US" w:eastAsia="zh-CN"/>
        </w:rPr>
        <w:t>甲方</w:t>
      </w:r>
      <w:r>
        <w:rPr>
          <w:rFonts w:hint="eastAsia" w:ascii="宋体" w:hAnsi="宋体" w:eastAsia="宋体" w:cs="宋体"/>
          <w:color w:val="auto"/>
          <w:highlight w:val="none"/>
        </w:rPr>
        <w:t>验</w:t>
      </w:r>
      <w:r>
        <w:rPr>
          <w:rFonts w:hint="eastAsia" w:ascii="宋体" w:hAnsi="宋体" w:eastAsia="宋体" w:cs="宋体"/>
          <w:color w:val="auto"/>
          <w:highlight w:val="none"/>
          <w:lang w:eastAsia="zh-TW"/>
        </w:rPr>
        <w:t>收确认，</w:t>
      </w:r>
      <w:r>
        <w:rPr>
          <w:rFonts w:hint="eastAsia" w:cs="宋体"/>
          <w:color w:val="auto"/>
          <w:highlight w:val="none"/>
          <w:lang w:eastAsia="zh-CN"/>
        </w:rPr>
        <w:t>在收到乙方出具的正式税务发票后</w:t>
      </w:r>
      <w:r>
        <w:rPr>
          <w:rFonts w:hint="eastAsia" w:ascii="宋体" w:hAnsi="宋体" w:eastAsia="宋体" w:cs="宋体"/>
          <w:color w:val="auto"/>
          <w:highlight w:val="none"/>
        </w:rPr>
        <w:t>5个工作日内</w:t>
      </w:r>
      <w:r>
        <w:rPr>
          <w:rFonts w:hint="eastAsia" w:ascii="宋体" w:hAnsi="宋体" w:eastAsia="宋体" w:cs="宋体"/>
          <w:color w:val="auto"/>
          <w:highlight w:val="none"/>
          <w:lang w:val="en-US" w:eastAsia="zh-CN"/>
        </w:rPr>
        <w:t>甲</w:t>
      </w:r>
      <w:r>
        <w:rPr>
          <w:rFonts w:hint="eastAsia" w:ascii="宋体" w:hAnsi="宋体" w:eastAsia="宋体" w:cs="宋体"/>
          <w:color w:val="auto"/>
          <w:highlight w:val="none"/>
        </w:rPr>
        <w:t>方</w:t>
      </w:r>
      <w:r>
        <w:rPr>
          <w:rFonts w:hint="eastAsia" w:ascii="宋体" w:hAnsi="宋体" w:eastAsia="宋体" w:cs="宋体"/>
          <w:color w:val="auto"/>
          <w:highlight w:val="none"/>
          <w:lang w:eastAsia="zh-TW"/>
        </w:rPr>
        <w:t>向</w:t>
      </w:r>
      <w:r>
        <w:rPr>
          <w:rFonts w:hint="eastAsia" w:ascii="宋体" w:hAnsi="宋体" w:eastAsia="宋体" w:cs="宋体"/>
          <w:color w:val="auto"/>
          <w:highlight w:val="none"/>
          <w:lang w:val="en-US" w:eastAsia="zh-CN"/>
        </w:rPr>
        <w:t>乙</w:t>
      </w:r>
      <w:r>
        <w:rPr>
          <w:rFonts w:hint="eastAsia" w:ascii="宋体" w:hAnsi="宋体" w:eastAsia="宋体" w:cs="宋体"/>
          <w:color w:val="auto"/>
          <w:highlight w:val="none"/>
          <w:lang w:eastAsia="zh-TW"/>
        </w:rPr>
        <w:t>方支付合同总价</w:t>
      </w:r>
      <w:r>
        <w:rPr>
          <w:rFonts w:hint="eastAsia" w:cs="宋体"/>
          <w:color w:val="auto"/>
          <w:highlight w:val="none"/>
          <w:lang w:val="en-US" w:eastAsia="zh-CN"/>
        </w:rPr>
        <w:t>8</w:t>
      </w:r>
      <w:r>
        <w:rPr>
          <w:rFonts w:hint="eastAsia" w:ascii="宋体" w:hAnsi="宋体" w:eastAsia="宋体" w:cs="宋体"/>
          <w:color w:val="auto"/>
          <w:highlight w:val="none"/>
          <w:lang w:eastAsia="zh-TW"/>
        </w:rPr>
        <w:t>0%的合同款；</w:t>
      </w:r>
    </w:p>
    <w:p>
      <w:pPr>
        <w:bidi w:val="0"/>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通过</w:t>
      </w:r>
      <w:r>
        <w:rPr>
          <w:rFonts w:hint="eastAsia" w:ascii="宋体" w:hAnsi="宋体" w:eastAsia="宋体" w:cs="宋体"/>
          <w:color w:val="auto"/>
          <w:highlight w:val="none"/>
          <w:lang w:val="en-US" w:eastAsia="zh-CN"/>
        </w:rPr>
        <w:t>甲方</w:t>
      </w:r>
      <w:r>
        <w:rPr>
          <w:rFonts w:hint="eastAsia" w:ascii="宋体" w:hAnsi="宋体" w:eastAsia="宋体" w:cs="宋体"/>
          <w:color w:val="auto"/>
          <w:highlight w:val="none"/>
        </w:rPr>
        <w:t>验收和审计后，</w:t>
      </w:r>
      <w:r>
        <w:rPr>
          <w:rFonts w:hint="eastAsia" w:cs="宋体"/>
          <w:color w:val="auto"/>
          <w:highlight w:val="none"/>
          <w:lang w:eastAsia="zh-CN"/>
        </w:rPr>
        <w:t>乙方出具剩余货款正式税务发票后，</w:t>
      </w:r>
      <w:r>
        <w:rPr>
          <w:rFonts w:hint="eastAsia" w:ascii="宋体" w:hAnsi="宋体" w:eastAsia="宋体" w:cs="宋体"/>
          <w:color w:val="auto"/>
          <w:highlight w:val="none"/>
          <w:lang w:val="en-US" w:eastAsia="zh-CN"/>
        </w:rPr>
        <w:t>甲方</w:t>
      </w:r>
      <w:r>
        <w:rPr>
          <w:rFonts w:hint="eastAsia" w:ascii="宋体" w:hAnsi="宋体" w:eastAsia="宋体" w:cs="宋体"/>
          <w:color w:val="auto"/>
          <w:highlight w:val="none"/>
        </w:rPr>
        <w:t>支付至最终审定价的100%</w:t>
      </w:r>
      <w:r>
        <w:rPr>
          <w:rFonts w:hint="eastAsia" w:cs="宋体"/>
          <w:color w:val="auto"/>
          <w:highlight w:val="none"/>
          <w:lang w:eastAsia="zh-CN"/>
        </w:rPr>
        <w:t>。</w:t>
      </w:r>
    </w:p>
    <w:p>
      <w:pPr>
        <w:ind w:firstLine="480"/>
        <w:rPr>
          <w:snapToGrid w:val="0"/>
          <w:kern w:val="0"/>
          <w:szCs w:val="21"/>
        </w:rPr>
      </w:pPr>
      <w:r>
        <w:rPr>
          <w:rFonts w:hint="eastAsia"/>
          <w:snapToGrid w:val="0"/>
          <w:kern w:val="0"/>
          <w:szCs w:val="21"/>
        </w:rPr>
        <w:t>六、违约责任：</w:t>
      </w:r>
    </w:p>
    <w:p>
      <w:pPr>
        <w:ind w:firstLine="480"/>
        <w:rPr>
          <w:snapToGrid w:val="0"/>
          <w:kern w:val="0"/>
          <w:szCs w:val="21"/>
        </w:rPr>
      </w:pPr>
      <w:r>
        <w:rPr>
          <w:rFonts w:hint="eastAsia"/>
          <w:snapToGrid w:val="0"/>
          <w:kern w:val="0"/>
          <w:szCs w:val="21"/>
        </w:rPr>
        <w:t>1.乙方逾期履行合同的，自逾期之日起，向甲方每日偿付合同总价千分之五的滞纳金；逾期超过10天（含）的，甲方有权解除合同，</w:t>
      </w:r>
      <w:r>
        <w:rPr>
          <w:rFonts w:hint="eastAsia"/>
          <w:snapToGrid w:val="0"/>
          <w:kern w:val="0"/>
          <w:szCs w:val="21"/>
          <w:lang w:eastAsia="zh-CN"/>
        </w:rPr>
        <w:t>由此</w:t>
      </w:r>
      <w:r>
        <w:rPr>
          <w:rFonts w:hint="eastAsia"/>
          <w:snapToGrid w:val="0"/>
          <w:kern w:val="0"/>
          <w:szCs w:val="21"/>
        </w:rPr>
        <w:t>造成</w:t>
      </w:r>
      <w:r>
        <w:rPr>
          <w:rFonts w:hint="eastAsia"/>
          <w:snapToGrid w:val="0"/>
          <w:kern w:val="0"/>
          <w:szCs w:val="21"/>
          <w:lang w:eastAsia="zh-CN"/>
        </w:rPr>
        <w:t>的</w:t>
      </w:r>
      <w:r>
        <w:rPr>
          <w:rFonts w:hint="eastAsia"/>
          <w:snapToGrid w:val="0"/>
          <w:kern w:val="0"/>
          <w:szCs w:val="21"/>
        </w:rPr>
        <w:t>损失由乙方承担。</w:t>
      </w:r>
    </w:p>
    <w:p>
      <w:pPr>
        <w:ind w:firstLine="480"/>
        <w:rPr>
          <w:snapToGrid w:val="0"/>
          <w:kern w:val="0"/>
          <w:szCs w:val="21"/>
        </w:rPr>
      </w:pPr>
      <w:r>
        <w:rPr>
          <w:rFonts w:hint="eastAsia"/>
          <w:snapToGrid w:val="0"/>
          <w:kern w:val="0"/>
          <w:szCs w:val="21"/>
        </w:rPr>
        <w:t>2.如验收不能达到质量功能（性能）标准，合同商品由乙方在验收后一周内运离安装地点，所需费用由乙方承担。如乙方在一个月内不处理（搬走）合同商品，视为乙方放弃该商品，甲方有权自行处置（包括废物处理）、解除合同。同时，乙方要支付给甲方总货款的20％作为违约赔偿金。</w:t>
      </w:r>
    </w:p>
    <w:p>
      <w:pPr>
        <w:ind w:firstLine="480"/>
        <w:rPr>
          <w:snapToGrid w:val="0"/>
          <w:kern w:val="0"/>
          <w:szCs w:val="21"/>
        </w:rPr>
      </w:pPr>
      <w:r>
        <w:rPr>
          <w:rFonts w:hint="eastAsia"/>
          <w:snapToGrid w:val="0"/>
          <w:kern w:val="0"/>
          <w:szCs w:val="21"/>
        </w:rPr>
        <w:t>3.乙方所交的货物品种、型号、规格、技术参数、质量不符合合同规定及招标文件规定标准的，甲方有权拒收该货物，乙方愿意更换货物但逾期交货的，按乙方逾期交货处理。乙方拒绝更换货物的，甲方可单方面解除合同。</w:t>
      </w:r>
    </w:p>
    <w:p>
      <w:pPr>
        <w:ind w:firstLine="480"/>
        <w:rPr>
          <w:rFonts w:hint="eastAsia"/>
          <w:snapToGrid w:val="0"/>
          <w:kern w:val="0"/>
          <w:szCs w:val="21"/>
        </w:rPr>
      </w:pPr>
      <w:r>
        <w:rPr>
          <w:rFonts w:hint="eastAsia"/>
          <w:snapToGrid w:val="0"/>
          <w:kern w:val="0"/>
          <w:szCs w:val="21"/>
        </w:rPr>
        <w:t>4.如因乙方原因不能按约定准时完成交付的，或其他违反合同的行为造成甲方损失的，甲方有权从履约保证金或应付款项中扣款，如从履约保证金中扣款的，乙方应在甲方通知扣款之日起5日内将履约保证金补足，同时，履约保证金不能弥补损失或违约情节严重或乙方拒不补足履约保证金的，甲方有权追偿并解除合同。</w:t>
      </w:r>
    </w:p>
    <w:p>
      <w:pPr>
        <w:pStyle w:val="2"/>
        <w:ind w:firstLine="480" w:firstLineChars="200"/>
        <w:rPr>
          <w:rFonts w:hint="eastAsia" w:ascii="宋体" w:hAnsi="宋体" w:eastAsia="宋体" w:cs="Times New Roman"/>
          <w:snapToGrid w:val="0"/>
          <w:color w:val="auto"/>
          <w:kern w:val="0"/>
          <w:sz w:val="24"/>
          <w:szCs w:val="21"/>
          <w:lang w:val="en-US" w:eastAsia="zh-CN" w:bidi="ar-SA"/>
        </w:rPr>
      </w:pPr>
      <w:r>
        <w:rPr>
          <w:rFonts w:hint="eastAsia" w:ascii="宋体" w:hAnsi="宋体" w:eastAsia="宋体" w:cs="Times New Roman"/>
          <w:snapToGrid w:val="0"/>
          <w:color w:val="auto"/>
          <w:kern w:val="0"/>
          <w:sz w:val="24"/>
          <w:szCs w:val="21"/>
          <w:lang w:val="en-US" w:eastAsia="zh-CN" w:bidi="ar-SA"/>
        </w:rPr>
        <w:t>5.因乙方提供产品侵犯第三方知识产权或其他权利引起的索赔及其他责任均由乙方全部承担，由此造成甲方损失的，一切损失由乙方赔偿。</w:t>
      </w:r>
    </w:p>
    <w:p>
      <w:pPr>
        <w:pStyle w:val="3"/>
        <w:ind w:left="0" w:firstLine="480" w:firstLineChars="200"/>
        <w:rPr>
          <w:rFonts w:hint="eastAsia" w:ascii="宋体" w:hAnsi="宋体" w:eastAsia="宋体" w:cs="Times New Roman"/>
          <w:snapToGrid w:val="0"/>
          <w:color w:val="auto"/>
          <w:kern w:val="0"/>
          <w:sz w:val="24"/>
          <w:szCs w:val="21"/>
          <w:lang w:val="en-US" w:eastAsia="zh-CN" w:bidi="ar-SA"/>
        </w:rPr>
      </w:pPr>
      <w:r>
        <w:rPr>
          <w:rFonts w:hint="eastAsia" w:ascii="宋体" w:hAnsi="宋体" w:eastAsia="宋体" w:cs="Times New Roman"/>
          <w:snapToGrid w:val="0"/>
          <w:color w:val="auto"/>
          <w:kern w:val="0"/>
          <w:sz w:val="24"/>
          <w:szCs w:val="21"/>
          <w:lang w:val="en-US" w:eastAsia="zh-CN" w:bidi="ar-SA"/>
        </w:rPr>
        <w:t>6.如货物在装配和使用过程中，因货物质量问题导致了甲方及其他第三方的财产或人身损失及相关后果的，由乙方承担一切责任。</w:t>
      </w:r>
    </w:p>
    <w:p>
      <w:pPr>
        <w:pStyle w:val="3"/>
        <w:ind w:left="0" w:firstLine="480" w:firstLineChars="200"/>
      </w:pPr>
      <w:r>
        <w:rPr>
          <w:rFonts w:hint="eastAsia" w:ascii="宋体" w:hAnsi="宋体" w:eastAsia="宋体" w:cs="Times New Roman"/>
          <w:snapToGrid w:val="0"/>
          <w:color w:val="auto"/>
          <w:kern w:val="0"/>
          <w:sz w:val="24"/>
          <w:szCs w:val="21"/>
          <w:lang w:val="en-US" w:eastAsia="zh-CN" w:bidi="ar-SA"/>
        </w:rPr>
        <w:t>7.如乙方不按照本合同约定时间解决货物故障的，甲方有权自行委托其他第三方修理，所有费用由乙方承担。</w:t>
      </w:r>
    </w:p>
    <w:p>
      <w:pPr>
        <w:ind w:firstLine="480"/>
        <w:rPr>
          <w:snapToGrid w:val="0"/>
          <w:kern w:val="0"/>
          <w:szCs w:val="21"/>
        </w:rPr>
      </w:pPr>
      <w:r>
        <w:rPr>
          <w:rFonts w:hint="eastAsia"/>
          <w:snapToGrid w:val="0"/>
          <w:kern w:val="0"/>
          <w:szCs w:val="21"/>
        </w:rPr>
        <w:t>七、服务承诺：</w:t>
      </w:r>
    </w:p>
    <w:p>
      <w:pPr>
        <w:ind w:firstLine="480"/>
        <w:rPr>
          <w:snapToGrid w:val="0"/>
          <w:kern w:val="0"/>
          <w:szCs w:val="21"/>
        </w:rPr>
      </w:pPr>
    </w:p>
    <w:p>
      <w:pPr>
        <w:ind w:firstLine="480"/>
        <w:rPr>
          <w:snapToGrid w:val="0"/>
          <w:kern w:val="0"/>
          <w:szCs w:val="21"/>
        </w:rPr>
      </w:pPr>
      <w:r>
        <w:rPr>
          <w:rFonts w:hint="eastAsia"/>
          <w:snapToGrid w:val="0"/>
          <w:kern w:val="0"/>
          <w:szCs w:val="21"/>
        </w:rPr>
        <w:t>八、甲乙双方约定：</w:t>
      </w:r>
    </w:p>
    <w:p>
      <w:pPr>
        <w:ind w:firstLine="480"/>
        <w:rPr>
          <w:snapToGrid w:val="0"/>
          <w:kern w:val="0"/>
          <w:szCs w:val="21"/>
        </w:rPr>
      </w:pPr>
      <w:r>
        <w:rPr>
          <w:rFonts w:hint="eastAsia"/>
          <w:snapToGrid w:val="0"/>
          <w:kern w:val="0"/>
          <w:szCs w:val="21"/>
        </w:rPr>
        <w:t>1.</w:t>
      </w:r>
    </w:p>
    <w:p>
      <w:pPr>
        <w:ind w:firstLine="480"/>
        <w:rPr>
          <w:snapToGrid w:val="0"/>
          <w:kern w:val="0"/>
          <w:szCs w:val="21"/>
        </w:rPr>
      </w:pPr>
      <w:r>
        <w:rPr>
          <w:rFonts w:hint="eastAsia"/>
          <w:snapToGrid w:val="0"/>
          <w:kern w:val="0"/>
          <w:szCs w:val="21"/>
        </w:rPr>
        <w:t>2.</w:t>
      </w:r>
    </w:p>
    <w:p>
      <w:pPr>
        <w:ind w:firstLine="480"/>
        <w:rPr>
          <w:snapToGrid w:val="0"/>
          <w:kern w:val="0"/>
          <w:szCs w:val="21"/>
        </w:rPr>
      </w:pPr>
      <w:r>
        <w:rPr>
          <w:rFonts w:hint="eastAsia"/>
          <w:snapToGrid w:val="0"/>
          <w:kern w:val="0"/>
          <w:szCs w:val="21"/>
        </w:rPr>
        <w:t>……</w:t>
      </w:r>
    </w:p>
    <w:p>
      <w:pPr>
        <w:ind w:firstLine="480"/>
        <w:rPr>
          <w:snapToGrid w:val="0"/>
          <w:kern w:val="0"/>
          <w:szCs w:val="21"/>
        </w:rPr>
      </w:pPr>
      <w:r>
        <w:rPr>
          <w:rFonts w:hint="eastAsia"/>
          <w:snapToGrid w:val="0"/>
          <w:kern w:val="0"/>
          <w:szCs w:val="21"/>
        </w:rPr>
        <w:t>本合同未提及内容及不详之处，以采购文件、询问记录及与本合同有关的其他内容为准，都具有同等法律效力。</w:t>
      </w:r>
    </w:p>
    <w:p>
      <w:pPr>
        <w:ind w:firstLine="480"/>
        <w:rPr>
          <w:snapToGrid w:val="0"/>
          <w:kern w:val="0"/>
          <w:szCs w:val="21"/>
        </w:rPr>
      </w:pPr>
      <w:r>
        <w:rPr>
          <w:rFonts w:hint="eastAsia"/>
          <w:snapToGrid w:val="0"/>
          <w:kern w:val="0"/>
          <w:szCs w:val="21"/>
        </w:rPr>
        <w:t>九、其它：</w:t>
      </w:r>
    </w:p>
    <w:p>
      <w:pPr>
        <w:ind w:firstLine="480"/>
        <w:rPr>
          <w:bCs/>
          <w:snapToGrid w:val="0"/>
          <w:kern w:val="0"/>
          <w:szCs w:val="21"/>
        </w:rPr>
      </w:pPr>
      <w:r>
        <w:rPr>
          <w:rFonts w:hint="eastAsia"/>
          <w:snapToGrid w:val="0"/>
          <w:kern w:val="0"/>
          <w:szCs w:val="21"/>
        </w:rPr>
        <w:t>1.本合同依法签订，即具有法律效力，未尽事宜由三方协商解决，如协商不成，三方同意将本合同</w:t>
      </w:r>
      <w:r>
        <w:rPr>
          <w:rFonts w:hint="eastAsia"/>
          <w:snapToGrid w:val="0"/>
          <w:kern w:val="0"/>
          <w:szCs w:val="21"/>
          <w:lang w:val="en-US" w:eastAsia="zh-CN"/>
        </w:rPr>
        <w:t>甲方所在地人民法院管辖</w:t>
      </w:r>
      <w:r>
        <w:rPr>
          <w:rFonts w:hint="eastAsia"/>
          <w:snapToGrid w:val="0"/>
          <w:kern w:val="0"/>
          <w:szCs w:val="21"/>
        </w:rPr>
        <w:t>。</w:t>
      </w:r>
    </w:p>
    <w:p>
      <w:pPr>
        <w:ind w:firstLine="480"/>
        <w:rPr>
          <w:snapToGrid w:val="0"/>
          <w:kern w:val="0"/>
          <w:szCs w:val="21"/>
        </w:rPr>
      </w:pPr>
      <w:r>
        <w:rPr>
          <w:rFonts w:hint="eastAsia"/>
          <w:snapToGrid w:val="0"/>
          <w:kern w:val="0"/>
          <w:szCs w:val="21"/>
        </w:rPr>
        <w:t>2.本合同一式陆份，经甲、乙双方及采购代理机构签字、盖章并在乙方支付履约保证金到账后生效。甲方执肆份，乙方执</w:t>
      </w:r>
      <w:r>
        <w:rPr>
          <w:rFonts w:hint="eastAsia"/>
          <w:snapToGrid w:val="0"/>
          <w:kern w:val="0"/>
          <w:szCs w:val="21"/>
          <w:lang w:eastAsia="zh-CN"/>
        </w:rPr>
        <w:t>贰</w:t>
      </w:r>
      <w:r>
        <w:rPr>
          <w:rFonts w:hint="eastAsia"/>
          <w:snapToGrid w:val="0"/>
          <w:kern w:val="0"/>
          <w:szCs w:val="21"/>
        </w:rPr>
        <w:t>份。</w:t>
      </w:r>
    </w:p>
    <w:tbl>
      <w:tblPr>
        <w:tblStyle w:val="40"/>
        <w:tblW w:w="8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6"/>
        <w:gridCol w:w="4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14" w:hRule="exact"/>
          <w:jc w:val="center"/>
        </w:trPr>
        <w:tc>
          <w:tcPr>
            <w:tcW w:w="3986" w:type="dxa"/>
            <w:vMerge w:val="restart"/>
            <w:vAlign w:val="center"/>
          </w:tcPr>
          <w:p>
            <w:pPr>
              <w:keepNext w:val="0"/>
              <w:keepLines w:val="0"/>
              <w:pageBreakBefore w:val="0"/>
              <w:widowControl w:val="0"/>
              <w:kinsoku/>
              <w:wordWrap/>
              <w:overflowPunct/>
              <w:topLinePunct w:val="0"/>
              <w:autoSpaceDE/>
              <w:autoSpaceDN/>
              <w:bidi w:val="0"/>
              <w:adjustRightInd w:val="0"/>
              <w:snapToGrid/>
              <w:ind w:firstLine="0" w:firstLineChars="0"/>
              <w:textAlignment w:val="auto"/>
              <w:rPr>
                <w:rFonts w:hint="eastAsia" w:ascii="宋体" w:hAnsi="宋体" w:eastAsia="宋体" w:cs="宋体"/>
                <w:sz w:val="18"/>
                <w:szCs w:val="18"/>
              </w:rPr>
            </w:pPr>
            <w:r>
              <w:rPr>
                <w:rFonts w:hint="eastAsia" w:ascii="宋体" w:hAnsi="宋体" w:eastAsia="宋体" w:cs="宋体"/>
                <w:sz w:val="18"/>
                <w:szCs w:val="18"/>
              </w:rPr>
              <w:t>甲方(章)：</w:t>
            </w:r>
            <w:r>
              <w:rPr>
                <w:rFonts w:hint="eastAsia" w:cs="宋体"/>
                <w:sz w:val="18"/>
                <w:szCs w:val="18"/>
                <w:lang w:eastAsia="zh-CN"/>
              </w:rPr>
              <w:t>中华人民共和国</w:t>
            </w:r>
            <w:r>
              <w:rPr>
                <w:rFonts w:hint="eastAsia" w:ascii="宋体" w:hAnsi="宋体" w:eastAsia="宋体" w:cs="宋体"/>
                <w:sz w:val="18"/>
                <w:szCs w:val="18"/>
              </w:rPr>
              <w:t>浙江出入境边防检查总站</w:t>
            </w:r>
          </w:p>
          <w:p>
            <w:pPr>
              <w:keepNext w:val="0"/>
              <w:keepLines w:val="0"/>
              <w:pageBreakBefore w:val="0"/>
              <w:widowControl w:val="0"/>
              <w:kinsoku/>
              <w:wordWrap/>
              <w:overflowPunct/>
              <w:topLinePunct w:val="0"/>
              <w:autoSpaceDE/>
              <w:autoSpaceDN/>
              <w:bidi w:val="0"/>
              <w:adjustRightInd w:val="0"/>
              <w:snapToGrid/>
              <w:ind w:firstLine="0" w:firstLineChars="0"/>
              <w:textAlignment w:val="auto"/>
              <w:rPr>
                <w:rFonts w:hint="eastAsia" w:ascii="宋体" w:hAnsi="宋体" w:eastAsia="宋体" w:cs="宋体"/>
                <w:sz w:val="18"/>
                <w:szCs w:val="18"/>
              </w:rPr>
            </w:pPr>
            <w:r>
              <w:rPr>
                <w:rFonts w:hint="eastAsia" w:ascii="宋体" w:hAnsi="宋体" w:eastAsia="宋体" w:cs="宋体"/>
                <w:sz w:val="18"/>
                <w:szCs w:val="18"/>
              </w:rPr>
              <w:t>地址：杭州市萧山区北干街道风情大道239号浙江边检总站</w:t>
            </w:r>
          </w:p>
          <w:p>
            <w:pPr>
              <w:keepNext w:val="0"/>
              <w:keepLines w:val="0"/>
              <w:pageBreakBefore w:val="0"/>
              <w:widowControl w:val="0"/>
              <w:kinsoku/>
              <w:wordWrap/>
              <w:overflowPunct/>
              <w:topLinePunct w:val="0"/>
              <w:autoSpaceDE/>
              <w:autoSpaceDN/>
              <w:bidi w:val="0"/>
              <w:adjustRightInd w:val="0"/>
              <w:snapToGrid/>
              <w:ind w:firstLine="0" w:firstLineChars="0"/>
              <w:textAlignment w:val="auto"/>
              <w:rPr>
                <w:rFonts w:hint="eastAsia" w:ascii="宋体" w:hAnsi="宋体" w:eastAsia="宋体" w:cs="宋体"/>
                <w:sz w:val="18"/>
                <w:szCs w:val="18"/>
              </w:rPr>
            </w:pPr>
            <w:r>
              <w:rPr>
                <w:rFonts w:hint="eastAsia" w:ascii="宋体" w:hAnsi="宋体" w:eastAsia="宋体" w:cs="宋体"/>
                <w:sz w:val="18"/>
                <w:szCs w:val="18"/>
              </w:rPr>
              <w:t>法定代表人：</w:t>
            </w:r>
          </w:p>
          <w:p>
            <w:pPr>
              <w:keepNext w:val="0"/>
              <w:keepLines w:val="0"/>
              <w:pageBreakBefore w:val="0"/>
              <w:widowControl w:val="0"/>
              <w:kinsoku/>
              <w:wordWrap/>
              <w:overflowPunct/>
              <w:topLinePunct w:val="0"/>
              <w:autoSpaceDE/>
              <w:autoSpaceDN/>
              <w:bidi w:val="0"/>
              <w:adjustRightInd w:val="0"/>
              <w:snapToGrid/>
              <w:ind w:firstLine="0" w:firstLineChars="0"/>
              <w:textAlignment w:val="auto"/>
              <w:rPr>
                <w:rFonts w:hint="eastAsia" w:ascii="宋体" w:hAnsi="宋体" w:eastAsia="宋体" w:cs="宋体"/>
                <w:sz w:val="18"/>
                <w:szCs w:val="18"/>
              </w:rPr>
            </w:pPr>
            <w:r>
              <w:rPr>
                <w:rFonts w:hint="eastAsia" w:ascii="宋体" w:hAnsi="宋体" w:eastAsia="宋体" w:cs="宋体"/>
                <w:sz w:val="18"/>
                <w:szCs w:val="18"/>
              </w:rPr>
              <w:t>或委托代理人（签字）：</w:t>
            </w:r>
          </w:p>
          <w:p>
            <w:pPr>
              <w:keepNext w:val="0"/>
              <w:keepLines w:val="0"/>
              <w:pageBreakBefore w:val="0"/>
              <w:widowControl w:val="0"/>
              <w:kinsoku/>
              <w:wordWrap/>
              <w:overflowPunct/>
              <w:topLinePunct w:val="0"/>
              <w:autoSpaceDE/>
              <w:autoSpaceDN/>
              <w:bidi w:val="0"/>
              <w:adjustRightInd w:val="0"/>
              <w:snapToGrid/>
              <w:ind w:firstLine="0" w:firstLineChars="0"/>
              <w:textAlignment w:val="auto"/>
              <w:rPr>
                <w:rFonts w:hint="eastAsia" w:ascii="宋体" w:hAnsi="宋体" w:eastAsia="宋体" w:cs="宋体"/>
                <w:sz w:val="18"/>
                <w:szCs w:val="18"/>
              </w:rPr>
            </w:pPr>
            <w:r>
              <w:rPr>
                <w:rFonts w:hint="eastAsia" w:ascii="宋体" w:hAnsi="宋体" w:eastAsia="宋体" w:cs="宋体"/>
                <w:sz w:val="18"/>
                <w:szCs w:val="18"/>
              </w:rPr>
              <w:t>电话：</w:t>
            </w:r>
          </w:p>
          <w:p>
            <w:pPr>
              <w:keepNext w:val="0"/>
              <w:keepLines w:val="0"/>
              <w:pageBreakBefore w:val="0"/>
              <w:widowControl w:val="0"/>
              <w:kinsoku/>
              <w:wordWrap/>
              <w:overflowPunct/>
              <w:topLinePunct w:val="0"/>
              <w:autoSpaceDE/>
              <w:autoSpaceDN/>
              <w:bidi w:val="0"/>
              <w:adjustRightInd w:val="0"/>
              <w:snapToGrid/>
              <w:ind w:firstLine="0" w:firstLineChars="0"/>
              <w:textAlignment w:val="auto"/>
              <w:rPr>
                <w:rFonts w:hint="eastAsia" w:ascii="宋体" w:hAnsi="宋体" w:eastAsia="宋体" w:cs="宋体"/>
                <w:sz w:val="18"/>
                <w:szCs w:val="18"/>
              </w:rPr>
            </w:pPr>
            <w:r>
              <w:rPr>
                <w:rFonts w:hint="eastAsia" w:ascii="宋体" w:hAnsi="宋体" w:eastAsia="宋体" w:cs="宋体"/>
                <w:sz w:val="18"/>
                <w:szCs w:val="18"/>
              </w:rPr>
              <w:t>联系人/手机</w:t>
            </w:r>
          </w:p>
        </w:tc>
        <w:tc>
          <w:tcPr>
            <w:tcW w:w="4360" w:type="dxa"/>
            <w:vMerge w:val="restart"/>
            <w:vAlign w:val="center"/>
          </w:tcPr>
          <w:p>
            <w:pPr>
              <w:keepNext w:val="0"/>
              <w:keepLines w:val="0"/>
              <w:pageBreakBefore w:val="0"/>
              <w:widowControl w:val="0"/>
              <w:kinsoku/>
              <w:wordWrap/>
              <w:overflowPunct/>
              <w:topLinePunct w:val="0"/>
              <w:autoSpaceDE/>
              <w:autoSpaceDN/>
              <w:bidi w:val="0"/>
              <w:adjustRightInd w:val="0"/>
              <w:snapToGrid/>
              <w:ind w:right="-122" w:rightChars="-51" w:firstLine="0" w:firstLineChars="0"/>
              <w:textAlignment w:val="auto"/>
              <w:rPr>
                <w:rFonts w:hint="eastAsia" w:ascii="宋体" w:hAnsi="宋体" w:eastAsia="宋体" w:cs="宋体"/>
                <w:sz w:val="18"/>
                <w:szCs w:val="18"/>
              </w:rPr>
            </w:pPr>
            <w:r>
              <w:rPr>
                <w:rFonts w:hint="eastAsia" w:ascii="宋体" w:hAnsi="宋体" w:eastAsia="宋体" w:cs="宋体"/>
                <w:sz w:val="18"/>
                <w:szCs w:val="18"/>
              </w:rPr>
              <w:t>乙方(章)：</w:t>
            </w:r>
          </w:p>
          <w:p>
            <w:pPr>
              <w:keepNext w:val="0"/>
              <w:keepLines w:val="0"/>
              <w:pageBreakBefore w:val="0"/>
              <w:widowControl w:val="0"/>
              <w:kinsoku/>
              <w:wordWrap/>
              <w:overflowPunct/>
              <w:topLinePunct w:val="0"/>
              <w:autoSpaceDE/>
              <w:autoSpaceDN/>
              <w:bidi w:val="0"/>
              <w:adjustRightInd w:val="0"/>
              <w:snapToGrid/>
              <w:ind w:right="-122" w:rightChars="-51" w:firstLine="0" w:firstLineChars="0"/>
              <w:textAlignment w:val="auto"/>
              <w:rPr>
                <w:rFonts w:hint="eastAsia" w:ascii="宋体" w:hAnsi="宋体" w:eastAsia="宋体" w:cs="宋体"/>
                <w:sz w:val="18"/>
                <w:szCs w:val="18"/>
              </w:rPr>
            </w:pPr>
            <w:r>
              <w:rPr>
                <w:rFonts w:hint="eastAsia" w:ascii="宋体" w:hAnsi="宋体" w:eastAsia="宋体" w:cs="宋体"/>
                <w:sz w:val="18"/>
                <w:szCs w:val="18"/>
              </w:rPr>
              <w:t>地址：</w:t>
            </w:r>
          </w:p>
          <w:p>
            <w:pPr>
              <w:keepNext w:val="0"/>
              <w:keepLines w:val="0"/>
              <w:pageBreakBefore w:val="0"/>
              <w:widowControl w:val="0"/>
              <w:kinsoku/>
              <w:wordWrap/>
              <w:overflowPunct/>
              <w:topLinePunct w:val="0"/>
              <w:autoSpaceDE/>
              <w:autoSpaceDN/>
              <w:bidi w:val="0"/>
              <w:adjustRightInd w:val="0"/>
              <w:snapToGrid/>
              <w:ind w:right="-122" w:rightChars="-51" w:firstLine="0" w:firstLineChars="0"/>
              <w:textAlignment w:val="auto"/>
              <w:rPr>
                <w:rFonts w:hint="eastAsia" w:ascii="宋体" w:hAnsi="宋体" w:eastAsia="宋体" w:cs="宋体"/>
                <w:sz w:val="18"/>
                <w:szCs w:val="18"/>
              </w:rPr>
            </w:pPr>
            <w:r>
              <w:rPr>
                <w:rFonts w:hint="eastAsia" w:ascii="宋体" w:hAnsi="宋体" w:eastAsia="宋体" w:cs="宋体"/>
                <w:sz w:val="18"/>
                <w:szCs w:val="18"/>
              </w:rPr>
              <w:t>法定代表人：</w:t>
            </w:r>
          </w:p>
          <w:p>
            <w:pPr>
              <w:keepNext w:val="0"/>
              <w:keepLines w:val="0"/>
              <w:pageBreakBefore w:val="0"/>
              <w:widowControl w:val="0"/>
              <w:kinsoku/>
              <w:wordWrap/>
              <w:overflowPunct/>
              <w:topLinePunct w:val="0"/>
              <w:autoSpaceDE/>
              <w:autoSpaceDN/>
              <w:bidi w:val="0"/>
              <w:adjustRightInd w:val="0"/>
              <w:snapToGrid/>
              <w:ind w:right="-122" w:rightChars="-51" w:firstLine="0" w:firstLineChars="0"/>
              <w:textAlignment w:val="auto"/>
              <w:rPr>
                <w:rFonts w:hint="eastAsia" w:ascii="宋体" w:hAnsi="宋体" w:eastAsia="宋体" w:cs="宋体"/>
                <w:sz w:val="18"/>
                <w:szCs w:val="18"/>
              </w:rPr>
            </w:pPr>
            <w:r>
              <w:rPr>
                <w:rFonts w:hint="eastAsia" w:ascii="宋体" w:hAnsi="宋体" w:eastAsia="宋体" w:cs="宋体"/>
                <w:sz w:val="18"/>
                <w:szCs w:val="18"/>
              </w:rPr>
              <w:t>或委托代理人（签字）：</w:t>
            </w:r>
          </w:p>
          <w:p>
            <w:pPr>
              <w:keepNext w:val="0"/>
              <w:keepLines w:val="0"/>
              <w:pageBreakBefore w:val="0"/>
              <w:widowControl w:val="0"/>
              <w:kinsoku/>
              <w:wordWrap/>
              <w:overflowPunct/>
              <w:topLinePunct w:val="0"/>
              <w:autoSpaceDE/>
              <w:autoSpaceDN/>
              <w:bidi w:val="0"/>
              <w:adjustRightInd w:val="0"/>
              <w:snapToGrid/>
              <w:ind w:right="-122" w:rightChars="-51" w:firstLine="0" w:firstLineChars="0"/>
              <w:textAlignment w:val="auto"/>
              <w:rPr>
                <w:rFonts w:hint="eastAsia" w:ascii="宋体" w:hAnsi="宋体" w:eastAsia="宋体" w:cs="宋体"/>
                <w:sz w:val="18"/>
                <w:szCs w:val="18"/>
              </w:rPr>
            </w:pPr>
            <w:r>
              <w:rPr>
                <w:rFonts w:hint="eastAsia" w:ascii="宋体" w:hAnsi="宋体" w:eastAsia="宋体" w:cs="宋体"/>
                <w:sz w:val="18"/>
                <w:szCs w:val="18"/>
              </w:rPr>
              <w:t>电话：</w:t>
            </w:r>
          </w:p>
          <w:p>
            <w:pPr>
              <w:keepNext w:val="0"/>
              <w:keepLines w:val="0"/>
              <w:pageBreakBefore w:val="0"/>
              <w:widowControl w:val="0"/>
              <w:kinsoku/>
              <w:wordWrap/>
              <w:overflowPunct/>
              <w:topLinePunct w:val="0"/>
              <w:autoSpaceDE/>
              <w:autoSpaceDN/>
              <w:bidi w:val="0"/>
              <w:adjustRightInd w:val="0"/>
              <w:snapToGrid/>
              <w:ind w:right="-122" w:rightChars="-51" w:firstLine="0" w:firstLineChars="0"/>
              <w:textAlignment w:val="auto"/>
              <w:rPr>
                <w:rFonts w:hint="eastAsia" w:ascii="宋体" w:hAnsi="宋体" w:eastAsia="宋体" w:cs="宋体"/>
                <w:sz w:val="18"/>
                <w:szCs w:val="18"/>
              </w:rPr>
            </w:pPr>
            <w:r>
              <w:rPr>
                <w:rFonts w:hint="eastAsia" w:ascii="宋体" w:hAnsi="宋体" w:eastAsia="宋体" w:cs="宋体"/>
                <w:sz w:val="18"/>
                <w:szCs w:val="18"/>
              </w:rPr>
              <w:t>联系人/手机：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12" w:hRule="atLeast"/>
          <w:jc w:val="center"/>
        </w:trPr>
        <w:tc>
          <w:tcPr>
            <w:tcW w:w="3986" w:type="dxa"/>
            <w:vMerge w:val="continue"/>
          </w:tcPr>
          <w:p>
            <w:pPr>
              <w:keepNext w:val="0"/>
              <w:keepLines w:val="0"/>
              <w:pageBreakBefore w:val="0"/>
              <w:widowControl w:val="0"/>
              <w:kinsoku/>
              <w:wordWrap/>
              <w:overflowPunct/>
              <w:topLinePunct w:val="0"/>
              <w:autoSpaceDE/>
              <w:autoSpaceDN/>
              <w:bidi w:val="0"/>
              <w:adjustRightInd w:val="0"/>
              <w:snapToGrid/>
              <w:ind w:firstLine="0" w:firstLineChars="0"/>
              <w:textAlignment w:val="auto"/>
              <w:rPr>
                <w:rFonts w:hint="eastAsia" w:ascii="宋体" w:hAnsi="宋体" w:eastAsia="宋体" w:cs="宋体"/>
                <w:sz w:val="18"/>
                <w:szCs w:val="18"/>
              </w:rPr>
            </w:pPr>
          </w:p>
        </w:tc>
        <w:tc>
          <w:tcPr>
            <w:tcW w:w="4360" w:type="dxa"/>
            <w:vMerge w:val="continue"/>
          </w:tcPr>
          <w:p>
            <w:pPr>
              <w:keepNext w:val="0"/>
              <w:keepLines w:val="0"/>
              <w:pageBreakBefore w:val="0"/>
              <w:widowControl w:val="0"/>
              <w:kinsoku/>
              <w:wordWrap/>
              <w:overflowPunct/>
              <w:topLinePunct w:val="0"/>
              <w:autoSpaceDE/>
              <w:autoSpaceDN/>
              <w:bidi w:val="0"/>
              <w:adjustRightInd w:val="0"/>
              <w:snapToGrid/>
              <w:ind w:firstLine="0" w:firstLineChars="0"/>
              <w:textAlignment w:val="auto"/>
              <w:rPr>
                <w:rFonts w:hint="eastAsia" w:ascii="宋体" w:hAnsi="宋体" w:eastAsia="宋体" w:cs="宋体"/>
                <w:sz w:val="18"/>
                <w:szCs w:val="18"/>
              </w:rPr>
            </w:pPr>
          </w:p>
        </w:tc>
      </w:tr>
    </w:tbl>
    <w:p>
      <w:pPr>
        <w:snapToGrid w:val="0"/>
        <w:ind w:firstLine="480"/>
        <w:rPr>
          <w:rFonts w:hint="eastAsia" w:ascii="宋体" w:hAnsi="宋体" w:eastAsia="宋体" w:cs="宋体"/>
          <w:snapToGrid w:val="0"/>
          <w:color w:val="auto"/>
          <w:kern w:val="0"/>
          <w:highlight w:val="none"/>
        </w:rPr>
      </w:pPr>
    </w:p>
    <w:p>
      <w:pPr>
        <w:pStyle w:val="4"/>
        <w:rPr>
          <w:rFonts w:hint="eastAsia" w:ascii="宋体" w:hAnsi="宋体" w:eastAsia="宋体" w:cs="宋体"/>
          <w:color w:val="auto"/>
          <w:highlight w:val="none"/>
        </w:rPr>
        <w:sectPr>
          <w:pgSz w:w="11907" w:h="16840"/>
          <w:pgMar w:top="1247" w:right="1304" w:bottom="1021" w:left="1304" w:header="720" w:footer="720" w:gutter="0"/>
          <w:pgNumType w:fmt="decimal"/>
          <w:cols w:space="720" w:num="1"/>
          <w:docGrid w:linePitch="286" w:charSpace="0"/>
        </w:sectPr>
      </w:pPr>
    </w:p>
    <w:p>
      <w:pPr>
        <w:pStyle w:val="4"/>
        <w:rPr>
          <w:rFonts w:hint="eastAsia" w:ascii="宋体" w:hAnsi="宋体" w:eastAsia="宋体" w:cs="宋体"/>
          <w:color w:val="auto"/>
          <w:highlight w:val="none"/>
        </w:rPr>
      </w:pPr>
      <w:bookmarkStart w:id="58" w:name="_Toc7906"/>
      <w:r>
        <w:rPr>
          <w:rFonts w:hint="eastAsia" w:ascii="宋体" w:hAnsi="宋体" w:eastAsia="宋体" w:cs="宋体"/>
          <w:color w:val="auto"/>
          <w:highlight w:val="none"/>
        </w:rPr>
        <w:t>第六章 投标文件格式</w:t>
      </w:r>
      <w:bookmarkEnd w:id="57"/>
      <w:bookmarkEnd w:id="58"/>
    </w:p>
    <w:p>
      <w:pPr>
        <w:pStyle w:val="20"/>
        <w:spacing w:line="360" w:lineRule="auto"/>
        <w:ind w:firstLine="42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（要求提供但未提供格式的文件由投标人自行编制）</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外层包装</w:t>
      </w:r>
    </w:p>
    <w:p>
      <w:pPr>
        <w:ind w:firstLine="456"/>
        <w:rPr>
          <w:rFonts w:hint="eastAsia" w:ascii="宋体" w:hAnsi="宋体" w:eastAsia="宋体" w:cs="宋体"/>
          <w:color w:val="auto"/>
          <w:spacing w:val="-6"/>
          <w:highlight w:val="none"/>
        </w:rPr>
      </w:pPr>
    </w:p>
    <w:p>
      <w:pPr>
        <w:ind w:firstLine="456"/>
        <w:rPr>
          <w:rFonts w:hint="eastAsia" w:ascii="宋体" w:hAnsi="宋体" w:eastAsia="宋体" w:cs="宋体"/>
          <w:color w:val="auto"/>
          <w:spacing w:val="-6"/>
          <w:highlight w:val="none"/>
        </w:rPr>
      </w:pPr>
    </w:p>
    <w:p>
      <w:pPr>
        <w:ind w:firstLine="458"/>
        <w:jc w:val="center"/>
        <w:rPr>
          <w:rFonts w:hint="eastAsia" w:ascii="宋体" w:hAnsi="宋体" w:eastAsia="宋体" w:cs="宋体"/>
          <w:b/>
          <w:bCs/>
          <w:color w:val="auto"/>
          <w:spacing w:val="-6"/>
          <w:highlight w:val="none"/>
        </w:rPr>
      </w:pPr>
      <w:r>
        <w:rPr>
          <w:rFonts w:hint="eastAsia" w:ascii="宋体" w:hAnsi="宋体" w:eastAsia="宋体" w:cs="宋体"/>
          <w:b/>
          <w:bCs/>
          <w:color w:val="auto"/>
          <w:spacing w:val="-6"/>
          <w:highlight w:val="none"/>
        </w:rPr>
        <w:t>投 标 文 件</w:t>
      </w:r>
    </w:p>
    <w:p>
      <w:pPr>
        <w:ind w:firstLine="456"/>
        <w:rPr>
          <w:rFonts w:hint="eastAsia" w:ascii="宋体" w:hAnsi="宋体" w:eastAsia="宋体" w:cs="宋体"/>
          <w:bCs/>
          <w:color w:val="auto"/>
          <w:spacing w:val="-6"/>
          <w:highlight w:val="none"/>
        </w:rPr>
      </w:pPr>
    </w:p>
    <w:p>
      <w:pPr>
        <w:ind w:firstLine="576"/>
        <w:rPr>
          <w:rFonts w:hint="eastAsia" w:ascii="宋体" w:hAnsi="宋体" w:eastAsia="宋体" w:cs="宋体"/>
          <w:bCs/>
          <w:color w:val="auto"/>
          <w:spacing w:val="-6"/>
          <w:sz w:val="30"/>
          <w:szCs w:val="30"/>
          <w:highlight w:val="none"/>
        </w:rPr>
      </w:pPr>
      <w:r>
        <w:rPr>
          <w:rFonts w:hint="eastAsia" w:ascii="宋体" w:hAnsi="宋体" w:eastAsia="宋体" w:cs="宋体"/>
          <w:bCs/>
          <w:color w:val="auto"/>
          <w:spacing w:val="-6"/>
          <w:sz w:val="30"/>
          <w:szCs w:val="30"/>
          <w:highlight w:val="none"/>
        </w:rPr>
        <w:t>采 购 人：</w:t>
      </w:r>
    </w:p>
    <w:p>
      <w:pPr>
        <w:ind w:firstLine="576"/>
        <w:rPr>
          <w:rFonts w:hint="eastAsia" w:ascii="宋体" w:hAnsi="宋体" w:eastAsia="宋体" w:cs="宋体"/>
          <w:bCs/>
          <w:color w:val="auto"/>
          <w:spacing w:val="-6"/>
          <w:sz w:val="30"/>
          <w:szCs w:val="30"/>
          <w:highlight w:val="none"/>
        </w:rPr>
      </w:pPr>
      <w:r>
        <w:rPr>
          <w:rFonts w:hint="eastAsia" w:ascii="宋体" w:hAnsi="宋体" w:eastAsia="宋体" w:cs="宋体"/>
          <w:bCs/>
          <w:color w:val="auto"/>
          <w:spacing w:val="-6"/>
          <w:sz w:val="30"/>
          <w:szCs w:val="30"/>
          <w:highlight w:val="none"/>
        </w:rPr>
        <w:t>项目名称：</w:t>
      </w:r>
    </w:p>
    <w:p>
      <w:pPr>
        <w:ind w:firstLine="576"/>
        <w:rPr>
          <w:rFonts w:hint="eastAsia" w:ascii="宋体" w:hAnsi="宋体" w:eastAsia="宋体" w:cs="宋体"/>
          <w:bCs/>
          <w:color w:val="auto"/>
          <w:spacing w:val="-6"/>
          <w:sz w:val="30"/>
          <w:szCs w:val="30"/>
          <w:highlight w:val="none"/>
        </w:rPr>
      </w:pPr>
      <w:r>
        <w:rPr>
          <w:rFonts w:hint="eastAsia" w:ascii="宋体" w:hAnsi="宋体" w:eastAsia="宋体" w:cs="宋体"/>
          <w:bCs/>
          <w:color w:val="auto"/>
          <w:spacing w:val="-6"/>
          <w:sz w:val="30"/>
          <w:szCs w:val="30"/>
          <w:highlight w:val="none"/>
        </w:rPr>
        <w:t>项目编号：</w:t>
      </w:r>
    </w:p>
    <w:p>
      <w:pPr>
        <w:ind w:firstLine="576"/>
        <w:rPr>
          <w:rFonts w:hint="eastAsia" w:ascii="宋体" w:hAnsi="宋体" w:eastAsia="宋体" w:cs="宋体"/>
          <w:bCs/>
          <w:color w:val="auto"/>
          <w:spacing w:val="-6"/>
          <w:sz w:val="30"/>
          <w:szCs w:val="30"/>
          <w:highlight w:val="none"/>
        </w:rPr>
      </w:pPr>
      <w:r>
        <w:rPr>
          <w:rFonts w:hint="eastAsia" w:ascii="宋体" w:hAnsi="宋体" w:eastAsia="宋体" w:cs="宋体"/>
          <w:bCs/>
          <w:color w:val="auto"/>
          <w:spacing w:val="-6"/>
          <w:sz w:val="30"/>
          <w:szCs w:val="30"/>
          <w:highlight w:val="none"/>
        </w:rPr>
        <w:t>投标文件名称：资格证明文件或报价文件或</w:t>
      </w:r>
      <w:r>
        <w:rPr>
          <w:rFonts w:hint="eastAsia" w:cs="宋体"/>
          <w:bCs/>
          <w:color w:val="auto"/>
          <w:spacing w:val="-6"/>
          <w:sz w:val="30"/>
          <w:szCs w:val="30"/>
          <w:highlight w:val="none"/>
          <w:lang w:eastAsia="zh-CN"/>
        </w:rPr>
        <w:t>资信技术</w:t>
      </w:r>
      <w:r>
        <w:rPr>
          <w:rFonts w:hint="eastAsia" w:ascii="宋体" w:hAnsi="宋体" w:eastAsia="宋体" w:cs="宋体"/>
          <w:bCs/>
          <w:color w:val="auto"/>
          <w:spacing w:val="-6"/>
          <w:sz w:val="30"/>
          <w:szCs w:val="30"/>
          <w:highlight w:val="none"/>
        </w:rPr>
        <w:t>文件</w:t>
      </w:r>
    </w:p>
    <w:p>
      <w:pPr>
        <w:ind w:firstLine="576"/>
        <w:rPr>
          <w:rFonts w:hint="eastAsia" w:ascii="宋体" w:hAnsi="宋体" w:eastAsia="宋体" w:cs="宋体"/>
          <w:bCs/>
          <w:color w:val="auto"/>
          <w:spacing w:val="-6"/>
          <w:sz w:val="30"/>
          <w:szCs w:val="30"/>
          <w:highlight w:val="none"/>
        </w:rPr>
      </w:pPr>
      <w:r>
        <w:rPr>
          <w:rFonts w:hint="eastAsia" w:ascii="宋体" w:hAnsi="宋体" w:eastAsia="宋体" w:cs="宋体"/>
          <w:bCs/>
          <w:color w:val="auto"/>
          <w:spacing w:val="-6"/>
          <w:sz w:val="30"/>
          <w:szCs w:val="30"/>
          <w:highlight w:val="none"/>
        </w:rPr>
        <w:t>投标人名称（盖章）：</w:t>
      </w:r>
    </w:p>
    <w:p>
      <w:pPr>
        <w:ind w:firstLine="576"/>
        <w:rPr>
          <w:rFonts w:hint="eastAsia" w:ascii="宋体" w:hAnsi="宋体" w:eastAsia="宋体" w:cs="宋体"/>
          <w:bCs/>
          <w:color w:val="auto"/>
          <w:spacing w:val="-6"/>
          <w:sz w:val="30"/>
          <w:szCs w:val="30"/>
          <w:highlight w:val="none"/>
        </w:rPr>
      </w:pPr>
      <w:r>
        <w:rPr>
          <w:rFonts w:hint="eastAsia" w:ascii="宋体" w:hAnsi="宋体" w:eastAsia="宋体" w:cs="宋体"/>
          <w:bCs/>
          <w:color w:val="auto"/>
          <w:spacing w:val="-6"/>
          <w:sz w:val="30"/>
          <w:szCs w:val="30"/>
          <w:highlight w:val="none"/>
        </w:rPr>
        <w:t>投标人地址：</w:t>
      </w:r>
    </w:p>
    <w:p>
      <w:pPr>
        <w:ind w:firstLine="576"/>
        <w:rPr>
          <w:rFonts w:hint="eastAsia" w:ascii="宋体" w:hAnsi="宋体" w:eastAsia="宋体" w:cs="宋体"/>
          <w:bCs/>
          <w:color w:val="auto"/>
          <w:spacing w:val="-6"/>
          <w:sz w:val="30"/>
          <w:szCs w:val="30"/>
          <w:highlight w:val="none"/>
        </w:rPr>
      </w:pPr>
      <w:r>
        <w:rPr>
          <w:rFonts w:hint="eastAsia" w:ascii="宋体" w:hAnsi="宋体" w:eastAsia="宋体" w:cs="宋体"/>
          <w:bCs/>
          <w:color w:val="auto"/>
          <w:spacing w:val="-6"/>
          <w:sz w:val="30"/>
          <w:szCs w:val="30"/>
          <w:highlight w:val="none"/>
        </w:rPr>
        <w:t>在    年  月  日  时  分之前不得启封</w:t>
      </w:r>
    </w:p>
    <w:p>
      <w:pPr>
        <w:ind w:firstLine="576"/>
        <w:rPr>
          <w:rFonts w:hint="eastAsia" w:ascii="宋体" w:hAnsi="宋体" w:eastAsia="宋体" w:cs="宋体"/>
          <w:bCs/>
          <w:color w:val="auto"/>
          <w:spacing w:val="-6"/>
          <w:sz w:val="30"/>
          <w:szCs w:val="30"/>
          <w:highlight w:val="none"/>
        </w:rPr>
      </w:pPr>
    </w:p>
    <w:p>
      <w:pPr>
        <w:ind w:firstLine="576"/>
        <w:rPr>
          <w:rFonts w:hint="eastAsia" w:ascii="宋体" w:hAnsi="宋体" w:eastAsia="宋体" w:cs="宋体"/>
          <w:bCs/>
          <w:color w:val="auto"/>
          <w:spacing w:val="-6"/>
          <w:sz w:val="30"/>
          <w:szCs w:val="30"/>
          <w:highlight w:val="none"/>
        </w:rPr>
      </w:pPr>
    </w:p>
    <w:p>
      <w:pPr>
        <w:ind w:firstLine="576"/>
        <w:rPr>
          <w:rFonts w:hint="eastAsia" w:ascii="宋体" w:hAnsi="宋体" w:eastAsia="宋体" w:cs="宋体"/>
          <w:bCs/>
          <w:color w:val="auto"/>
          <w:spacing w:val="-6"/>
          <w:sz w:val="30"/>
          <w:szCs w:val="30"/>
          <w:highlight w:val="none"/>
        </w:rPr>
      </w:pPr>
      <w:r>
        <w:rPr>
          <w:rFonts w:hint="eastAsia" w:ascii="宋体" w:hAnsi="宋体" w:eastAsia="宋体" w:cs="宋体"/>
          <w:color w:val="auto"/>
          <w:spacing w:val="-6"/>
          <w:sz w:val="30"/>
          <w:szCs w:val="30"/>
          <w:highlight w:val="none"/>
        </w:rPr>
        <w:t>授权代表签字</w:t>
      </w:r>
      <w:r>
        <w:rPr>
          <w:rFonts w:hint="eastAsia" w:ascii="宋体" w:hAnsi="宋体" w:eastAsia="宋体" w:cs="宋体"/>
          <w:bCs/>
          <w:color w:val="auto"/>
          <w:spacing w:val="-6"/>
          <w:sz w:val="30"/>
          <w:szCs w:val="30"/>
          <w:highlight w:val="none"/>
        </w:rPr>
        <w:t>：</w:t>
      </w:r>
    </w:p>
    <w:p>
      <w:pPr>
        <w:ind w:firstLine="576"/>
        <w:rPr>
          <w:rFonts w:hint="eastAsia" w:ascii="宋体" w:hAnsi="宋体" w:eastAsia="宋体" w:cs="宋体"/>
          <w:bCs/>
          <w:color w:val="auto"/>
          <w:spacing w:val="-6"/>
          <w:sz w:val="30"/>
          <w:szCs w:val="30"/>
          <w:highlight w:val="none"/>
        </w:rPr>
      </w:pPr>
      <w:r>
        <w:rPr>
          <w:rFonts w:hint="eastAsia" w:ascii="宋体" w:hAnsi="宋体" w:eastAsia="宋体" w:cs="宋体"/>
          <w:bCs/>
          <w:color w:val="auto"/>
          <w:spacing w:val="-6"/>
          <w:sz w:val="30"/>
          <w:szCs w:val="30"/>
          <w:highlight w:val="none"/>
        </w:rPr>
        <w:t>日期：    年  月  日</w:t>
      </w:r>
    </w:p>
    <w:p>
      <w:pPr>
        <w:pStyle w:val="20"/>
        <w:spacing w:line="360" w:lineRule="auto"/>
        <w:ind w:firstLine="420"/>
        <w:rPr>
          <w:rFonts w:hint="eastAsia" w:ascii="宋体" w:hAnsi="宋体" w:eastAsia="宋体" w:cs="宋体"/>
          <w:color w:val="auto"/>
          <w:szCs w:val="22"/>
          <w:highlight w:val="none"/>
        </w:rPr>
      </w:pPr>
      <w:r>
        <w:rPr>
          <w:rFonts w:hint="eastAsia" w:ascii="宋体" w:hAnsi="宋体" w:eastAsia="宋体" w:cs="宋体"/>
          <w:bCs/>
          <w:color w:val="auto"/>
          <w:spacing w:val="-6"/>
          <w:highlight w:val="none"/>
        </w:rPr>
        <w:br w:type="page"/>
      </w:r>
      <w:r>
        <w:rPr>
          <w:rFonts w:hint="eastAsia" w:ascii="宋体" w:hAnsi="宋体" w:eastAsia="宋体" w:cs="宋体"/>
          <w:color w:val="auto"/>
          <w:szCs w:val="40"/>
          <w:highlight w:val="none"/>
        </w:rPr>
        <mc:AlternateContent>
          <mc:Choice Requires="wps">
            <w:drawing>
              <wp:anchor distT="0" distB="0" distL="114300" distR="114300" simplePos="0" relativeHeight="251659264" behindDoc="1" locked="0" layoutInCell="1" allowOverlap="1">
                <wp:simplePos x="0" y="0"/>
                <wp:positionH relativeFrom="column">
                  <wp:posOffset>4551680</wp:posOffset>
                </wp:positionH>
                <wp:positionV relativeFrom="paragraph">
                  <wp:posOffset>177165</wp:posOffset>
                </wp:positionV>
                <wp:extent cx="1403350" cy="507365"/>
                <wp:effectExtent l="7620" t="6985" r="8255" b="9525"/>
                <wp:wrapNone/>
                <wp:docPr id="11"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403350" cy="507365"/>
                        </a:xfrm>
                        <a:prstGeom prst="rect">
                          <a:avLst/>
                        </a:prstGeom>
                        <a:solidFill>
                          <a:srgbClr val="FFFFFF"/>
                        </a:solidFill>
                        <a:ln w="9525">
                          <a:solidFill>
                            <a:srgbClr val="000000"/>
                          </a:solidFill>
                          <a:miter lim="800000"/>
                        </a:ln>
                      </wps:spPr>
                      <wps:txbx>
                        <w:txbxContent>
                          <w:p>
                            <w:pPr>
                              <w:ind w:firstLine="0" w:firstLineChars="0"/>
                              <w:rPr>
                                <w:sz w:val="32"/>
                                <w:szCs w:val="32"/>
                              </w:rPr>
                            </w:pPr>
                            <w:r>
                              <w:rPr>
                                <w:rFonts w:hint="eastAsia"/>
                                <w:sz w:val="32"/>
                                <w:szCs w:val="32"/>
                              </w:rPr>
                              <w:t>正本（</w:t>
                            </w:r>
                            <w:r>
                              <w:rPr>
                                <w:sz w:val="32"/>
                                <w:szCs w:val="32"/>
                              </w:rPr>
                              <w:t>副本）</w:t>
                            </w: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358.4pt;margin-top:13.95pt;height:39.95pt;width:110.5pt;z-index:-251657216;mso-width-relative:page;mso-height-relative:page;" fillcolor="#FFFFFF" filled="t" stroked="t" coordsize="21600,21600" o:gfxdata="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m1A6M9gAAAAKAQAADwAAAAAAAAABACAAAAAiAAAA&#10;ZHJzL2Rvd25yZXYueG1sUEsBAhQAFAAAAAgAh07iQP0zjRNAAgAAiAQAAA4AAAAAAAAAAQAgAAAA&#10;JwEAAGRycy9lMm9Eb2MueG1sUEsFBgAAAAAGAAYAWQEAANkFAAAAAA==&#10;">
                <v:fill on="t" focussize="0,0"/>
                <v:stroke color="#000000" miterlimit="8" joinstyle="miter"/>
                <v:imagedata o:title=""/>
                <o:lock v:ext="edit" aspectratio="f"/>
                <v:textbox>
                  <w:txbxContent>
                    <w:p>
                      <w:pPr>
                        <w:ind w:firstLine="0" w:firstLineChars="0"/>
                        <w:rPr>
                          <w:sz w:val="32"/>
                          <w:szCs w:val="32"/>
                        </w:rPr>
                      </w:pPr>
                      <w:r>
                        <w:rPr>
                          <w:rFonts w:hint="eastAsia"/>
                          <w:sz w:val="32"/>
                          <w:szCs w:val="32"/>
                        </w:rPr>
                        <w:t>正本（</w:t>
                      </w:r>
                      <w:r>
                        <w:rPr>
                          <w:sz w:val="32"/>
                          <w:szCs w:val="32"/>
                        </w:rPr>
                        <w:t>副本）</w:t>
                      </w:r>
                    </w:p>
                  </w:txbxContent>
                </v:textbox>
              </v:shape>
            </w:pict>
          </mc:Fallback>
        </mc:AlternateContent>
      </w:r>
      <w:r>
        <w:rPr>
          <w:rFonts w:hint="eastAsia" w:ascii="宋体" w:hAnsi="宋体" w:eastAsia="宋体" w:cs="宋体"/>
          <w:bCs/>
          <w:color w:val="auto"/>
          <w:spacing w:val="-6"/>
          <w:highlight w:val="none"/>
        </w:rPr>
        <w:t xml:space="preserve"> </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投标文件封面</w:t>
      </w:r>
    </w:p>
    <w:p>
      <w:pPr>
        <w:ind w:firstLine="1124"/>
        <w:jc w:val="center"/>
        <w:rPr>
          <w:rFonts w:hint="eastAsia" w:ascii="宋体" w:hAnsi="宋体" w:eastAsia="宋体" w:cs="宋体"/>
          <w:color w:val="auto"/>
          <w:sz w:val="40"/>
          <w:szCs w:val="40"/>
          <w:highlight w:val="none"/>
        </w:rPr>
      </w:pPr>
      <w:r>
        <w:rPr>
          <w:rFonts w:hint="eastAsia" w:ascii="宋体" w:hAnsi="宋体" w:eastAsia="宋体" w:cs="宋体"/>
          <w:b/>
          <w:bCs/>
          <w:color w:val="auto"/>
          <w:sz w:val="56"/>
          <w:szCs w:val="56"/>
          <w:highlight w:val="none"/>
        </w:rPr>
        <w:t xml:space="preserve"> </w:t>
      </w:r>
    </w:p>
    <w:p>
      <w:pPr>
        <w:ind w:firstLine="880"/>
        <w:rPr>
          <w:rFonts w:hint="eastAsia" w:ascii="宋体" w:hAnsi="宋体" w:eastAsia="宋体" w:cs="宋体"/>
          <w:color w:val="auto"/>
          <w:sz w:val="44"/>
          <w:szCs w:val="32"/>
          <w:highlight w:val="none"/>
        </w:rPr>
      </w:pPr>
    </w:p>
    <w:p>
      <w:pPr>
        <w:ind w:firstLine="602"/>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资格证明文件或报价文件或</w:t>
      </w:r>
      <w:r>
        <w:rPr>
          <w:rFonts w:hint="eastAsia" w:cs="宋体"/>
          <w:b/>
          <w:bCs/>
          <w:color w:val="auto"/>
          <w:sz w:val="30"/>
          <w:szCs w:val="30"/>
          <w:highlight w:val="none"/>
          <w:lang w:eastAsia="zh-CN"/>
        </w:rPr>
        <w:t>资信技术</w:t>
      </w:r>
      <w:r>
        <w:rPr>
          <w:rFonts w:hint="eastAsia" w:ascii="宋体" w:hAnsi="宋体" w:eastAsia="宋体" w:cs="宋体"/>
          <w:b/>
          <w:bCs/>
          <w:color w:val="auto"/>
          <w:sz w:val="30"/>
          <w:szCs w:val="30"/>
          <w:highlight w:val="none"/>
        </w:rPr>
        <w:t>文件</w:t>
      </w:r>
    </w:p>
    <w:p>
      <w:pPr>
        <w:ind w:firstLine="600"/>
        <w:rPr>
          <w:rFonts w:hint="eastAsia" w:ascii="宋体" w:hAnsi="宋体" w:eastAsia="宋体" w:cs="宋体"/>
          <w:color w:val="auto"/>
          <w:sz w:val="30"/>
          <w:szCs w:val="30"/>
          <w:highlight w:val="none"/>
        </w:rPr>
      </w:pPr>
    </w:p>
    <w:p>
      <w:pPr>
        <w:ind w:firstLine="6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采 购 人：</w:t>
      </w:r>
    </w:p>
    <w:p>
      <w:pPr>
        <w:ind w:firstLine="6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项目名称：</w:t>
      </w:r>
    </w:p>
    <w:p>
      <w:pPr>
        <w:ind w:firstLine="6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项目编号：</w:t>
      </w:r>
    </w:p>
    <w:p>
      <w:pPr>
        <w:ind w:firstLine="6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投标人名称（盖章）：</w:t>
      </w:r>
    </w:p>
    <w:p>
      <w:pPr>
        <w:ind w:firstLine="6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投标人地址：</w:t>
      </w:r>
    </w:p>
    <w:p>
      <w:pPr>
        <w:ind w:firstLine="600"/>
        <w:rPr>
          <w:rFonts w:hint="eastAsia" w:ascii="宋体" w:hAnsi="宋体" w:eastAsia="宋体" w:cs="宋体"/>
          <w:color w:val="auto"/>
          <w:sz w:val="30"/>
          <w:szCs w:val="30"/>
          <w:highlight w:val="none"/>
        </w:rPr>
      </w:pPr>
    </w:p>
    <w:p>
      <w:pPr>
        <w:ind w:firstLine="600"/>
        <w:rPr>
          <w:rFonts w:hint="eastAsia" w:ascii="宋体" w:hAnsi="宋体" w:eastAsia="宋体" w:cs="宋体"/>
          <w:color w:val="auto"/>
          <w:sz w:val="30"/>
          <w:szCs w:val="30"/>
          <w:highlight w:val="none"/>
        </w:rPr>
      </w:pPr>
    </w:p>
    <w:p>
      <w:pPr>
        <w:ind w:firstLine="6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授权代表签字：</w:t>
      </w:r>
    </w:p>
    <w:p>
      <w:pPr>
        <w:ind w:firstLine="600"/>
        <w:rPr>
          <w:rFonts w:hint="eastAsia" w:ascii="宋体" w:hAnsi="宋体" w:eastAsia="宋体" w:cs="宋体"/>
          <w:color w:val="auto"/>
          <w:sz w:val="30"/>
          <w:szCs w:val="30"/>
          <w:highlight w:val="none"/>
        </w:rPr>
        <w:sectPr>
          <w:pgSz w:w="11907" w:h="16840"/>
          <w:pgMar w:top="1247" w:right="1304" w:bottom="1021" w:left="1304" w:header="720" w:footer="720" w:gutter="0"/>
          <w:pgNumType w:fmt="decimal"/>
          <w:cols w:space="720" w:num="1"/>
          <w:docGrid w:linePitch="286" w:charSpace="0"/>
        </w:sectPr>
      </w:pPr>
      <w:r>
        <w:rPr>
          <w:rFonts w:hint="eastAsia" w:ascii="宋体" w:hAnsi="宋体" w:eastAsia="宋体" w:cs="宋体"/>
          <w:color w:val="auto"/>
          <w:sz w:val="30"/>
          <w:szCs w:val="30"/>
          <w:highlight w:val="none"/>
        </w:rPr>
        <w:t>日期：    年  月  日</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附件一 投标函</w:t>
      </w:r>
    </w:p>
    <w:p>
      <w:pPr>
        <w:spacing w:line="400" w:lineRule="exact"/>
        <w:ind w:firstLine="562"/>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投标函</w:t>
      </w:r>
    </w:p>
    <w:p>
      <w:pPr>
        <w:spacing w:line="400" w:lineRule="exact"/>
        <w:ind w:firstLine="562"/>
        <w:jc w:val="center"/>
        <w:rPr>
          <w:rFonts w:hint="eastAsia" w:ascii="宋体" w:hAnsi="宋体" w:eastAsia="宋体" w:cs="宋体"/>
          <w:b/>
          <w:color w:val="auto"/>
          <w:sz w:val="28"/>
          <w:szCs w:val="28"/>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bCs/>
          <w:color w:val="auto"/>
          <w:spacing w:val="-6"/>
          <w:highlight w:val="none"/>
          <w:lang w:eastAsia="zh-CN"/>
        </w:rPr>
        <w:t>浙江出入境边防检查总站</w:t>
      </w:r>
      <w:r>
        <w:rPr>
          <w:rFonts w:hint="eastAsia" w:ascii="宋体" w:hAnsi="宋体" w:eastAsia="宋体" w:cs="宋体"/>
          <w:bCs/>
          <w:color w:val="auto"/>
          <w:spacing w:val="-6"/>
          <w:highlight w:val="none"/>
        </w:rPr>
        <w:t>、浙江五石工程咨询有限公司</w:t>
      </w:r>
      <w:r>
        <w:rPr>
          <w:rFonts w:hint="eastAsia" w:ascii="宋体" w:hAnsi="宋体" w:eastAsia="宋体" w:cs="宋体"/>
          <w:color w:val="auto"/>
          <w:spacing w:val="-6"/>
          <w:highlight w:val="none"/>
        </w:rPr>
        <w:t>：</w:t>
      </w:r>
      <w:r>
        <w:rPr>
          <w:rFonts w:hint="eastAsia" w:ascii="宋体" w:hAnsi="宋体" w:eastAsia="宋体" w:cs="宋体"/>
          <w:color w:val="auto"/>
          <w:highlight w:val="none"/>
        </w:rPr>
        <w:t xml:space="preserve"> </w:t>
      </w:r>
    </w:p>
    <w:p>
      <w:pPr>
        <w:ind w:firstLine="48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（投标方全称）授权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（全权代表姓名）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（职务、职称）为全权代表，参加贵方组织的</w:t>
      </w:r>
      <w:r>
        <w:rPr>
          <w:rFonts w:hint="eastAsia" w:ascii="宋体" w:hAnsi="宋体" w:eastAsia="宋体" w:cs="宋体"/>
          <w:color w:val="auto"/>
          <w:highlight w:val="none"/>
          <w:u w:val="single"/>
        </w:rPr>
        <w:t xml:space="preserve">        </w:t>
      </w:r>
    </w:p>
    <w:p>
      <w:pPr>
        <w:ind w:firstLine="480"/>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（招标编号、招标项目名称）招标的有关活动，并对</w:t>
      </w:r>
      <w:r>
        <w:rPr>
          <w:rFonts w:hint="eastAsia" w:ascii="宋体" w:hAnsi="宋体" w:eastAsia="宋体" w:cs="宋体"/>
          <w:color w:val="auto"/>
          <w:highlight w:val="none"/>
          <w:u w:val="single"/>
        </w:rPr>
        <w:t xml:space="preserve">             </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（标段号）进行投标。据此函，全权代表宣布同意如下：</w:t>
      </w:r>
    </w:p>
    <w:p>
      <w:pPr>
        <w:numPr>
          <w:ilvl w:val="0"/>
          <w:numId w:val="4"/>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提供投标须知规定的全部投标文件：</w:t>
      </w:r>
    </w:p>
    <w:p>
      <w:pPr>
        <w:numPr>
          <w:ilvl w:val="0"/>
          <w:numId w:val="5"/>
        </w:numPr>
        <w:tabs>
          <w:tab w:val="left" w:pos="945"/>
          <w:tab w:val="left" w:pos="1260"/>
        </w:tabs>
        <w:ind w:firstLine="794" w:firstLineChars="0"/>
        <w:rPr>
          <w:rFonts w:hint="eastAsia" w:ascii="宋体" w:hAnsi="宋体" w:eastAsia="宋体" w:cs="宋体"/>
          <w:color w:val="auto"/>
          <w:highlight w:val="none"/>
        </w:rPr>
      </w:pPr>
      <w:r>
        <w:rPr>
          <w:rFonts w:hint="eastAsia" w:ascii="宋体" w:hAnsi="宋体" w:eastAsia="宋体" w:cs="宋体"/>
          <w:color w:val="auto"/>
          <w:szCs w:val="32"/>
          <w:highlight w:val="none"/>
        </w:rPr>
        <w:t>资格证明文件</w:t>
      </w:r>
      <w:r>
        <w:rPr>
          <w:rFonts w:hint="eastAsia" w:ascii="宋体" w:hAnsi="宋体" w:eastAsia="宋体" w:cs="宋体"/>
          <w:color w:val="auto"/>
          <w:highlight w:val="none"/>
        </w:rPr>
        <w:t>正本1份，副本</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 xml:space="preserve"> 份</w:t>
      </w:r>
    </w:p>
    <w:p>
      <w:pPr>
        <w:numPr>
          <w:ilvl w:val="0"/>
          <w:numId w:val="5"/>
        </w:numPr>
        <w:tabs>
          <w:tab w:val="left" w:pos="945"/>
          <w:tab w:val="left" w:pos="1260"/>
        </w:tabs>
        <w:ind w:firstLine="794" w:firstLineChars="0"/>
        <w:rPr>
          <w:rFonts w:hint="eastAsia" w:ascii="宋体" w:hAnsi="宋体" w:eastAsia="宋体" w:cs="宋体"/>
          <w:color w:val="auto"/>
          <w:highlight w:val="none"/>
        </w:rPr>
      </w:pPr>
      <w:r>
        <w:rPr>
          <w:rFonts w:hint="eastAsia" w:cs="宋体"/>
          <w:color w:val="auto"/>
          <w:highlight w:val="none"/>
          <w:lang w:eastAsia="zh-CN"/>
        </w:rPr>
        <w:t>资信技术</w:t>
      </w:r>
      <w:r>
        <w:rPr>
          <w:rFonts w:hint="eastAsia" w:ascii="宋体" w:hAnsi="宋体" w:eastAsia="宋体" w:cs="宋体"/>
          <w:color w:val="auto"/>
          <w:highlight w:val="none"/>
        </w:rPr>
        <w:t>文件正本1份，副本</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份，电子文本1份；</w:t>
      </w:r>
    </w:p>
    <w:p>
      <w:pPr>
        <w:numPr>
          <w:ilvl w:val="0"/>
          <w:numId w:val="5"/>
        </w:numPr>
        <w:tabs>
          <w:tab w:val="left" w:pos="945"/>
          <w:tab w:val="left" w:pos="1260"/>
        </w:tabs>
        <w:ind w:firstLine="794" w:firstLineChars="0"/>
        <w:rPr>
          <w:rFonts w:hint="eastAsia" w:ascii="宋体" w:hAnsi="宋体" w:eastAsia="宋体" w:cs="宋体"/>
          <w:color w:val="auto"/>
          <w:highlight w:val="none"/>
        </w:rPr>
      </w:pPr>
      <w:r>
        <w:rPr>
          <w:rFonts w:hint="eastAsia" w:ascii="宋体" w:hAnsi="宋体" w:eastAsia="宋体" w:cs="宋体"/>
          <w:color w:val="auto"/>
          <w:highlight w:val="none"/>
        </w:rPr>
        <w:t>报价文件正本1份，副本</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份；</w:t>
      </w:r>
    </w:p>
    <w:p>
      <w:pPr>
        <w:numPr>
          <w:ilvl w:val="0"/>
          <w:numId w:val="4"/>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投标项目的总投标价为：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。（大写）</w:t>
      </w:r>
    </w:p>
    <w:p>
      <w:pPr>
        <w:numPr>
          <w:ilvl w:val="0"/>
          <w:numId w:val="4"/>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投标方已详细审查全部招标文件，包括修改文件（如需要修改）以及全部参考资料和有关附件。我们完全理解并同意放弃对这方面有不明及误解的权利。</w:t>
      </w:r>
    </w:p>
    <w:p>
      <w:pPr>
        <w:numPr>
          <w:ilvl w:val="0"/>
          <w:numId w:val="4"/>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投标方将按招标文件的规定履行合同责任和义务。</w:t>
      </w:r>
    </w:p>
    <w:p>
      <w:pPr>
        <w:numPr>
          <w:ilvl w:val="0"/>
          <w:numId w:val="4"/>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投标方同意提供按照贵方可能要求的与其投标有关的一切数据或资料。</w:t>
      </w:r>
    </w:p>
    <w:p>
      <w:pPr>
        <w:numPr>
          <w:ilvl w:val="0"/>
          <w:numId w:val="4"/>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从提交投标文件的截止之日起</w:t>
      </w:r>
      <w:r>
        <w:rPr>
          <w:rFonts w:hint="eastAsia" w:ascii="宋体" w:hAnsi="宋体" w:eastAsia="宋体" w:cs="宋体"/>
          <w:color w:val="auto"/>
          <w:highlight w:val="none"/>
          <w:u w:val="single"/>
        </w:rPr>
        <w:t xml:space="preserve">  90  </w:t>
      </w:r>
      <w:r>
        <w:rPr>
          <w:rFonts w:hint="eastAsia" w:ascii="宋体" w:hAnsi="宋体" w:eastAsia="宋体" w:cs="宋体"/>
          <w:color w:val="auto"/>
          <w:highlight w:val="none"/>
        </w:rPr>
        <w:t>天。</w:t>
      </w:r>
    </w:p>
    <w:p>
      <w:pPr>
        <w:numPr>
          <w:ilvl w:val="0"/>
          <w:numId w:val="4"/>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与本投标有关的一切往来通讯请寄：</w:t>
      </w:r>
    </w:p>
    <w:p>
      <w:pPr>
        <w:ind w:left="525" w:firstLine="480"/>
        <w:rPr>
          <w:rFonts w:hint="eastAsia" w:ascii="宋体" w:hAnsi="宋体" w:eastAsia="宋体" w:cs="宋体"/>
          <w:color w:val="auto"/>
          <w:highlight w:val="none"/>
        </w:rPr>
      </w:pPr>
    </w:p>
    <w:p>
      <w:pPr>
        <w:ind w:left="525" w:firstLine="480"/>
        <w:rPr>
          <w:rFonts w:hint="eastAsia" w:ascii="宋体" w:hAnsi="宋体" w:eastAsia="宋体" w:cs="宋体"/>
          <w:color w:val="auto"/>
          <w:highlight w:val="none"/>
        </w:rPr>
      </w:pPr>
      <w:r>
        <w:rPr>
          <w:rFonts w:hint="eastAsia" w:ascii="宋体" w:hAnsi="宋体" w:eastAsia="宋体" w:cs="宋体"/>
          <w:color w:val="auto"/>
          <w:highlight w:val="none"/>
        </w:rPr>
        <w:t>名称：</w:t>
      </w:r>
      <w:r>
        <w:rPr>
          <w:rFonts w:hint="eastAsia" w:ascii="宋体" w:hAnsi="宋体" w:eastAsia="宋体" w:cs="宋体"/>
          <w:color w:val="auto"/>
          <w:highlight w:val="none"/>
          <w:u w:val="single"/>
        </w:rPr>
        <w:t xml:space="preserve">                                 </w:t>
      </w:r>
    </w:p>
    <w:p>
      <w:pPr>
        <w:ind w:left="525" w:firstLine="480"/>
        <w:rPr>
          <w:rFonts w:hint="eastAsia" w:ascii="宋体" w:hAnsi="宋体" w:eastAsia="宋体" w:cs="宋体"/>
          <w:color w:val="auto"/>
          <w:highlight w:val="non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邮编：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pPr>
        <w:ind w:left="525" w:firstLine="480"/>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电话：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传真：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pPr>
        <w:ind w:left="525" w:firstLine="480"/>
        <w:rPr>
          <w:rFonts w:hint="eastAsia" w:ascii="宋体" w:hAnsi="宋体" w:eastAsia="宋体" w:cs="宋体"/>
          <w:color w:val="auto"/>
          <w:highlight w:val="none"/>
        </w:rPr>
      </w:pPr>
      <w:r>
        <w:rPr>
          <w:rFonts w:hint="eastAsia" w:ascii="宋体" w:hAnsi="宋体" w:eastAsia="宋体" w:cs="宋体"/>
          <w:color w:val="auto"/>
          <w:highlight w:val="none"/>
        </w:rPr>
        <w:t>移动电话：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电子邮件：</w:t>
      </w:r>
      <w:r>
        <w:rPr>
          <w:rFonts w:hint="eastAsia" w:ascii="宋体" w:hAnsi="宋体" w:eastAsia="宋体" w:cs="宋体"/>
          <w:color w:val="auto"/>
          <w:highlight w:val="none"/>
          <w:u w:val="single"/>
        </w:rPr>
        <w:t xml:space="preserve">             </w:t>
      </w:r>
    </w:p>
    <w:p>
      <w:pPr>
        <w:ind w:left="525" w:firstLine="480"/>
        <w:rPr>
          <w:rFonts w:hint="eastAsia" w:ascii="宋体" w:hAnsi="宋体" w:eastAsia="宋体" w:cs="宋体"/>
          <w:color w:val="auto"/>
          <w:highlight w:val="none"/>
        </w:rPr>
      </w:pPr>
    </w:p>
    <w:p>
      <w:pPr>
        <w:ind w:left="525"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投标方（盖章）：</w:t>
      </w:r>
    </w:p>
    <w:p>
      <w:pPr>
        <w:ind w:left="525" w:firstLine="480"/>
        <w:rPr>
          <w:rFonts w:hint="eastAsia" w:ascii="宋体" w:hAnsi="宋体" w:eastAsia="宋体" w:cs="宋体"/>
          <w:color w:val="auto"/>
          <w:highlight w:val="none"/>
        </w:rPr>
      </w:pPr>
    </w:p>
    <w:p>
      <w:pPr>
        <w:ind w:left="525"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全权代表（签字）：</w:t>
      </w:r>
    </w:p>
    <w:p>
      <w:pPr>
        <w:ind w:left="525" w:firstLine="480"/>
        <w:rPr>
          <w:rFonts w:hint="eastAsia" w:ascii="宋体" w:hAnsi="宋体" w:eastAsia="宋体" w:cs="宋体"/>
          <w:color w:val="auto"/>
          <w:highlight w:val="none"/>
        </w:rPr>
      </w:pPr>
    </w:p>
    <w:p>
      <w:pPr>
        <w:ind w:firstLine="4080" w:firstLineChars="1700"/>
        <w:rPr>
          <w:rFonts w:hint="eastAsia" w:ascii="宋体" w:hAnsi="宋体" w:eastAsia="宋体" w:cs="宋体"/>
          <w:i/>
          <w:iCs/>
          <w:color w:val="auto"/>
          <w:sz w:val="36"/>
          <w:szCs w:val="32"/>
          <w:highlight w:val="none"/>
        </w:rPr>
      </w:pPr>
      <w:r>
        <w:rPr>
          <w:rFonts w:hint="eastAsia" w:ascii="宋体" w:hAnsi="宋体" w:eastAsia="宋体" w:cs="宋体"/>
          <w:color w:val="auto"/>
          <w:highlight w:val="none"/>
        </w:rPr>
        <w:t>日     期：</w:t>
      </w:r>
    </w:p>
    <w:p>
      <w:pPr>
        <w:pStyle w:val="6"/>
        <w:rPr>
          <w:rFonts w:hint="eastAsia" w:ascii="宋体" w:hAnsi="宋体" w:eastAsia="宋体" w:cs="宋体"/>
          <w:color w:val="auto"/>
          <w:highlight w:val="none"/>
        </w:rPr>
        <w:sectPr>
          <w:pgSz w:w="11907" w:h="16840"/>
          <w:pgMar w:top="1247" w:right="1304" w:bottom="1021" w:left="1304" w:header="720" w:footer="720" w:gutter="0"/>
          <w:pgNumType w:fmt="decimal"/>
          <w:cols w:space="720" w:num="1"/>
          <w:docGrid w:linePitch="286" w:charSpace="0"/>
        </w:sectPr>
      </w:pPr>
    </w:p>
    <w:p>
      <w:pPr>
        <w:pStyle w:val="6"/>
        <w:rPr>
          <w:rFonts w:hint="eastAsia" w:ascii="宋体" w:hAnsi="宋体" w:eastAsia="宋体" w:cs="宋体"/>
          <w:color w:val="auto"/>
          <w:highlight w:val="none"/>
        </w:rPr>
      </w:pPr>
      <w:r>
        <w:rPr>
          <w:rFonts w:hint="eastAsia" w:ascii="宋体" w:hAnsi="宋体" w:eastAsia="宋体" w:cs="宋体"/>
          <w:color w:val="auto"/>
          <w:highlight w:val="none"/>
        </w:rPr>
        <w:t xml:space="preserve">附件二 </w:t>
      </w:r>
      <w:r>
        <w:rPr>
          <w:rFonts w:hint="eastAsia" w:ascii="宋体" w:hAnsi="宋体" w:eastAsia="宋体" w:cs="宋体"/>
          <w:color w:val="auto"/>
          <w:sz w:val="28"/>
          <w:szCs w:val="28"/>
          <w:highlight w:val="none"/>
        </w:rPr>
        <w:t>开标一览表</w:t>
      </w:r>
    </w:p>
    <w:p>
      <w:pPr>
        <w:adjustRightInd w:val="0"/>
        <w:snapToGrid w:val="0"/>
        <w:ind w:firstLine="0" w:firstLineChars="0"/>
        <w:jc w:val="center"/>
        <w:rPr>
          <w:rFonts w:hint="eastAsia" w:ascii="宋体" w:hAnsi="宋体" w:eastAsia="宋体" w:cs="宋体"/>
          <w:b/>
          <w:bCs/>
          <w:color w:val="auto"/>
          <w:spacing w:val="20"/>
          <w:highlight w:val="none"/>
        </w:rPr>
      </w:pPr>
      <w:r>
        <w:rPr>
          <w:rFonts w:hint="eastAsia" w:ascii="宋体" w:hAnsi="宋体" w:eastAsia="宋体" w:cs="宋体"/>
          <w:b/>
          <w:bCs/>
          <w:color w:val="auto"/>
          <w:spacing w:val="20"/>
          <w:sz w:val="28"/>
          <w:szCs w:val="28"/>
          <w:highlight w:val="none"/>
        </w:rPr>
        <w:t>开标一览表</w:t>
      </w:r>
    </w:p>
    <w:p>
      <w:pPr>
        <w:ind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项目编号：</w:t>
      </w:r>
    </w:p>
    <w:p>
      <w:pPr>
        <w:ind w:firstLine="456"/>
        <w:rPr>
          <w:rFonts w:hint="eastAsia" w:ascii="宋体" w:hAnsi="宋体" w:eastAsia="宋体" w:cs="宋体"/>
          <w:bCs/>
          <w:color w:val="auto"/>
          <w:spacing w:val="-6"/>
          <w:highlight w:val="none"/>
          <w:lang w:eastAsia="zh-CN"/>
        </w:rPr>
      </w:pPr>
      <w:r>
        <w:rPr>
          <w:rFonts w:hint="eastAsia" w:ascii="宋体" w:hAnsi="宋体" w:eastAsia="宋体" w:cs="宋体"/>
          <w:color w:val="auto"/>
          <w:spacing w:val="-6"/>
          <w:highlight w:val="none"/>
          <w:lang w:eastAsia="zh-CN"/>
        </w:rPr>
        <w:t>标项号：</w:t>
      </w:r>
    </w:p>
    <w:p>
      <w:pPr>
        <w:ind w:firstLine="456"/>
        <w:rPr>
          <w:rFonts w:hint="eastAsia" w:ascii="宋体" w:hAnsi="宋体" w:eastAsia="宋体" w:cs="宋体"/>
          <w:color w:val="auto"/>
          <w:spacing w:val="-6"/>
          <w:highlight w:val="none"/>
          <w:lang w:val="en-US" w:eastAsia="zh-CN"/>
        </w:rPr>
      </w:pPr>
      <w:r>
        <w:rPr>
          <w:rFonts w:hint="eastAsia" w:ascii="宋体" w:hAnsi="宋体" w:eastAsia="宋体" w:cs="宋体"/>
          <w:color w:val="auto"/>
          <w:spacing w:val="-6"/>
          <w:highlight w:val="none"/>
        </w:rPr>
        <w:t>投标供应商名称：</w:t>
      </w:r>
      <w:r>
        <w:rPr>
          <w:rFonts w:hint="eastAsia" w:ascii="宋体" w:hAnsi="宋体" w:eastAsia="宋体" w:cs="宋体"/>
          <w:color w:val="auto"/>
          <w:spacing w:val="-6"/>
          <w:highlight w:val="none"/>
          <w:u w:val="single"/>
        </w:rPr>
        <w:t xml:space="preserve">                     </w:t>
      </w:r>
      <w:r>
        <w:rPr>
          <w:rFonts w:hint="eastAsia" w:ascii="宋体" w:hAnsi="宋体" w:eastAsia="宋体" w:cs="宋体"/>
          <w:color w:val="auto"/>
          <w:spacing w:val="-6"/>
          <w:highlight w:val="none"/>
          <w:u w:val="single"/>
          <w:lang w:val="en-US" w:eastAsia="zh-CN"/>
        </w:rPr>
        <w:t xml:space="preserve"> </w:t>
      </w:r>
    </w:p>
    <w:tbl>
      <w:tblPr>
        <w:tblStyle w:val="40"/>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ind w:firstLine="458"/>
              <w:jc w:val="center"/>
              <w:rPr>
                <w:rFonts w:hint="eastAsia" w:ascii="宋体" w:hAnsi="宋体" w:eastAsia="宋体" w:cs="宋体"/>
                <w:color w:val="auto"/>
                <w:spacing w:val="-6"/>
                <w:highlight w:val="none"/>
                <w:u w:val="single"/>
              </w:rPr>
            </w:pPr>
            <w:r>
              <w:rPr>
                <w:rFonts w:hint="eastAsia" w:ascii="宋体" w:hAnsi="宋体" w:eastAsia="宋体" w:cs="宋体"/>
                <w:b/>
                <w:color w:val="auto"/>
                <w:spacing w:val="-6"/>
                <w:highlight w:val="none"/>
              </w:rPr>
              <w:t>投标报价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ind w:firstLine="458"/>
              <w:rPr>
                <w:rFonts w:hint="eastAsia" w:ascii="宋体" w:hAnsi="宋体" w:eastAsia="宋体" w:cs="宋体"/>
                <w:b/>
                <w:color w:val="auto"/>
                <w:spacing w:val="-6"/>
                <w:highlight w:val="none"/>
              </w:rPr>
            </w:pPr>
          </w:p>
          <w:p>
            <w:pPr>
              <w:ind w:firstLine="456"/>
              <w:rPr>
                <w:rFonts w:hint="eastAsia" w:ascii="宋体" w:hAnsi="宋体" w:eastAsia="宋体" w:cs="宋体"/>
                <w:color w:val="auto"/>
                <w:spacing w:val="-6"/>
                <w:highlight w:val="none"/>
                <w:u w:val="single"/>
              </w:rPr>
            </w:pPr>
            <w:r>
              <w:rPr>
                <w:rFonts w:hint="eastAsia" w:ascii="宋体" w:hAnsi="宋体" w:eastAsia="宋体" w:cs="宋体"/>
                <w:color w:val="auto"/>
                <w:spacing w:val="-6"/>
                <w:highlight w:val="none"/>
              </w:rPr>
              <w:t>金额大写：</w:t>
            </w:r>
            <w:r>
              <w:rPr>
                <w:rFonts w:hint="eastAsia" w:ascii="宋体" w:hAnsi="宋体" w:eastAsia="宋体" w:cs="宋体"/>
                <w:color w:val="auto"/>
                <w:spacing w:val="-6"/>
                <w:highlight w:val="none"/>
                <w:u w:val="single"/>
              </w:rPr>
              <w:t xml:space="preserve">                                          </w:t>
            </w:r>
            <w:r>
              <w:rPr>
                <w:rFonts w:hint="eastAsia" w:ascii="宋体" w:hAnsi="宋体" w:eastAsia="宋体" w:cs="宋体"/>
                <w:color w:val="auto"/>
                <w:spacing w:val="-6"/>
                <w:highlight w:val="none"/>
              </w:rPr>
              <w:t>，小写：</w:t>
            </w:r>
            <w:r>
              <w:rPr>
                <w:rFonts w:hint="eastAsia" w:ascii="宋体" w:hAnsi="宋体" w:eastAsia="宋体" w:cs="宋体"/>
                <w:color w:val="auto"/>
                <w:spacing w:val="-6"/>
                <w:highlight w:val="none"/>
                <w:u w:val="single"/>
              </w:rPr>
              <w:t xml:space="preserve">            </w:t>
            </w:r>
          </w:p>
          <w:p>
            <w:pPr>
              <w:ind w:firstLine="456"/>
              <w:rPr>
                <w:rFonts w:hint="eastAsia" w:ascii="宋体" w:hAnsi="宋体" w:eastAsia="宋体" w:cs="宋体"/>
                <w:color w:val="auto"/>
                <w:spacing w:val="-6"/>
                <w:highlight w:val="none"/>
                <w:u w:val="single"/>
              </w:rPr>
            </w:pPr>
          </w:p>
          <w:p>
            <w:pPr>
              <w:ind w:firstLine="456"/>
              <w:rPr>
                <w:rFonts w:hint="eastAsia" w:ascii="宋体" w:hAnsi="宋体" w:eastAsia="宋体" w:cs="宋体"/>
                <w:b/>
                <w:color w:val="auto"/>
                <w:spacing w:val="-6"/>
                <w:highlight w:val="none"/>
              </w:rPr>
            </w:pPr>
            <w:r>
              <w:rPr>
                <w:rFonts w:hint="eastAsia" w:ascii="宋体" w:hAnsi="宋体" w:eastAsia="宋体" w:cs="宋体"/>
                <w:color w:val="auto"/>
                <w:spacing w:val="-6"/>
                <w:highlight w:val="none"/>
              </w:rPr>
              <w:t>单位：</w:t>
            </w:r>
          </w:p>
        </w:tc>
      </w:tr>
    </w:tbl>
    <w:p>
      <w:pPr>
        <w:ind w:firstLine="456"/>
        <w:jc w:val="left"/>
        <w:rPr>
          <w:rFonts w:hint="eastAsia" w:ascii="宋体" w:hAnsi="宋体" w:eastAsia="宋体" w:cs="宋体"/>
          <w:color w:val="auto"/>
          <w:spacing w:val="-6"/>
          <w:highlight w:val="none"/>
        </w:rPr>
      </w:pPr>
    </w:p>
    <w:p>
      <w:pPr>
        <w:ind w:firstLine="458"/>
        <w:jc w:val="left"/>
        <w:rPr>
          <w:rFonts w:hint="eastAsia" w:ascii="宋体" w:hAnsi="宋体" w:eastAsia="宋体" w:cs="宋体"/>
          <w:b/>
          <w:color w:val="auto"/>
          <w:spacing w:val="-6"/>
          <w:highlight w:val="none"/>
        </w:rPr>
      </w:pPr>
      <w:r>
        <w:rPr>
          <w:rFonts w:hint="eastAsia" w:ascii="宋体" w:hAnsi="宋体" w:eastAsia="宋体" w:cs="宋体"/>
          <w:b/>
          <w:color w:val="auto"/>
          <w:spacing w:val="-6"/>
          <w:highlight w:val="none"/>
        </w:rPr>
        <w:t>说明:</w:t>
      </w:r>
    </w:p>
    <w:p>
      <w:pPr>
        <w:ind w:firstLine="458"/>
        <w:jc w:val="left"/>
        <w:rPr>
          <w:rFonts w:hint="eastAsia" w:ascii="宋体" w:hAnsi="宋体" w:eastAsia="宋体" w:cs="宋体"/>
          <w:b/>
          <w:color w:val="auto"/>
          <w:spacing w:val="-6"/>
          <w:highlight w:val="none"/>
        </w:rPr>
      </w:pPr>
      <w:r>
        <w:rPr>
          <w:rFonts w:hint="eastAsia" w:ascii="宋体" w:hAnsi="宋体" w:eastAsia="宋体" w:cs="宋体"/>
          <w:b/>
          <w:color w:val="auto"/>
          <w:spacing w:val="-6"/>
          <w:highlight w:val="none"/>
        </w:rPr>
        <w:t>1、投标报价包括完成所有产品供货及履行所有规定服务所产生的全部费用。</w:t>
      </w:r>
    </w:p>
    <w:p>
      <w:pPr>
        <w:ind w:firstLine="458"/>
        <w:jc w:val="left"/>
        <w:rPr>
          <w:rFonts w:hint="eastAsia" w:ascii="宋体" w:hAnsi="宋体" w:eastAsia="宋体" w:cs="宋体"/>
          <w:b/>
          <w:color w:val="auto"/>
          <w:spacing w:val="-6"/>
          <w:highlight w:val="none"/>
        </w:rPr>
      </w:pPr>
      <w:r>
        <w:rPr>
          <w:rFonts w:hint="eastAsia" w:ascii="宋体" w:hAnsi="宋体" w:eastAsia="宋体" w:cs="宋体"/>
          <w:b/>
          <w:color w:val="auto"/>
          <w:spacing w:val="-6"/>
          <w:highlight w:val="none"/>
        </w:rPr>
        <w:t>2、以上报价应与“投标报价明细表”中的“投标总价”相一致。</w:t>
      </w:r>
    </w:p>
    <w:p>
      <w:pPr>
        <w:ind w:firstLine="458"/>
        <w:rPr>
          <w:rFonts w:hint="eastAsia" w:ascii="宋体" w:hAnsi="宋体" w:eastAsia="宋体" w:cs="宋体"/>
          <w:b/>
          <w:color w:val="auto"/>
          <w:spacing w:val="-6"/>
          <w:highlight w:val="none"/>
        </w:rPr>
      </w:pPr>
      <w:r>
        <w:rPr>
          <w:rFonts w:hint="eastAsia" w:ascii="宋体" w:hAnsi="宋体" w:eastAsia="宋体" w:cs="宋体"/>
          <w:b/>
          <w:color w:val="auto"/>
          <w:spacing w:val="-6"/>
          <w:highlight w:val="none"/>
        </w:rPr>
        <w:t>3、此表在不改变格式要求的情况下，可自行制作。</w:t>
      </w:r>
    </w:p>
    <w:p>
      <w:pPr>
        <w:ind w:firstLine="456"/>
        <w:rPr>
          <w:rFonts w:hint="eastAsia" w:ascii="宋体" w:hAnsi="宋体" w:eastAsia="宋体" w:cs="宋体"/>
          <w:color w:val="auto"/>
          <w:spacing w:val="-6"/>
          <w:highlight w:val="none"/>
        </w:rPr>
      </w:pPr>
    </w:p>
    <w:p>
      <w:pPr>
        <w:ind w:right="-934" w:rightChars="-389"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投标供应商名称（盖章）：</w:t>
      </w:r>
    </w:p>
    <w:p>
      <w:pPr>
        <w:ind w:right="-934" w:rightChars="-389"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授权代表签字：</w:t>
      </w:r>
    </w:p>
    <w:p>
      <w:pPr>
        <w:ind w:right="-934" w:rightChars="-389" w:firstLine="456"/>
        <w:rPr>
          <w:rFonts w:hint="eastAsia" w:ascii="宋体" w:hAnsi="宋体" w:eastAsia="宋体" w:cs="宋体"/>
          <w:color w:val="auto"/>
          <w:spacing w:val="-6"/>
          <w:highlight w:val="none"/>
        </w:rPr>
      </w:pPr>
      <w:r>
        <w:rPr>
          <w:rFonts w:hint="eastAsia" w:ascii="宋体" w:hAnsi="宋体" w:eastAsia="宋体" w:cs="宋体"/>
          <w:bCs/>
          <w:color w:val="auto"/>
          <w:spacing w:val="-6"/>
          <w:highlight w:val="none"/>
        </w:rPr>
        <w:t>日期：    年  月  日</w:t>
      </w:r>
    </w:p>
    <w:p>
      <w:pPr>
        <w:adjustRightInd w:val="0"/>
        <w:snapToGrid w:val="0"/>
        <w:ind w:firstLine="0" w:firstLineChars="0"/>
        <w:rPr>
          <w:rFonts w:hint="eastAsia" w:ascii="宋体" w:hAnsi="宋体" w:eastAsia="宋体" w:cs="宋体"/>
          <w:color w:val="auto"/>
          <w:szCs w:val="22"/>
          <w:highlight w:val="none"/>
        </w:rPr>
      </w:pPr>
    </w:p>
    <w:p>
      <w:pPr>
        <w:ind w:firstLine="0" w:firstLineChars="0"/>
        <w:rPr>
          <w:rFonts w:hint="eastAsia" w:ascii="宋体" w:hAnsi="宋体" w:eastAsia="宋体" w:cs="宋体"/>
          <w:color w:val="auto"/>
          <w:szCs w:val="22"/>
          <w:highlight w:val="none"/>
        </w:rPr>
        <w:sectPr>
          <w:pgSz w:w="11907" w:h="16840"/>
          <w:pgMar w:top="1247" w:right="1304" w:bottom="1021" w:left="1304" w:header="720" w:footer="720" w:gutter="0"/>
          <w:pgNumType w:fmt="decimal"/>
          <w:cols w:space="720" w:num="1"/>
          <w:docGrid w:linePitch="286" w:charSpace="0"/>
        </w:sectPr>
      </w:pP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附件三 投标报价明细表</w:t>
      </w:r>
    </w:p>
    <w:p>
      <w:pPr>
        <w:pStyle w:val="20"/>
        <w:snapToGrid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项目名称：</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p>
    <w:p>
      <w:pPr>
        <w:pStyle w:val="20"/>
        <w:snapToGrid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标项号：</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金额单位：</w:t>
      </w:r>
    </w:p>
    <w:tbl>
      <w:tblPr>
        <w:tblStyle w:val="40"/>
        <w:tblW w:w="85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1535"/>
        <w:gridCol w:w="750"/>
        <w:gridCol w:w="1364"/>
        <w:gridCol w:w="1535"/>
        <w:gridCol w:w="1194"/>
        <w:gridCol w:w="136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highlight w:val="none"/>
              </w:rPr>
              <w:t>序号</w:t>
            </w: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highlight w:val="none"/>
              </w:rPr>
              <w:t>名称</w:t>
            </w:r>
          </w:p>
        </w:tc>
        <w:tc>
          <w:tcPr>
            <w:tcW w:w="750" w:type="dxa"/>
            <w:tcBorders>
              <w:top w:val="single" w:color="auto" w:sz="4" w:space="0"/>
              <w:left w:val="single" w:color="auto" w:sz="4" w:space="0"/>
              <w:bottom w:val="single" w:color="auto" w:sz="4" w:space="0"/>
              <w:right w:val="single" w:color="auto" w:sz="4" w:space="0"/>
            </w:tcBorders>
            <w:vAlign w:val="center"/>
          </w:tcPr>
          <w:p>
            <w:pPr>
              <w:pStyle w:val="124"/>
              <w:snapToGrid w:val="0"/>
              <w:rPr>
                <w:rFonts w:hint="eastAsia" w:ascii="宋体" w:hAnsi="宋体" w:eastAsia="宋体" w:cs="宋体"/>
                <w:color w:val="auto"/>
                <w:highlight w:val="none"/>
              </w:rPr>
            </w:pPr>
            <w:r>
              <w:rPr>
                <w:rFonts w:hint="eastAsia" w:ascii="宋体" w:hAnsi="宋体" w:eastAsia="宋体" w:cs="宋体"/>
                <w:color w:val="auto"/>
                <w:highlight w:val="none"/>
              </w:rPr>
              <w:t>品牌</w:t>
            </w: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highlight w:val="none"/>
              </w:rPr>
              <w:t>规格型号</w:t>
            </w: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highlight w:val="none"/>
              </w:rPr>
              <w:t>单位及数量</w:t>
            </w: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highlight w:val="none"/>
              </w:rPr>
              <w:t>单价</w:t>
            </w: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highlight w:val="none"/>
              </w:rPr>
              <w:t>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1"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6" w:hRule="atLeast"/>
          <w:jc w:val="center"/>
        </w:trPr>
        <w:tc>
          <w:tcPr>
            <w:tcW w:w="7165" w:type="dxa"/>
            <w:gridSpan w:val="6"/>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投标总价：（大写）</w:t>
            </w: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rPr>
                <w:rFonts w:hint="eastAsia" w:ascii="宋体" w:hAnsi="宋体" w:eastAsia="宋体" w:cs="宋体"/>
                <w:color w:val="auto"/>
                <w:spacing w:val="20"/>
                <w:highlight w:val="none"/>
              </w:rPr>
            </w:pPr>
          </w:p>
        </w:tc>
      </w:tr>
    </w:tbl>
    <w:p>
      <w:pPr>
        <w:tabs>
          <w:tab w:val="left" w:pos="1418"/>
        </w:tabs>
        <w:snapToGrid w:val="0"/>
        <w:ind w:firstLine="0" w:firstLineChars="0"/>
        <w:rPr>
          <w:rFonts w:hint="eastAsia" w:ascii="宋体" w:hAnsi="宋体" w:eastAsia="宋体" w:cs="宋体"/>
          <w:color w:val="auto"/>
          <w:spacing w:val="20"/>
          <w:highlight w:val="none"/>
          <w:u w:val="single"/>
        </w:rPr>
      </w:pP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投标方全称（盖章）：</w:t>
      </w:r>
    </w:p>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法定代表人或授权代表签字（签字）：</w:t>
      </w:r>
    </w:p>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日期：    年   月   日</w:t>
      </w:r>
    </w:p>
    <w:p>
      <w:pPr>
        <w:ind w:firstLine="480"/>
        <w:rPr>
          <w:rFonts w:hint="eastAsia" w:ascii="宋体" w:hAnsi="宋体" w:eastAsia="宋体" w:cs="宋体"/>
          <w:color w:val="auto"/>
          <w:highlight w:val="none"/>
        </w:rPr>
        <w:sectPr>
          <w:footerReference r:id="rId20" w:type="default"/>
          <w:pgSz w:w="11906" w:h="16838"/>
          <w:pgMar w:top="1440" w:right="1797" w:bottom="1440" w:left="1797" w:header="851" w:footer="851" w:gutter="0"/>
          <w:pgNumType w:fmt="decimal"/>
          <w:cols w:space="720" w:num="1"/>
          <w:docGrid w:linePitch="312" w:charSpace="0"/>
        </w:sectPr>
      </w:pPr>
    </w:p>
    <w:p>
      <w:pPr>
        <w:pStyle w:val="6"/>
        <w:rPr>
          <w:rFonts w:hint="eastAsia" w:ascii="宋体" w:hAnsi="宋体" w:eastAsia="宋体" w:cs="宋体"/>
          <w:color w:val="auto"/>
          <w:highlight w:val="none"/>
        </w:rPr>
      </w:pPr>
      <w:r>
        <w:rPr>
          <w:rFonts w:hint="eastAsia" w:ascii="宋体" w:hAnsi="宋体" w:eastAsia="宋体" w:cs="宋体"/>
          <w:color w:val="auto"/>
          <w:highlight w:val="none"/>
        </w:rPr>
        <w:t xml:space="preserve">附件四 </w:t>
      </w:r>
      <w:r>
        <w:rPr>
          <w:rFonts w:hint="eastAsia" w:cs="宋体"/>
          <w:color w:val="auto"/>
          <w:highlight w:val="none"/>
          <w:lang w:eastAsia="zh-CN"/>
        </w:rPr>
        <w:t>资信技术</w:t>
      </w:r>
      <w:r>
        <w:rPr>
          <w:rFonts w:hint="eastAsia" w:ascii="宋体" w:hAnsi="宋体" w:eastAsia="宋体" w:cs="宋体"/>
          <w:color w:val="auto"/>
          <w:highlight w:val="none"/>
        </w:rPr>
        <w:t>标评分索引（可根据评分标准自行调整格式）</w:t>
      </w:r>
    </w:p>
    <w:tbl>
      <w:tblPr>
        <w:tblStyle w:val="40"/>
        <w:tblpPr w:leftFromText="180" w:rightFromText="180" w:vertAnchor="text" w:horzAnchor="margin" w:tblpX="-67" w:tblpY="14"/>
        <w:tblW w:w="9389" w:type="dxa"/>
        <w:tblInd w:w="0" w:type="dxa"/>
        <w:tblLayout w:type="fixed"/>
        <w:tblCellMar>
          <w:top w:w="0" w:type="dxa"/>
          <w:left w:w="108" w:type="dxa"/>
          <w:bottom w:w="0" w:type="dxa"/>
          <w:right w:w="108" w:type="dxa"/>
        </w:tblCellMar>
      </w:tblPr>
      <w:tblGrid>
        <w:gridCol w:w="708"/>
        <w:gridCol w:w="851"/>
        <w:gridCol w:w="6175"/>
        <w:gridCol w:w="850"/>
        <w:gridCol w:w="805"/>
      </w:tblGrid>
      <w:tr>
        <w:tblPrEx>
          <w:tblCellMar>
            <w:top w:w="0" w:type="dxa"/>
            <w:left w:w="108" w:type="dxa"/>
            <w:bottom w:w="0" w:type="dxa"/>
            <w:right w:w="108" w:type="dxa"/>
          </w:tblCellMar>
        </w:tblPrEx>
        <w:trPr>
          <w:trHeight w:val="1084" w:hRule="atLeast"/>
        </w:trPr>
        <w:tc>
          <w:tcPr>
            <w:tcW w:w="708" w:type="dxa"/>
            <w:tcBorders>
              <w:top w:val="single" w:color="auto" w:sz="8" w:space="0"/>
              <w:left w:val="single" w:color="auto" w:sz="8" w:space="0"/>
              <w:bottom w:val="nil"/>
              <w:right w:val="single" w:color="auto" w:sz="8"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851" w:type="dxa"/>
            <w:tcBorders>
              <w:top w:val="single" w:color="auto" w:sz="8" w:space="0"/>
              <w:left w:val="nil"/>
              <w:bottom w:val="nil"/>
              <w:right w:val="single" w:color="auto" w:sz="8"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评分</w:t>
            </w:r>
          </w:p>
          <w:p>
            <w:pPr>
              <w:widowControl/>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内容</w:t>
            </w:r>
          </w:p>
        </w:tc>
        <w:tc>
          <w:tcPr>
            <w:tcW w:w="6175" w:type="dxa"/>
            <w:tcBorders>
              <w:top w:val="single" w:color="auto" w:sz="8" w:space="0"/>
              <w:left w:val="nil"/>
              <w:bottom w:val="nil"/>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评分原则</w:t>
            </w: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自评分</w:t>
            </w: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投标文件页码</w:t>
            </w:r>
          </w:p>
        </w:tc>
      </w:tr>
      <w:tr>
        <w:tblPrEx>
          <w:tblCellMar>
            <w:top w:w="0" w:type="dxa"/>
            <w:left w:w="108" w:type="dxa"/>
            <w:bottom w:w="0" w:type="dxa"/>
            <w:right w:w="108" w:type="dxa"/>
          </w:tblCellMar>
        </w:tblPrEx>
        <w:trPr>
          <w:trHeight w:val="438" w:hRule="atLeast"/>
        </w:trPr>
        <w:tc>
          <w:tcPr>
            <w:tcW w:w="708" w:type="dxa"/>
            <w:vMerge w:val="restart"/>
            <w:tcBorders>
              <w:top w:val="single" w:color="auto" w:sz="4" w:space="0"/>
              <w:left w:val="single" w:color="auto" w:sz="4" w:space="0"/>
              <w:right w:val="single" w:color="auto" w:sz="4" w:space="0"/>
            </w:tcBorders>
            <w:shd w:val="clear" w:color="000000" w:fill="FFFFFF"/>
            <w:vAlign w:val="center"/>
          </w:tcPr>
          <w:p>
            <w:pPr>
              <w:ind w:firstLine="0" w:firstLineChars="0"/>
              <w:jc w:val="center"/>
              <w:rPr>
                <w:rFonts w:hint="eastAsia" w:ascii="宋体" w:hAnsi="宋体" w:eastAsia="宋体" w:cs="宋体"/>
                <w:color w:val="auto"/>
                <w:kern w:val="0"/>
                <w:szCs w:val="21"/>
                <w:highlight w:val="none"/>
                <w:lang w:eastAsia="zh-CN"/>
              </w:rPr>
            </w:pPr>
            <w:r>
              <w:rPr>
                <w:rFonts w:hint="eastAsia" w:cs="宋体"/>
                <w:color w:val="auto"/>
                <w:kern w:val="0"/>
                <w:szCs w:val="21"/>
                <w:highlight w:val="none"/>
                <w:lang w:val="en-US" w:eastAsia="zh-CN"/>
              </w:rPr>
              <w:t>1</w:t>
            </w:r>
          </w:p>
        </w:tc>
        <w:tc>
          <w:tcPr>
            <w:tcW w:w="851" w:type="dxa"/>
            <w:vMerge w:val="restart"/>
            <w:tcBorders>
              <w:top w:val="single" w:color="auto" w:sz="4" w:space="0"/>
              <w:left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r>
              <w:rPr>
                <w:rFonts w:hint="eastAsia" w:cs="宋体"/>
                <w:color w:val="auto"/>
                <w:kern w:val="0"/>
                <w:szCs w:val="21"/>
                <w:highlight w:val="none"/>
                <w:lang w:val="en-US" w:eastAsia="zh-CN"/>
              </w:rPr>
              <w:t>资信</w:t>
            </w:r>
            <w:r>
              <w:rPr>
                <w:rFonts w:hint="eastAsia" w:ascii="宋体" w:hAnsi="宋体" w:eastAsia="宋体" w:cs="宋体"/>
                <w:color w:val="auto"/>
                <w:kern w:val="0"/>
                <w:szCs w:val="21"/>
                <w:highlight w:val="none"/>
              </w:rPr>
              <w:t>技术分</w:t>
            </w: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adjustRightInd w:val="0"/>
              <w:snapToGrid w:val="0"/>
              <w:spacing w:line="400" w:lineRule="atLeast"/>
              <w:ind w:firstLine="0" w:firstLineChars="0"/>
              <w:rPr>
                <w:rFonts w:hint="eastAsia" w:ascii="宋体" w:hAnsi="宋体" w:eastAsia="宋体" w:cs="宋体"/>
                <w:color w:val="auto"/>
                <w:szCs w:val="32"/>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ind w:firstLine="0" w:firstLineChars="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r>
        <w:tblPrEx>
          <w:tblCellMar>
            <w:top w:w="0" w:type="dxa"/>
            <w:left w:w="108" w:type="dxa"/>
            <w:bottom w:w="0" w:type="dxa"/>
            <w:right w:w="108" w:type="dxa"/>
          </w:tblCellMar>
        </w:tblPrEx>
        <w:trPr>
          <w:trHeight w:val="544" w:hRule="atLeast"/>
        </w:trPr>
        <w:tc>
          <w:tcPr>
            <w:tcW w:w="708" w:type="dxa"/>
            <w:vMerge w:val="continue"/>
            <w:tcBorders>
              <w:left w:val="single" w:color="auto" w:sz="4" w:space="0"/>
              <w:right w:val="single" w:color="auto" w:sz="4" w:space="0"/>
            </w:tcBorders>
            <w:shd w:val="clear" w:color="auto" w:fill="auto"/>
            <w:vAlign w:val="center"/>
          </w:tcPr>
          <w:p>
            <w:pPr>
              <w:ind w:firstLine="480"/>
              <w:jc w:val="center"/>
              <w:rPr>
                <w:rFonts w:hint="eastAsia" w:ascii="宋体" w:hAnsi="宋体" w:eastAsia="宋体"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ind w:firstLine="480"/>
              <w:jc w:val="center"/>
              <w:rPr>
                <w:rFonts w:hint="eastAsia" w:ascii="宋体" w:hAnsi="宋体" w:eastAsia="宋体"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adjustRightInd w:val="0"/>
              <w:snapToGrid w:val="0"/>
              <w:spacing w:line="400" w:lineRule="atLeast"/>
              <w:ind w:firstLine="0" w:firstLineChars="0"/>
              <w:rPr>
                <w:rFonts w:hint="eastAsia" w:ascii="宋体" w:hAnsi="宋体" w:eastAsia="宋体" w:cs="宋体"/>
                <w:color w:val="auto"/>
                <w:szCs w:val="32"/>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ind w:firstLine="48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r>
        <w:tblPrEx>
          <w:tblCellMar>
            <w:top w:w="0" w:type="dxa"/>
            <w:left w:w="108" w:type="dxa"/>
            <w:bottom w:w="0" w:type="dxa"/>
            <w:right w:w="108" w:type="dxa"/>
          </w:tblCellMar>
        </w:tblPrEx>
        <w:trPr>
          <w:trHeight w:val="544" w:hRule="atLeast"/>
        </w:trPr>
        <w:tc>
          <w:tcPr>
            <w:tcW w:w="708" w:type="dxa"/>
            <w:vMerge w:val="continue"/>
            <w:tcBorders>
              <w:left w:val="single" w:color="auto" w:sz="4" w:space="0"/>
              <w:right w:val="single" w:color="auto" w:sz="4" w:space="0"/>
            </w:tcBorders>
            <w:shd w:val="clear" w:color="auto" w:fill="auto"/>
            <w:vAlign w:val="center"/>
          </w:tcPr>
          <w:p>
            <w:pPr>
              <w:ind w:firstLine="480"/>
              <w:jc w:val="center"/>
              <w:rPr>
                <w:rFonts w:hint="eastAsia" w:ascii="宋体" w:hAnsi="宋体" w:eastAsia="宋体"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ind w:firstLine="480"/>
              <w:jc w:val="center"/>
              <w:rPr>
                <w:rFonts w:hint="eastAsia" w:ascii="宋体" w:hAnsi="宋体" w:eastAsia="宋体"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djustRightInd w:val="0"/>
              <w:snapToGrid w:val="0"/>
              <w:ind w:firstLine="0" w:firstLineChars="0"/>
              <w:rPr>
                <w:rFonts w:hint="eastAsia" w:ascii="宋体" w:hAnsi="宋体" w:eastAsia="宋体" w:cs="宋体"/>
                <w:color w:val="auto"/>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ind w:firstLine="48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r>
        <w:tblPrEx>
          <w:tblCellMar>
            <w:top w:w="0" w:type="dxa"/>
            <w:left w:w="108" w:type="dxa"/>
            <w:bottom w:w="0" w:type="dxa"/>
            <w:right w:w="108" w:type="dxa"/>
          </w:tblCellMar>
        </w:tblPrEx>
        <w:trPr>
          <w:trHeight w:val="544" w:hRule="atLeast"/>
        </w:trPr>
        <w:tc>
          <w:tcPr>
            <w:tcW w:w="708" w:type="dxa"/>
            <w:vMerge w:val="continue"/>
            <w:tcBorders>
              <w:left w:val="single" w:color="auto" w:sz="4" w:space="0"/>
              <w:right w:val="single" w:color="auto" w:sz="4" w:space="0"/>
            </w:tcBorders>
            <w:shd w:val="clear" w:color="auto" w:fill="auto"/>
            <w:vAlign w:val="center"/>
          </w:tcPr>
          <w:p>
            <w:pPr>
              <w:ind w:firstLine="480"/>
              <w:jc w:val="center"/>
              <w:rPr>
                <w:rFonts w:hint="eastAsia" w:ascii="宋体" w:hAnsi="宋体" w:eastAsia="宋体"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ind w:firstLine="480"/>
              <w:jc w:val="center"/>
              <w:rPr>
                <w:rFonts w:hint="eastAsia" w:ascii="宋体" w:hAnsi="宋体" w:eastAsia="宋体"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djustRightInd w:val="0"/>
              <w:snapToGrid w:val="0"/>
              <w:ind w:firstLine="0" w:firstLineChars="0"/>
              <w:rPr>
                <w:rFonts w:hint="eastAsia" w:ascii="宋体" w:hAnsi="宋体" w:eastAsia="宋体" w:cs="宋体"/>
                <w:color w:val="auto"/>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ind w:firstLine="48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r>
        <w:tblPrEx>
          <w:tblCellMar>
            <w:top w:w="0" w:type="dxa"/>
            <w:left w:w="108" w:type="dxa"/>
            <w:bottom w:w="0" w:type="dxa"/>
            <w:right w:w="108" w:type="dxa"/>
          </w:tblCellMar>
        </w:tblPrEx>
        <w:trPr>
          <w:trHeight w:val="424" w:hRule="atLeast"/>
        </w:trPr>
        <w:tc>
          <w:tcPr>
            <w:tcW w:w="708"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hint="eastAsia" w:ascii="宋体" w:hAnsi="宋体" w:eastAsia="宋体"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ind w:firstLine="480"/>
              <w:jc w:val="center"/>
              <w:rPr>
                <w:rFonts w:hint="eastAsia" w:ascii="宋体" w:hAnsi="宋体" w:eastAsia="宋体"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djustRightInd w:val="0"/>
              <w:snapToGrid w:val="0"/>
              <w:ind w:firstLine="0" w:firstLineChars="0"/>
              <w:jc w:val="left"/>
              <w:rPr>
                <w:rFonts w:hint="eastAsia" w:ascii="宋体" w:hAnsi="宋体" w:eastAsia="宋体" w:cs="宋体"/>
                <w:color w:val="auto"/>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r>
        <w:tblPrEx>
          <w:tblCellMar>
            <w:top w:w="0" w:type="dxa"/>
            <w:left w:w="108" w:type="dxa"/>
            <w:bottom w:w="0" w:type="dxa"/>
            <w:right w:w="108" w:type="dxa"/>
          </w:tblCellMar>
        </w:tblPrEx>
        <w:trPr>
          <w:trHeight w:val="543" w:hRule="atLeast"/>
        </w:trPr>
        <w:tc>
          <w:tcPr>
            <w:tcW w:w="708"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hint="eastAsia" w:ascii="宋体" w:hAnsi="宋体" w:eastAsia="宋体"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ind w:firstLine="480"/>
              <w:jc w:val="center"/>
              <w:rPr>
                <w:rFonts w:hint="eastAsia" w:ascii="宋体" w:hAnsi="宋体" w:eastAsia="宋体"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djustRightInd w:val="0"/>
              <w:snapToGrid w:val="0"/>
              <w:spacing w:line="400" w:lineRule="atLeast"/>
              <w:ind w:firstLine="0" w:firstLineChars="0"/>
              <w:rPr>
                <w:rFonts w:hint="eastAsia" w:ascii="宋体" w:hAnsi="宋体" w:eastAsia="宋体" w:cs="宋体"/>
                <w:color w:val="auto"/>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r>
        <w:tblPrEx>
          <w:tblCellMar>
            <w:top w:w="0" w:type="dxa"/>
            <w:left w:w="108" w:type="dxa"/>
            <w:bottom w:w="0" w:type="dxa"/>
            <w:right w:w="108" w:type="dxa"/>
          </w:tblCellMar>
        </w:tblPrEx>
        <w:trPr>
          <w:trHeight w:val="551" w:hRule="atLeast"/>
        </w:trPr>
        <w:tc>
          <w:tcPr>
            <w:tcW w:w="708"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hint="eastAsia" w:ascii="宋体" w:hAnsi="宋体" w:eastAsia="宋体"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hint="eastAsia" w:ascii="宋体" w:hAnsi="宋体" w:eastAsia="宋体"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spacing w:line="360" w:lineRule="exact"/>
              <w:ind w:firstLine="0" w:firstLineChars="0"/>
              <w:rPr>
                <w:rFonts w:hint="eastAsia" w:ascii="宋体" w:hAnsi="宋体" w:eastAsia="宋体" w:cs="宋体"/>
                <w:color w:val="auto"/>
                <w:szCs w:val="32"/>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r>
        <w:tblPrEx>
          <w:tblCellMar>
            <w:top w:w="0" w:type="dxa"/>
            <w:left w:w="108" w:type="dxa"/>
            <w:bottom w:w="0" w:type="dxa"/>
            <w:right w:w="108" w:type="dxa"/>
          </w:tblCellMar>
        </w:tblPrEx>
        <w:trPr>
          <w:trHeight w:val="551" w:hRule="atLeast"/>
        </w:trPr>
        <w:tc>
          <w:tcPr>
            <w:tcW w:w="708"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hint="eastAsia" w:ascii="宋体" w:hAnsi="宋体" w:eastAsia="宋体"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hint="eastAsia" w:ascii="宋体" w:hAnsi="宋体" w:eastAsia="宋体"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tcPr>
          <w:p>
            <w:pPr>
              <w:spacing w:line="360" w:lineRule="exact"/>
              <w:ind w:firstLine="0" w:firstLineChars="0"/>
              <w:rPr>
                <w:rFonts w:hint="eastAsia" w:ascii="宋体" w:hAnsi="宋体" w:eastAsia="宋体" w:cs="宋体"/>
                <w:color w:val="auto"/>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r>
        <w:tblPrEx>
          <w:tblCellMar>
            <w:top w:w="0" w:type="dxa"/>
            <w:left w:w="108" w:type="dxa"/>
            <w:bottom w:w="0" w:type="dxa"/>
            <w:right w:w="108" w:type="dxa"/>
          </w:tblCellMar>
        </w:tblPrEx>
        <w:trPr>
          <w:trHeight w:val="562" w:hRule="atLeast"/>
        </w:trPr>
        <w:tc>
          <w:tcPr>
            <w:tcW w:w="708"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hint="eastAsia" w:ascii="宋体" w:hAnsi="宋体" w:eastAsia="宋体"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hint="eastAsia" w:ascii="宋体" w:hAnsi="宋体" w:eastAsia="宋体"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tcPr>
          <w:p>
            <w:pPr>
              <w:spacing w:line="360" w:lineRule="exact"/>
              <w:ind w:firstLine="0" w:firstLineChars="0"/>
              <w:rPr>
                <w:rFonts w:hint="eastAsia" w:ascii="宋体" w:hAnsi="宋体" w:eastAsia="宋体" w:cs="宋体"/>
                <w:color w:val="auto"/>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r>
        <w:tblPrEx>
          <w:tblCellMar>
            <w:top w:w="0" w:type="dxa"/>
            <w:left w:w="108" w:type="dxa"/>
            <w:bottom w:w="0" w:type="dxa"/>
            <w:right w:w="108" w:type="dxa"/>
          </w:tblCellMar>
        </w:tblPrEx>
        <w:trPr>
          <w:trHeight w:val="416" w:hRule="atLeast"/>
        </w:trPr>
        <w:tc>
          <w:tcPr>
            <w:tcW w:w="708" w:type="dxa"/>
            <w:vMerge w:val="continue"/>
            <w:tcBorders>
              <w:left w:val="single" w:color="auto" w:sz="4" w:space="0"/>
              <w:bottom w:val="single" w:color="auto" w:sz="4" w:space="0"/>
              <w:right w:val="single" w:color="auto" w:sz="4" w:space="0"/>
            </w:tcBorders>
            <w:shd w:val="clear" w:color="auto" w:fill="auto"/>
            <w:vAlign w:val="center"/>
          </w:tcPr>
          <w:p>
            <w:pPr>
              <w:widowControl/>
              <w:ind w:firstLine="0" w:firstLineChars="0"/>
              <w:jc w:val="center"/>
              <w:rPr>
                <w:rFonts w:hint="eastAsia" w:ascii="宋体" w:hAnsi="宋体" w:eastAsia="宋体" w:cs="宋体"/>
                <w:color w:val="auto"/>
                <w:kern w:val="0"/>
                <w:szCs w:val="21"/>
                <w:highlight w:val="none"/>
              </w:rPr>
            </w:pPr>
          </w:p>
        </w:tc>
        <w:tc>
          <w:tcPr>
            <w:tcW w:w="851" w:type="dxa"/>
            <w:vMerge w:val="continue"/>
            <w:tcBorders>
              <w:left w:val="single" w:color="auto" w:sz="4" w:space="0"/>
              <w:bottom w:val="single" w:color="auto" w:sz="4" w:space="0"/>
              <w:right w:val="single" w:color="auto" w:sz="4" w:space="0"/>
            </w:tcBorders>
            <w:shd w:val="clear" w:color="auto" w:fill="auto"/>
            <w:vAlign w:val="center"/>
          </w:tcPr>
          <w:p>
            <w:pPr>
              <w:widowControl/>
              <w:ind w:firstLine="0" w:firstLineChars="0"/>
              <w:jc w:val="center"/>
              <w:rPr>
                <w:rFonts w:hint="eastAsia" w:ascii="宋体" w:hAnsi="宋体" w:eastAsia="宋体"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tcPr>
          <w:p>
            <w:pPr>
              <w:spacing w:line="360" w:lineRule="exact"/>
              <w:ind w:firstLine="0" w:firstLineChars="0"/>
              <w:rPr>
                <w:rFonts w:hint="eastAsia" w:ascii="宋体" w:hAnsi="宋体" w:eastAsia="宋体" w:cs="宋体"/>
                <w:color w:val="auto"/>
                <w:szCs w:val="32"/>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bl>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p>
    <w:p>
      <w:pPr>
        <w:tabs>
          <w:tab w:val="left" w:pos="8412"/>
        </w:tabs>
        <w:ind w:firstLine="480"/>
        <w:jc w:val="left"/>
        <w:rPr>
          <w:rFonts w:hint="eastAsia" w:ascii="宋体" w:hAnsi="宋体" w:eastAsia="宋体" w:cs="宋体"/>
          <w:color w:val="auto"/>
          <w:highlight w:val="none"/>
        </w:rPr>
        <w:sectPr>
          <w:pgSz w:w="11907" w:h="16840"/>
          <w:pgMar w:top="1247" w:right="1304" w:bottom="1021" w:left="1304" w:header="720" w:footer="720" w:gutter="0"/>
          <w:pgNumType w:fmt="decimal"/>
          <w:cols w:space="720" w:num="1"/>
          <w:docGrid w:linePitch="286" w:charSpace="0"/>
        </w:sectPr>
      </w:pPr>
      <w:r>
        <w:rPr>
          <w:rFonts w:hint="eastAsia" w:ascii="宋体" w:hAnsi="宋体" w:eastAsia="宋体" w:cs="宋体"/>
          <w:color w:val="auto"/>
          <w:highlight w:val="none"/>
        </w:rPr>
        <w:tab/>
      </w:r>
    </w:p>
    <w:p>
      <w:pPr>
        <w:pStyle w:val="6"/>
        <w:rPr>
          <w:rFonts w:hint="eastAsia" w:ascii="宋体" w:hAnsi="宋体" w:eastAsia="宋体" w:cs="宋体"/>
          <w:color w:val="auto"/>
          <w:highlight w:val="none"/>
        </w:rPr>
      </w:pPr>
      <w:r>
        <w:rPr>
          <w:rFonts w:hint="eastAsia" w:ascii="宋体" w:hAnsi="宋体" w:eastAsia="宋体" w:cs="宋体"/>
          <w:iCs/>
          <w:color w:val="auto"/>
          <w:highlight w:val="none"/>
        </w:rPr>
        <w:t>附件五</w:t>
      </w:r>
      <w:r>
        <w:rPr>
          <w:rFonts w:hint="eastAsia" w:ascii="宋体" w:hAnsi="宋体" w:eastAsia="宋体" w:cs="宋体"/>
          <w:color w:val="auto"/>
          <w:highlight w:val="none"/>
        </w:rPr>
        <w:t xml:space="preserve"> 投标声明书</w:t>
      </w:r>
    </w:p>
    <w:p>
      <w:pPr>
        <w:ind w:firstLine="4337" w:firstLineChars="1800"/>
        <w:rPr>
          <w:rFonts w:hint="eastAsia" w:ascii="宋体" w:hAnsi="宋体" w:eastAsia="宋体" w:cs="宋体"/>
          <w:b/>
          <w:bCs/>
          <w:color w:val="auto"/>
          <w:szCs w:val="40"/>
          <w:highlight w:val="none"/>
        </w:rPr>
      </w:pPr>
      <w:r>
        <w:rPr>
          <w:rFonts w:hint="eastAsia" w:ascii="宋体" w:hAnsi="宋体" w:eastAsia="宋体" w:cs="宋体"/>
          <w:b/>
          <w:bCs/>
          <w:color w:val="auto"/>
          <w:szCs w:val="40"/>
          <w:highlight w:val="none"/>
        </w:rPr>
        <w:t>投标声明书</w:t>
      </w:r>
    </w:p>
    <w:p>
      <w:pPr>
        <w:ind w:firstLine="458"/>
        <w:jc w:val="center"/>
        <w:rPr>
          <w:rFonts w:hint="eastAsia" w:ascii="宋体" w:hAnsi="宋体" w:eastAsia="宋体" w:cs="宋体"/>
          <w:b/>
          <w:color w:val="auto"/>
          <w:spacing w:val="-6"/>
          <w:highlight w:val="none"/>
        </w:rPr>
      </w:pPr>
    </w:p>
    <w:p>
      <w:pPr>
        <w:ind w:firstLine="0" w:firstLineChars="0"/>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致：</w:t>
      </w:r>
      <w:r>
        <w:rPr>
          <w:rFonts w:hint="eastAsia" w:ascii="宋体" w:hAnsi="宋体" w:eastAsia="宋体" w:cs="宋体"/>
          <w:color w:val="auto"/>
          <w:spacing w:val="-6"/>
          <w:highlight w:val="none"/>
          <w:u w:val="single"/>
          <w:lang w:eastAsia="zh-CN"/>
        </w:rPr>
        <w:t>浙江出入境边防检查总站</w:t>
      </w:r>
      <w:r>
        <w:rPr>
          <w:rFonts w:hint="eastAsia" w:ascii="宋体" w:hAnsi="宋体" w:eastAsia="宋体" w:cs="宋体"/>
          <w:color w:val="auto"/>
          <w:spacing w:val="-6"/>
          <w:highlight w:val="none"/>
          <w:u w:val="single"/>
        </w:rPr>
        <w:t>、浙江五石工程咨询有限公司</w:t>
      </w:r>
      <w:r>
        <w:rPr>
          <w:rFonts w:hint="eastAsia" w:ascii="宋体" w:hAnsi="宋体" w:eastAsia="宋体" w:cs="宋体"/>
          <w:color w:val="auto"/>
          <w:spacing w:val="-6"/>
          <w:highlight w:val="none"/>
        </w:rPr>
        <w:t>：</w:t>
      </w:r>
    </w:p>
    <w:p>
      <w:pPr>
        <w:ind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u w:val="single"/>
        </w:rPr>
        <w:t xml:space="preserve">                                   </w:t>
      </w:r>
      <w:r>
        <w:rPr>
          <w:rFonts w:hint="eastAsia" w:ascii="宋体" w:hAnsi="宋体" w:eastAsia="宋体" w:cs="宋体"/>
          <w:color w:val="auto"/>
          <w:spacing w:val="-6"/>
          <w:highlight w:val="none"/>
        </w:rPr>
        <w:t>（投标人名称）系中华人民共和国合法企业，经营地址</w:t>
      </w:r>
      <w:r>
        <w:rPr>
          <w:rFonts w:hint="eastAsia" w:ascii="宋体" w:hAnsi="宋体" w:eastAsia="宋体" w:cs="宋体"/>
          <w:color w:val="auto"/>
          <w:spacing w:val="-6"/>
          <w:highlight w:val="none"/>
          <w:u w:val="single"/>
        </w:rPr>
        <w:t xml:space="preserve">                               </w:t>
      </w:r>
      <w:r>
        <w:rPr>
          <w:rFonts w:hint="eastAsia" w:ascii="宋体" w:hAnsi="宋体" w:eastAsia="宋体" w:cs="宋体"/>
          <w:color w:val="auto"/>
          <w:spacing w:val="-6"/>
          <w:highlight w:val="none"/>
        </w:rPr>
        <w:t>。</w:t>
      </w:r>
    </w:p>
    <w:p>
      <w:pPr>
        <w:ind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我方愿意参加贵方组织的</w:t>
      </w:r>
      <w:r>
        <w:rPr>
          <w:rFonts w:hint="eastAsia" w:ascii="宋体" w:hAnsi="宋体" w:eastAsia="宋体" w:cs="宋体"/>
          <w:color w:val="auto"/>
          <w:spacing w:val="-6"/>
          <w:highlight w:val="none"/>
          <w:lang w:eastAsia="zh-CN"/>
        </w:rPr>
        <w:t>浙江出入境边防检查总站</w:t>
      </w:r>
      <w:r>
        <w:rPr>
          <w:rFonts w:hint="eastAsia" w:ascii="宋体" w:hAnsi="宋体" w:eastAsia="宋体" w:cs="宋体"/>
          <w:color w:val="auto"/>
          <w:spacing w:val="-6"/>
          <w:highlight w:val="none"/>
          <w:u w:val="single"/>
        </w:rPr>
        <w:t xml:space="preserve">     </w:t>
      </w:r>
      <w:r>
        <w:rPr>
          <w:rFonts w:hint="eastAsia" w:ascii="宋体" w:hAnsi="宋体" w:eastAsia="宋体" w:cs="宋体"/>
          <w:bCs/>
          <w:color w:val="auto"/>
          <w:spacing w:val="-6"/>
          <w:highlight w:val="none"/>
        </w:rPr>
        <w:t>项目</w:t>
      </w:r>
      <w:r>
        <w:rPr>
          <w:rFonts w:hint="eastAsia" w:ascii="宋体" w:hAnsi="宋体" w:eastAsia="宋体" w:cs="宋体"/>
          <w:color w:val="auto"/>
          <w:spacing w:val="-6"/>
          <w:highlight w:val="none"/>
        </w:rPr>
        <w:t>的投标，为便于贵方公正、择优地确定中标人及其投标产品和服务，我方就本次投标有关事项郑重声明如下：</w:t>
      </w:r>
    </w:p>
    <w:p>
      <w:pPr>
        <w:ind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1.我方向贵方提交的所有投标文件、资料都是准确的和真实的；</w:t>
      </w:r>
    </w:p>
    <w:p>
      <w:pPr>
        <w:ind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2.我方不是采购人的附属机构；在获知本项目信息后，与采购人聘请的为此项目提供咨询服务的公司及其附属机构没有任何联系。</w:t>
      </w:r>
    </w:p>
    <w:p>
      <w:pPr>
        <w:pStyle w:val="15"/>
        <w:spacing w:line="360" w:lineRule="auto"/>
        <w:ind w:firstLine="456"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3.我方最近三年内的被公开披露或查处的违法违规行为有：</w:t>
      </w:r>
    </w:p>
    <w:p>
      <w:pPr>
        <w:pStyle w:val="15"/>
        <w:spacing w:line="360" w:lineRule="auto"/>
        <w:ind w:firstLine="456"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___________________________________________________________________________</w:t>
      </w:r>
    </w:p>
    <w:p>
      <w:pPr>
        <w:pStyle w:val="15"/>
        <w:spacing w:line="360" w:lineRule="auto"/>
        <w:ind w:firstLine="456"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4.以上事项如有虚假或隐瞒，我方愿意承担一切后果和责任。</w:t>
      </w:r>
    </w:p>
    <w:p>
      <w:pPr>
        <w:pStyle w:val="138"/>
        <w:ind w:firstLine="456"/>
        <w:rPr>
          <w:rFonts w:hint="eastAsia" w:ascii="宋体" w:hAnsi="宋体" w:eastAsia="宋体" w:cs="宋体"/>
          <w:color w:val="auto"/>
          <w:spacing w:val="-6"/>
          <w:szCs w:val="24"/>
          <w:highlight w:val="none"/>
        </w:rPr>
      </w:pPr>
    </w:p>
    <w:p>
      <w:pPr>
        <w:pStyle w:val="138"/>
        <w:ind w:firstLine="456"/>
        <w:rPr>
          <w:rFonts w:hint="eastAsia" w:ascii="宋体" w:hAnsi="宋体" w:eastAsia="宋体" w:cs="宋体"/>
          <w:color w:val="auto"/>
          <w:spacing w:val="-6"/>
          <w:szCs w:val="24"/>
          <w:highlight w:val="none"/>
        </w:rPr>
      </w:pPr>
    </w:p>
    <w:p>
      <w:pPr>
        <w:pStyle w:val="138"/>
        <w:ind w:firstLine="456"/>
        <w:rPr>
          <w:rFonts w:hint="eastAsia" w:ascii="宋体" w:hAnsi="宋体" w:eastAsia="宋体" w:cs="宋体"/>
          <w:color w:val="auto"/>
          <w:spacing w:val="-6"/>
          <w:szCs w:val="24"/>
          <w:highlight w:val="none"/>
        </w:rPr>
      </w:pPr>
    </w:p>
    <w:p>
      <w:pPr>
        <w:pStyle w:val="138"/>
        <w:ind w:firstLine="456"/>
        <w:rPr>
          <w:rFonts w:hint="eastAsia" w:ascii="宋体" w:hAnsi="宋体" w:eastAsia="宋体" w:cs="宋体"/>
          <w:color w:val="auto"/>
          <w:spacing w:val="-6"/>
          <w:szCs w:val="24"/>
          <w:highlight w:val="none"/>
        </w:rPr>
      </w:pPr>
    </w:p>
    <w:p>
      <w:pPr>
        <w:pStyle w:val="138"/>
        <w:ind w:firstLine="456"/>
        <w:rPr>
          <w:rFonts w:hint="eastAsia" w:ascii="宋体" w:hAnsi="宋体" w:eastAsia="宋体" w:cs="宋体"/>
          <w:color w:val="auto"/>
          <w:spacing w:val="-6"/>
          <w:szCs w:val="24"/>
          <w:highlight w:val="none"/>
        </w:rPr>
      </w:pPr>
    </w:p>
    <w:p>
      <w:pPr>
        <w:ind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投标方名称（盖章）：</w:t>
      </w:r>
    </w:p>
    <w:p>
      <w:pPr>
        <w:ind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投标方代表签字：</w:t>
      </w:r>
    </w:p>
    <w:p>
      <w:pPr>
        <w:ind w:firstLine="456"/>
        <w:rPr>
          <w:rFonts w:hint="eastAsia" w:ascii="宋体" w:hAnsi="宋体" w:eastAsia="宋体" w:cs="宋体"/>
          <w:color w:val="auto"/>
          <w:highlight w:val="none"/>
        </w:rPr>
      </w:pPr>
      <w:r>
        <w:rPr>
          <w:rFonts w:hint="eastAsia" w:ascii="宋体" w:hAnsi="宋体" w:eastAsia="宋体" w:cs="宋体"/>
          <w:bCs/>
          <w:color w:val="auto"/>
          <w:spacing w:val="-6"/>
          <w:highlight w:val="none"/>
        </w:rPr>
        <w:t>日期：    年  月  日</w:t>
      </w:r>
    </w:p>
    <w:p>
      <w:pPr>
        <w:pStyle w:val="2"/>
        <w:rPr>
          <w:rFonts w:hint="eastAsia" w:ascii="宋体" w:hAnsi="宋体" w:eastAsia="宋体" w:cs="宋体"/>
          <w:color w:val="auto"/>
          <w:highlight w:val="none"/>
        </w:rPr>
        <w:sectPr>
          <w:pgSz w:w="11907" w:h="16840"/>
          <w:pgMar w:top="1247" w:right="1304" w:bottom="1021" w:left="1304" w:header="720" w:footer="720" w:gutter="0"/>
          <w:pgNumType w:fmt="decimal"/>
          <w:cols w:space="720" w:num="1"/>
          <w:docGrid w:linePitch="286" w:charSpace="0"/>
        </w:sectPr>
      </w:pPr>
    </w:p>
    <w:p>
      <w:pPr>
        <w:pStyle w:val="6"/>
        <w:rPr>
          <w:rFonts w:hint="eastAsia" w:ascii="宋体" w:hAnsi="宋体" w:eastAsia="宋体" w:cs="宋体"/>
          <w:color w:val="auto"/>
          <w:highlight w:val="none"/>
        </w:rPr>
      </w:pPr>
      <w:r>
        <w:rPr>
          <w:rFonts w:hint="eastAsia" w:ascii="宋体" w:hAnsi="宋体" w:eastAsia="宋体" w:cs="宋体"/>
          <w:iCs/>
          <w:color w:val="auto"/>
          <w:highlight w:val="none"/>
        </w:rPr>
        <w:t>附件六 法定代表人资格证明书、</w:t>
      </w:r>
      <w:r>
        <w:rPr>
          <w:rFonts w:hint="eastAsia" w:ascii="宋体" w:hAnsi="宋体" w:eastAsia="宋体" w:cs="宋体"/>
          <w:color w:val="auto"/>
          <w:highlight w:val="none"/>
        </w:rPr>
        <w:t>法定代表人授权书</w:t>
      </w:r>
    </w:p>
    <w:p>
      <w:pPr>
        <w:ind w:firstLine="0" w:firstLineChars="0"/>
        <w:rPr>
          <w:rFonts w:hint="eastAsia" w:ascii="宋体" w:hAnsi="宋体" w:eastAsia="宋体" w:cs="宋体"/>
          <w:i/>
          <w:iCs/>
          <w:color w:val="auto"/>
          <w:highlight w:val="none"/>
        </w:rPr>
      </w:pPr>
    </w:p>
    <w:p>
      <w:pPr>
        <w:ind w:firstLine="458"/>
        <w:jc w:val="center"/>
        <w:rPr>
          <w:rFonts w:hint="eastAsia" w:ascii="宋体" w:hAnsi="宋体" w:eastAsia="宋体" w:cs="宋体"/>
          <w:b/>
          <w:color w:val="auto"/>
          <w:spacing w:val="-6"/>
          <w:highlight w:val="none"/>
        </w:rPr>
      </w:pPr>
      <w:r>
        <w:rPr>
          <w:rFonts w:hint="eastAsia" w:ascii="宋体" w:hAnsi="宋体" w:eastAsia="宋体" w:cs="宋体"/>
          <w:b/>
          <w:color w:val="auto"/>
          <w:spacing w:val="-6"/>
          <w:highlight w:val="none"/>
        </w:rPr>
        <w:t>法定代表人资格证明书</w:t>
      </w:r>
    </w:p>
    <w:p>
      <w:pPr>
        <w:ind w:firstLine="456"/>
        <w:rPr>
          <w:rFonts w:hint="eastAsia" w:ascii="宋体" w:hAnsi="宋体" w:eastAsia="宋体" w:cs="宋体"/>
          <w:bCs/>
          <w:color w:val="auto"/>
          <w:spacing w:val="-6"/>
          <w:highlight w:val="none"/>
        </w:rPr>
      </w:pPr>
      <w:r>
        <w:rPr>
          <w:rFonts w:hint="eastAsia" w:ascii="宋体" w:hAnsi="宋体" w:eastAsia="宋体" w:cs="宋体"/>
          <w:bCs/>
          <w:color w:val="auto"/>
          <w:spacing w:val="-6"/>
          <w:highlight w:val="none"/>
        </w:rPr>
        <w:t>致：</w:t>
      </w:r>
      <w:r>
        <w:rPr>
          <w:rFonts w:hint="eastAsia" w:ascii="宋体" w:hAnsi="宋体" w:eastAsia="宋体" w:cs="宋体"/>
          <w:color w:val="auto"/>
          <w:spacing w:val="-6"/>
          <w:highlight w:val="none"/>
          <w:u w:val="single"/>
          <w:lang w:eastAsia="zh-CN"/>
        </w:rPr>
        <w:t>浙江出入境边防检查总站</w:t>
      </w:r>
      <w:r>
        <w:rPr>
          <w:rFonts w:hint="eastAsia" w:ascii="宋体" w:hAnsi="宋体" w:eastAsia="宋体" w:cs="宋体"/>
          <w:color w:val="auto"/>
          <w:spacing w:val="-6"/>
          <w:highlight w:val="none"/>
          <w:u w:val="single"/>
        </w:rPr>
        <w:t>、浙江五石工程咨询有限公司</w:t>
      </w:r>
    </w:p>
    <w:p>
      <w:pPr>
        <w:ind w:firstLine="456"/>
        <w:rPr>
          <w:rFonts w:hint="eastAsia" w:ascii="宋体" w:hAnsi="宋体" w:eastAsia="宋体" w:cs="宋体"/>
          <w:bCs/>
          <w:color w:val="auto"/>
          <w:spacing w:val="-6"/>
          <w:highlight w:val="none"/>
        </w:rPr>
      </w:pPr>
      <w:r>
        <w:rPr>
          <w:rFonts w:hint="eastAsia" w:ascii="宋体" w:hAnsi="宋体" w:eastAsia="宋体" w:cs="宋体"/>
          <w:bCs/>
          <w:color w:val="auto"/>
          <w:spacing w:val="-6"/>
          <w:highlight w:val="none"/>
        </w:rPr>
        <w:t>我</w:t>
      </w:r>
      <w:r>
        <w:rPr>
          <w:rFonts w:hint="eastAsia" w:ascii="宋体" w:hAnsi="宋体" w:eastAsia="宋体" w:cs="宋体"/>
          <w:color w:val="auto"/>
          <w:spacing w:val="-6"/>
          <w:highlight w:val="none"/>
        </w:rPr>
        <w:t>________________</w:t>
      </w:r>
      <w:r>
        <w:rPr>
          <w:rFonts w:hint="eastAsia" w:ascii="宋体" w:hAnsi="宋体" w:eastAsia="宋体" w:cs="宋体"/>
          <w:bCs/>
          <w:color w:val="auto"/>
          <w:spacing w:val="-6"/>
          <w:highlight w:val="none"/>
        </w:rPr>
        <w:t>（姓名）系_________________________（投标人名称）的法定代表人，身份证号码：_________________________________。</w:t>
      </w:r>
    </w:p>
    <w:p>
      <w:pPr>
        <w:ind w:firstLine="456"/>
        <w:rPr>
          <w:rFonts w:hint="eastAsia" w:ascii="宋体" w:hAnsi="宋体" w:eastAsia="宋体" w:cs="宋体"/>
          <w:bCs/>
          <w:color w:val="auto"/>
          <w:spacing w:val="-6"/>
          <w:highlight w:val="none"/>
        </w:rPr>
      </w:pPr>
      <w:r>
        <w:rPr>
          <w:rFonts w:hint="eastAsia" w:ascii="宋体" w:hAnsi="宋体" w:eastAsia="宋体" w:cs="宋体"/>
          <w:bCs/>
          <w:color w:val="auto"/>
          <w:spacing w:val="-6"/>
          <w:highlight w:val="none"/>
        </w:rPr>
        <w:t>特此证明。</w:t>
      </w:r>
    </w:p>
    <w:p>
      <w:pPr>
        <w:ind w:firstLine="456"/>
        <w:rPr>
          <w:rFonts w:hint="eastAsia" w:ascii="宋体" w:hAnsi="宋体" w:eastAsia="宋体" w:cs="宋体"/>
          <w:bCs/>
          <w:color w:val="auto"/>
          <w:spacing w:val="-6"/>
          <w:highlight w:val="none"/>
        </w:rPr>
      </w:pPr>
    </w:p>
    <w:tbl>
      <w:tblPr>
        <w:tblStyle w:val="40"/>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9498" w:type="dxa"/>
          </w:tcPr>
          <w:p>
            <w:pPr>
              <w:ind w:firstLine="480"/>
              <w:rPr>
                <w:rFonts w:hint="eastAsia" w:ascii="宋体" w:hAnsi="宋体" w:eastAsia="宋体" w:cs="宋体"/>
                <w:color w:val="auto"/>
                <w:highlight w:val="none"/>
              </w:rPr>
            </w:pPr>
            <w:r>
              <w:rPr>
                <w:rFonts w:hint="eastAsia" w:ascii="宋体" w:hAnsi="宋体" w:eastAsia="宋体" w:cs="宋体"/>
                <w:color w:val="auto"/>
                <w:highlight w:val="none"/>
              </w:rPr>
              <w:t>法定代表人身份证：</w:t>
            </w:r>
          </w:p>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复印件粘贴处</w:t>
            </w:r>
          </w:p>
          <w:p>
            <w:pPr>
              <w:ind w:firstLine="456"/>
              <w:rPr>
                <w:rFonts w:hint="eastAsia" w:ascii="宋体" w:hAnsi="宋体" w:eastAsia="宋体" w:cs="宋体"/>
                <w:bCs/>
                <w:color w:val="auto"/>
                <w:spacing w:val="-6"/>
                <w:highlight w:val="none"/>
              </w:rPr>
            </w:pPr>
          </w:p>
        </w:tc>
      </w:tr>
    </w:tbl>
    <w:p>
      <w:pPr>
        <w:ind w:firstLine="456"/>
        <w:rPr>
          <w:rFonts w:hint="eastAsia" w:ascii="宋体" w:hAnsi="宋体" w:eastAsia="宋体" w:cs="宋体"/>
          <w:bCs/>
          <w:color w:val="auto"/>
          <w:spacing w:val="-6"/>
          <w:highlight w:val="none"/>
        </w:rPr>
      </w:pPr>
    </w:p>
    <w:p>
      <w:pPr>
        <w:ind w:right="456" w:firstLine="458"/>
        <w:rPr>
          <w:rFonts w:hint="eastAsia" w:ascii="宋体" w:hAnsi="宋体" w:eastAsia="宋体" w:cs="宋体"/>
          <w:b/>
          <w:bCs/>
          <w:color w:val="auto"/>
          <w:spacing w:val="-6"/>
          <w:highlight w:val="none"/>
        </w:rPr>
      </w:pPr>
    </w:p>
    <w:p>
      <w:pPr>
        <w:ind w:right="456" w:firstLine="458"/>
        <w:rPr>
          <w:rFonts w:hint="eastAsia" w:ascii="宋体" w:hAnsi="宋体" w:eastAsia="宋体" w:cs="宋体"/>
          <w:b/>
          <w:bCs/>
          <w:color w:val="auto"/>
          <w:spacing w:val="-6"/>
          <w:highlight w:val="none"/>
        </w:rPr>
      </w:pPr>
    </w:p>
    <w:p>
      <w:pPr>
        <w:ind w:right="456" w:firstLine="458"/>
        <w:rPr>
          <w:rFonts w:hint="eastAsia" w:ascii="宋体" w:hAnsi="宋体" w:eastAsia="宋体" w:cs="宋体"/>
          <w:b/>
          <w:bCs/>
          <w:color w:val="auto"/>
          <w:spacing w:val="-6"/>
          <w:highlight w:val="none"/>
        </w:rPr>
      </w:pPr>
    </w:p>
    <w:p>
      <w:pPr>
        <w:ind w:right="456" w:firstLine="458"/>
        <w:rPr>
          <w:rFonts w:hint="eastAsia" w:ascii="宋体" w:hAnsi="宋体" w:eastAsia="宋体" w:cs="宋体"/>
          <w:b/>
          <w:bCs/>
          <w:color w:val="auto"/>
          <w:spacing w:val="-6"/>
          <w:highlight w:val="none"/>
        </w:rPr>
      </w:pPr>
    </w:p>
    <w:p>
      <w:pPr>
        <w:ind w:right="456"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投标方全称（盖章）：</w:t>
      </w:r>
    </w:p>
    <w:p>
      <w:pPr>
        <w:ind w:right="456" w:firstLine="456"/>
        <w:rPr>
          <w:rFonts w:hint="eastAsia" w:ascii="宋体" w:hAnsi="宋体" w:eastAsia="宋体" w:cs="宋体"/>
          <w:bCs/>
          <w:color w:val="auto"/>
          <w:spacing w:val="-6"/>
          <w:highlight w:val="none"/>
        </w:rPr>
        <w:sectPr>
          <w:pgSz w:w="11907" w:h="16840"/>
          <w:pgMar w:top="1247" w:right="1304" w:bottom="1021" w:left="1304" w:header="720" w:footer="720" w:gutter="0"/>
          <w:pgNumType w:fmt="decimal"/>
          <w:cols w:space="720" w:num="1"/>
          <w:docGrid w:linePitch="286" w:charSpace="0"/>
        </w:sectPr>
      </w:pPr>
      <w:r>
        <w:rPr>
          <w:rFonts w:hint="eastAsia" w:ascii="宋体" w:hAnsi="宋体" w:eastAsia="宋体" w:cs="宋体"/>
          <w:bCs/>
          <w:color w:val="auto"/>
          <w:spacing w:val="-6"/>
          <w:highlight w:val="none"/>
        </w:rPr>
        <w:t>日期：    年  月  日</w:t>
      </w:r>
    </w:p>
    <w:p>
      <w:pPr>
        <w:ind w:left="-720" w:right="-965" w:firstLine="0" w:firstLineChars="0"/>
        <w:jc w:val="center"/>
        <w:rPr>
          <w:rFonts w:hint="eastAsia" w:ascii="宋体" w:hAnsi="宋体" w:eastAsia="宋体" w:cs="宋体"/>
          <w:b/>
          <w:bCs/>
          <w:color w:val="auto"/>
          <w:spacing w:val="30"/>
          <w:highlight w:val="none"/>
        </w:rPr>
      </w:pPr>
      <w:r>
        <w:rPr>
          <w:rFonts w:hint="eastAsia" w:ascii="宋体" w:hAnsi="宋体" w:eastAsia="宋体" w:cs="宋体"/>
          <w:b/>
          <w:bCs/>
          <w:color w:val="auto"/>
          <w:spacing w:val="30"/>
          <w:highlight w:val="none"/>
        </w:rPr>
        <w:t>法定代表人授权书</w:t>
      </w:r>
    </w:p>
    <w:p>
      <w:pPr>
        <w:tabs>
          <w:tab w:val="left" w:pos="1575"/>
        </w:tabs>
        <w:ind w:firstLine="0" w:firstLineChars="0"/>
        <w:jc w:val="center"/>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u w:val="single"/>
        </w:rPr>
      </w:pPr>
      <w:r>
        <w:rPr>
          <w:rFonts w:hint="eastAsia" w:ascii="宋体" w:hAnsi="宋体" w:eastAsia="宋体" w:cs="宋体"/>
          <w:color w:val="auto"/>
          <w:highlight w:val="none"/>
        </w:rPr>
        <w:t>致：</w:t>
      </w:r>
      <w:r>
        <w:rPr>
          <w:rFonts w:hint="eastAsia" w:ascii="宋体" w:hAnsi="宋体" w:eastAsia="宋体" w:cs="宋体"/>
          <w:color w:val="auto"/>
          <w:spacing w:val="-6"/>
          <w:highlight w:val="none"/>
          <w:u w:val="single"/>
          <w:lang w:eastAsia="zh-CN"/>
        </w:rPr>
        <w:t>浙江出入境边防检查总站</w:t>
      </w:r>
      <w:r>
        <w:rPr>
          <w:rFonts w:hint="eastAsia" w:ascii="宋体" w:hAnsi="宋体" w:eastAsia="宋体" w:cs="宋体"/>
          <w:color w:val="auto"/>
          <w:spacing w:val="-6"/>
          <w:highlight w:val="none"/>
          <w:u w:val="single"/>
        </w:rPr>
        <w:t>、浙江五石工程咨询有限公司</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（投标方全称）法定代表人</w:t>
      </w:r>
      <w:r>
        <w:rPr>
          <w:rFonts w:hint="eastAsia" w:ascii="宋体" w:hAnsi="宋体" w:eastAsia="宋体" w:cs="宋体"/>
          <w:color w:val="auto"/>
          <w:highlight w:val="none"/>
          <w:u w:val="single"/>
        </w:rPr>
        <w:t xml:space="preserve">                 </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授权</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（全权代表姓名、职务）为全权代表，参加贵方组织的</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项目（招标编号）采购活动，全权处理采购活动中的一切事宜。</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本授权书于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日签署生效，特此声明。</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highlight w:val="none"/>
        </w:rPr>
        <w:t>附法定代表人、授权委托人身份证复印件正反面</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法定代表人（签字或签章）：</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投标方全称（法人公章）：</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日期：</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附：</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全权代表姓名（签字）：</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职        务：</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详细通讯地址：</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邮 政  编 码：</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传        真：</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电        话：</w:t>
      </w:r>
    </w:p>
    <w:p>
      <w:pPr>
        <w:ind w:firstLine="0" w:firstLineChars="0"/>
        <w:rPr>
          <w:rFonts w:hint="eastAsia" w:ascii="宋体" w:hAnsi="宋体" w:eastAsia="宋体" w:cs="宋体"/>
          <w:color w:val="auto"/>
          <w:spacing w:val="6"/>
          <w:highlight w:val="none"/>
        </w:rPr>
      </w:pP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b/>
          <w:color w:val="auto"/>
          <w:highlight w:val="none"/>
        </w:rPr>
      </w:pPr>
    </w:p>
    <w:p>
      <w:pPr>
        <w:ind w:left="525" w:firstLine="0" w:firstLineChars="0"/>
        <w:jc w:val="center"/>
        <w:rPr>
          <w:rFonts w:hint="eastAsia" w:ascii="宋体" w:hAnsi="宋体" w:eastAsia="宋体" w:cs="宋体"/>
          <w:b/>
          <w:color w:val="auto"/>
          <w:highlight w:val="none"/>
        </w:rPr>
      </w:pPr>
    </w:p>
    <w:p>
      <w:pPr>
        <w:ind w:left="525" w:firstLine="0" w:firstLineChars="0"/>
        <w:jc w:val="center"/>
        <w:rPr>
          <w:rFonts w:hint="eastAsia" w:ascii="宋体" w:hAnsi="宋体" w:eastAsia="宋体" w:cs="宋体"/>
          <w:b/>
          <w:color w:val="auto"/>
          <w:highlight w:val="none"/>
        </w:rPr>
      </w:pPr>
    </w:p>
    <w:p>
      <w:pPr>
        <w:ind w:left="525" w:firstLine="0" w:firstLineChars="0"/>
        <w:jc w:val="center"/>
        <w:rPr>
          <w:rFonts w:hint="eastAsia" w:ascii="宋体" w:hAnsi="宋体" w:eastAsia="宋体" w:cs="宋体"/>
          <w:b/>
          <w:color w:val="auto"/>
          <w:highlight w:val="none"/>
        </w:rPr>
      </w:pPr>
    </w:p>
    <w:p>
      <w:pPr>
        <w:ind w:firstLine="480"/>
        <w:rPr>
          <w:rFonts w:hint="eastAsia" w:ascii="宋体" w:hAnsi="宋体" w:eastAsia="宋体" w:cs="宋体"/>
          <w:color w:val="auto"/>
          <w:highlight w:val="none"/>
        </w:rPr>
        <w:sectPr>
          <w:pgSz w:w="11907" w:h="16840"/>
          <w:pgMar w:top="1247" w:right="1304" w:bottom="1021" w:left="1304" w:header="720" w:footer="720" w:gutter="0"/>
          <w:pgNumType w:fmt="decimal"/>
          <w:cols w:space="720" w:num="1"/>
          <w:docGrid w:linePitch="286" w:charSpace="0"/>
        </w:sectPr>
      </w:pP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附件七 投标方情况表</w:t>
      </w:r>
    </w:p>
    <w:p>
      <w:pPr>
        <w:spacing w:line="240" w:lineRule="auto"/>
        <w:ind w:firstLine="0" w:firstLineChars="0"/>
        <w:jc w:val="right"/>
        <w:rPr>
          <w:rFonts w:hint="eastAsia" w:ascii="宋体" w:hAnsi="宋体" w:eastAsia="宋体" w:cs="宋体"/>
          <w:color w:val="auto"/>
          <w:sz w:val="28"/>
          <w:highlight w:val="none"/>
        </w:rPr>
      </w:pPr>
      <w:r>
        <w:rPr>
          <w:rFonts w:hint="eastAsia" w:ascii="宋体" w:hAnsi="宋体" w:eastAsia="宋体" w:cs="宋体"/>
          <w:color w:val="auto"/>
          <w:sz w:val="28"/>
          <w:highlight w:val="none"/>
        </w:rPr>
        <w:t>填表日期：</w:t>
      </w:r>
    </w:p>
    <w:tbl>
      <w:tblPr>
        <w:tblStyle w:val="40"/>
        <w:tblW w:w="8848" w:type="dxa"/>
        <w:tblInd w:w="28" w:type="dxa"/>
        <w:tblLayout w:type="fixed"/>
        <w:tblCellMar>
          <w:top w:w="0" w:type="dxa"/>
          <w:left w:w="28" w:type="dxa"/>
          <w:bottom w:w="0" w:type="dxa"/>
          <w:right w:w="28" w:type="dxa"/>
        </w:tblCellMar>
      </w:tblPr>
      <w:tblGrid>
        <w:gridCol w:w="2368"/>
        <w:gridCol w:w="2490"/>
        <w:gridCol w:w="1575"/>
        <w:gridCol w:w="2415"/>
      </w:tblGrid>
      <w:tr>
        <w:tblPrEx>
          <w:tblCellMar>
            <w:top w:w="0" w:type="dxa"/>
            <w:left w:w="28" w:type="dxa"/>
            <w:bottom w:w="0" w:type="dxa"/>
            <w:right w:w="28" w:type="dxa"/>
          </w:tblCellMar>
        </w:tblPrEx>
        <w:trPr>
          <w:cantSplit/>
        </w:trPr>
        <w:tc>
          <w:tcPr>
            <w:tcW w:w="2368"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left="105" w:firstLine="0" w:firstLineChars="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投标人全称</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hint="eastAsia" w:ascii="宋体" w:hAnsi="宋体" w:eastAsia="宋体" w:cs="宋体"/>
                <w:color w:val="auto"/>
                <w:highlight w:val="none"/>
              </w:rPr>
            </w:pPr>
          </w:p>
        </w:tc>
      </w:tr>
      <w:tr>
        <w:tblPrEx>
          <w:tblCellMar>
            <w:top w:w="0" w:type="dxa"/>
            <w:left w:w="28" w:type="dxa"/>
            <w:bottom w:w="0" w:type="dxa"/>
            <w:right w:w="28" w:type="dxa"/>
          </w:tblCellMar>
        </w:tblPrEx>
        <w:trPr>
          <w:cantSplit/>
        </w:trPr>
        <w:tc>
          <w:tcPr>
            <w:tcW w:w="2368"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left="105" w:firstLine="0" w:firstLineChars="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营业执照</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hint="eastAsia" w:ascii="宋体" w:hAnsi="宋体" w:eastAsia="宋体" w:cs="宋体"/>
                <w:color w:val="auto"/>
                <w:highlight w:val="none"/>
              </w:rPr>
            </w:pPr>
            <w:r>
              <w:rPr>
                <w:rFonts w:hint="eastAsia" w:ascii="宋体" w:hAnsi="宋体" w:eastAsia="宋体" w:cs="宋体"/>
                <w:color w:val="auto"/>
                <w:highlight w:val="none"/>
              </w:rPr>
              <w:t xml:space="preserve">1.编号:          2.营业范围:         3.发证单位: </w:t>
            </w:r>
          </w:p>
        </w:tc>
      </w:tr>
      <w:tr>
        <w:tblPrEx>
          <w:tblCellMar>
            <w:top w:w="0" w:type="dxa"/>
            <w:left w:w="28" w:type="dxa"/>
            <w:bottom w:w="0" w:type="dxa"/>
            <w:right w:w="28" w:type="dxa"/>
          </w:tblCellMar>
        </w:tblPrEx>
        <w:trPr>
          <w:cantSplit/>
        </w:trPr>
        <w:tc>
          <w:tcPr>
            <w:tcW w:w="2368"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left="105" w:firstLine="0" w:firstLineChars="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建立日期</w:t>
            </w:r>
          </w:p>
        </w:tc>
        <w:tc>
          <w:tcPr>
            <w:tcW w:w="2490"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hint="eastAsia" w:ascii="宋体" w:hAnsi="宋体" w:eastAsia="宋体" w:cs="宋体"/>
                <w:color w:val="auto"/>
                <w:highlight w:val="none"/>
              </w:rPr>
            </w:pPr>
          </w:p>
        </w:tc>
        <w:tc>
          <w:tcPr>
            <w:tcW w:w="1575"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现有职工</w:t>
            </w:r>
          </w:p>
        </w:tc>
        <w:tc>
          <w:tcPr>
            <w:tcW w:w="2415"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hint="eastAsia" w:ascii="宋体" w:hAnsi="宋体" w:eastAsia="宋体" w:cs="宋体"/>
                <w:color w:val="auto"/>
                <w:highlight w:val="none"/>
              </w:rPr>
            </w:pPr>
          </w:p>
        </w:tc>
      </w:tr>
      <w:tr>
        <w:trPr>
          <w:cantSplit/>
        </w:trPr>
        <w:tc>
          <w:tcPr>
            <w:tcW w:w="2368"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固定资产净值(万元)</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hint="eastAsia" w:ascii="宋体" w:hAnsi="宋体" w:eastAsia="宋体" w:cs="宋体"/>
                <w:color w:val="auto"/>
                <w:highlight w:val="none"/>
              </w:rPr>
            </w:pPr>
          </w:p>
        </w:tc>
      </w:tr>
      <w:tr>
        <w:tblPrEx>
          <w:tblCellMar>
            <w:top w:w="0" w:type="dxa"/>
            <w:left w:w="28" w:type="dxa"/>
            <w:bottom w:w="0" w:type="dxa"/>
            <w:right w:w="28" w:type="dxa"/>
          </w:tblCellMar>
        </w:tblPrEx>
        <w:trPr>
          <w:cantSplit/>
        </w:trPr>
        <w:tc>
          <w:tcPr>
            <w:tcW w:w="2368"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left="105" w:firstLine="0" w:firstLineChars="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行政负责人</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hint="eastAsia" w:ascii="宋体" w:hAnsi="宋体" w:eastAsia="宋体" w:cs="宋体"/>
                <w:color w:val="auto"/>
                <w:highlight w:val="none"/>
              </w:rPr>
            </w:pPr>
            <w:r>
              <w:rPr>
                <w:rFonts w:hint="eastAsia" w:ascii="宋体" w:hAnsi="宋体" w:eastAsia="宋体" w:cs="宋体"/>
                <w:color w:val="auto"/>
                <w:highlight w:val="none"/>
              </w:rPr>
              <w:t>姓名:             职务:             职称:</w:t>
            </w:r>
          </w:p>
        </w:tc>
      </w:tr>
      <w:tr>
        <w:tblPrEx>
          <w:tblCellMar>
            <w:top w:w="0" w:type="dxa"/>
            <w:left w:w="28" w:type="dxa"/>
            <w:bottom w:w="0" w:type="dxa"/>
            <w:right w:w="28" w:type="dxa"/>
          </w:tblCellMar>
        </w:tblPrEx>
        <w:trPr>
          <w:cantSplit/>
        </w:trPr>
        <w:tc>
          <w:tcPr>
            <w:tcW w:w="2368"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left="105" w:firstLine="0" w:firstLineChars="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本项目负责人</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hint="eastAsia" w:ascii="宋体" w:hAnsi="宋体" w:eastAsia="宋体" w:cs="宋体"/>
                <w:color w:val="auto"/>
                <w:highlight w:val="none"/>
              </w:rPr>
            </w:pPr>
            <w:r>
              <w:rPr>
                <w:rFonts w:hint="eastAsia" w:ascii="宋体" w:hAnsi="宋体" w:eastAsia="宋体" w:cs="宋体"/>
                <w:color w:val="auto"/>
                <w:highlight w:val="none"/>
              </w:rPr>
              <w:t>姓名:             职务:             职称:</w:t>
            </w:r>
          </w:p>
        </w:tc>
      </w:tr>
      <w:tr>
        <w:tblPrEx>
          <w:tblCellMar>
            <w:top w:w="0" w:type="dxa"/>
            <w:left w:w="28" w:type="dxa"/>
            <w:bottom w:w="0" w:type="dxa"/>
            <w:right w:w="28" w:type="dxa"/>
          </w:tblCellMar>
        </w:tblPrEx>
        <w:trPr>
          <w:cantSplit/>
        </w:trPr>
        <w:tc>
          <w:tcPr>
            <w:tcW w:w="2368"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left="105" w:firstLine="0" w:firstLineChars="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联系方式</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hint="eastAsia" w:ascii="宋体" w:hAnsi="宋体" w:eastAsia="宋体" w:cs="宋体"/>
                <w:color w:val="auto"/>
                <w:highlight w:val="none"/>
              </w:rPr>
            </w:pPr>
            <w:r>
              <w:rPr>
                <w:rFonts w:hint="eastAsia" w:ascii="宋体" w:hAnsi="宋体" w:eastAsia="宋体" w:cs="宋体"/>
                <w:color w:val="auto"/>
                <w:highlight w:val="none"/>
              </w:rPr>
              <w:t>地址</w:t>
            </w:r>
          </w:p>
          <w:p>
            <w:pPr>
              <w:autoSpaceDE w:val="0"/>
              <w:autoSpaceDN w:val="0"/>
              <w:spacing w:line="440" w:lineRule="atLeast"/>
              <w:ind w:firstLine="0" w:firstLineChars="0"/>
              <w:textAlignment w:val="bottom"/>
              <w:rPr>
                <w:rFonts w:hint="eastAsia" w:ascii="宋体" w:hAnsi="宋体" w:eastAsia="宋体" w:cs="宋体"/>
                <w:color w:val="auto"/>
                <w:highlight w:val="none"/>
              </w:rPr>
            </w:pPr>
            <w:r>
              <w:rPr>
                <w:rFonts w:hint="eastAsia" w:ascii="宋体" w:hAnsi="宋体" w:eastAsia="宋体" w:cs="宋体"/>
                <w:color w:val="auto"/>
                <w:highlight w:val="none"/>
              </w:rPr>
              <w:t>邮编:</w:t>
            </w:r>
          </w:p>
          <w:p>
            <w:pPr>
              <w:autoSpaceDE w:val="0"/>
              <w:autoSpaceDN w:val="0"/>
              <w:spacing w:line="440" w:lineRule="atLeast"/>
              <w:ind w:firstLine="0" w:firstLineChars="0"/>
              <w:textAlignment w:val="bottom"/>
              <w:rPr>
                <w:rFonts w:hint="eastAsia" w:ascii="宋体" w:hAnsi="宋体" w:eastAsia="宋体" w:cs="宋体"/>
                <w:color w:val="auto"/>
                <w:highlight w:val="none"/>
              </w:rPr>
            </w:pPr>
            <w:r>
              <w:rPr>
                <w:rFonts w:hint="eastAsia" w:ascii="宋体" w:hAnsi="宋体" w:eastAsia="宋体" w:cs="宋体"/>
                <w:color w:val="auto"/>
                <w:highlight w:val="none"/>
              </w:rPr>
              <w:t xml:space="preserve">电话:  </w:t>
            </w:r>
          </w:p>
          <w:p>
            <w:pPr>
              <w:autoSpaceDE w:val="0"/>
              <w:autoSpaceDN w:val="0"/>
              <w:spacing w:line="440" w:lineRule="atLeast"/>
              <w:ind w:firstLine="0" w:firstLineChars="0"/>
              <w:textAlignment w:val="bottom"/>
              <w:rPr>
                <w:rFonts w:hint="eastAsia" w:ascii="宋体" w:hAnsi="宋体" w:eastAsia="宋体" w:cs="宋体"/>
                <w:color w:val="auto"/>
                <w:highlight w:val="none"/>
              </w:rPr>
            </w:pPr>
            <w:r>
              <w:rPr>
                <w:rFonts w:hint="eastAsia" w:ascii="宋体" w:hAnsi="宋体" w:eastAsia="宋体" w:cs="宋体"/>
                <w:color w:val="auto"/>
                <w:highlight w:val="none"/>
              </w:rPr>
              <w:t xml:space="preserve">传真:       </w:t>
            </w:r>
          </w:p>
        </w:tc>
      </w:tr>
      <w:tr>
        <w:tblPrEx>
          <w:tblCellMar>
            <w:top w:w="0" w:type="dxa"/>
            <w:left w:w="28" w:type="dxa"/>
            <w:bottom w:w="0" w:type="dxa"/>
            <w:right w:w="28" w:type="dxa"/>
          </w:tblCellMar>
        </w:tblPrEx>
        <w:trPr>
          <w:cantSplit/>
          <w:trHeight w:val="2722" w:hRule="atLeast"/>
        </w:trPr>
        <w:tc>
          <w:tcPr>
            <w:tcW w:w="2368"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440" w:lineRule="atLeast"/>
              <w:ind w:left="105" w:firstLine="0" w:firstLineChars="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组织机构框图</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hint="eastAsia" w:ascii="宋体" w:hAnsi="宋体" w:eastAsia="宋体" w:cs="宋体"/>
                <w:color w:val="auto"/>
                <w:highlight w:val="none"/>
              </w:rPr>
            </w:pPr>
          </w:p>
        </w:tc>
      </w:tr>
      <w:tr>
        <w:tblPrEx>
          <w:tblCellMar>
            <w:top w:w="0" w:type="dxa"/>
            <w:left w:w="28" w:type="dxa"/>
            <w:bottom w:w="0" w:type="dxa"/>
            <w:right w:w="28" w:type="dxa"/>
          </w:tblCellMar>
        </w:tblPrEx>
        <w:trPr>
          <w:cantSplit/>
          <w:trHeight w:val="2445" w:hRule="atLeast"/>
        </w:trPr>
        <w:tc>
          <w:tcPr>
            <w:tcW w:w="2368"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440" w:lineRule="atLeast"/>
              <w:ind w:left="105" w:firstLine="0" w:firstLineChars="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证书情况</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hint="eastAsia" w:ascii="宋体" w:hAnsi="宋体" w:eastAsia="宋体" w:cs="宋体"/>
                <w:color w:val="auto"/>
                <w:highlight w:val="none"/>
              </w:rPr>
            </w:pPr>
          </w:p>
        </w:tc>
      </w:tr>
    </w:tbl>
    <w:p>
      <w:pPr>
        <w:spacing w:line="240" w:lineRule="auto"/>
        <w:ind w:firstLine="0" w:firstLineChars="0"/>
        <w:rPr>
          <w:rFonts w:hint="eastAsia" w:ascii="宋体" w:hAnsi="宋体" w:eastAsia="宋体" w:cs="宋体"/>
          <w:i/>
          <w:color w:val="auto"/>
          <w:sz w:val="22"/>
          <w:szCs w:val="22"/>
          <w:highlight w:val="none"/>
        </w:rPr>
      </w:pPr>
    </w:p>
    <w:p>
      <w:pPr>
        <w:spacing w:line="240" w:lineRule="auto"/>
        <w:ind w:firstLine="480"/>
        <w:rPr>
          <w:rFonts w:hint="eastAsia" w:ascii="宋体" w:hAnsi="宋体" w:eastAsia="宋体" w:cs="宋体"/>
          <w:snapToGrid w:val="0"/>
          <w:color w:val="auto"/>
          <w:highlight w:val="none"/>
        </w:rPr>
      </w:pPr>
      <w:r>
        <w:rPr>
          <w:rFonts w:hint="eastAsia" w:ascii="宋体" w:hAnsi="宋体" w:eastAsia="宋体" w:cs="宋体"/>
          <w:snapToGrid w:val="0"/>
          <w:color w:val="auto"/>
          <w:highlight w:val="none"/>
        </w:rPr>
        <w:t>应附上加盖公章的营业执照副本、相关资质、各资信类证书、认证体系证书等的清晰复印件。</w:t>
      </w:r>
    </w:p>
    <w:p>
      <w:pPr>
        <w:spacing w:line="240" w:lineRule="auto"/>
        <w:ind w:firstLine="480"/>
        <w:rPr>
          <w:rFonts w:hint="eastAsia" w:ascii="宋体" w:hAnsi="宋体" w:eastAsia="宋体" w:cs="宋体"/>
          <w:snapToGrid w:val="0"/>
          <w:color w:val="auto"/>
          <w:highlight w:val="none"/>
        </w:rPr>
      </w:pPr>
    </w:p>
    <w:p>
      <w:pPr>
        <w:spacing w:line="240" w:lineRule="auto"/>
        <w:ind w:firstLine="480"/>
        <w:rPr>
          <w:rFonts w:hint="eastAsia" w:ascii="宋体" w:hAnsi="宋体" w:eastAsia="宋体" w:cs="宋体"/>
          <w:snapToGrid w:val="0"/>
          <w:color w:val="auto"/>
          <w:highlight w:val="none"/>
        </w:rPr>
      </w:pPr>
    </w:p>
    <w:p>
      <w:pPr>
        <w:ind w:left="-823" w:leftChars="-343" w:right="-96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投标方（盖章）：</w:t>
      </w:r>
    </w:p>
    <w:p>
      <w:pPr>
        <w:ind w:left="-823" w:leftChars="-343" w:right="-96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全权代表（签字）：</w:t>
      </w:r>
    </w:p>
    <w:p>
      <w:pPr>
        <w:ind w:left="-823" w:leftChars="-343" w:right="-96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日  期：</w:t>
      </w:r>
    </w:p>
    <w:p>
      <w:pPr>
        <w:spacing w:line="240" w:lineRule="auto"/>
        <w:ind w:firstLine="480"/>
        <w:rPr>
          <w:rFonts w:hint="eastAsia" w:ascii="宋体" w:hAnsi="宋体" w:eastAsia="宋体" w:cs="宋体"/>
          <w:snapToGrid w:val="0"/>
          <w:color w:val="auto"/>
          <w:highlight w:val="none"/>
        </w:rPr>
      </w:pPr>
    </w:p>
    <w:p>
      <w:pPr>
        <w:spacing w:line="240" w:lineRule="auto"/>
        <w:ind w:firstLine="0" w:firstLineChars="0"/>
        <w:rPr>
          <w:rFonts w:hint="eastAsia" w:ascii="宋体" w:hAnsi="宋体" w:eastAsia="宋体" w:cs="宋体"/>
          <w:i/>
          <w:iCs/>
          <w:color w:val="auto"/>
          <w:highlight w:val="none"/>
        </w:rPr>
        <w:sectPr>
          <w:pgSz w:w="11906" w:h="16838"/>
          <w:pgMar w:top="1440" w:right="1106" w:bottom="1440" w:left="1622" w:header="720" w:footer="567" w:gutter="0"/>
          <w:pgNumType w:fmt="decimal"/>
          <w:cols w:space="720" w:num="1"/>
          <w:docGrid w:linePitch="271" w:charSpace="0"/>
        </w:sectPr>
      </w:pP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附件八 商务条款偏离表</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招标项目名称：                   招标编号：               </w:t>
      </w:r>
    </w:p>
    <w:tbl>
      <w:tblPr>
        <w:tblStyle w:val="40"/>
        <w:tblW w:w="9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6"/>
        <w:gridCol w:w="3125"/>
        <w:gridCol w:w="3037"/>
        <w:gridCol w:w="21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125" w:type="dxa"/>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招标要求</w:t>
            </w:r>
          </w:p>
        </w:tc>
        <w:tc>
          <w:tcPr>
            <w:tcW w:w="3037" w:type="dxa"/>
            <w:vAlign w:val="center"/>
          </w:tcPr>
          <w:p>
            <w:pPr>
              <w:ind w:left="102"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投标响应</w:t>
            </w:r>
          </w:p>
        </w:tc>
        <w:tc>
          <w:tcPr>
            <w:tcW w:w="2187" w:type="dxa"/>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hint="eastAsia" w:ascii="宋体" w:hAnsi="宋体" w:eastAsia="宋体" w:cs="宋体"/>
                <w:color w:val="auto"/>
                <w:highlight w:val="none"/>
              </w:rPr>
            </w:pPr>
          </w:p>
        </w:tc>
        <w:tc>
          <w:tcPr>
            <w:tcW w:w="3125" w:type="dxa"/>
          </w:tcPr>
          <w:p>
            <w:pPr>
              <w:ind w:firstLine="0" w:firstLineChars="0"/>
              <w:rPr>
                <w:rFonts w:hint="eastAsia" w:ascii="宋体" w:hAnsi="宋体" w:eastAsia="宋体" w:cs="宋体"/>
                <w:color w:val="auto"/>
                <w:highlight w:val="none"/>
              </w:rPr>
            </w:pPr>
          </w:p>
        </w:tc>
        <w:tc>
          <w:tcPr>
            <w:tcW w:w="3037" w:type="dxa"/>
          </w:tcPr>
          <w:p>
            <w:pPr>
              <w:ind w:firstLine="0" w:firstLineChars="0"/>
              <w:rPr>
                <w:rFonts w:hint="eastAsia" w:ascii="宋体" w:hAnsi="宋体" w:eastAsia="宋体" w:cs="宋体"/>
                <w:color w:val="auto"/>
                <w:highlight w:val="none"/>
              </w:rPr>
            </w:pPr>
          </w:p>
        </w:tc>
        <w:tc>
          <w:tcPr>
            <w:tcW w:w="218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hint="eastAsia" w:ascii="宋体" w:hAnsi="宋体" w:eastAsia="宋体" w:cs="宋体"/>
                <w:color w:val="auto"/>
                <w:highlight w:val="none"/>
              </w:rPr>
            </w:pPr>
          </w:p>
        </w:tc>
        <w:tc>
          <w:tcPr>
            <w:tcW w:w="3125" w:type="dxa"/>
          </w:tcPr>
          <w:p>
            <w:pPr>
              <w:ind w:firstLine="0" w:firstLineChars="0"/>
              <w:rPr>
                <w:rFonts w:hint="eastAsia" w:ascii="宋体" w:hAnsi="宋体" w:eastAsia="宋体" w:cs="宋体"/>
                <w:color w:val="auto"/>
                <w:highlight w:val="none"/>
              </w:rPr>
            </w:pPr>
          </w:p>
        </w:tc>
        <w:tc>
          <w:tcPr>
            <w:tcW w:w="3037" w:type="dxa"/>
          </w:tcPr>
          <w:p>
            <w:pPr>
              <w:ind w:firstLine="0" w:firstLineChars="0"/>
              <w:rPr>
                <w:rFonts w:hint="eastAsia" w:ascii="宋体" w:hAnsi="宋体" w:eastAsia="宋体" w:cs="宋体"/>
                <w:color w:val="auto"/>
                <w:highlight w:val="none"/>
              </w:rPr>
            </w:pPr>
          </w:p>
        </w:tc>
        <w:tc>
          <w:tcPr>
            <w:tcW w:w="218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66" w:type="dxa"/>
          </w:tcPr>
          <w:p>
            <w:pPr>
              <w:ind w:firstLine="0" w:firstLineChars="0"/>
              <w:rPr>
                <w:rFonts w:hint="eastAsia" w:ascii="宋体" w:hAnsi="宋体" w:eastAsia="宋体" w:cs="宋体"/>
                <w:color w:val="auto"/>
                <w:highlight w:val="none"/>
              </w:rPr>
            </w:pPr>
          </w:p>
        </w:tc>
        <w:tc>
          <w:tcPr>
            <w:tcW w:w="3125" w:type="dxa"/>
          </w:tcPr>
          <w:p>
            <w:pPr>
              <w:ind w:firstLine="0" w:firstLineChars="0"/>
              <w:rPr>
                <w:rFonts w:hint="eastAsia" w:ascii="宋体" w:hAnsi="宋体" w:eastAsia="宋体" w:cs="宋体"/>
                <w:color w:val="auto"/>
                <w:highlight w:val="none"/>
              </w:rPr>
            </w:pPr>
          </w:p>
        </w:tc>
        <w:tc>
          <w:tcPr>
            <w:tcW w:w="3037" w:type="dxa"/>
          </w:tcPr>
          <w:p>
            <w:pPr>
              <w:ind w:firstLine="0" w:firstLineChars="0"/>
              <w:rPr>
                <w:rFonts w:hint="eastAsia" w:ascii="宋体" w:hAnsi="宋体" w:eastAsia="宋体" w:cs="宋体"/>
                <w:color w:val="auto"/>
                <w:highlight w:val="none"/>
              </w:rPr>
            </w:pPr>
          </w:p>
        </w:tc>
        <w:tc>
          <w:tcPr>
            <w:tcW w:w="218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hint="eastAsia" w:ascii="宋体" w:hAnsi="宋体" w:eastAsia="宋体" w:cs="宋体"/>
                <w:color w:val="auto"/>
                <w:highlight w:val="none"/>
              </w:rPr>
            </w:pPr>
          </w:p>
        </w:tc>
        <w:tc>
          <w:tcPr>
            <w:tcW w:w="3125" w:type="dxa"/>
          </w:tcPr>
          <w:p>
            <w:pPr>
              <w:ind w:firstLine="0" w:firstLineChars="0"/>
              <w:rPr>
                <w:rFonts w:hint="eastAsia" w:ascii="宋体" w:hAnsi="宋体" w:eastAsia="宋体" w:cs="宋体"/>
                <w:color w:val="auto"/>
                <w:highlight w:val="none"/>
              </w:rPr>
            </w:pPr>
          </w:p>
        </w:tc>
        <w:tc>
          <w:tcPr>
            <w:tcW w:w="3037" w:type="dxa"/>
          </w:tcPr>
          <w:p>
            <w:pPr>
              <w:ind w:firstLine="0" w:firstLineChars="0"/>
              <w:rPr>
                <w:rFonts w:hint="eastAsia" w:ascii="宋体" w:hAnsi="宋体" w:eastAsia="宋体" w:cs="宋体"/>
                <w:color w:val="auto"/>
                <w:highlight w:val="none"/>
              </w:rPr>
            </w:pPr>
          </w:p>
        </w:tc>
        <w:tc>
          <w:tcPr>
            <w:tcW w:w="218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hint="eastAsia" w:ascii="宋体" w:hAnsi="宋体" w:eastAsia="宋体" w:cs="宋体"/>
                <w:color w:val="auto"/>
                <w:highlight w:val="none"/>
              </w:rPr>
            </w:pPr>
          </w:p>
        </w:tc>
        <w:tc>
          <w:tcPr>
            <w:tcW w:w="3125" w:type="dxa"/>
          </w:tcPr>
          <w:p>
            <w:pPr>
              <w:ind w:firstLine="0" w:firstLineChars="0"/>
              <w:rPr>
                <w:rFonts w:hint="eastAsia" w:ascii="宋体" w:hAnsi="宋体" w:eastAsia="宋体" w:cs="宋体"/>
                <w:color w:val="auto"/>
                <w:highlight w:val="none"/>
              </w:rPr>
            </w:pPr>
          </w:p>
        </w:tc>
        <w:tc>
          <w:tcPr>
            <w:tcW w:w="3037" w:type="dxa"/>
          </w:tcPr>
          <w:p>
            <w:pPr>
              <w:ind w:firstLine="0" w:firstLineChars="0"/>
              <w:rPr>
                <w:rFonts w:hint="eastAsia" w:ascii="宋体" w:hAnsi="宋体" w:eastAsia="宋体" w:cs="宋体"/>
                <w:color w:val="auto"/>
                <w:highlight w:val="none"/>
              </w:rPr>
            </w:pPr>
          </w:p>
        </w:tc>
        <w:tc>
          <w:tcPr>
            <w:tcW w:w="218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hint="eastAsia" w:ascii="宋体" w:hAnsi="宋体" w:eastAsia="宋体" w:cs="宋体"/>
                <w:color w:val="auto"/>
                <w:highlight w:val="none"/>
              </w:rPr>
            </w:pPr>
          </w:p>
        </w:tc>
        <w:tc>
          <w:tcPr>
            <w:tcW w:w="3125" w:type="dxa"/>
          </w:tcPr>
          <w:p>
            <w:pPr>
              <w:ind w:firstLine="0" w:firstLineChars="0"/>
              <w:rPr>
                <w:rFonts w:hint="eastAsia" w:ascii="宋体" w:hAnsi="宋体" w:eastAsia="宋体" w:cs="宋体"/>
                <w:color w:val="auto"/>
                <w:highlight w:val="none"/>
              </w:rPr>
            </w:pPr>
          </w:p>
        </w:tc>
        <w:tc>
          <w:tcPr>
            <w:tcW w:w="3037" w:type="dxa"/>
          </w:tcPr>
          <w:p>
            <w:pPr>
              <w:ind w:firstLine="0" w:firstLineChars="0"/>
              <w:rPr>
                <w:rFonts w:hint="eastAsia" w:ascii="宋体" w:hAnsi="宋体" w:eastAsia="宋体" w:cs="宋体"/>
                <w:color w:val="auto"/>
                <w:highlight w:val="none"/>
              </w:rPr>
            </w:pPr>
          </w:p>
        </w:tc>
        <w:tc>
          <w:tcPr>
            <w:tcW w:w="218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66" w:type="dxa"/>
          </w:tcPr>
          <w:p>
            <w:pPr>
              <w:ind w:firstLine="0" w:firstLineChars="0"/>
              <w:rPr>
                <w:rFonts w:hint="eastAsia" w:ascii="宋体" w:hAnsi="宋体" w:eastAsia="宋体" w:cs="宋体"/>
                <w:color w:val="auto"/>
                <w:highlight w:val="none"/>
              </w:rPr>
            </w:pPr>
          </w:p>
        </w:tc>
        <w:tc>
          <w:tcPr>
            <w:tcW w:w="3125" w:type="dxa"/>
          </w:tcPr>
          <w:p>
            <w:pPr>
              <w:ind w:firstLine="0" w:firstLineChars="0"/>
              <w:rPr>
                <w:rFonts w:hint="eastAsia" w:ascii="宋体" w:hAnsi="宋体" w:eastAsia="宋体" w:cs="宋体"/>
                <w:color w:val="auto"/>
                <w:highlight w:val="none"/>
              </w:rPr>
            </w:pPr>
          </w:p>
        </w:tc>
        <w:tc>
          <w:tcPr>
            <w:tcW w:w="3037" w:type="dxa"/>
          </w:tcPr>
          <w:p>
            <w:pPr>
              <w:ind w:firstLine="0" w:firstLineChars="0"/>
              <w:rPr>
                <w:rFonts w:hint="eastAsia" w:ascii="宋体" w:hAnsi="宋体" w:eastAsia="宋体" w:cs="宋体"/>
                <w:color w:val="auto"/>
                <w:highlight w:val="none"/>
              </w:rPr>
            </w:pPr>
          </w:p>
        </w:tc>
        <w:tc>
          <w:tcPr>
            <w:tcW w:w="218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hint="eastAsia" w:ascii="宋体" w:hAnsi="宋体" w:eastAsia="宋体" w:cs="宋体"/>
                <w:color w:val="auto"/>
                <w:highlight w:val="none"/>
              </w:rPr>
            </w:pPr>
          </w:p>
        </w:tc>
        <w:tc>
          <w:tcPr>
            <w:tcW w:w="3125" w:type="dxa"/>
          </w:tcPr>
          <w:p>
            <w:pPr>
              <w:ind w:firstLine="0" w:firstLineChars="0"/>
              <w:rPr>
                <w:rFonts w:hint="eastAsia" w:ascii="宋体" w:hAnsi="宋体" w:eastAsia="宋体" w:cs="宋体"/>
                <w:color w:val="auto"/>
                <w:highlight w:val="none"/>
              </w:rPr>
            </w:pPr>
          </w:p>
        </w:tc>
        <w:tc>
          <w:tcPr>
            <w:tcW w:w="3037" w:type="dxa"/>
          </w:tcPr>
          <w:p>
            <w:pPr>
              <w:ind w:firstLine="0" w:firstLineChars="0"/>
              <w:rPr>
                <w:rFonts w:hint="eastAsia" w:ascii="宋体" w:hAnsi="宋体" w:eastAsia="宋体" w:cs="宋体"/>
                <w:color w:val="auto"/>
                <w:highlight w:val="none"/>
              </w:rPr>
            </w:pPr>
          </w:p>
        </w:tc>
        <w:tc>
          <w:tcPr>
            <w:tcW w:w="218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hint="eastAsia" w:ascii="宋体" w:hAnsi="宋体" w:eastAsia="宋体" w:cs="宋体"/>
                <w:color w:val="auto"/>
                <w:highlight w:val="none"/>
              </w:rPr>
            </w:pPr>
          </w:p>
        </w:tc>
        <w:tc>
          <w:tcPr>
            <w:tcW w:w="3125" w:type="dxa"/>
          </w:tcPr>
          <w:p>
            <w:pPr>
              <w:ind w:firstLine="0" w:firstLineChars="0"/>
              <w:rPr>
                <w:rFonts w:hint="eastAsia" w:ascii="宋体" w:hAnsi="宋体" w:eastAsia="宋体" w:cs="宋体"/>
                <w:color w:val="auto"/>
                <w:highlight w:val="none"/>
              </w:rPr>
            </w:pPr>
          </w:p>
        </w:tc>
        <w:tc>
          <w:tcPr>
            <w:tcW w:w="3037" w:type="dxa"/>
          </w:tcPr>
          <w:p>
            <w:pPr>
              <w:ind w:firstLine="0" w:firstLineChars="0"/>
              <w:rPr>
                <w:rFonts w:hint="eastAsia" w:ascii="宋体" w:hAnsi="宋体" w:eastAsia="宋体" w:cs="宋体"/>
                <w:color w:val="auto"/>
                <w:highlight w:val="none"/>
              </w:rPr>
            </w:pPr>
          </w:p>
        </w:tc>
        <w:tc>
          <w:tcPr>
            <w:tcW w:w="218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hint="eastAsia" w:ascii="宋体" w:hAnsi="宋体" w:eastAsia="宋体" w:cs="宋体"/>
                <w:color w:val="auto"/>
                <w:highlight w:val="none"/>
              </w:rPr>
            </w:pPr>
          </w:p>
        </w:tc>
        <w:tc>
          <w:tcPr>
            <w:tcW w:w="3125" w:type="dxa"/>
          </w:tcPr>
          <w:p>
            <w:pPr>
              <w:ind w:firstLine="0" w:firstLineChars="0"/>
              <w:rPr>
                <w:rFonts w:hint="eastAsia" w:ascii="宋体" w:hAnsi="宋体" w:eastAsia="宋体" w:cs="宋体"/>
                <w:color w:val="auto"/>
                <w:highlight w:val="none"/>
              </w:rPr>
            </w:pPr>
          </w:p>
        </w:tc>
        <w:tc>
          <w:tcPr>
            <w:tcW w:w="3037" w:type="dxa"/>
          </w:tcPr>
          <w:p>
            <w:pPr>
              <w:ind w:firstLine="0" w:firstLineChars="0"/>
              <w:rPr>
                <w:rFonts w:hint="eastAsia" w:ascii="宋体" w:hAnsi="宋体" w:eastAsia="宋体" w:cs="宋体"/>
                <w:color w:val="auto"/>
                <w:highlight w:val="none"/>
              </w:rPr>
            </w:pPr>
          </w:p>
        </w:tc>
        <w:tc>
          <w:tcPr>
            <w:tcW w:w="2187" w:type="dxa"/>
          </w:tcPr>
          <w:p>
            <w:pPr>
              <w:ind w:firstLine="0" w:firstLineChars="0"/>
              <w:rPr>
                <w:rFonts w:hint="eastAsia" w:ascii="宋体" w:hAnsi="宋体" w:eastAsia="宋体" w:cs="宋体"/>
                <w:color w:val="auto"/>
                <w:highlight w:val="none"/>
              </w:rPr>
            </w:pPr>
          </w:p>
        </w:tc>
      </w:tr>
    </w:tbl>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投标方（盖章）：</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全权代表（签字）：</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日  期：</w:t>
      </w:r>
    </w:p>
    <w:p>
      <w:pPr>
        <w:spacing w:line="500" w:lineRule="exact"/>
        <w:ind w:firstLine="720"/>
        <w:rPr>
          <w:rFonts w:hint="eastAsia" w:ascii="宋体" w:hAnsi="宋体" w:eastAsia="宋体" w:cs="宋体"/>
          <w:color w:val="auto"/>
          <w:sz w:val="36"/>
          <w:szCs w:val="32"/>
          <w:highlight w:val="none"/>
        </w:rPr>
      </w:pPr>
    </w:p>
    <w:p>
      <w:pPr>
        <w:ind w:firstLine="640"/>
        <w:rPr>
          <w:rFonts w:hint="eastAsia" w:ascii="宋体" w:hAnsi="宋体" w:eastAsia="宋体" w:cs="宋体"/>
          <w:color w:val="auto"/>
          <w:sz w:val="32"/>
          <w:szCs w:val="32"/>
          <w:highlight w:val="none"/>
        </w:rPr>
      </w:pPr>
    </w:p>
    <w:p>
      <w:pPr>
        <w:ind w:firstLine="0" w:firstLineChars="0"/>
        <w:rPr>
          <w:rFonts w:hint="eastAsia" w:ascii="宋体" w:hAnsi="宋体" w:eastAsia="宋体" w:cs="宋体"/>
          <w:color w:val="auto"/>
          <w:szCs w:val="32"/>
          <w:highlight w:val="none"/>
        </w:rPr>
        <w:sectPr>
          <w:pgSz w:w="11907" w:h="16840"/>
          <w:pgMar w:top="1247" w:right="1304" w:bottom="1021" w:left="1304" w:header="720" w:footer="720" w:gutter="0"/>
          <w:pgNumType w:fmt="decimal"/>
          <w:cols w:space="720" w:num="1"/>
          <w:docGrid w:linePitch="286" w:charSpace="0"/>
        </w:sectPr>
      </w:pP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附件九 类似业绩一览表</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b/>
          <w:bCs/>
          <w:color w:val="auto"/>
          <w:highlight w:val="none"/>
          <w:lang w:val="zh-CN"/>
        </w:rPr>
      </w:pPr>
      <w:r>
        <w:rPr>
          <w:rFonts w:hint="eastAsia" w:ascii="宋体" w:hAnsi="宋体" w:eastAsia="宋体" w:cs="宋体"/>
          <w:color w:val="auto"/>
          <w:highlight w:val="none"/>
        </w:rPr>
        <w:t xml:space="preserve">招标项目名称：                   招标编号：              </w:t>
      </w:r>
    </w:p>
    <w:tbl>
      <w:tblPr>
        <w:tblStyle w:val="40"/>
        <w:tblW w:w="93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2160"/>
        <w:gridCol w:w="1440"/>
        <w:gridCol w:w="2340"/>
        <w:gridCol w:w="1676"/>
        <w:gridCol w:w="102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序号</w:t>
            </w:r>
          </w:p>
        </w:tc>
        <w:tc>
          <w:tcPr>
            <w:tcW w:w="21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项目名称</w:t>
            </w:r>
          </w:p>
        </w:tc>
        <w:tc>
          <w:tcPr>
            <w:tcW w:w="144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项目时间</w:t>
            </w:r>
          </w:p>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年/月</w:t>
            </w:r>
          </w:p>
        </w:tc>
        <w:tc>
          <w:tcPr>
            <w:tcW w:w="234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使用单位名称、地址及联系方式</w:t>
            </w:r>
          </w:p>
        </w:tc>
        <w:tc>
          <w:tcPr>
            <w:tcW w:w="167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项目合同金额（单位：万元）</w:t>
            </w:r>
          </w:p>
        </w:tc>
        <w:tc>
          <w:tcPr>
            <w:tcW w:w="1024"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备 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9</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r>
    </w:tbl>
    <w:p>
      <w:pPr>
        <w:ind w:firstLine="0" w:firstLineChars="0"/>
        <w:rPr>
          <w:rFonts w:hint="eastAsia" w:ascii="宋体" w:hAnsi="宋体" w:eastAsia="宋体" w:cs="宋体"/>
          <w:color w:val="auto"/>
          <w:highlight w:val="none"/>
        </w:rPr>
      </w:pPr>
    </w:p>
    <w:p>
      <w:pPr>
        <w:ind w:left="-720" w:right="-960"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投标方（盖章）：</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全权代表（签字）：</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sectPr>
          <w:pgSz w:w="11907" w:h="16840"/>
          <w:pgMar w:top="1247" w:right="1304" w:bottom="1021" w:left="1304" w:header="720" w:footer="720" w:gutter="0"/>
          <w:pgNumType w:fmt="decimal"/>
          <w:cols w:space="720" w:num="1"/>
          <w:docGrid w:linePitch="286" w:charSpace="0"/>
        </w:sectPr>
      </w:pPr>
      <w:r>
        <w:rPr>
          <w:rFonts w:hint="eastAsia" w:ascii="宋体" w:hAnsi="宋体" w:eastAsia="宋体" w:cs="宋体"/>
          <w:color w:val="auto"/>
          <w:highlight w:val="none"/>
        </w:rPr>
        <w:t>日  期：</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附件十 廉政承诺书</w:t>
      </w:r>
    </w:p>
    <w:p>
      <w:pPr>
        <w:spacing w:line="240" w:lineRule="auto"/>
        <w:ind w:firstLine="0" w:firstLineChars="0"/>
        <w:rPr>
          <w:rFonts w:hint="eastAsia" w:ascii="宋体" w:hAnsi="宋体" w:eastAsia="宋体" w:cs="宋体"/>
          <w:color w:val="auto"/>
          <w:sz w:val="32"/>
          <w:szCs w:val="32"/>
          <w:highlight w:val="none"/>
        </w:rPr>
      </w:pPr>
    </w:p>
    <w:p>
      <w:pPr>
        <w:spacing w:line="240" w:lineRule="auto"/>
        <w:ind w:firstLine="0" w:firstLineChars="0"/>
        <w:rPr>
          <w:rFonts w:hint="eastAsia" w:ascii="宋体" w:hAnsi="宋体" w:eastAsia="宋体" w:cs="宋体"/>
          <w:b/>
          <w:color w:val="auto"/>
          <w:highlight w:val="none"/>
        </w:rPr>
      </w:pPr>
      <w:r>
        <w:rPr>
          <w:rFonts w:hint="eastAsia" w:ascii="宋体" w:hAnsi="宋体" w:eastAsia="宋体" w:cs="宋体"/>
          <w:color w:val="auto"/>
          <w:highlight w:val="none"/>
          <w:lang w:eastAsia="zh-CN"/>
        </w:rPr>
        <w:t>浙江出入境边防检查总站</w:t>
      </w:r>
      <w:r>
        <w:rPr>
          <w:rFonts w:hint="eastAsia" w:ascii="宋体" w:hAnsi="宋体" w:eastAsia="宋体" w:cs="宋体"/>
          <w:color w:val="auto"/>
          <w:highlight w:val="none"/>
        </w:rPr>
        <w:t>：</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我单位响应你单位项目招标要求参加投标。在这次投标过程中和中标后，我们将严格遵守国家法律法规要求，并郑重承诺： </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一、不向项目有关人员及部门赠送礼金礼物、有价证券、回扣以及中介费、介绍费、咨询费等好处费；</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二、不为项目有关人员及部门报销应由你方单位或个人支付的费用；</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三、不向项目有关人员及部门提供有可能影响公正的宴请和健身娱乐等活动；</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四、不为项目有关人员及部门出国（境）、旅游等提供方便；</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五、不为项目有关人员个人装修住房、婚丧嫁娶、配偶子女工作安排等提供好处；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六、严格遵守政府采购法、招标投标法、合同法等法律，诚实守信，合法经营，坚决抵制各种违法违纪行为。</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如违反上述承诺，你单位有权立即取消我单位投标、中标或在建项目的建设资格，有权拒绝我单位在一定时期内进入你单位进行工程建设或其他经营活动，并通报省采购监管处。由此引起的相应损失均由我单位承担。</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p>
    <w:p>
      <w:pPr>
        <w:ind w:firstLine="0" w:firstLineChars="0"/>
        <w:jc w:val="left"/>
        <w:rPr>
          <w:rFonts w:hint="eastAsia" w:ascii="宋体" w:hAnsi="宋体" w:eastAsia="宋体" w:cs="宋体"/>
          <w:color w:val="auto"/>
          <w:highlight w:val="none"/>
        </w:rPr>
      </w:pPr>
    </w:p>
    <w:p>
      <w:pPr>
        <w:ind w:firstLine="228" w:firstLineChars="95"/>
        <w:jc w:val="left"/>
        <w:rPr>
          <w:rFonts w:hint="eastAsia" w:ascii="宋体" w:hAnsi="宋体" w:eastAsia="宋体" w:cs="宋体"/>
          <w:color w:val="auto"/>
          <w:highlight w:val="none"/>
        </w:rPr>
      </w:pPr>
      <w:r>
        <w:rPr>
          <w:rFonts w:hint="eastAsia" w:ascii="宋体" w:hAnsi="宋体" w:eastAsia="宋体" w:cs="宋体"/>
          <w:color w:val="auto"/>
          <w:highlight w:val="none"/>
        </w:rPr>
        <w:t>投标人（公章）：</w:t>
      </w:r>
    </w:p>
    <w:p>
      <w:pPr>
        <w:ind w:firstLine="228" w:firstLineChars="95"/>
        <w:jc w:val="left"/>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spacing w:val="20"/>
          <w:highlight w:val="none"/>
        </w:rPr>
        <w:t>（签字或盖章）</w:t>
      </w:r>
      <w:r>
        <w:rPr>
          <w:rFonts w:hint="eastAsia" w:ascii="宋体" w:hAnsi="宋体" w:eastAsia="宋体" w:cs="宋体"/>
          <w:color w:val="auto"/>
          <w:highlight w:val="none"/>
        </w:rPr>
        <w:t>：</w:t>
      </w:r>
    </w:p>
    <w:p>
      <w:pPr>
        <w:ind w:firstLine="228" w:firstLineChars="95"/>
        <w:jc w:val="left"/>
        <w:rPr>
          <w:rFonts w:hint="eastAsia" w:ascii="宋体" w:hAnsi="宋体" w:eastAsia="宋体" w:cs="宋体"/>
          <w:color w:val="auto"/>
          <w:highlight w:val="none"/>
        </w:rPr>
      </w:pPr>
      <w:r>
        <w:rPr>
          <w:rFonts w:hint="eastAsia" w:ascii="宋体" w:hAnsi="宋体" w:eastAsia="宋体" w:cs="宋体"/>
          <w:color w:val="auto"/>
          <w:highlight w:val="none"/>
        </w:rPr>
        <w:t>日期：2019年  月  日</w:t>
      </w:r>
    </w:p>
    <w:p>
      <w:pPr>
        <w:ind w:firstLine="480"/>
        <w:rPr>
          <w:rFonts w:hint="eastAsia" w:ascii="宋体" w:hAnsi="宋体" w:eastAsia="宋体" w:cs="宋体"/>
          <w:color w:val="auto"/>
          <w:szCs w:val="40"/>
          <w:highlight w:val="none"/>
        </w:rPr>
        <w:sectPr>
          <w:pgSz w:w="11907" w:h="16840"/>
          <w:pgMar w:top="1247" w:right="1304" w:bottom="1021" w:left="1304" w:header="720" w:footer="720" w:gutter="0"/>
          <w:pgNumType w:fmt="decimal"/>
          <w:cols w:space="720" w:num="1"/>
          <w:docGrid w:linePitch="286" w:charSpace="0"/>
        </w:sectPr>
      </w:pPr>
    </w:p>
    <w:p>
      <w:pPr>
        <w:pStyle w:val="6"/>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附件十一 </w:t>
      </w:r>
      <w:r>
        <w:rPr>
          <w:rFonts w:hint="eastAsia" w:cs="宋体"/>
          <w:color w:val="auto"/>
          <w:highlight w:val="none"/>
          <w:lang w:eastAsia="zh-CN"/>
        </w:rPr>
        <w:t>《中小企业声明函》</w:t>
      </w:r>
    </w:p>
    <w:p>
      <w:pPr>
        <w:pStyle w:val="29"/>
        <w:spacing w:line="360" w:lineRule="auto"/>
        <w:ind w:left="169" w:hanging="169" w:hangingChars="74"/>
        <w:jc w:val="center"/>
        <w:rPr>
          <w:rFonts w:hint="eastAsia" w:ascii="宋体" w:hAnsi="宋体" w:eastAsia="宋体" w:cs="宋体"/>
          <w:b/>
          <w:color w:val="auto"/>
          <w:spacing w:val="-6"/>
          <w:highlight w:val="none"/>
        </w:rPr>
      </w:pPr>
    </w:p>
    <w:p>
      <w:pPr>
        <w:jc w:val="center"/>
        <w:rPr>
          <w:b/>
          <w:bCs/>
        </w:rPr>
      </w:pPr>
      <w:r>
        <w:rPr>
          <w:rFonts w:hint="eastAsia"/>
          <w:b/>
          <w:bCs/>
        </w:rPr>
        <w:t>《中小企业声明函》（货物）</w:t>
      </w:r>
    </w:p>
    <w:p>
      <w:pPr>
        <w:pStyle w:val="29"/>
        <w:ind w:left="169" w:hanging="169" w:hangingChars="74"/>
        <w:rPr>
          <w:b/>
          <w:spacing w:val="-6"/>
        </w:rPr>
      </w:pPr>
    </w:p>
    <w:p>
      <w:pPr>
        <w:ind w:firstLine="480"/>
      </w:pPr>
      <w:r>
        <w:t>本公司郑重声明，根据《政府采购促进中小企业发展管理办法》（财库﹝2020﹞46 号）的规定，本公司参加</w:t>
      </w:r>
      <w:r>
        <w:rPr>
          <w:u w:val="single"/>
        </w:rPr>
        <w:t>（单位名称）</w:t>
      </w:r>
      <w:r>
        <w:t>的</w:t>
      </w:r>
      <w:r>
        <w:rPr>
          <w:u w:val="single"/>
        </w:rPr>
        <w:t>（项目名称）</w:t>
      </w:r>
      <w:r>
        <w:t>采购活动，</w:t>
      </w:r>
      <w:r>
        <w:rPr>
          <w:rFonts w:hint="eastAsia"/>
        </w:rPr>
        <w:t>货物</w:t>
      </w:r>
      <w:r>
        <w:t>全部由符合政策要求的中小企业</w:t>
      </w:r>
      <w:r>
        <w:rPr>
          <w:rFonts w:hint="eastAsia"/>
        </w:rPr>
        <w:t>制造</w:t>
      </w:r>
      <w:r>
        <w:t xml:space="preserve">。相关企业的具体情况如下： </w:t>
      </w:r>
    </w:p>
    <w:p>
      <w:pPr>
        <w:ind w:firstLine="480"/>
      </w:pPr>
      <w:r>
        <w:rPr>
          <w:u w:val="single"/>
        </w:rPr>
        <w:t>（</w:t>
      </w:r>
      <w:r>
        <w:rPr>
          <w:rFonts w:hint="eastAsia"/>
          <w:u w:val="single"/>
        </w:rPr>
        <w:t>项目</w:t>
      </w:r>
      <w:r>
        <w:rPr>
          <w:u w:val="single"/>
        </w:rPr>
        <w:t>名称）</w:t>
      </w:r>
      <w:r>
        <w:t>，属于</w:t>
      </w:r>
      <w:r>
        <w:rPr>
          <w:rFonts w:hint="eastAsia"/>
          <w:b/>
          <w:bCs/>
          <w:u w:val="single"/>
        </w:rPr>
        <w:t>工业</w:t>
      </w:r>
      <w:r>
        <w:t xml:space="preserve">； </w:t>
      </w:r>
      <w:r>
        <w:rPr>
          <w:rFonts w:hint="eastAsia"/>
        </w:rPr>
        <w:t>制作</w:t>
      </w:r>
      <w:r>
        <w:t>企业为</w:t>
      </w:r>
      <w:r>
        <w:rPr>
          <w:u w:val="single"/>
        </w:rPr>
        <w:t>（企业名称）</w:t>
      </w:r>
      <w:r>
        <w:t>，从业人员</w:t>
      </w:r>
      <w:r>
        <w:rPr>
          <w:i/>
          <w:iCs/>
          <w:u w:val="single"/>
        </w:rPr>
        <w:t xml:space="preserve"> </w:t>
      </w:r>
      <w:r>
        <w:rPr>
          <w:rFonts w:hint="eastAsia"/>
          <w:i/>
          <w:iCs/>
          <w:u w:val="single"/>
        </w:rPr>
        <w:t xml:space="preserve">  </w:t>
      </w:r>
      <w:r>
        <w:t>人，营业收入为</w:t>
      </w:r>
      <w:r>
        <w:rPr>
          <w:rFonts w:hint="eastAsia"/>
          <w:u w:val="single"/>
        </w:rPr>
        <w:t xml:space="preserve">  </w:t>
      </w:r>
      <w:r>
        <w:rPr>
          <w:u w:val="single"/>
        </w:rPr>
        <w:t xml:space="preserve"> </w:t>
      </w:r>
      <w:r>
        <w:t>万元，资产总额为</w:t>
      </w:r>
      <w:r>
        <w:rPr>
          <w:rFonts w:hint="eastAsia"/>
          <w:u w:val="single"/>
        </w:rPr>
        <w:t xml:space="preserve">   </w:t>
      </w:r>
      <w:r>
        <w:t>万元，属于</w:t>
      </w:r>
      <w:r>
        <w:rPr>
          <w:u w:val="single"/>
        </w:rPr>
        <w:t>（中型企业、 小型企业、微型企业）</w:t>
      </w:r>
      <w:r>
        <w:t xml:space="preserve">； </w:t>
      </w:r>
    </w:p>
    <w:p>
      <w:pPr>
        <w:ind w:firstLine="480"/>
      </w:pPr>
      <w:r>
        <w:t xml:space="preserve">以上企业，不属于大企业的分支机构，不存在控股股东为大企业的情形，也不存在与大企业的负责人为同一人的情形。 </w:t>
      </w:r>
    </w:p>
    <w:p>
      <w:pPr>
        <w:ind w:firstLine="480"/>
      </w:pPr>
      <w:r>
        <w:t xml:space="preserve">本企业对上述声明内容的真实性负责。如有虚假，将依法承担相应责任。 </w:t>
      </w:r>
    </w:p>
    <w:p>
      <w:pPr>
        <w:ind w:firstLine="480"/>
      </w:pPr>
    </w:p>
    <w:p>
      <w:pPr>
        <w:ind w:firstLine="480"/>
      </w:pPr>
    </w:p>
    <w:p>
      <w:pPr>
        <w:ind w:firstLine="480"/>
      </w:pPr>
    </w:p>
    <w:p>
      <w:pPr>
        <w:pStyle w:val="14"/>
        <w:jc w:val="right"/>
      </w:pPr>
    </w:p>
    <w:p>
      <w:pPr>
        <w:ind w:firstLine="6384" w:firstLineChars="2800"/>
        <w:rPr>
          <w:spacing w:val="-6"/>
        </w:rPr>
      </w:pPr>
      <w:r>
        <w:rPr>
          <w:rFonts w:hint="eastAsia"/>
          <w:spacing w:val="-6"/>
        </w:rPr>
        <w:t>企业名称（盖章）：</w:t>
      </w:r>
    </w:p>
    <w:p>
      <w:pPr>
        <w:ind w:firstLine="6384" w:firstLineChars="2800"/>
      </w:pPr>
      <w:r>
        <w:rPr>
          <w:rFonts w:hint="eastAsia"/>
          <w:spacing w:val="-6"/>
        </w:rPr>
        <w:t>日期：    年  月  日</w:t>
      </w:r>
    </w:p>
    <w:p>
      <w:pPr>
        <w:ind w:firstLine="480"/>
        <w:rPr>
          <w:b/>
          <w:bCs/>
          <w:sz w:val="21"/>
          <w:szCs w:val="21"/>
        </w:rPr>
      </w:pPr>
      <w:r>
        <w:rPr>
          <w:rFonts w:hint="eastAsia"/>
        </w:rPr>
        <w:t xml:space="preserve">  </w:t>
      </w:r>
      <w:r>
        <w:rPr>
          <w:rFonts w:hint="eastAsia"/>
          <w:b/>
          <w:bCs/>
          <w:sz w:val="21"/>
          <w:szCs w:val="21"/>
        </w:rPr>
        <w:t>说明：</w:t>
      </w:r>
    </w:p>
    <w:p>
      <w:pPr>
        <w:ind w:firstLine="422"/>
        <w:jc w:val="left"/>
        <w:rPr>
          <w:rFonts w:hint="eastAsia" w:ascii="宋体" w:hAnsi="宋体" w:eastAsia="宋体"/>
          <w:b/>
          <w:bCs/>
          <w:color w:val="auto"/>
          <w:sz w:val="21"/>
          <w:szCs w:val="21"/>
          <w:highlight w:val="none"/>
          <w:lang w:eastAsia="zh-CN"/>
        </w:rPr>
      </w:pPr>
      <w:r>
        <w:rPr>
          <w:rFonts w:hint="eastAsia" w:ascii="宋体" w:hAnsi="宋体" w:eastAsia="宋体"/>
          <w:b/>
          <w:bCs/>
          <w:color w:val="auto"/>
          <w:sz w:val="21"/>
          <w:szCs w:val="21"/>
          <w:highlight w:val="none"/>
        </w:rPr>
        <w:t>1.从业人员、营业收入、资产总额填报上一年度数据，数据未填写的视为未提供《中小企业声明函》</w:t>
      </w:r>
      <w:r>
        <w:rPr>
          <w:rFonts w:hint="eastAsia" w:ascii="宋体" w:hAnsi="宋体" w:eastAsia="宋体"/>
          <w:b/>
          <w:bCs/>
          <w:color w:val="auto"/>
          <w:sz w:val="21"/>
          <w:szCs w:val="21"/>
          <w:highlight w:val="none"/>
          <w:lang w:eastAsia="zh-CN"/>
        </w:rPr>
        <w:t>；</w:t>
      </w:r>
    </w:p>
    <w:p>
      <w:pPr>
        <w:ind w:firstLine="422"/>
        <w:jc w:val="left"/>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2.企业类型必须明确属于何种类型（中型/小型/微型），供应商应根据自身情况参考下表《中小微行业划型标准规定》填写确认；</w:t>
      </w:r>
    </w:p>
    <w:p>
      <w:pPr>
        <w:ind w:firstLine="422"/>
        <w:jc w:val="lef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eastAsia="zh-CN"/>
        </w:rPr>
        <w:t>3.以上内容有任何缺漏的，均视作</w:t>
      </w:r>
      <w:r>
        <w:rPr>
          <w:rFonts w:hint="eastAsia" w:ascii="宋体" w:hAnsi="宋体" w:eastAsia="宋体"/>
          <w:b/>
          <w:bCs/>
          <w:color w:val="auto"/>
          <w:sz w:val="21"/>
          <w:szCs w:val="21"/>
          <w:highlight w:val="none"/>
        </w:rPr>
        <w:t>未提供《中小企业声明函》</w:t>
      </w:r>
      <w:r>
        <w:rPr>
          <w:rFonts w:hint="eastAsia" w:ascii="宋体" w:hAnsi="宋体" w:eastAsia="宋体"/>
          <w:b/>
          <w:bCs/>
          <w:color w:val="auto"/>
          <w:sz w:val="21"/>
          <w:szCs w:val="21"/>
          <w:highlight w:val="none"/>
          <w:lang w:eastAsia="zh-CN"/>
        </w:rPr>
        <w:t>。</w:t>
      </w:r>
    </w:p>
    <w:p>
      <w:pPr>
        <w:ind w:firstLine="480"/>
        <w:jc w:val="center"/>
        <w:rPr>
          <w:rFonts w:hint="eastAsia" w:ascii="宋体" w:hAnsi="宋体" w:eastAsia="宋体" w:cs="宋体"/>
          <w:color w:val="auto"/>
          <w:highlight w:val="none"/>
        </w:rPr>
        <w:sectPr>
          <w:pgSz w:w="11907" w:h="16840"/>
          <w:pgMar w:top="1247" w:right="1304" w:bottom="1021" w:left="1304" w:header="720" w:footer="720" w:gutter="0"/>
          <w:pgNumType w:fmt="decimal"/>
          <w:cols w:space="720" w:num="1"/>
          <w:docGrid w:linePitch="286" w:charSpace="0"/>
        </w:sectPr>
      </w:pPr>
    </w:p>
    <w:tbl>
      <w:tblPr>
        <w:tblStyle w:val="40"/>
        <w:tblW w:w="14782" w:type="dxa"/>
        <w:tblInd w:w="0" w:type="dxa"/>
        <w:tblLayout w:type="fixed"/>
        <w:tblCellMar>
          <w:top w:w="0" w:type="dxa"/>
          <w:left w:w="108" w:type="dxa"/>
          <w:bottom w:w="0" w:type="dxa"/>
          <w:right w:w="108" w:type="dxa"/>
        </w:tblCellMar>
      </w:tblPr>
      <w:tblGrid>
        <w:gridCol w:w="1946"/>
        <w:gridCol w:w="1466"/>
        <w:gridCol w:w="1727"/>
        <w:gridCol w:w="1632"/>
        <w:gridCol w:w="1215"/>
        <w:gridCol w:w="1528"/>
        <w:gridCol w:w="1561"/>
        <w:gridCol w:w="1256"/>
        <w:gridCol w:w="1248"/>
        <w:gridCol w:w="1058"/>
        <w:gridCol w:w="145"/>
      </w:tblGrid>
      <w:tr>
        <w:tblPrEx>
          <w:tblCellMar>
            <w:top w:w="0" w:type="dxa"/>
            <w:left w:w="108" w:type="dxa"/>
            <w:bottom w:w="0" w:type="dxa"/>
            <w:right w:w="108" w:type="dxa"/>
          </w:tblCellMar>
        </w:tblPrEx>
        <w:trPr>
          <w:gridAfter w:val="1"/>
          <w:wAfter w:w="145" w:type="dxa"/>
          <w:trHeight w:val="420" w:hRule="atLeast"/>
        </w:trPr>
        <w:tc>
          <w:tcPr>
            <w:tcW w:w="14637" w:type="dxa"/>
            <w:gridSpan w:val="10"/>
            <w:tcBorders>
              <w:top w:val="nil"/>
              <w:left w:val="nil"/>
              <w:bottom w:val="nil"/>
              <w:right w:val="nil"/>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bCs/>
                <w:sz w:val="18"/>
                <w:szCs w:val="18"/>
              </w:rPr>
            </w:pPr>
            <w:r>
              <w:rPr>
                <w:rFonts w:hint="eastAsia"/>
                <w:b/>
                <w:bCs/>
                <w:sz w:val="18"/>
                <w:szCs w:val="18"/>
              </w:rPr>
              <w:t>中小微行业划型标准规定（根据工信部联企业〔2011〕300号制定）</w:t>
            </w:r>
          </w:p>
        </w:tc>
      </w:tr>
      <w:tr>
        <w:tblPrEx>
          <w:tblCellMar>
            <w:top w:w="0" w:type="dxa"/>
            <w:left w:w="108" w:type="dxa"/>
            <w:bottom w:w="0" w:type="dxa"/>
            <w:right w:w="108" w:type="dxa"/>
          </w:tblCellMar>
        </w:tblPrEx>
        <w:trPr>
          <w:trHeight w:val="465" w:hRule="atLeast"/>
        </w:trPr>
        <w:tc>
          <w:tcPr>
            <w:tcW w:w="1946" w:type="dxa"/>
            <w:vMerge w:val="restart"/>
            <w:tcBorders>
              <w:top w:val="single" w:color="auto" w:sz="8" w:space="0"/>
              <w:left w:val="single" w:color="auto" w:sz="8" w:space="0"/>
              <w:bottom w:val="single" w:color="000000" w:sz="4"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bCs/>
                <w:sz w:val="18"/>
                <w:szCs w:val="18"/>
              </w:rPr>
            </w:pPr>
            <w:r>
              <w:rPr>
                <w:rFonts w:hint="eastAsia"/>
                <w:b/>
                <w:bCs/>
                <w:sz w:val="18"/>
                <w:szCs w:val="18"/>
              </w:rPr>
              <w:t>行业</w:t>
            </w:r>
          </w:p>
        </w:tc>
        <w:tc>
          <w:tcPr>
            <w:tcW w:w="4825" w:type="dxa"/>
            <w:gridSpan w:val="3"/>
            <w:tcBorders>
              <w:top w:val="single" w:color="auto" w:sz="8" w:space="0"/>
              <w:left w:val="nil"/>
              <w:bottom w:val="single" w:color="auto" w:sz="4" w:space="0"/>
              <w:right w:val="single" w:color="000000"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bCs/>
                <w:sz w:val="18"/>
                <w:szCs w:val="18"/>
              </w:rPr>
            </w:pPr>
            <w:r>
              <w:rPr>
                <w:rFonts w:hint="eastAsia"/>
                <w:b/>
                <w:bCs/>
                <w:sz w:val="18"/>
                <w:szCs w:val="18"/>
              </w:rPr>
              <w:t>中型企业</w:t>
            </w:r>
          </w:p>
        </w:tc>
        <w:tc>
          <w:tcPr>
            <w:tcW w:w="4304" w:type="dxa"/>
            <w:gridSpan w:val="3"/>
            <w:tcBorders>
              <w:top w:val="single" w:color="auto" w:sz="8" w:space="0"/>
              <w:left w:val="nil"/>
              <w:bottom w:val="single" w:color="auto" w:sz="4" w:space="0"/>
              <w:right w:val="single" w:color="000000"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bCs/>
                <w:sz w:val="18"/>
                <w:szCs w:val="18"/>
              </w:rPr>
            </w:pPr>
            <w:r>
              <w:rPr>
                <w:rFonts w:hint="eastAsia"/>
                <w:b/>
                <w:bCs/>
                <w:sz w:val="18"/>
                <w:szCs w:val="18"/>
              </w:rPr>
              <w:t>小型企业</w:t>
            </w:r>
          </w:p>
        </w:tc>
        <w:tc>
          <w:tcPr>
            <w:tcW w:w="3707" w:type="dxa"/>
            <w:gridSpan w:val="4"/>
            <w:tcBorders>
              <w:top w:val="single" w:color="auto" w:sz="8" w:space="0"/>
              <w:left w:val="nil"/>
              <w:bottom w:val="single" w:color="auto" w:sz="4" w:space="0"/>
              <w:right w:val="single" w:color="000000"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bCs/>
                <w:sz w:val="18"/>
                <w:szCs w:val="18"/>
              </w:rPr>
            </w:pPr>
            <w:r>
              <w:rPr>
                <w:rFonts w:hint="eastAsia"/>
                <w:b/>
                <w:bCs/>
                <w:sz w:val="18"/>
                <w:szCs w:val="18"/>
              </w:rPr>
              <w:t>微型企业</w:t>
            </w:r>
          </w:p>
        </w:tc>
      </w:tr>
      <w:tr>
        <w:tblPrEx>
          <w:tblCellMar>
            <w:top w:w="0" w:type="dxa"/>
            <w:left w:w="108" w:type="dxa"/>
            <w:bottom w:w="0" w:type="dxa"/>
            <w:right w:w="108" w:type="dxa"/>
          </w:tblCellMar>
        </w:tblPrEx>
        <w:trPr>
          <w:trHeight w:val="525" w:hRule="atLeast"/>
        </w:trPr>
        <w:tc>
          <w:tcPr>
            <w:tcW w:w="1946" w:type="dxa"/>
            <w:vMerge w:val="continue"/>
            <w:tcBorders>
              <w:top w:val="single" w:color="auto" w:sz="8" w:space="0"/>
              <w:left w:val="single" w:color="auto" w:sz="8" w:space="0"/>
              <w:bottom w:val="single" w:color="000000" w:sz="4"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b/>
                <w:bCs/>
                <w:sz w:val="18"/>
                <w:szCs w:val="18"/>
              </w:rPr>
            </w:pPr>
          </w:p>
        </w:tc>
        <w:tc>
          <w:tcPr>
            <w:tcW w:w="146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18"/>
                <w:szCs w:val="18"/>
              </w:rPr>
            </w:pPr>
            <w:r>
              <w:rPr>
                <w:rFonts w:hint="eastAsia"/>
                <w:sz w:val="18"/>
                <w:szCs w:val="18"/>
              </w:rPr>
              <w:t>从业人员X（人）</w:t>
            </w:r>
          </w:p>
        </w:tc>
        <w:tc>
          <w:tcPr>
            <w:tcW w:w="1727"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18"/>
                <w:szCs w:val="18"/>
              </w:rPr>
            </w:pPr>
            <w:r>
              <w:rPr>
                <w:rFonts w:hint="eastAsia"/>
                <w:sz w:val="18"/>
                <w:szCs w:val="18"/>
              </w:rPr>
              <w:t>营业收入Y</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18"/>
                <w:szCs w:val="18"/>
              </w:rPr>
            </w:pPr>
            <w:r>
              <w:rPr>
                <w:rFonts w:hint="eastAsia"/>
                <w:sz w:val="18"/>
                <w:szCs w:val="18"/>
              </w:rPr>
              <w:t>（万元）</w:t>
            </w:r>
          </w:p>
        </w:tc>
        <w:tc>
          <w:tcPr>
            <w:tcW w:w="1632"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18"/>
                <w:szCs w:val="18"/>
              </w:rPr>
            </w:pPr>
            <w:r>
              <w:rPr>
                <w:rFonts w:hint="eastAsia"/>
                <w:sz w:val="18"/>
                <w:szCs w:val="18"/>
              </w:rPr>
              <w:t>资产总额Z</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18"/>
                <w:szCs w:val="18"/>
              </w:rPr>
            </w:pPr>
            <w:r>
              <w:rPr>
                <w:rFonts w:hint="eastAsia"/>
                <w:sz w:val="18"/>
                <w:szCs w:val="18"/>
              </w:rPr>
              <w:t>（万元）</w:t>
            </w:r>
          </w:p>
        </w:tc>
        <w:tc>
          <w:tcPr>
            <w:tcW w:w="1215"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18"/>
                <w:szCs w:val="18"/>
              </w:rPr>
            </w:pPr>
            <w:r>
              <w:rPr>
                <w:rFonts w:hint="eastAsia"/>
                <w:sz w:val="18"/>
                <w:szCs w:val="18"/>
              </w:rPr>
              <w:t>从业人员X（人）</w:t>
            </w:r>
          </w:p>
        </w:tc>
        <w:tc>
          <w:tcPr>
            <w:tcW w:w="152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18"/>
                <w:szCs w:val="18"/>
              </w:rPr>
            </w:pPr>
            <w:r>
              <w:rPr>
                <w:rFonts w:hint="eastAsia"/>
                <w:sz w:val="18"/>
                <w:szCs w:val="18"/>
              </w:rPr>
              <w:t>营业收入Y</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18"/>
                <w:szCs w:val="18"/>
              </w:rPr>
            </w:pPr>
            <w:r>
              <w:rPr>
                <w:rFonts w:hint="eastAsia"/>
                <w:sz w:val="18"/>
                <w:szCs w:val="18"/>
              </w:rPr>
              <w:t>（万元）</w:t>
            </w:r>
          </w:p>
        </w:tc>
        <w:tc>
          <w:tcPr>
            <w:tcW w:w="1561"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18"/>
                <w:szCs w:val="18"/>
              </w:rPr>
            </w:pPr>
            <w:r>
              <w:rPr>
                <w:rFonts w:hint="eastAsia"/>
                <w:sz w:val="18"/>
                <w:szCs w:val="18"/>
              </w:rPr>
              <w:t>资产总额Z</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18"/>
                <w:szCs w:val="18"/>
              </w:rPr>
            </w:pPr>
            <w:r>
              <w:rPr>
                <w:rFonts w:hint="eastAsia"/>
                <w:sz w:val="18"/>
                <w:szCs w:val="18"/>
              </w:rPr>
              <w:t>（万元）</w:t>
            </w:r>
          </w:p>
        </w:tc>
        <w:tc>
          <w:tcPr>
            <w:tcW w:w="125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18"/>
                <w:szCs w:val="18"/>
              </w:rPr>
            </w:pPr>
            <w:r>
              <w:rPr>
                <w:rFonts w:hint="eastAsia"/>
                <w:sz w:val="18"/>
                <w:szCs w:val="18"/>
              </w:rPr>
              <w:t>从业人员X（人）</w:t>
            </w:r>
          </w:p>
        </w:tc>
        <w:tc>
          <w:tcPr>
            <w:tcW w:w="124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18"/>
                <w:szCs w:val="18"/>
              </w:rPr>
            </w:pPr>
            <w:r>
              <w:rPr>
                <w:rFonts w:hint="eastAsia"/>
                <w:sz w:val="18"/>
                <w:szCs w:val="18"/>
              </w:rPr>
              <w:t>营业收入Y（万元）</w:t>
            </w:r>
          </w:p>
        </w:tc>
        <w:tc>
          <w:tcPr>
            <w:tcW w:w="1203" w:type="dxa"/>
            <w:gridSpan w:val="2"/>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18"/>
                <w:szCs w:val="18"/>
              </w:rPr>
            </w:pPr>
            <w:r>
              <w:rPr>
                <w:rFonts w:hint="eastAsia"/>
                <w:sz w:val="18"/>
                <w:szCs w:val="18"/>
              </w:rPr>
              <w:t>资产总额Z（万元）</w:t>
            </w: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 xml:space="preserve"> 1、农林牧渔业</w:t>
            </w:r>
          </w:p>
        </w:tc>
        <w:tc>
          <w:tcPr>
            <w:tcW w:w="146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727"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 xml:space="preserve"> 500≤Y＜20000</w:t>
            </w:r>
          </w:p>
        </w:tc>
        <w:tc>
          <w:tcPr>
            <w:tcW w:w="1632"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15"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52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 xml:space="preserve"> 50≤Y＜500</w:t>
            </w:r>
          </w:p>
        </w:tc>
        <w:tc>
          <w:tcPr>
            <w:tcW w:w="1561"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5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4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Y＜50</w:t>
            </w:r>
          </w:p>
        </w:tc>
        <w:tc>
          <w:tcPr>
            <w:tcW w:w="1203" w:type="dxa"/>
            <w:gridSpan w:val="2"/>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 xml:space="preserve"> 2、工业</w:t>
            </w:r>
          </w:p>
        </w:tc>
        <w:tc>
          <w:tcPr>
            <w:tcW w:w="146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300≤X＜1000</w:t>
            </w:r>
          </w:p>
        </w:tc>
        <w:tc>
          <w:tcPr>
            <w:tcW w:w="1727"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2000≤Y＜40000</w:t>
            </w:r>
          </w:p>
        </w:tc>
        <w:tc>
          <w:tcPr>
            <w:tcW w:w="1632"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15"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20≤X＜300</w:t>
            </w:r>
          </w:p>
        </w:tc>
        <w:tc>
          <w:tcPr>
            <w:tcW w:w="152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300≤Y＜2000</w:t>
            </w:r>
          </w:p>
        </w:tc>
        <w:tc>
          <w:tcPr>
            <w:tcW w:w="1561"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5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X＜20</w:t>
            </w:r>
          </w:p>
        </w:tc>
        <w:tc>
          <w:tcPr>
            <w:tcW w:w="124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Y＜300</w:t>
            </w:r>
          </w:p>
        </w:tc>
        <w:tc>
          <w:tcPr>
            <w:tcW w:w="1203" w:type="dxa"/>
            <w:gridSpan w:val="2"/>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 xml:space="preserve"> 3、建筑业</w:t>
            </w:r>
          </w:p>
        </w:tc>
        <w:tc>
          <w:tcPr>
            <w:tcW w:w="146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727"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6000≤Y＜80000</w:t>
            </w:r>
          </w:p>
        </w:tc>
        <w:tc>
          <w:tcPr>
            <w:tcW w:w="1632"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5000≤Z＜80000</w:t>
            </w:r>
          </w:p>
        </w:tc>
        <w:tc>
          <w:tcPr>
            <w:tcW w:w="1215"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52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300≤Y＜6000</w:t>
            </w:r>
          </w:p>
        </w:tc>
        <w:tc>
          <w:tcPr>
            <w:tcW w:w="1561"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 xml:space="preserve"> 300≤Z＜5000</w:t>
            </w:r>
          </w:p>
        </w:tc>
        <w:tc>
          <w:tcPr>
            <w:tcW w:w="125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4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Y＜300</w:t>
            </w:r>
          </w:p>
        </w:tc>
        <w:tc>
          <w:tcPr>
            <w:tcW w:w="1203" w:type="dxa"/>
            <w:gridSpan w:val="2"/>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Z＜300</w:t>
            </w: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 xml:space="preserve"> 4、批发业</w:t>
            </w:r>
          </w:p>
        </w:tc>
        <w:tc>
          <w:tcPr>
            <w:tcW w:w="146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 xml:space="preserve"> 20≤X＜200</w:t>
            </w:r>
          </w:p>
        </w:tc>
        <w:tc>
          <w:tcPr>
            <w:tcW w:w="1727"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5000≤Y＜40000</w:t>
            </w:r>
          </w:p>
        </w:tc>
        <w:tc>
          <w:tcPr>
            <w:tcW w:w="1632"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15"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 xml:space="preserve"> 5≤X＜20</w:t>
            </w:r>
          </w:p>
        </w:tc>
        <w:tc>
          <w:tcPr>
            <w:tcW w:w="152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1000≤Y＜5000</w:t>
            </w:r>
          </w:p>
        </w:tc>
        <w:tc>
          <w:tcPr>
            <w:tcW w:w="1561"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5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X＜5</w:t>
            </w:r>
          </w:p>
        </w:tc>
        <w:tc>
          <w:tcPr>
            <w:tcW w:w="124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Y＜1000</w:t>
            </w:r>
          </w:p>
        </w:tc>
        <w:tc>
          <w:tcPr>
            <w:tcW w:w="1203" w:type="dxa"/>
            <w:gridSpan w:val="2"/>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 xml:space="preserve"> 5、零售业</w:t>
            </w:r>
          </w:p>
        </w:tc>
        <w:tc>
          <w:tcPr>
            <w:tcW w:w="146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 xml:space="preserve"> 50≤X＜300</w:t>
            </w:r>
          </w:p>
        </w:tc>
        <w:tc>
          <w:tcPr>
            <w:tcW w:w="1727"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 xml:space="preserve"> 500≤Y＜20000</w:t>
            </w:r>
          </w:p>
        </w:tc>
        <w:tc>
          <w:tcPr>
            <w:tcW w:w="1632"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15"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10≤X＜50</w:t>
            </w:r>
          </w:p>
        </w:tc>
        <w:tc>
          <w:tcPr>
            <w:tcW w:w="152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100≤Y＜500</w:t>
            </w:r>
          </w:p>
        </w:tc>
        <w:tc>
          <w:tcPr>
            <w:tcW w:w="1561"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5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X＜10</w:t>
            </w:r>
          </w:p>
        </w:tc>
        <w:tc>
          <w:tcPr>
            <w:tcW w:w="124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Y＜100</w:t>
            </w:r>
          </w:p>
        </w:tc>
        <w:tc>
          <w:tcPr>
            <w:tcW w:w="1203" w:type="dxa"/>
            <w:gridSpan w:val="2"/>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 xml:space="preserve"> 6、交通运输业</w:t>
            </w:r>
          </w:p>
        </w:tc>
        <w:tc>
          <w:tcPr>
            <w:tcW w:w="146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300≤X＜1000</w:t>
            </w:r>
          </w:p>
        </w:tc>
        <w:tc>
          <w:tcPr>
            <w:tcW w:w="1727"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3000≤Y＜30000</w:t>
            </w:r>
          </w:p>
        </w:tc>
        <w:tc>
          <w:tcPr>
            <w:tcW w:w="1632"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15"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20≤X＜300</w:t>
            </w:r>
          </w:p>
        </w:tc>
        <w:tc>
          <w:tcPr>
            <w:tcW w:w="152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200≤Y＜3000</w:t>
            </w:r>
          </w:p>
        </w:tc>
        <w:tc>
          <w:tcPr>
            <w:tcW w:w="1561"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5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X＜20</w:t>
            </w:r>
          </w:p>
        </w:tc>
        <w:tc>
          <w:tcPr>
            <w:tcW w:w="124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V＜200</w:t>
            </w:r>
          </w:p>
        </w:tc>
        <w:tc>
          <w:tcPr>
            <w:tcW w:w="1203" w:type="dxa"/>
            <w:gridSpan w:val="2"/>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 xml:space="preserve"> 7、仓储业</w:t>
            </w:r>
          </w:p>
        </w:tc>
        <w:tc>
          <w:tcPr>
            <w:tcW w:w="146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100≤X＜200</w:t>
            </w:r>
          </w:p>
        </w:tc>
        <w:tc>
          <w:tcPr>
            <w:tcW w:w="1727"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1000≤Y＜30000</w:t>
            </w:r>
          </w:p>
        </w:tc>
        <w:tc>
          <w:tcPr>
            <w:tcW w:w="1632"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15"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20≤X＜100</w:t>
            </w:r>
          </w:p>
        </w:tc>
        <w:tc>
          <w:tcPr>
            <w:tcW w:w="152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100≤Y＜1000</w:t>
            </w:r>
          </w:p>
        </w:tc>
        <w:tc>
          <w:tcPr>
            <w:tcW w:w="1561"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5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X＜20</w:t>
            </w:r>
          </w:p>
        </w:tc>
        <w:tc>
          <w:tcPr>
            <w:tcW w:w="124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Y＜100</w:t>
            </w:r>
          </w:p>
        </w:tc>
        <w:tc>
          <w:tcPr>
            <w:tcW w:w="1203" w:type="dxa"/>
            <w:gridSpan w:val="2"/>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 xml:space="preserve"> 8、邮政业</w:t>
            </w:r>
          </w:p>
        </w:tc>
        <w:tc>
          <w:tcPr>
            <w:tcW w:w="146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300≤X＜1000</w:t>
            </w:r>
          </w:p>
        </w:tc>
        <w:tc>
          <w:tcPr>
            <w:tcW w:w="1727"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2000≤Y＜30000</w:t>
            </w:r>
          </w:p>
        </w:tc>
        <w:tc>
          <w:tcPr>
            <w:tcW w:w="1632"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15"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20≤X＜300</w:t>
            </w:r>
          </w:p>
        </w:tc>
        <w:tc>
          <w:tcPr>
            <w:tcW w:w="152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100≤Y＜2000</w:t>
            </w:r>
          </w:p>
        </w:tc>
        <w:tc>
          <w:tcPr>
            <w:tcW w:w="1561"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5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X＜20</w:t>
            </w:r>
          </w:p>
        </w:tc>
        <w:tc>
          <w:tcPr>
            <w:tcW w:w="124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Y＜100</w:t>
            </w:r>
          </w:p>
        </w:tc>
        <w:tc>
          <w:tcPr>
            <w:tcW w:w="1203" w:type="dxa"/>
            <w:gridSpan w:val="2"/>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 xml:space="preserve"> 9、住宿业</w:t>
            </w:r>
          </w:p>
        </w:tc>
        <w:tc>
          <w:tcPr>
            <w:tcW w:w="146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100≤X＜300</w:t>
            </w:r>
          </w:p>
        </w:tc>
        <w:tc>
          <w:tcPr>
            <w:tcW w:w="1727"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2000≤Y＜10000</w:t>
            </w:r>
          </w:p>
        </w:tc>
        <w:tc>
          <w:tcPr>
            <w:tcW w:w="1632"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15"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10≤X＜100</w:t>
            </w:r>
          </w:p>
        </w:tc>
        <w:tc>
          <w:tcPr>
            <w:tcW w:w="152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100≤Y＜2000</w:t>
            </w:r>
          </w:p>
        </w:tc>
        <w:tc>
          <w:tcPr>
            <w:tcW w:w="1561"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5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X＜10</w:t>
            </w:r>
          </w:p>
        </w:tc>
        <w:tc>
          <w:tcPr>
            <w:tcW w:w="124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Y＜100</w:t>
            </w:r>
          </w:p>
        </w:tc>
        <w:tc>
          <w:tcPr>
            <w:tcW w:w="1203" w:type="dxa"/>
            <w:gridSpan w:val="2"/>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10、餐饮业</w:t>
            </w:r>
          </w:p>
        </w:tc>
        <w:tc>
          <w:tcPr>
            <w:tcW w:w="146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100≤X＜300</w:t>
            </w:r>
          </w:p>
        </w:tc>
        <w:tc>
          <w:tcPr>
            <w:tcW w:w="1727"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2000≤Y＜10000</w:t>
            </w:r>
          </w:p>
        </w:tc>
        <w:tc>
          <w:tcPr>
            <w:tcW w:w="1632"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15"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10≤X＜100</w:t>
            </w:r>
          </w:p>
        </w:tc>
        <w:tc>
          <w:tcPr>
            <w:tcW w:w="152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100≤Y＜2000</w:t>
            </w:r>
          </w:p>
        </w:tc>
        <w:tc>
          <w:tcPr>
            <w:tcW w:w="1561"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5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X＜10</w:t>
            </w:r>
          </w:p>
        </w:tc>
        <w:tc>
          <w:tcPr>
            <w:tcW w:w="124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V＜100</w:t>
            </w:r>
          </w:p>
        </w:tc>
        <w:tc>
          <w:tcPr>
            <w:tcW w:w="1203" w:type="dxa"/>
            <w:gridSpan w:val="2"/>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11、信息传输业</w:t>
            </w:r>
          </w:p>
        </w:tc>
        <w:tc>
          <w:tcPr>
            <w:tcW w:w="146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100≤X＜2000</w:t>
            </w:r>
          </w:p>
        </w:tc>
        <w:tc>
          <w:tcPr>
            <w:tcW w:w="1727"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1000≤Y＜100000</w:t>
            </w:r>
          </w:p>
        </w:tc>
        <w:tc>
          <w:tcPr>
            <w:tcW w:w="1632"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15"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10≤X＜100</w:t>
            </w:r>
          </w:p>
        </w:tc>
        <w:tc>
          <w:tcPr>
            <w:tcW w:w="152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100≤Y＜1000</w:t>
            </w:r>
          </w:p>
        </w:tc>
        <w:tc>
          <w:tcPr>
            <w:tcW w:w="1561"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5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X＜10</w:t>
            </w:r>
          </w:p>
        </w:tc>
        <w:tc>
          <w:tcPr>
            <w:tcW w:w="124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Y＜100</w:t>
            </w:r>
          </w:p>
        </w:tc>
        <w:tc>
          <w:tcPr>
            <w:tcW w:w="1203" w:type="dxa"/>
            <w:gridSpan w:val="2"/>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12、软件和信息技术服务业</w:t>
            </w:r>
          </w:p>
        </w:tc>
        <w:tc>
          <w:tcPr>
            <w:tcW w:w="146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100≤X＜300</w:t>
            </w:r>
          </w:p>
        </w:tc>
        <w:tc>
          <w:tcPr>
            <w:tcW w:w="1727"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1000≤Y＜10000</w:t>
            </w:r>
          </w:p>
        </w:tc>
        <w:tc>
          <w:tcPr>
            <w:tcW w:w="1632"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15"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10≤X＜100</w:t>
            </w:r>
          </w:p>
        </w:tc>
        <w:tc>
          <w:tcPr>
            <w:tcW w:w="152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 xml:space="preserve"> 50≤Y＜1000</w:t>
            </w:r>
          </w:p>
        </w:tc>
        <w:tc>
          <w:tcPr>
            <w:tcW w:w="1561"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5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X＜10</w:t>
            </w:r>
          </w:p>
        </w:tc>
        <w:tc>
          <w:tcPr>
            <w:tcW w:w="124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Y＜50</w:t>
            </w:r>
          </w:p>
        </w:tc>
        <w:tc>
          <w:tcPr>
            <w:tcW w:w="1203" w:type="dxa"/>
            <w:gridSpan w:val="2"/>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13、房地产开发经营</w:t>
            </w:r>
          </w:p>
        </w:tc>
        <w:tc>
          <w:tcPr>
            <w:tcW w:w="146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727"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1000≤Y＜200000</w:t>
            </w:r>
          </w:p>
        </w:tc>
        <w:tc>
          <w:tcPr>
            <w:tcW w:w="1632"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5000≤Z＜10000</w:t>
            </w:r>
          </w:p>
        </w:tc>
        <w:tc>
          <w:tcPr>
            <w:tcW w:w="1215"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52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100≤Y＜1000</w:t>
            </w:r>
          </w:p>
        </w:tc>
        <w:tc>
          <w:tcPr>
            <w:tcW w:w="1561"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2000≤Z＜5000</w:t>
            </w:r>
          </w:p>
        </w:tc>
        <w:tc>
          <w:tcPr>
            <w:tcW w:w="125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4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Y＜100</w:t>
            </w:r>
          </w:p>
        </w:tc>
        <w:tc>
          <w:tcPr>
            <w:tcW w:w="1203" w:type="dxa"/>
            <w:gridSpan w:val="2"/>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Z＜2000</w:t>
            </w: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14、物业管理</w:t>
            </w:r>
          </w:p>
        </w:tc>
        <w:tc>
          <w:tcPr>
            <w:tcW w:w="146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300≤X＜1000</w:t>
            </w:r>
          </w:p>
        </w:tc>
        <w:tc>
          <w:tcPr>
            <w:tcW w:w="1727"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1000≤Y＜5000</w:t>
            </w:r>
          </w:p>
        </w:tc>
        <w:tc>
          <w:tcPr>
            <w:tcW w:w="1632"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15"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100≤X＜300</w:t>
            </w:r>
          </w:p>
        </w:tc>
        <w:tc>
          <w:tcPr>
            <w:tcW w:w="152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500≤Y＜1000</w:t>
            </w:r>
          </w:p>
        </w:tc>
        <w:tc>
          <w:tcPr>
            <w:tcW w:w="1561"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5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X＜100</w:t>
            </w:r>
          </w:p>
        </w:tc>
        <w:tc>
          <w:tcPr>
            <w:tcW w:w="124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Y＜500</w:t>
            </w:r>
          </w:p>
        </w:tc>
        <w:tc>
          <w:tcPr>
            <w:tcW w:w="1203" w:type="dxa"/>
            <w:gridSpan w:val="2"/>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15、租赁和商务服务业</w:t>
            </w:r>
          </w:p>
        </w:tc>
        <w:tc>
          <w:tcPr>
            <w:tcW w:w="146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100≤X＜300</w:t>
            </w:r>
          </w:p>
        </w:tc>
        <w:tc>
          <w:tcPr>
            <w:tcW w:w="1727"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632"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8000≤Z＜120000</w:t>
            </w:r>
          </w:p>
        </w:tc>
        <w:tc>
          <w:tcPr>
            <w:tcW w:w="1215"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10≤X＜100</w:t>
            </w:r>
          </w:p>
        </w:tc>
        <w:tc>
          <w:tcPr>
            <w:tcW w:w="152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561" w:type="dxa"/>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 xml:space="preserve"> 100≤Z＜8000</w:t>
            </w:r>
          </w:p>
        </w:tc>
        <w:tc>
          <w:tcPr>
            <w:tcW w:w="1256"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X＜10</w:t>
            </w:r>
          </w:p>
        </w:tc>
        <w:tc>
          <w:tcPr>
            <w:tcW w:w="1248" w:type="dxa"/>
            <w:tcBorders>
              <w:top w:val="nil"/>
              <w:left w:val="nil"/>
              <w:bottom w:val="single" w:color="auto" w:sz="4"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03" w:type="dxa"/>
            <w:gridSpan w:val="2"/>
            <w:tcBorders>
              <w:top w:val="nil"/>
              <w:left w:val="nil"/>
              <w:bottom w:val="single" w:color="auto" w:sz="4"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Z＜100</w:t>
            </w:r>
          </w:p>
        </w:tc>
      </w:tr>
      <w:tr>
        <w:tblPrEx>
          <w:tblCellMar>
            <w:top w:w="0" w:type="dxa"/>
            <w:left w:w="108" w:type="dxa"/>
            <w:bottom w:w="0" w:type="dxa"/>
            <w:right w:w="108" w:type="dxa"/>
          </w:tblCellMar>
        </w:tblPrEx>
        <w:trPr>
          <w:trHeight w:val="360" w:hRule="atLeast"/>
        </w:trPr>
        <w:tc>
          <w:tcPr>
            <w:tcW w:w="1946" w:type="dxa"/>
            <w:tcBorders>
              <w:top w:val="nil"/>
              <w:left w:val="single" w:color="auto" w:sz="8" w:space="0"/>
              <w:bottom w:val="single" w:color="auto" w:sz="8"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16、其他未列明行业</w:t>
            </w:r>
          </w:p>
        </w:tc>
        <w:tc>
          <w:tcPr>
            <w:tcW w:w="1466" w:type="dxa"/>
            <w:tcBorders>
              <w:top w:val="nil"/>
              <w:left w:val="nil"/>
              <w:bottom w:val="single" w:color="auto" w:sz="8"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100≤X＜300</w:t>
            </w:r>
          </w:p>
        </w:tc>
        <w:tc>
          <w:tcPr>
            <w:tcW w:w="1727" w:type="dxa"/>
            <w:tcBorders>
              <w:top w:val="nil"/>
              <w:left w:val="nil"/>
              <w:bottom w:val="single" w:color="auto" w:sz="8"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632" w:type="dxa"/>
            <w:tcBorders>
              <w:top w:val="nil"/>
              <w:left w:val="nil"/>
              <w:bottom w:val="single" w:color="auto" w:sz="8"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15" w:type="dxa"/>
            <w:tcBorders>
              <w:top w:val="nil"/>
              <w:left w:val="nil"/>
              <w:bottom w:val="single" w:color="auto" w:sz="8"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10≤X＜100</w:t>
            </w:r>
          </w:p>
        </w:tc>
        <w:tc>
          <w:tcPr>
            <w:tcW w:w="1528" w:type="dxa"/>
            <w:tcBorders>
              <w:top w:val="nil"/>
              <w:left w:val="nil"/>
              <w:bottom w:val="single" w:color="auto" w:sz="8"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561" w:type="dxa"/>
            <w:tcBorders>
              <w:top w:val="nil"/>
              <w:left w:val="nil"/>
              <w:bottom w:val="single" w:color="auto" w:sz="8"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56" w:type="dxa"/>
            <w:tcBorders>
              <w:top w:val="nil"/>
              <w:left w:val="nil"/>
              <w:bottom w:val="single" w:color="auto" w:sz="8"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X＜10</w:t>
            </w:r>
          </w:p>
        </w:tc>
        <w:tc>
          <w:tcPr>
            <w:tcW w:w="1248" w:type="dxa"/>
            <w:tcBorders>
              <w:top w:val="nil"/>
              <w:left w:val="nil"/>
              <w:bottom w:val="single" w:color="auto" w:sz="8" w:space="0"/>
              <w:right w:val="single" w:color="auto" w:sz="4"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c>
          <w:tcPr>
            <w:tcW w:w="1203" w:type="dxa"/>
            <w:gridSpan w:val="2"/>
            <w:tcBorders>
              <w:top w:val="nil"/>
              <w:left w:val="nil"/>
              <w:bottom w:val="single" w:color="auto" w:sz="8" w:space="0"/>
              <w:right w:val="single" w:color="auto" w:sz="8" w:space="0"/>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p>
        </w:tc>
      </w:tr>
      <w:tr>
        <w:tblPrEx>
          <w:tblCellMar>
            <w:top w:w="0" w:type="dxa"/>
            <w:left w:w="108" w:type="dxa"/>
            <w:bottom w:w="0" w:type="dxa"/>
            <w:right w:w="108" w:type="dxa"/>
          </w:tblCellMar>
        </w:tblPrEx>
        <w:trPr>
          <w:gridAfter w:val="1"/>
          <w:wAfter w:w="145" w:type="dxa"/>
          <w:trHeight w:val="285" w:hRule="atLeast"/>
        </w:trPr>
        <w:tc>
          <w:tcPr>
            <w:tcW w:w="14637" w:type="dxa"/>
            <w:gridSpan w:val="10"/>
            <w:tcBorders>
              <w:top w:val="nil"/>
              <w:left w:val="nil"/>
              <w:bottom w:val="nil"/>
              <w:right w:val="nil"/>
            </w:tcBorders>
            <w:vAlign w:val="bottom"/>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说明1、企业类型的划分以统计部门的统计数据为依据。</w:t>
            </w:r>
          </w:p>
          <w:p>
            <w:pPr>
              <w:keepNext w:val="0"/>
              <w:keepLines w:val="0"/>
              <w:pageBreakBefore w:val="0"/>
              <w:widowControl w:val="0"/>
              <w:numPr>
                <w:ilvl w:val="0"/>
                <w:numId w:val="6"/>
              </w:numPr>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个体工商户和本规定以外的行业，参照本规定进行划型。</w:t>
            </w:r>
          </w:p>
          <w:p>
            <w:pPr>
              <w:keepNext w:val="0"/>
              <w:keepLines w:val="0"/>
              <w:pageBreakBefore w:val="0"/>
              <w:widowControl w:val="0"/>
              <w:numPr>
                <w:ilvl w:val="0"/>
                <w:numId w:val="6"/>
              </w:numPr>
              <w:kinsoku/>
              <w:wordWrap/>
              <w:overflowPunct/>
              <w:topLinePunct w:val="0"/>
              <w:autoSpaceDE/>
              <w:autoSpaceDN/>
              <w:bidi w:val="0"/>
              <w:adjustRightInd w:val="0"/>
              <w:snapToGrid w:val="0"/>
              <w:spacing w:line="240" w:lineRule="auto"/>
              <w:ind w:firstLine="0" w:firstLineChars="0"/>
              <w:textAlignment w:val="auto"/>
              <w:rPr>
                <w:sz w:val="18"/>
                <w:szCs w:val="18"/>
              </w:rPr>
            </w:pPr>
            <w:r>
              <w:rPr>
                <w:rFonts w:hint="eastAsia"/>
                <w:sz w:val="18"/>
                <w:szCs w:val="18"/>
              </w:rPr>
              <w:t>本规定的中型企业标准上限即为大型企业标准的下限。</w:t>
            </w:r>
          </w:p>
        </w:tc>
      </w:tr>
    </w:tbl>
    <w:p>
      <w:pPr>
        <w:ind w:firstLine="480"/>
      </w:pPr>
    </w:p>
    <w:p>
      <w:pPr>
        <w:ind w:firstLine="482"/>
        <w:rPr>
          <w:rFonts w:hint="eastAsia" w:ascii="宋体" w:hAnsi="宋体" w:eastAsia="宋体" w:cs="宋体"/>
          <w:b/>
          <w:bCs/>
          <w:color w:val="auto"/>
          <w:szCs w:val="21"/>
          <w:highlight w:val="none"/>
        </w:rPr>
      </w:pPr>
    </w:p>
    <w:p>
      <w:pPr>
        <w:pStyle w:val="6"/>
        <w:rPr>
          <w:rFonts w:hint="eastAsia" w:ascii="宋体" w:hAnsi="宋体" w:eastAsia="宋体" w:cs="宋体"/>
          <w:color w:val="auto"/>
          <w:highlight w:val="none"/>
        </w:rPr>
        <w:sectPr>
          <w:pgSz w:w="16840" w:h="11907" w:orient="landscape"/>
          <w:pgMar w:top="1304" w:right="1247" w:bottom="1304" w:left="1021" w:header="720" w:footer="720" w:gutter="0"/>
          <w:pgNumType w:fmt="decimal"/>
          <w:cols w:space="720" w:num="1"/>
          <w:docGrid w:linePitch="286" w:charSpace="0"/>
        </w:sectPr>
      </w:pPr>
    </w:p>
    <w:p>
      <w:pPr>
        <w:pStyle w:val="7"/>
        <w:ind w:firstLine="482"/>
        <w:rPr>
          <w:rFonts w:hint="eastAsia" w:ascii="宋体" w:hAnsi="宋体" w:eastAsia="宋体" w:cs="宋体"/>
          <w:color w:val="auto"/>
          <w:highlight w:val="none"/>
        </w:rPr>
      </w:pPr>
      <w:r>
        <w:rPr>
          <w:rFonts w:hint="eastAsia" w:ascii="宋体" w:hAnsi="宋体" w:eastAsia="宋体" w:cs="宋体"/>
          <w:color w:val="auto"/>
          <w:highlight w:val="none"/>
        </w:rPr>
        <w:t>监狱企业资格证明材料</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（省级以上监狱管理局、戒毒管理局（含新疆生产建设兵团）出具的属于监狱企业的证明文件）</w:t>
      </w:r>
    </w:p>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说明：监狱企业视同小型、微型企业。</w:t>
      </w:r>
    </w:p>
    <w:p>
      <w:pPr>
        <w:pStyle w:val="2"/>
        <w:rPr>
          <w:rFonts w:hint="eastAsia" w:ascii="宋体" w:hAnsi="宋体" w:eastAsia="宋体" w:cs="宋体"/>
          <w:color w:val="auto"/>
          <w:highlight w:val="none"/>
        </w:rPr>
      </w:pPr>
    </w:p>
    <w:p>
      <w:pPr>
        <w:pStyle w:val="2"/>
        <w:rPr>
          <w:rFonts w:hint="eastAsia" w:ascii="宋体" w:hAnsi="宋体" w:eastAsia="宋体" w:cs="宋体"/>
          <w:color w:val="auto"/>
          <w:highlight w:val="none"/>
        </w:rPr>
      </w:pPr>
    </w:p>
    <w:p>
      <w:pPr>
        <w:pStyle w:val="2"/>
        <w:rPr>
          <w:rFonts w:hint="eastAsia" w:ascii="宋体" w:hAnsi="宋体" w:eastAsia="宋体" w:cs="宋体"/>
          <w:color w:val="auto"/>
          <w:highlight w:val="none"/>
        </w:rPr>
      </w:pPr>
    </w:p>
    <w:p>
      <w:pPr>
        <w:pStyle w:val="7"/>
        <w:ind w:firstLine="482"/>
        <w:rPr>
          <w:rFonts w:hint="eastAsia" w:ascii="宋体" w:hAnsi="宋体" w:eastAsia="宋体" w:cs="宋体"/>
          <w:color w:val="auto"/>
          <w:highlight w:val="none"/>
        </w:rPr>
      </w:pPr>
      <w:r>
        <w:rPr>
          <w:rFonts w:hint="eastAsia" w:ascii="宋体" w:hAnsi="宋体" w:eastAsia="宋体" w:cs="宋体"/>
          <w:color w:val="auto"/>
          <w:highlight w:val="none"/>
        </w:rPr>
        <w:t>残疾人福利性单位声明函</w:t>
      </w:r>
    </w:p>
    <w:p>
      <w:pPr>
        <w:ind w:firstLine="506"/>
        <w:jc w:val="center"/>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（非残疾人福利性单位可不提供）</w:t>
      </w:r>
    </w:p>
    <w:p>
      <w:pPr>
        <w:ind w:firstLine="506"/>
        <w:jc w:val="center"/>
        <w:rPr>
          <w:rFonts w:hint="eastAsia" w:ascii="宋体" w:hAnsi="宋体" w:eastAsia="宋体" w:cs="宋体"/>
          <w:b/>
          <w:color w:val="auto"/>
          <w:spacing w:val="6"/>
          <w:highlight w:val="none"/>
        </w:rPr>
      </w:pPr>
    </w:p>
    <w:p>
      <w:pPr>
        <w:ind w:firstLine="504"/>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本单位郑重声明，根据《财政部 民政部 中国残疾人联合会关于促进残疾人就业政府采购政策的通知》（财库</w:t>
      </w:r>
      <w:r>
        <w:rPr>
          <w:rFonts w:hint="eastAsia" w:ascii="宋体" w:hAnsi="宋体" w:eastAsia="宋体" w:cs="宋体"/>
          <w:color w:val="auto"/>
          <w:highlight w:val="none"/>
        </w:rPr>
        <w:t>[2017]141</w:t>
      </w:r>
      <w:r>
        <w:rPr>
          <w:rFonts w:hint="eastAsia" w:ascii="宋体" w:hAnsi="宋体" w:eastAsia="宋体" w:cs="宋体"/>
          <w:color w:val="auto"/>
          <w:spacing w:val="6"/>
          <w:highlight w:val="none"/>
        </w:rPr>
        <w:t>号）的规定，本单位为符合条件的残疾人福利性单位，且本单位参加</w:t>
      </w:r>
      <w:r>
        <w:rPr>
          <w:rFonts w:hint="eastAsia" w:ascii="宋体" w:hAnsi="宋体" w:eastAsia="宋体" w:cs="宋体"/>
          <w:color w:val="auto"/>
          <w:highlight w:val="none"/>
          <w:lang w:eastAsia="zh-CN"/>
        </w:rPr>
        <w:t>浙江出入境边防检查总站</w:t>
      </w:r>
      <w:r>
        <w:rPr>
          <w:rFonts w:hint="eastAsia" w:ascii="宋体" w:hAnsi="宋体" w:eastAsia="宋体" w:cs="宋体"/>
          <w:color w:val="auto"/>
          <w:spacing w:val="6"/>
          <w:highlight w:val="none"/>
        </w:rPr>
        <w:t>的</w:t>
      </w:r>
      <w:r>
        <w:rPr>
          <w:rFonts w:hint="eastAsia" w:ascii="宋体" w:hAnsi="宋体" w:eastAsia="宋体" w:cs="宋体"/>
          <w:color w:val="auto"/>
          <w:spacing w:val="6"/>
          <w:highlight w:val="none"/>
          <w:u w:val="single"/>
        </w:rPr>
        <w:t xml:space="preserve">           </w:t>
      </w:r>
      <w:r>
        <w:rPr>
          <w:rFonts w:hint="eastAsia" w:ascii="宋体" w:hAnsi="宋体" w:eastAsia="宋体" w:cs="宋体"/>
          <w:color w:val="auto"/>
          <w:spacing w:val="6"/>
          <w:highlight w:val="none"/>
        </w:rPr>
        <w:t>项目活动提供本单位制造的货物，或者提供其他残疾人福利性单位制造的货物（不包括使用非残疾人福利性单位注册商标的货物）。</w:t>
      </w:r>
    </w:p>
    <w:p>
      <w:pPr>
        <w:ind w:firstLine="504"/>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本单位对上述声明的真实性负责。如有虚假，将依法承担相应责任。</w:t>
      </w:r>
    </w:p>
    <w:p>
      <w:pPr>
        <w:ind w:firstLine="456"/>
        <w:rPr>
          <w:rFonts w:hint="eastAsia" w:ascii="宋体" w:hAnsi="宋体" w:eastAsia="宋体" w:cs="宋体"/>
          <w:color w:val="auto"/>
          <w:spacing w:val="-6"/>
          <w:highlight w:val="none"/>
        </w:rPr>
      </w:pPr>
    </w:p>
    <w:p>
      <w:pPr>
        <w:ind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投标人名称（盖章）：</w:t>
      </w:r>
    </w:p>
    <w:p>
      <w:pPr>
        <w:ind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投标人代表签字：</w:t>
      </w:r>
    </w:p>
    <w:p>
      <w:pPr>
        <w:ind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日期：    年  月  日</w:t>
      </w:r>
    </w:p>
    <w:p>
      <w:pPr>
        <w:ind w:firstLine="506"/>
        <w:jc w:val="left"/>
        <w:rPr>
          <w:rFonts w:hint="eastAsia" w:ascii="宋体" w:hAnsi="宋体" w:eastAsia="宋体" w:cs="宋体"/>
          <w:b/>
          <w:bCs/>
          <w:color w:val="auto"/>
          <w:highlight w:val="none"/>
        </w:rPr>
      </w:pPr>
      <w:r>
        <w:rPr>
          <w:rFonts w:hint="eastAsia" w:ascii="宋体" w:hAnsi="宋体" w:eastAsia="宋体" w:cs="宋体"/>
          <w:b/>
          <w:color w:val="auto"/>
          <w:spacing w:val="6"/>
          <w:highlight w:val="none"/>
        </w:rPr>
        <w:t>投标人不属于残疾人福利性单位的，无需提供此声明函，如提供所引起的后果由投标人承担。</w:t>
      </w:r>
    </w:p>
    <w:p>
      <w:pPr>
        <w:ind w:firstLine="456"/>
        <w:rPr>
          <w:rFonts w:hint="eastAsia" w:ascii="宋体" w:hAnsi="宋体" w:eastAsia="宋体" w:cs="宋体"/>
          <w:color w:val="auto"/>
          <w:spacing w:val="-6"/>
          <w:highlight w:val="none"/>
        </w:rPr>
      </w:pPr>
    </w:p>
    <w:p>
      <w:pPr>
        <w:ind w:firstLine="48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说明：</w:t>
      </w:r>
    </w:p>
    <w:p>
      <w:pPr>
        <w:ind w:firstLine="480"/>
        <w:jc w:val="left"/>
        <w:rPr>
          <w:rFonts w:hint="eastAsia" w:ascii="宋体" w:hAnsi="宋体" w:eastAsia="宋体" w:cs="宋体"/>
          <w:color w:val="auto"/>
          <w:spacing w:val="6"/>
          <w:szCs w:val="21"/>
          <w:highlight w:val="none"/>
        </w:rPr>
      </w:pPr>
      <w:r>
        <w:rPr>
          <w:rFonts w:hint="eastAsia" w:ascii="宋体" w:hAnsi="宋体" w:eastAsia="宋体" w:cs="宋体"/>
          <w:bCs/>
          <w:color w:val="auto"/>
          <w:szCs w:val="21"/>
          <w:highlight w:val="none"/>
        </w:rPr>
        <w:t>1.</w:t>
      </w:r>
      <w:r>
        <w:rPr>
          <w:rFonts w:hint="eastAsia" w:ascii="宋体" w:hAnsi="宋体" w:eastAsia="宋体" w:cs="宋体"/>
          <w:color w:val="auto"/>
          <w:spacing w:val="6"/>
          <w:szCs w:val="21"/>
          <w:highlight w:val="none"/>
        </w:rPr>
        <w:t>若投标人同时满足以下条件，则属于依法享受政府采购支持政策的残疾人福利性单位，可提供《残疾人福利性单位声明函》，并对声明的真实性负责：</w:t>
      </w:r>
    </w:p>
    <w:p>
      <w:pPr>
        <w:ind w:firstLine="504"/>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（一）安置的残疾人占本单位在职职工人数的比例不低于25%（含25%），并且安置的残疾人人数不少于10人（含10人）；</w:t>
      </w:r>
    </w:p>
    <w:p>
      <w:pPr>
        <w:ind w:firstLine="504"/>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（二）依法与安置的每位残疾人签订了一年以上（含一年）的劳动合同或服务协议；</w:t>
      </w:r>
    </w:p>
    <w:p>
      <w:pPr>
        <w:ind w:firstLine="504"/>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（三）为安置的每位残疾人按月足额缴纳了基本养老保险、基本医疗保险、失业保险、工伤保险和生育保险等社会保险费；</w:t>
      </w:r>
    </w:p>
    <w:p>
      <w:pPr>
        <w:ind w:firstLine="504"/>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（四）通过银行等金融机构向安置的每位残疾人，按月支付了不低于单位所在区县适用的经省级人民政府批准的月最低工资标准的工资；</w:t>
      </w:r>
    </w:p>
    <w:p>
      <w:pPr>
        <w:ind w:firstLine="504"/>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（五）提供本单位制造的货物、承担的工程或者服务（以下简称产品），或者提供其他残疾人福利性单位制造的货物（不包括使用非残疾人福利性单位注册商标的货物）。</w:t>
      </w:r>
    </w:p>
    <w:p>
      <w:pPr>
        <w:ind w:firstLine="504"/>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ind w:firstLine="504"/>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2.中标人为残疾人福利性单位的，《残疾人福利性单位声明函》随中标结果同时公告，接受社会监督。</w:t>
      </w:r>
    </w:p>
    <w:p>
      <w:pPr>
        <w:ind w:firstLine="456"/>
        <w:rPr>
          <w:rFonts w:hint="eastAsia" w:ascii="宋体" w:hAnsi="宋体" w:eastAsia="宋体" w:cs="宋体"/>
          <w:bCs/>
          <w:color w:val="auto"/>
          <w:spacing w:val="-6"/>
          <w:highlight w:val="none"/>
        </w:rPr>
        <w:sectPr>
          <w:pgSz w:w="11907" w:h="16840"/>
          <w:pgMar w:top="1247" w:right="1304" w:bottom="1021" w:left="1304" w:header="720" w:footer="720" w:gutter="0"/>
          <w:pgNumType w:fmt="decimal"/>
          <w:cols w:space="720" w:num="1"/>
          <w:docGrid w:linePitch="286" w:charSpace="0"/>
        </w:sectPr>
      </w:pPr>
    </w:p>
    <w:p>
      <w:pPr>
        <w:pStyle w:val="6"/>
        <w:rPr>
          <w:rFonts w:hint="eastAsia" w:ascii="宋体" w:hAnsi="宋体" w:eastAsia="宋体" w:cs="宋体"/>
          <w:color w:val="auto"/>
          <w:highlight w:val="none"/>
        </w:rPr>
      </w:pPr>
      <w:r>
        <w:rPr>
          <w:rFonts w:hint="eastAsia" w:ascii="宋体" w:hAnsi="宋体" w:eastAsia="宋体" w:cs="宋体"/>
          <w:color w:val="auto"/>
          <w:szCs w:val="22"/>
          <w:highlight w:val="none"/>
        </w:rPr>
        <w:t xml:space="preserve">附件十二 </w:t>
      </w:r>
      <w:r>
        <w:rPr>
          <w:rFonts w:hint="eastAsia" w:ascii="宋体" w:hAnsi="宋体" w:eastAsia="宋体" w:cs="宋体"/>
          <w:color w:val="auto"/>
          <w:highlight w:val="none"/>
        </w:rPr>
        <w:t>货物配置清单（不含报价）</w:t>
      </w:r>
    </w:p>
    <w:p>
      <w:pPr>
        <w:ind w:firstLine="482"/>
        <w:jc w:val="center"/>
        <w:rPr>
          <w:rFonts w:hint="eastAsia" w:ascii="宋体" w:hAnsi="宋体" w:eastAsia="宋体" w:cs="宋体"/>
          <w:b/>
          <w:color w:val="auto"/>
          <w:highlight w:val="none"/>
        </w:rPr>
      </w:pPr>
      <w:r>
        <w:rPr>
          <w:rFonts w:hint="eastAsia" w:ascii="宋体" w:hAnsi="宋体" w:eastAsia="宋体" w:cs="宋体"/>
          <w:b/>
          <w:color w:val="auto"/>
          <w:highlight w:val="none"/>
        </w:rPr>
        <w:t>货物配置清单（不含报价）</w:t>
      </w:r>
    </w:p>
    <w:tbl>
      <w:tblPr>
        <w:tblStyle w:val="40"/>
        <w:tblW w:w="9645"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135"/>
        <w:gridCol w:w="993"/>
        <w:gridCol w:w="1560"/>
        <w:gridCol w:w="1418"/>
        <w:gridCol w:w="1419"/>
        <w:gridCol w:w="2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113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r>
              <w:rPr>
                <w:rFonts w:hint="eastAsia" w:ascii="宋体" w:hAnsi="宋体" w:eastAsia="宋体" w:cs="宋体"/>
                <w:b/>
                <w:color w:val="auto"/>
                <w:highlight w:val="none"/>
              </w:rPr>
              <w:t>名称</w:t>
            </w:r>
          </w:p>
        </w:tc>
        <w:tc>
          <w:tcPr>
            <w:tcW w:w="99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r>
              <w:rPr>
                <w:rFonts w:hint="eastAsia" w:ascii="宋体" w:hAnsi="宋体" w:eastAsia="宋体" w:cs="宋体"/>
                <w:b/>
                <w:color w:val="auto"/>
                <w:highlight w:val="none"/>
              </w:rPr>
              <w:t>数量</w:t>
            </w:r>
          </w:p>
        </w:tc>
        <w:tc>
          <w:tcPr>
            <w:tcW w:w="15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r>
              <w:rPr>
                <w:rFonts w:hint="eastAsia" w:ascii="宋体" w:hAnsi="宋体" w:eastAsia="宋体" w:cs="宋体"/>
                <w:b/>
                <w:color w:val="auto"/>
                <w:highlight w:val="none"/>
              </w:rPr>
              <w:t>品牌型号</w:t>
            </w:r>
          </w:p>
        </w:tc>
        <w:tc>
          <w:tcPr>
            <w:tcW w:w="1418"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eastAsia" w:ascii="宋体" w:hAnsi="宋体" w:eastAsia="宋体" w:cs="宋体"/>
                <w:b/>
                <w:color w:val="auto"/>
                <w:kern w:val="2"/>
                <w:highlight w:val="none"/>
              </w:rPr>
            </w:pPr>
            <w:r>
              <w:rPr>
                <w:rFonts w:hint="eastAsia" w:ascii="宋体" w:hAnsi="宋体" w:eastAsia="宋体" w:cs="宋体"/>
                <w:b/>
                <w:color w:val="auto"/>
                <w:kern w:val="2"/>
                <w:highlight w:val="none"/>
              </w:rPr>
              <w:t>配置</w:t>
            </w:r>
          </w:p>
        </w:tc>
        <w:tc>
          <w:tcPr>
            <w:tcW w:w="1419"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eastAsia" w:ascii="宋体" w:hAnsi="宋体" w:eastAsia="宋体" w:cs="宋体"/>
                <w:b/>
                <w:color w:val="auto"/>
                <w:kern w:val="2"/>
                <w:highlight w:val="none"/>
              </w:rPr>
            </w:pPr>
            <w:r>
              <w:rPr>
                <w:rFonts w:hint="eastAsia" w:ascii="宋体" w:hAnsi="宋体" w:eastAsia="宋体" w:cs="宋体"/>
                <w:b/>
                <w:color w:val="auto"/>
                <w:highlight w:val="none"/>
              </w:rPr>
              <w:t>产地</w:t>
            </w:r>
          </w:p>
        </w:tc>
        <w:tc>
          <w:tcPr>
            <w:tcW w:w="2270"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eastAsia" w:ascii="宋体" w:hAnsi="宋体" w:eastAsia="宋体" w:cs="宋体"/>
                <w:b/>
                <w:color w:val="auto"/>
                <w:kern w:val="2"/>
                <w:highlight w:val="none"/>
              </w:rPr>
            </w:pPr>
            <w:r>
              <w:rPr>
                <w:rFonts w:hint="eastAsia" w:ascii="宋体" w:hAnsi="宋体" w:eastAsia="宋体" w:cs="宋体"/>
                <w:b/>
                <w:color w:val="auto"/>
                <w:kern w:val="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eastAsia" w:ascii="宋体" w:hAnsi="宋体" w:eastAsia="宋体" w:cs="宋体"/>
                <w:b/>
                <w:color w:val="auto"/>
                <w:kern w:val="2"/>
                <w:highlight w:val="none"/>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eastAsia" w:ascii="宋体" w:hAnsi="宋体" w:eastAsia="宋体" w:cs="宋体"/>
                <w:b/>
                <w:color w:val="auto"/>
                <w:highlight w:val="none"/>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eastAsia" w:ascii="宋体" w:hAnsi="宋体" w:eastAsia="宋体" w:cs="宋体"/>
                <w:b/>
                <w:color w:val="auto"/>
                <w:kern w:val="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eastAsia" w:ascii="宋体" w:hAnsi="宋体" w:eastAsia="宋体" w:cs="宋体"/>
                <w:b/>
                <w:color w:val="auto"/>
                <w:kern w:val="2"/>
                <w:highlight w:val="none"/>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eastAsia" w:ascii="宋体" w:hAnsi="宋体" w:eastAsia="宋体" w:cs="宋体"/>
                <w:b/>
                <w:color w:val="auto"/>
                <w:highlight w:val="none"/>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eastAsia" w:ascii="宋体" w:hAnsi="宋体" w:eastAsia="宋体" w:cs="宋体"/>
                <w:b/>
                <w:color w:val="auto"/>
                <w:kern w:val="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eastAsia" w:ascii="宋体" w:hAnsi="宋体" w:eastAsia="宋体" w:cs="宋体"/>
                <w:b/>
                <w:color w:val="auto"/>
                <w:kern w:val="2"/>
                <w:highlight w:val="none"/>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eastAsia" w:ascii="宋体" w:hAnsi="宋体" w:eastAsia="宋体" w:cs="宋体"/>
                <w:b/>
                <w:color w:val="auto"/>
                <w:highlight w:val="none"/>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eastAsia" w:ascii="宋体" w:hAnsi="宋体" w:eastAsia="宋体" w:cs="宋体"/>
                <w:b/>
                <w:color w:val="auto"/>
                <w:kern w:val="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eastAsia" w:ascii="宋体" w:hAnsi="宋体" w:eastAsia="宋体" w:cs="宋体"/>
                <w:b/>
                <w:color w:val="auto"/>
                <w:kern w:val="2"/>
                <w:highlight w:val="none"/>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eastAsia" w:ascii="宋体" w:hAnsi="宋体" w:eastAsia="宋体" w:cs="宋体"/>
                <w:b/>
                <w:color w:val="auto"/>
                <w:highlight w:val="none"/>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eastAsia" w:ascii="宋体" w:hAnsi="宋体" w:eastAsia="宋体" w:cs="宋体"/>
                <w:b/>
                <w:color w:val="auto"/>
                <w:kern w:val="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eastAsia" w:ascii="宋体" w:hAnsi="宋体" w:eastAsia="宋体" w:cs="宋体"/>
                <w:b/>
                <w:color w:val="auto"/>
                <w:kern w:val="2"/>
                <w:highlight w:val="none"/>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eastAsia" w:ascii="宋体" w:hAnsi="宋体" w:eastAsia="宋体" w:cs="宋体"/>
                <w:b/>
                <w:color w:val="auto"/>
                <w:highlight w:val="none"/>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eastAsia" w:ascii="宋体" w:hAnsi="宋体" w:eastAsia="宋体" w:cs="宋体"/>
                <w:b/>
                <w:color w:val="auto"/>
                <w:kern w:val="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eastAsia" w:ascii="宋体" w:hAnsi="宋体" w:eastAsia="宋体" w:cs="宋体"/>
                <w:b/>
                <w:color w:val="auto"/>
                <w:kern w:val="2"/>
                <w:highlight w:val="none"/>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eastAsia" w:ascii="宋体" w:hAnsi="宋体" w:eastAsia="宋体" w:cs="宋体"/>
                <w:b/>
                <w:color w:val="auto"/>
                <w:highlight w:val="none"/>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129"/>
              <w:widowControl w:val="0"/>
              <w:spacing w:before="0" w:beforeAutospacing="0" w:after="0" w:afterAutospacing="0" w:line="360" w:lineRule="auto"/>
              <w:rPr>
                <w:rFonts w:hint="eastAsia" w:ascii="宋体" w:hAnsi="宋体" w:eastAsia="宋体" w:cs="宋体"/>
                <w:b/>
                <w:color w:val="auto"/>
                <w:kern w:val="2"/>
                <w:highlight w:val="none"/>
              </w:rPr>
            </w:pPr>
          </w:p>
        </w:tc>
      </w:tr>
    </w:tbl>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p>
    <w:p>
      <w:pPr>
        <w:adjustRightInd w:val="0"/>
        <w:snapToGrid w:val="0"/>
        <w:ind w:firstLine="0" w:firstLineChars="0"/>
        <w:rPr>
          <w:rFonts w:hint="eastAsia" w:ascii="宋体" w:hAnsi="宋体" w:eastAsia="宋体" w:cs="宋体"/>
          <w:color w:val="auto"/>
          <w:szCs w:val="22"/>
          <w:highlight w:val="none"/>
        </w:rPr>
      </w:pPr>
      <w:r>
        <w:rPr>
          <w:rFonts w:hint="eastAsia" w:ascii="宋体" w:hAnsi="宋体" w:eastAsia="宋体" w:cs="宋体"/>
          <w:color w:val="auto"/>
          <w:szCs w:val="22"/>
          <w:highlight w:val="none"/>
        </w:rPr>
        <w:t>投标方全称（盖章）：</w:t>
      </w:r>
    </w:p>
    <w:p>
      <w:pPr>
        <w:adjustRightInd w:val="0"/>
        <w:snapToGrid w:val="0"/>
        <w:ind w:firstLine="0" w:firstLineChars="0"/>
        <w:rPr>
          <w:rFonts w:hint="eastAsia" w:ascii="宋体" w:hAnsi="宋体" w:eastAsia="宋体" w:cs="宋体"/>
          <w:color w:val="auto"/>
          <w:szCs w:val="22"/>
          <w:highlight w:val="none"/>
        </w:rPr>
      </w:pPr>
      <w:r>
        <w:rPr>
          <w:rFonts w:hint="eastAsia" w:ascii="宋体" w:hAnsi="宋体" w:eastAsia="宋体" w:cs="宋体"/>
          <w:color w:val="auto"/>
          <w:highlight w:val="none"/>
        </w:rPr>
        <w:t>法定代表人或授权代表签字（签字）</w:t>
      </w:r>
      <w:r>
        <w:rPr>
          <w:rFonts w:hint="eastAsia" w:ascii="宋体" w:hAnsi="宋体" w:eastAsia="宋体" w:cs="宋体"/>
          <w:color w:val="auto"/>
          <w:szCs w:val="22"/>
          <w:highlight w:val="none"/>
        </w:rPr>
        <w:t>：</w:t>
      </w:r>
    </w:p>
    <w:p>
      <w:pPr>
        <w:adjustRightInd w:val="0"/>
        <w:snapToGrid w:val="0"/>
        <w:ind w:firstLine="0" w:firstLineChars="0"/>
        <w:rPr>
          <w:rFonts w:hint="eastAsia" w:ascii="宋体" w:hAnsi="宋体" w:eastAsia="宋体" w:cs="宋体"/>
          <w:color w:val="auto"/>
          <w:szCs w:val="22"/>
          <w:highlight w:val="none"/>
        </w:rPr>
        <w:sectPr>
          <w:pgSz w:w="11907" w:h="16840"/>
          <w:pgMar w:top="1247" w:right="1304" w:bottom="1021" w:left="1304" w:header="720" w:footer="720" w:gutter="0"/>
          <w:pgNumType w:fmt="decimal"/>
          <w:cols w:space="720" w:num="1"/>
          <w:docGrid w:linePitch="326" w:charSpace="0"/>
        </w:sectPr>
      </w:pPr>
      <w:r>
        <w:rPr>
          <w:rFonts w:hint="eastAsia" w:ascii="宋体" w:hAnsi="宋体" w:eastAsia="宋体" w:cs="宋体"/>
          <w:color w:val="auto"/>
          <w:szCs w:val="22"/>
          <w:highlight w:val="none"/>
        </w:rPr>
        <w:t>日期：</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附件十三 技术规范偏离表</w:t>
      </w:r>
    </w:p>
    <w:p>
      <w:pPr>
        <w:ind w:firstLine="480"/>
        <w:rPr>
          <w:rFonts w:hint="eastAsia" w:ascii="宋体" w:hAnsi="宋体" w:eastAsia="宋体" w:cs="宋体"/>
          <w:color w:val="auto"/>
          <w:szCs w:val="32"/>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招标项目名称：                      招标编号：               </w:t>
      </w:r>
    </w:p>
    <w:tbl>
      <w:tblPr>
        <w:tblStyle w:val="40"/>
        <w:tblW w:w="93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353"/>
        <w:gridCol w:w="2296"/>
        <w:gridCol w:w="2871"/>
        <w:gridCol w:w="20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353" w:type="dxa"/>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产品名称</w:t>
            </w:r>
          </w:p>
        </w:tc>
        <w:tc>
          <w:tcPr>
            <w:tcW w:w="2296" w:type="dxa"/>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招标要求</w:t>
            </w:r>
          </w:p>
        </w:tc>
        <w:tc>
          <w:tcPr>
            <w:tcW w:w="2871" w:type="dxa"/>
            <w:vAlign w:val="center"/>
          </w:tcPr>
          <w:p>
            <w:pPr>
              <w:ind w:left="102"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投标响应</w:t>
            </w:r>
          </w:p>
        </w:tc>
        <w:tc>
          <w:tcPr>
            <w:tcW w:w="2067" w:type="dxa"/>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hint="eastAsia" w:ascii="宋体" w:hAnsi="宋体" w:eastAsia="宋体" w:cs="宋体"/>
                <w:color w:val="auto"/>
                <w:highlight w:val="none"/>
              </w:rPr>
            </w:pPr>
          </w:p>
        </w:tc>
        <w:tc>
          <w:tcPr>
            <w:tcW w:w="1353" w:type="dxa"/>
          </w:tcPr>
          <w:p>
            <w:pPr>
              <w:ind w:firstLine="0" w:firstLineChars="0"/>
              <w:rPr>
                <w:rFonts w:hint="eastAsia" w:ascii="宋体" w:hAnsi="宋体" w:eastAsia="宋体" w:cs="宋体"/>
                <w:color w:val="auto"/>
                <w:highlight w:val="none"/>
              </w:rPr>
            </w:pPr>
          </w:p>
        </w:tc>
        <w:tc>
          <w:tcPr>
            <w:tcW w:w="2296" w:type="dxa"/>
          </w:tcPr>
          <w:p>
            <w:pPr>
              <w:ind w:firstLine="0" w:firstLineChars="0"/>
              <w:rPr>
                <w:rFonts w:hint="eastAsia" w:ascii="宋体" w:hAnsi="宋体" w:eastAsia="宋体" w:cs="宋体"/>
                <w:color w:val="auto"/>
                <w:highlight w:val="none"/>
              </w:rPr>
            </w:pPr>
          </w:p>
        </w:tc>
        <w:tc>
          <w:tcPr>
            <w:tcW w:w="2871" w:type="dxa"/>
          </w:tcPr>
          <w:p>
            <w:pPr>
              <w:ind w:firstLine="0" w:firstLineChars="0"/>
              <w:rPr>
                <w:rFonts w:hint="eastAsia" w:ascii="宋体" w:hAnsi="宋体" w:eastAsia="宋体" w:cs="宋体"/>
                <w:color w:val="auto"/>
                <w:highlight w:val="none"/>
              </w:rPr>
            </w:pPr>
          </w:p>
        </w:tc>
        <w:tc>
          <w:tcPr>
            <w:tcW w:w="206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hint="eastAsia" w:ascii="宋体" w:hAnsi="宋体" w:eastAsia="宋体" w:cs="宋体"/>
                <w:color w:val="auto"/>
                <w:highlight w:val="none"/>
              </w:rPr>
            </w:pPr>
          </w:p>
        </w:tc>
        <w:tc>
          <w:tcPr>
            <w:tcW w:w="1353" w:type="dxa"/>
          </w:tcPr>
          <w:p>
            <w:pPr>
              <w:ind w:firstLine="0" w:firstLineChars="0"/>
              <w:rPr>
                <w:rFonts w:hint="eastAsia" w:ascii="宋体" w:hAnsi="宋体" w:eastAsia="宋体" w:cs="宋体"/>
                <w:color w:val="auto"/>
                <w:highlight w:val="none"/>
              </w:rPr>
            </w:pPr>
          </w:p>
        </w:tc>
        <w:tc>
          <w:tcPr>
            <w:tcW w:w="2296" w:type="dxa"/>
          </w:tcPr>
          <w:p>
            <w:pPr>
              <w:ind w:firstLine="0" w:firstLineChars="0"/>
              <w:rPr>
                <w:rFonts w:hint="eastAsia" w:ascii="宋体" w:hAnsi="宋体" w:eastAsia="宋体" w:cs="宋体"/>
                <w:color w:val="auto"/>
                <w:highlight w:val="none"/>
              </w:rPr>
            </w:pPr>
          </w:p>
        </w:tc>
        <w:tc>
          <w:tcPr>
            <w:tcW w:w="2871" w:type="dxa"/>
          </w:tcPr>
          <w:p>
            <w:pPr>
              <w:ind w:firstLine="0" w:firstLineChars="0"/>
              <w:rPr>
                <w:rFonts w:hint="eastAsia" w:ascii="宋体" w:hAnsi="宋体" w:eastAsia="宋体" w:cs="宋体"/>
                <w:color w:val="auto"/>
                <w:highlight w:val="none"/>
              </w:rPr>
            </w:pPr>
          </w:p>
        </w:tc>
        <w:tc>
          <w:tcPr>
            <w:tcW w:w="206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07" w:type="dxa"/>
          </w:tcPr>
          <w:p>
            <w:pPr>
              <w:ind w:firstLine="0" w:firstLineChars="0"/>
              <w:rPr>
                <w:rFonts w:hint="eastAsia" w:ascii="宋体" w:hAnsi="宋体" w:eastAsia="宋体" w:cs="宋体"/>
                <w:color w:val="auto"/>
                <w:highlight w:val="none"/>
              </w:rPr>
            </w:pPr>
          </w:p>
        </w:tc>
        <w:tc>
          <w:tcPr>
            <w:tcW w:w="1353" w:type="dxa"/>
          </w:tcPr>
          <w:p>
            <w:pPr>
              <w:ind w:firstLine="0" w:firstLineChars="0"/>
              <w:rPr>
                <w:rFonts w:hint="eastAsia" w:ascii="宋体" w:hAnsi="宋体" w:eastAsia="宋体" w:cs="宋体"/>
                <w:color w:val="auto"/>
                <w:highlight w:val="none"/>
              </w:rPr>
            </w:pPr>
          </w:p>
        </w:tc>
        <w:tc>
          <w:tcPr>
            <w:tcW w:w="2296" w:type="dxa"/>
          </w:tcPr>
          <w:p>
            <w:pPr>
              <w:ind w:firstLine="0" w:firstLineChars="0"/>
              <w:rPr>
                <w:rFonts w:hint="eastAsia" w:ascii="宋体" w:hAnsi="宋体" w:eastAsia="宋体" w:cs="宋体"/>
                <w:color w:val="auto"/>
                <w:highlight w:val="none"/>
              </w:rPr>
            </w:pPr>
          </w:p>
        </w:tc>
        <w:tc>
          <w:tcPr>
            <w:tcW w:w="2871" w:type="dxa"/>
          </w:tcPr>
          <w:p>
            <w:pPr>
              <w:ind w:firstLine="0" w:firstLineChars="0"/>
              <w:rPr>
                <w:rFonts w:hint="eastAsia" w:ascii="宋体" w:hAnsi="宋体" w:eastAsia="宋体" w:cs="宋体"/>
                <w:color w:val="auto"/>
                <w:highlight w:val="none"/>
              </w:rPr>
            </w:pPr>
          </w:p>
        </w:tc>
        <w:tc>
          <w:tcPr>
            <w:tcW w:w="206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hint="eastAsia" w:ascii="宋体" w:hAnsi="宋体" w:eastAsia="宋体" w:cs="宋体"/>
                <w:color w:val="auto"/>
                <w:highlight w:val="none"/>
              </w:rPr>
            </w:pPr>
          </w:p>
        </w:tc>
        <w:tc>
          <w:tcPr>
            <w:tcW w:w="1353" w:type="dxa"/>
          </w:tcPr>
          <w:p>
            <w:pPr>
              <w:ind w:firstLine="0" w:firstLineChars="0"/>
              <w:rPr>
                <w:rFonts w:hint="eastAsia" w:ascii="宋体" w:hAnsi="宋体" w:eastAsia="宋体" w:cs="宋体"/>
                <w:color w:val="auto"/>
                <w:highlight w:val="none"/>
              </w:rPr>
            </w:pPr>
          </w:p>
        </w:tc>
        <w:tc>
          <w:tcPr>
            <w:tcW w:w="2296" w:type="dxa"/>
          </w:tcPr>
          <w:p>
            <w:pPr>
              <w:ind w:firstLine="0" w:firstLineChars="0"/>
              <w:rPr>
                <w:rFonts w:hint="eastAsia" w:ascii="宋体" w:hAnsi="宋体" w:eastAsia="宋体" w:cs="宋体"/>
                <w:color w:val="auto"/>
                <w:highlight w:val="none"/>
              </w:rPr>
            </w:pPr>
          </w:p>
        </w:tc>
        <w:tc>
          <w:tcPr>
            <w:tcW w:w="2871" w:type="dxa"/>
          </w:tcPr>
          <w:p>
            <w:pPr>
              <w:ind w:firstLine="0" w:firstLineChars="0"/>
              <w:rPr>
                <w:rFonts w:hint="eastAsia" w:ascii="宋体" w:hAnsi="宋体" w:eastAsia="宋体" w:cs="宋体"/>
                <w:color w:val="auto"/>
                <w:highlight w:val="none"/>
              </w:rPr>
            </w:pPr>
          </w:p>
        </w:tc>
        <w:tc>
          <w:tcPr>
            <w:tcW w:w="206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hint="eastAsia" w:ascii="宋体" w:hAnsi="宋体" w:eastAsia="宋体" w:cs="宋体"/>
                <w:color w:val="auto"/>
                <w:highlight w:val="none"/>
              </w:rPr>
            </w:pPr>
          </w:p>
        </w:tc>
        <w:tc>
          <w:tcPr>
            <w:tcW w:w="1353" w:type="dxa"/>
          </w:tcPr>
          <w:p>
            <w:pPr>
              <w:ind w:firstLine="0" w:firstLineChars="0"/>
              <w:rPr>
                <w:rFonts w:hint="eastAsia" w:ascii="宋体" w:hAnsi="宋体" w:eastAsia="宋体" w:cs="宋体"/>
                <w:color w:val="auto"/>
                <w:highlight w:val="none"/>
              </w:rPr>
            </w:pPr>
          </w:p>
        </w:tc>
        <w:tc>
          <w:tcPr>
            <w:tcW w:w="2296" w:type="dxa"/>
          </w:tcPr>
          <w:p>
            <w:pPr>
              <w:ind w:firstLine="0" w:firstLineChars="0"/>
              <w:rPr>
                <w:rFonts w:hint="eastAsia" w:ascii="宋体" w:hAnsi="宋体" w:eastAsia="宋体" w:cs="宋体"/>
                <w:color w:val="auto"/>
                <w:highlight w:val="none"/>
              </w:rPr>
            </w:pPr>
          </w:p>
        </w:tc>
        <w:tc>
          <w:tcPr>
            <w:tcW w:w="2871" w:type="dxa"/>
          </w:tcPr>
          <w:p>
            <w:pPr>
              <w:ind w:firstLine="0" w:firstLineChars="0"/>
              <w:rPr>
                <w:rFonts w:hint="eastAsia" w:ascii="宋体" w:hAnsi="宋体" w:eastAsia="宋体" w:cs="宋体"/>
                <w:color w:val="auto"/>
                <w:highlight w:val="none"/>
              </w:rPr>
            </w:pPr>
          </w:p>
        </w:tc>
        <w:tc>
          <w:tcPr>
            <w:tcW w:w="206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hint="eastAsia" w:ascii="宋体" w:hAnsi="宋体" w:eastAsia="宋体" w:cs="宋体"/>
                <w:color w:val="auto"/>
                <w:highlight w:val="none"/>
              </w:rPr>
            </w:pPr>
          </w:p>
        </w:tc>
        <w:tc>
          <w:tcPr>
            <w:tcW w:w="1353" w:type="dxa"/>
          </w:tcPr>
          <w:p>
            <w:pPr>
              <w:ind w:firstLine="0" w:firstLineChars="0"/>
              <w:rPr>
                <w:rFonts w:hint="eastAsia" w:ascii="宋体" w:hAnsi="宋体" w:eastAsia="宋体" w:cs="宋体"/>
                <w:color w:val="auto"/>
                <w:highlight w:val="none"/>
              </w:rPr>
            </w:pPr>
          </w:p>
        </w:tc>
        <w:tc>
          <w:tcPr>
            <w:tcW w:w="2296" w:type="dxa"/>
          </w:tcPr>
          <w:p>
            <w:pPr>
              <w:ind w:firstLine="0" w:firstLineChars="0"/>
              <w:rPr>
                <w:rFonts w:hint="eastAsia" w:ascii="宋体" w:hAnsi="宋体" w:eastAsia="宋体" w:cs="宋体"/>
                <w:color w:val="auto"/>
                <w:highlight w:val="none"/>
              </w:rPr>
            </w:pPr>
          </w:p>
        </w:tc>
        <w:tc>
          <w:tcPr>
            <w:tcW w:w="2871" w:type="dxa"/>
          </w:tcPr>
          <w:p>
            <w:pPr>
              <w:ind w:firstLine="0" w:firstLineChars="0"/>
              <w:rPr>
                <w:rFonts w:hint="eastAsia" w:ascii="宋体" w:hAnsi="宋体" w:eastAsia="宋体" w:cs="宋体"/>
                <w:color w:val="auto"/>
                <w:highlight w:val="none"/>
              </w:rPr>
            </w:pPr>
          </w:p>
        </w:tc>
        <w:tc>
          <w:tcPr>
            <w:tcW w:w="206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07" w:type="dxa"/>
          </w:tcPr>
          <w:p>
            <w:pPr>
              <w:ind w:firstLine="0" w:firstLineChars="0"/>
              <w:rPr>
                <w:rFonts w:hint="eastAsia" w:ascii="宋体" w:hAnsi="宋体" w:eastAsia="宋体" w:cs="宋体"/>
                <w:color w:val="auto"/>
                <w:highlight w:val="none"/>
              </w:rPr>
            </w:pPr>
          </w:p>
        </w:tc>
        <w:tc>
          <w:tcPr>
            <w:tcW w:w="1353" w:type="dxa"/>
          </w:tcPr>
          <w:p>
            <w:pPr>
              <w:ind w:firstLine="0" w:firstLineChars="0"/>
              <w:rPr>
                <w:rFonts w:hint="eastAsia" w:ascii="宋体" w:hAnsi="宋体" w:eastAsia="宋体" w:cs="宋体"/>
                <w:color w:val="auto"/>
                <w:highlight w:val="none"/>
              </w:rPr>
            </w:pPr>
          </w:p>
        </w:tc>
        <w:tc>
          <w:tcPr>
            <w:tcW w:w="2296" w:type="dxa"/>
          </w:tcPr>
          <w:p>
            <w:pPr>
              <w:ind w:firstLine="0" w:firstLineChars="0"/>
              <w:rPr>
                <w:rFonts w:hint="eastAsia" w:ascii="宋体" w:hAnsi="宋体" w:eastAsia="宋体" w:cs="宋体"/>
                <w:color w:val="auto"/>
                <w:highlight w:val="none"/>
              </w:rPr>
            </w:pPr>
          </w:p>
        </w:tc>
        <w:tc>
          <w:tcPr>
            <w:tcW w:w="2871" w:type="dxa"/>
          </w:tcPr>
          <w:p>
            <w:pPr>
              <w:ind w:firstLine="0" w:firstLineChars="0"/>
              <w:rPr>
                <w:rFonts w:hint="eastAsia" w:ascii="宋体" w:hAnsi="宋体" w:eastAsia="宋体" w:cs="宋体"/>
                <w:color w:val="auto"/>
                <w:highlight w:val="none"/>
              </w:rPr>
            </w:pPr>
          </w:p>
        </w:tc>
        <w:tc>
          <w:tcPr>
            <w:tcW w:w="206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hint="eastAsia" w:ascii="宋体" w:hAnsi="宋体" w:eastAsia="宋体" w:cs="宋体"/>
                <w:color w:val="auto"/>
                <w:highlight w:val="none"/>
              </w:rPr>
            </w:pPr>
          </w:p>
        </w:tc>
        <w:tc>
          <w:tcPr>
            <w:tcW w:w="1353" w:type="dxa"/>
          </w:tcPr>
          <w:p>
            <w:pPr>
              <w:ind w:firstLine="0" w:firstLineChars="0"/>
              <w:rPr>
                <w:rFonts w:hint="eastAsia" w:ascii="宋体" w:hAnsi="宋体" w:eastAsia="宋体" w:cs="宋体"/>
                <w:color w:val="auto"/>
                <w:highlight w:val="none"/>
              </w:rPr>
            </w:pPr>
          </w:p>
        </w:tc>
        <w:tc>
          <w:tcPr>
            <w:tcW w:w="2296" w:type="dxa"/>
          </w:tcPr>
          <w:p>
            <w:pPr>
              <w:ind w:firstLine="0" w:firstLineChars="0"/>
              <w:rPr>
                <w:rFonts w:hint="eastAsia" w:ascii="宋体" w:hAnsi="宋体" w:eastAsia="宋体" w:cs="宋体"/>
                <w:color w:val="auto"/>
                <w:highlight w:val="none"/>
              </w:rPr>
            </w:pPr>
          </w:p>
        </w:tc>
        <w:tc>
          <w:tcPr>
            <w:tcW w:w="2871" w:type="dxa"/>
          </w:tcPr>
          <w:p>
            <w:pPr>
              <w:ind w:firstLine="0" w:firstLineChars="0"/>
              <w:rPr>
                <w:rFonts w:hint="eastAsia" w:ascii="宋体" w:hAnsi="宋体" w:eastAsia="宋体" w:cs="宋体"/>
                <w:color w:val="auto"/>
                <w:highlight w:val="none"/>
              </w:rPr>
            </w:pPr>
          </w:p>
        </w:tc>
        <w:tc>
          <w:tcPr>
            <w:tcW w:w="206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hint="eastAsia" w:ascii="宋体" w:hAnsi="宋体" w:eastAsia="宋体" w:cs="宋体"/>
                <w:color w:val="auto"/>
                <w:highlight w:val="none"/>
              </w:rPr>
            </w:pPr>
          </w:p>
        </w:tc>
        <w:tc>
          <w:tcPr>
            <w:tcW w:w="1353" w:type="dxa"/>
          </w:tcPr>
          <w:p>
            <w:pPr>
              <w:ind w:firstLine="0" w:firstLineChars="0"/>
              <w:rPr>
                <w:rFonts w:hint="eastAsia" w:ascii="宋体" w:hAnsi="宋体" w:eastAsia="宋体" w:cs="宋体"/>
                <w:color w:val="auto"/>
                <w:highlight w:val="none"/>
              </w:rPr>
            </w:pPr>
          </w:p>
        </w:tc>
        <w:tc>
          <w:tcPr>
            <w:tcW w:w="2296" w:type="dxa"/>
          </w:tcPr>
          <w:p>
            <w:pPr>
              <w:ind w:firstLine="0" w:firstLineChars="0"/>
              <w:rPr>
                <w:rFonts w:hint="eastAsia" w:ascii="宋体" w:hAnsi="宋体" w:eastAsia="宋体" w:cs="宋体"/>
                <w:color w:val="auto"/>
                <w:highlight w:val="none"/>
              </w:rPr>
            </w:pPr>
          </w:p>
        </w:tc>
        <w:tc>
          <w:tcPr>
            <w:tcW w:w="2871" w:type="dxa"/>
          </w:tcPr>
          <w:p>
            <w:pPr>
              <w:ind w:firstLine="0" w:firstLineChars="0"/>
              <w:rPr>
                <w:rFonts w:hint="eastAsia" w:ascii="宋体" w:hAnsi="宋体" w:eastAsia="宋体" w:cs="宋体"/>
                <w:color w:val="auto"/>
                <w:highlight w:val="none"/>
              </w:rPr>
            </w:pPr>
          </w:p>
        </w:tc>
        <w:tc>
          <w:tcPr>
            <w:tcW w:w="206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hint="eastAsia" w:ascii="宋体" w:hAnsi="宋体" w:eastAsia="宋体" w:cs="宋体"/>
                <w:color w:val="auto"/>
                <w:highlight w:val="none"/>
              </w:rPr>
            </w:pPr>
          </w:p>
        </w:tc>
        <w:tc>
          <w:tcPr>
            <w:tcW w:w="1353" w:type="dxa"/>
          </w:tcPr>
          <w:p>
            <w:pPr>
              <w:ind w:firstLine="0" w:firstLineChars="0"/>
              <w:rPr>
                <w:rFonts w:hint="eastAsia" w:ascii="宋体" w:hAnsi="宋体" w:eastAsia="宋体" w:cs="宋体"/>
                <w:color w:val="auto"/>
                <w:highlight w:val="none"/>
              </w:rPr>
            </w:pPr>
          </w:p>
        </w:tc>
        <w:tc>
          <w:tcPr>
            <w:tcW w:w="2296" w:type="dxa"/>
          </w:tcPr>
          <w:p>
            <w:pPr>
              <w:ind w:firstLine="0" w:firstLineChars="0"/>
              <w:rPr>
                <w:rFonts w:hint="eastAsia" w:ascii="宋体" w:hAnsi="宋体" w:eastAsia="宋体" w:cs="宋体"/>
                <w:color w:val="auto"/>
                <w:highlight w:val="none"/>
              </w:rPr>
            </w:pPr>
          </w:p>
        </w:tc>
        <w:tc>
          <w:tcPr>
            <w:tcW w:w="2871" w:type="dxa"/>
          </w:tcPr>
          <w:p>
            <w:pPr>
              <w:ind w:firstLine="0" w:firstLineChars="0"/>
              <w:rPr>
                <w:rFonts w:hint="eastAsia" w:ascii="宋体" w:hAnsi="宋体" w:eastAsia="宋体" w:cs="宋体"/>
                <w:color w:val="auto"/>
                <w:highlight w:val="none"/>
              </w:rPr>
            </w:pPr>
          </w:p>
        </w:tc>
        <w:tc>
          <w:tcPr>
            <w:tcW w:w="2067" w:type="dxa"/>
          </w:tcPr>
          <w:p>
            <w:pPr>
              <w:ind w:firstLine="0" w:firstLineChars="0"/>
              <w:rPr>
                <w:rFonts w:hint="eastAsia" w:ascii="宋体" w:hAnsi="宋体" w:eastAsia="宋体" w:cs="宋体"/>
                <w:color w:val="auto"/>
                <w:highlight w:val="none"/>
              </w:rPr>
            </w:pPr>
          </w:p>
        </w:tc>
      </w:tr>
    </w:tbl>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投标单位（盖章）：</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全权代表（签字）：</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日  期：</w:t>
      </w:r>
    </w:p>
    <w:p>
      <w:pPr>
        <w:pStyle w:val="6"/>
        <w:rPr>
          <w:rFonts w:hint="eastAsia" w:ascii="宋体" w:hAnsi="宋体" w:eastAsia="宋体" w:cs="宋体"/>
          <w:color w:val="auto"/>
          <w:highlight w:val="none"/>
        </w:rPr>
        <w:sectPr>
          <w:pgSz w:w="11907" w:h="16840"/>
          <w:pgMar w:top="1247" w:right="1304" w:bottom="1021" w:left="1304" w:header="720" w:footer="720" w:gutter="0"/>
          <w:pgNumType w:fmt="decimal"/>
          <w:cols w:space="720" w:num="1"/>
          <w:docGrid w:linePitch="286" w:charSpace="0"/>
        </w:sectPr>
      </w:pPr>
    </w:p>
    <w:p>
      <w:pPr>
        <w:pStyle w:val="6"/>
        <w:rPr>
          <w:rFonts w:hint="eastAsia" w:ascii="宋体" w:hAnsi="宋体" w:eastAsia="宋体" w:cs="宋体"/>
          <w:color w:val="auto"/>
          <w:highlight w:val="none"/>
        </w:rPr>
      </w:pPr>
      <w:bookmarkStart w:id="59" w:name="_Toc189033156"/>
      <w:bookmarkStart w:id="60" w:name="_Toc188842693"/>
      <w:bookmarkStart w:id="61" w:name="_Toc188943147"/>
      <w:r>
        <w:rPr>
          <w:rFonts w:hint="eastAsia" w:ascii="宋体" w:hAnsi="宋体" w:eastAsia="宋体" w:cs="宋体"/>
          <w:color w:val="auto"/>
          <w:highlight w:val="none"/>
        </w:rPr>
        <w:t>附件十四 实施技术人员一览表</w:t>
      </w:r>
    </w:p>
    <w:p>
      <w:pPr>
        <w:ind w:left="-720" w:right="-965" w:firstLine="0" w:firstLineChars="0"/>
        <w:jc w:val="center"/>
        <w:rPr>
          <w:rFonts w:hint="eastAsia" w:ascii="宋体" w:hAnsi="宋体" w:eastAsia="宋体" w:cs="宋体"/>
          <w:b/>
          <w:bCs/>
          <w:color w:val="auto"/>
          <w:spacing w:val="30"/>
          <w:highlight w:val="none"/>
        </w:rPr>
      </w:pPr>
      <w:r>
        <w:rPr>
          <w:rFonts w:hint="eastAsia" w:ascii="宋体" w:hAnsi="宋体" w:eastAsia="宋体" w:cs="宋体"/>
          <w:b/>
          <w:bCs/>
          <w:color w:val="auto"/>
          <w:spacing w:val="30"/>
          <w:highlight w:val="none"/>
        </w:rPr>
        <w:t>实施技术人员一览表</w:t>
      </w:r>
      <w:bookmarkEnd w:id="59"/>
      <w:bookmarkEnd w:id="60"/>
      <w:bookmarkEnd w:id="61"/>
    </w:p>
    <w:p>
      <w:pPr>
        <w:ind w:left="-720" w:right="-965" w:firstLine="0" w:firstLineChars="0"/>
        <w:jc w:val="center"/>
        <w:rPr>
          <w:rFonts w:hint="eastAsia" w:ascii="宋体" w:hAnsi="宋体" w:eastAsia="宋体" w:cs="宋体"/>
          <w:b/>
          <w:bCs/>
          <w:color w:val="auto"/>
          <w:spacing w:val="30"/>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招标项目名称：                   招标编号：           </w:t>
      </w:r>
    </w:p>
    <w:tbl>
      <w:tblPr>
        <w:tblStyle w:val="40"/>
        <w:tblW w:w="9356" w:type="dxa"/>
        <w:tblInd w:w="108" w:type="dxa"/>
        <w:tblLayout w:type="fixed"/>
        <w:tblCellMar>
          <w:top w:w="0" w:type="dxa"/>
          <w:left w:w="108" w:type="dxa"/>
          <w:bottom w:w="0" w:type="dxa"/>
          <w:right w:w="108" w:type="dxa"/>
        </w:tblCellMar>
      </w:tblPr>
      <w:tblGrid>
        <w:gridCol w:w="840"/>
        <w:gridCol w:w="787"/>
        <w:gridCol w:w="788"/>
        <w:gridCol w:w="840"/>
        <w:gridCol w:w="840"/>
        <w:gridCol w:w="840"/>
        <w:gridCol w:w="945"/>
        <w:gridCol w:w="1066"/>
        <w:gridCol w:w="1134"/>
        <w:gridCol w:w="1276"/>
      </w:tblGrid>
      <w:tr>
        <w:tblPrEx>
          <w:tblCellMar>
            <w:top w:w="0" w:type="dxa"/>
            <w:left w:w="108" w:type="dxa"/>
            <w:bottom w:w="0" w:type="dxa"/>
            <w:right w:w="108" w:type="dxa"/>
          </w:tblCellMar>
        </w:tblPrEx>
        <w:tc>
          <w:tcPr>
            <w:tcW w:w="840"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序号</w:t>
            </w:r>
          </w:p>
        </w:tc>
        <w:tc>
          <w:tcPr>
            <w:tcW w:w="78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姓名</w:t>
            </w:r>
          </w:p>
        </w:tc>
        <w:tc>
          <w:tcPr>
            <w:tcW w:w="788"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性别</w:t>
            </w:r>
          </w:p>
        </w:tc>
        <w:tc>
          <w:tcPr>
            <w:tcW w:w="840"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年龄</w:t>
            </w:r>
          </w:p>
        </w:tc>
        <w:tc>
          <w:tcPr>
            <w:tcW w:w="840"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学历</w:t>
            </w:r>
          </w:p>
        </w:tc>
        <w:tc>
          <w:tcPr>
            <w:tcW w:w="840"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专业</w:t>
            </w:r>
          </w:p>
        </w:tc>
        <w:tc>
          <w:tcPr>
            <w:tcW w:w="945"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职称</w:t>
            </w:r>
          </w:p>
        </w:tc>
        <w:tc>
          <w:tcPr>
            <w:tcW w:w="1066"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本项目中的职责</w:t>
            </w:r>
          </w:p>
        </w:tc>
        <w:tc>
          <w:tcPr>
            <w:tcW w:w="1134"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项目经历</w:t>
            </w:r>
          </w:p>
        </w:tc>
        <w:tc>
          <w:tcPr>
            <w:tcW w:w="1276"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参与本项目的到位情况</w:t>
            </w:r>
          </w:p>
        </w:tc>
      </w:tr>
      <w:tr>
        <w:tblPrEx>
          <w:tblCellMar>
            <w:top w:w="0" w:type="dxa"/>
            <w:left w:w="108" w:type="dxa"/>
            <w:bottom w:w="0" w:type="dxa"/>
            <w:right w:w="108" w:type="dxa"/>
          </w:tblCellMar>
        </w:tblPrEx>
        <w:trPr>
          <w:trHeight w:val="607"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bl>
    <w:p>
      <w:pPr>
        <w:ind w:firstLine="0" w:firstLineChars="0"/>
        <w:rPr>
          <w:rFonts w:hint="eastAsia" w:ascii="宋体" w:hAnsi="宋体" w:eastAsia="宋体" w:cs="宋体"/>
          <w:color w:val="auto"/>
          <w:highlight w:val="none"/>
        </w:rPr>
      </w:pPr>
    </w:p>
    <w:p>
      <w:pPr>
        <w:ind w:left="-823" w:leftChars="-343" w:right="-96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投标方（盖章）：</w:t>
      </w:r>
    </w:p>
    <w:p>
      <w:pPr>
        <w:ind w:left="-823" w:leftChars="-343" w:right="-96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全权代表（签字）：</w:t>
      </w:r>
    </w:p>
    <w:p>
      <w:pPr>
        <w:ind w:left="-823" w:leftChars="-343" w:right="-96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日  期：</w:t>
      </w:r>
    </w:p>
    <w:p>
      <w:pPr>
        <w:ind w:left="119" w:firstLine="0" w:firstLineChars="0"/>
        <w:rPr>
          <w:rFonts w:hint="eastAsia" w:ascii="宋体" w:hAnsi="宋体" w:eastAsia="宋体" w:cs="宋体"/>
          <w:b/>
          <w:color w:val="auto"/>
          <w:highlight w:val="none"/>
        </w:rPr>
      </w:pPr>
    </w:p>
    <w:p>
      <w:pPr>
        <w:ind w:firstLine="0" w:firstLineChars="0"/>
        <w:rPr>
          <w:rFonts w:hint="eastAsia" w:ascii="宋体" w:hAnsi="宋体" w:eastAsia="宋体" w:cs="宋体"/>
          <w:color w:val="auto"/>
          <w:highlight w:val="none"/>
        </w:rPr>
        <w:sectPr>
          <w:footerReference r:id="rId21" w:type="default"/>
          <w:footerReference r:id="rId22" w:type="even"/>
          <w:pgSz w:w="11906" w:h="16838"/>
          <w:pgMar w:top="1440" w:right="1106" w:bottom="1440" w:left="1622" w:header="851" w:footer="851" w:gutter="0"/>
          <w:pgNumType w:fmt="decimal"/>
          <w:cols w:space="720" w:num="1"/>
          <w:docGrid w:linePitch="312" w:charSpace="0"/>
        </w:sectPr>
      </w:pP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附件十五 可提供的备品备件清单（如需要）</w:t>
      </w:r>
    </w:p>
    <w:p>
      <w:pPr>
        <w:ind w:firstLine="48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备品备件清单</w:t>
      </w:r>
    </w:p>
    <w:tbl>
      <w:tblPr>
        <w:tblStyle w:val="40"/>
        <w:tblW w:w="9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1281"/>
        <w:gridCol w:w="3521"/>
        <w:gridCol w:w="1614"/>
        <w:gridCol w:w="1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名称</w:t>
            </w:r>
          </w:p>
        </w:tc>
        <w:tc>
          <w:tcPr>
            <w:tcW w:w="1281" w:type="dxa"/>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品牌</w:t>
            </w:r>
          </w:p>
        </w:tc>
        <w:tc>
          <w:tcPr>
            <w:tcW w:w="3521" w:type="dxa"/>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制造厂/原产地</w:t>
            </w:r>
          </w:p>
        </w:tc>
        <w:tc>
          <w:tcPr>
            <w:tcW w:w="1614" w:type="dxa"/>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规格型号</w:t>
            </w:r>
          </w:p>
        </w:tc>
        <w:tc>
          <w:tcPr>
            <w:tcW w:w="1814" w:type="dxa"/>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bl>
    <w:p>
      <w:pPr>
        <w:ind w:firstLine="0" w:firstLineChars="0"/>
        <w:rPr>
          <w:rFonts w:hint="eastAsia" w:ascii="宋体" w:hAnsi="宋体" w:eastAsia="宋体" w:cs="宋体"/>
          <w:b/>
          <w:bCs/>
          <w:color w:val="auto"/>
          <w:spacing w:val="-6"/>
          <w:highlight w:val="none"/>
        </w:rPr>
      </w:pPr>
    </w:p>
    <w:p>
      <w:pPr>
        <w:pStyle w:val="2"/>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投标方（盖章）：</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全权代表（签字）：</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日  期：</w:t>
      </w:r>
    </w:p>
    <w:p>
      <w:pPr>
        <w:ind w:firstLine="720"/>
        <w:rPr>
          <w:rFonts w:hint="eastAsia" w:ascii="宋体" w:hAnsi="宋体" w:eastAsia="宋体" w:cs="宋体"/>
          <w:color w:val="auto"/>
          <w:sz w:val="36"/>
          <w:szCs w:val="32"/>
          <w:highlight w:val="none"/>
        </w:rPr>
      </w:pPr>
    </w:p>
    <w:p>
      <w:pPr>
        <w:ind w:firstLine="640"/>
        <w:rPr>
          <w:rFonts w:hint="eastAsia" w:ascii="宋体" w:hAnsi="宋体" w:eastAsia="宋体" w:cs="宋体"/>
          <w:color w:val="auto"/>
          <w:sz w:val="32"/>
          <w:szCs w:val="32"/>
          <w:highlight w:val="none"/>
        </w:rPr>
      </w:pPr>
    </w:p>
    <w:p>
      <w:pPr>
        <w:ind w:firstLine="0" w:firstLineChars="0"/>
        <w:rPr>
          <w:rFonts w:hint="eastAsia" w:ascii="宋体" w:hAnsi="宋体" w:eastAsia="宋体" w:cs="宋体"/>
          <w:color w:val="auto"/>
          <w:szCs w:val="32"/>
          <w:highlight w:val="none"/>
        </w:rPr>
        <w:sectPr>
          <w:pgSz w:w="11907" w:h="16840"/>
          <w:pgMar w:top="1247" w:right="1304" w:bottom="1021" w:left="1304" w:header="720" w:footer="720" w:gutter="0"/>
          <w:pgNumType w:fmt="decimal"/>
          <w:cols w:space="720" w:num="1"/>
          <w:docGrid w:linePitch="286" w:charSpace="0"/>
        </w:sectPr>
      </w:pPr>
    </w:p>
    <w:p>
      <w:pPr>
        <w:pStyle w:val="6"/>
        <w:rPr>
          <w:rFonts w:hint="eastAsia" w:ascii="宋体" w:hAnsi="宋体" w:eastAsia="宋体" w:cs="宋体"/>
          <w:color w:val="auto"/>
          <w:spacing w:val="20"/>
          <w:highlight w:val="none"/>
        </w:rPr>
      </w:pPr>
      <w:r>
        <w:rPr>
          <w:rFonts w:hint="eastAsia" w:ascii="宋体" w:hAnsi="宋体" w:eastAsia="宋体" w:cs="宋体"/>
          <w:color w:val="auto"/>
          <w:szCs w:val="40"/>
          <w:highlight w:val="none"/>
        </w:rPr>
        <w:t>附件十六 消耗品购买价格清单（如需要）</w:t>
      </w:r>
    </w:p>
    <w:p>
      <w:pPr>
        <w:ind w:firstLine="0" w:firstLineChars="0"/>
        <w:rPr>
          <w:rFonts w:hint="eastAsia" w:ascii="宋体" w:hAnsi="宋体" w:eastAsia="宋体" w:cs="宋体"/>
          <w:color w:val="auto"/>
          <w:spacing w:val="20"/>
          <w:szCs w:val="32"/>
          <w:highlight w:val="none"/>
        </w:rPr>
      </w:pPr>
      <w:r>
        <w:rPr>
          <w:rFonts w:hint="eastAsia" w:ascii="宋体" w:hAnsi="宋体" w:eastAsia="宋体" w:cs="宋体"/>
          <w:color w:val="auto"/>
          <w:spacing w:val="20"/>
          <w:szCs w:val="32"/>
          <w:highlight w:val="none"/>
        </w:rPr>
        <w:t>招标项目名称：                       招标编号：                 （价格单位：元人民币）</w:t>
      </w:r>
    </w:p>
    <w:tbl>
      <w:tblPr>
        <w:tblStyle w:val="40"/>
        <w:tblW w:w="14073" w:type="dxa"/>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8"/>
        <w:gridCol w:w="2625"/>
        <w:gridCol w:w="1605"/>
        <w:gridCol w:w="600"/>
        <w:gridCol w:w="1740"/>
        <w:gridCol w:w="1620"/>
        <w:gridCol w:w="1620"/>
        <w:gridCol w:w="2520"/>
        <w:gridCol w:w="1005"/>
      </w:tblGrid>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738" w:type="dxa"/>
            <w:tcBorders>
              <w:top w:val="double" w:color="000000" w:sz="6" w:space="0"/>
              <w:left w:val="doub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序号</w:t>
            </w:r>
          </w:p>
        </w:tc>
        <w:tc>
          <w:tcPr>
            <w:tcW w:w="2625" w:type="dxa"/>
            <w:tcBorders>
              <w:top w:val="doub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名称</w:t>
            </w:r>
          </w:p>
        </w:tc>
        <w:tc>
          <w:tcPr>
            <w:tcW w:w="1605" w:type="dxa"/>
            <w:tcBorders>
              <w:top w:val="doub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型号和规格</w:t>
            </w:r>
          </w:p>
        </w:tc>
        <w:tc>
          <w:tcPr>
            <w:tcW w:w="600" w:type="dxa"/>
            <w:tcBorders>
              <w:top w:val="doub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数量</w:t>
            </w:r>
          </w:p>
        </w:tc>
        <w:tc>
          <w:tcPr>
            <w:tcW w:w="1740" w:type="dxa"/>
            <w:tcBorders>
              <w:top w:val="doub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原产地和</w:t>
            </w:r>
          </w:p>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制造商名称</w:t>
            </w:r>
          </w:p>
        </w:tc>
        <w:tc>
          <w:tcPr>
            <w:tcW w:w="1620" w:type="dxa"/>
            <w:tcBorders>
              <w:top w:val="double" w:color="000000" w:sz="6" w:space="0"/>
              <w:left w:val="single" w:color="000000" w:sz="6" w:space="0"/>
              <w:bottom w:val="single" w:color="000000" w:sz="6" w:space="0"/>
              <w:right w:val="single" w:color="auto" w:sz="4" w:space="0"/>
            </w:tcBorders>
            <w:vAlign w:val="center"/>
          </w:tcPr>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单价</w:t>
            </w:r>
          </w:p>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（人民币价）</w:t>
            </w:r>
          </w:p>
        </w:tc>
        <w:tc>
          <w:tcPr>
            <w:tcW w:w="1620" w:type="dxa"/>
            <w:tcBorders>
              <w:top w:val="double" w:color="000000" w:sz="6" w:space="0"/>
              <w:left w:val="single" w:color="auto" w:sz="4" w:space="0"/>
              <w:bottom w:val="single" w:color="000000" w:sz="6" w:space="0"/>
              <w:right w:val="single" w:color="000000" w:sz="6" w:space="0"/>
            </w:tcBorders>
            <w:vAlign w:val="center"/>
          </w:tcPr>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总价</w:t>
            </w:r>
          </w:p>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（人民币价）</w:t>
            </w:r>
          </w:p>
        </w:tc>
        <w:tc>
          <w:tcPr>
            <w:tcW w:w="2520" w:type="dxa"/>
            <w:tcBorders>
              <w:top w:val="doub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对应的投标设备名称</w:t>
            </w:r>
          </w:p>
        </w:tc>
        <w:tc>
          <w:tcPr>
            <w:tcW w:w="1005" w:type="dxa"/>
            <w:tcBorders>
              <w:top w:val="double" w:color="000000" w:sz="6" w:space="0"/>
              <w:left w:val="single" w:color="000000" w:sz="6" w:space="0"/>
              <w:bottom w:val="single" w:color="000000" w:sz="6" w:space="0"/>
              <w:right w:val="double" w:color="000000" w:sz="6" w:space="0"/>
            </w:tcBorders>
            <w:vAlign w:val="center"/>
          </w:tcPr>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备注</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r>
    </w:tbl>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注：投标人应提供设备质保期外所需消耗品的清单供招标人参考，消耗品价格</w:t>
      </w:r>
      <w:r>
        <w:rPr>
          <w:rFonts w:hint="eastAsia" w:ascii="宋体" w:hAnsi="宋体" w:eastAsia="宋体" w:cs="宋体"/>
          <w:color w:val="auto"/>
          <w:sz w:val="32"/>
          <w:szCs w:val="32"/>
          <w:highlight w:val="none"/>
        </w:rPr>
        <w:t>不包含在投标报价中</w:t>
      </w:r>
      <w:r>
        <w:rPr>
          <w:rFonts w:hint="eastAsia" w:ascii="宋体" w:hAnsi="宋体" w:eastAsia="宋体" w:cs="宋体"/>
          <w:color w:val="auto"/>
          <w:szCs w:val="32"/>
          <w:highlight w:val="none"/>
        </w:rPr>
        <w:t>。</w:t>
      </w:r>
    </w:p>
    <w:p>
      <w:pPr>
        <w:adjustRightInd w:val="0"/>
        <w:snapToGrid w:val="0"/>
        <w:ind w:firstLine="0" w:firstLineChars="0"/>
        <w:rPr>
          <w:rFonts w:hint="eastAsia" w:ascii="宋体" w:hAnsi="宋体" w:eastAsia="宋体" w:cs="宋体"/>
          <w:color w:val="auto"/>
          <w:szCs w:val="22"/>
          <w:highlight w:val="none"/>
        </w:rPr>
      </w:pPr>
      <w:r>
        <w:rPr>
          <w:rFonts w:hint="eastAsia" w:ascii="宋体" w:hAnsi="宋体" w:eastAsia="宋体" w:cs="宋体"/>
          <w:color w:val="auto"/>
          <w:szCs w:val="22"/>
          <w:highlight w:val="none"/>
        </w:rPr>
        <w:t>投标人全称（盖章）：</w:t>
      </w:r>
    </w:p>
    <w:p>
      <w:pPr>
        <w:adjustRightInd w:val="0"/>
        <w:snapToGrid w:val="0"/>
        <w:ind w:firstLine="0" w:firstLineChars="0"/>
        <w:rPr>
          <w:rFonts w:hint="eastAsia" w:ascii="宋体" w:hAnsi="宋体" w:eastAsia="宋体" w:cs="宋体"/>
          <w:color w:val="auto"/>
          <w:szCs w:val="22"/>
          <w:highlight w:val="none"/>
        </w:rPr>
      </w:pPr>
      <w:r>
        <w:rPr>
          <w:rFonts w:hint="eastAsia" w:ascii="宋体" w:hAnsi="宋体" w:eastAsia="宋体" w:cs="宋体"/>
          <w:color w:val="auto"/>
          <w:szCs w:val="22"/>
          <w:highlight w:val="none"/>
        </w:rPr>
        <w:t>授权委托人（签字）：</w:t>
      </w:r>
    </w:p>
    <w:p>
      <w:pPr>
        <w:adjustRightInd w:val="0"/>
        <w:snapToGrid w:val="0"/>
        <w:ind w:firstLine="0" w:firstLineChars="0"/>
        <w:rPr>
          <w:rFonts w:hint="eastAsia" w:ascii="宋体" w:hAnsi="宋体" w:eastAsia="宋体" w:cs="宋体"/>
          <w:color w:val="auto"/>
          <w:szCs w:val="22"/>
          <w:highlight w:val="none"/>
        </w:rPr>
      </w:pPr>
      <w:r>
        <w:rPr>
          <w:rFonts w:hint="eastAsia" w:ascii="宋体" w:hAnsi="宋体" w:eastAsia="宋体" w:cs="宋体"/>
          <w:color w:val="auto"/>
          <w:szCs w:val="22"/>
          <w:highlight w:val="none"/>
        </w:rPr>
        <w:t>日期：</w:t>
      </w:r>
    </w:p>
    <w:p>
      <w:pPr>
        <w:widowControl/>
        <w:spacing w:line="240" w:lineRule="auto"/>
        <w:ind w:firstLine="0" w:firstLineChars="0"/>
        <w:jc w:val="left"/>
        <w:rPr>
          <w:rFonts w:hint="eastAsia" w:ascii="宋体" w:hAnsi="宋体" w:eastAsia="宋体" w:cs="宋体"/>
          <w:b/>
          <w:color w:val="auto"/>
          <w:spacing w:val="20"/>
          <w:sz w:val="32"/>
          <w:szCs w:val="32"/>
          <w:highlight w:val="none"/>
        </w:rPr>
        <w:sectPr>
          <w:pgSz w:w="16840" w:h="11907" w:orient="landscape"/>
          <w:pgMar w:top="1304" w:right="1247" w:bottom="1304" w:left="1021" w:header="720" w:footer="720" w:gutter="0"/>
          <w:pgNumType w:fmt="decimal"/>
          <w:cols w:space="720" w:num="1"/>
          <w:docGrid w:linePitch="286" w:charSpace="0"/>
        </w:sectPr>
      </w:pP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附件十七 售后服务表</w:t>
      </w:r>
    </w:p>
    <w:p>
      <w:pPr>
        <w:spacing w:line="200" w:lineRule="atLeast"/>
        <w:ind w:left="-720" w:right="-965" w:firstLine="923"/>
        <w:jc w:val="center"/>
        <w:rPr>
          <w:rFonts w:hint="eastAsia" w:ascii="宋体" w:hAnsi="宋体" w:eastAsia="宋体" w:cs="宋体"/>
          <w:b/>
          <w:bCs/>
          <w:color w:val="auto"/>
          <w:spacing w:val="30"/>
          <w:sz w:val="40"/>
          <w:szCs w:val="32"/>
          <w:highlight w:val="none"/>
        </w:rPr>
      </w:pPr>
      <w:r>
        <w:rPr>
          <w:rFonts w:hint="eastAsia" w:ascii="宋体" w:hAnsi="宋体" w:eastAsia="宋体" w:cs="宋体"/>
          <w:b/>
          <w:bCs/>
          <w:color w:val="auto"/>
          <w:spacing w:val="30"/>
          <w:sz w:val="40"/>
          <w:szCs w:val="32"/>
          <w:highlight w:val="none"/>
        </w:rPr>
        <w:t>售后服务表</w:t>
      </w:r>
    </w:p>
    <w:p>
      <w:pPr>
        <w:ind w:right="-965"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招标项目名称：                   招标编号：              </w:t>
      </w:r>
    </w:p>
    <w:tbl>
      <w:tblPr>
        <w:tblStyle w:val="40"/>
        <w:tblW w:w="1006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50"/>
        <w:gridCol w:w="911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1134" w:hRule="atLeast"/>
          <w:jc w:val="center"/>
        </w:trPr>
        <w:tc>
          <w:tcPr>
            <w:tcW w:w="950" w:type="dxa"/>
            <w:textDirection w:val="tbRlV"/>
            <w:vAlign w:val="center"/>
          </w:tcPr>
          <w:p>
            <w:pPr>
              <w:ind w:left="113" w:right="113"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售后服务机构介绍</w:t>
            </w:r>
          </w:p>
        </w:tc>
        <w:tc>
          <w:tcPr>
            <w:tcW w:w="9115" w:type="dxa"/>
          </w:tcPr>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1.</w:t>
            </w:r>
          </w:p>
          <w:p>
            <w:pPr>
              <w:ind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2.</w:t>
            </w:r>
          </w:p>
          <w:p>
            <w:pPr>
              <w:ind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3.</w:t>
            </w:r>
          </w:p>
          <w:p>
            <w:pPr>
              <w:ind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1134" w:hRule="atLeast"/>
          <w:jc w:val="center"/>
        </w:trPr>
        <w:tc>
          <w:tcPr>
            <w:tcW w:w="950" w:type="dxa"/>
            <w:textDirection w:val="tbRlV"/>
            <w:vAlign w:val="center"/>
          </w:tcPr>
          <w:p>
            <w:pPr>
              <w:ind w:left="113" w:right="113"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服务方案内容、措施及承诺</w:t>
            </w:r>
          </w:p>
        </w:tc>
        <w:tc>
          <w:tcPr>
            <w:tcW w:w="9115" w:type="dxa"/>
          </w:tcPr>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1.</w:t>
            </w:r>
          </w:p>
          <w:p>
            <w:pPr>
              <w:ind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2.</w:t>
            </w:r>
          </w:p>
          <w:p>
            <w:pPr>
              <w:ind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3.</w:t>
            </w:r>
          </w:p>
          <w:p>
            <w:pPr>
              <w:ind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1134" w:hRule="atLeast"/>
          <w:jc w:val="center"/>
        </w:trPr>
        <w:tc>
          <w:tcPr>
            <w:tcW w:w="950" w:type="dxa"/>
            <w:textDirection w:val="tbRlV"/>
            <w:vAlign w:val="center"/>
          </w:tcPr>
          <w:p>
            <w:pPr>
              <w:ind w:left="113" w:right="113" w:firstLine="0" w:firstLineChars="0"/>
              <w:jc w:val="center"/>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可提供的优惠条件</w:t>
            </w:r>
          </w:p>
        </w:tc>
        <w:tc>
          <w:tcPr>
            <w:tcW w:w="9115" w:type="dxa"/>
          </w:tcPr>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1.</w:t>
            </w:r>
          </w:p>
          <w:p>
            <w:pPr>
              <w:ind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2.</w:t>
            </w:r>
          </w:p>
          <w:p>
            <w:pPr>
              <w:ind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3.</w:t>
            </w:r>
          </w:p>
          <w:p>
            <w:pPr>
              <w:ind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4.</w:t>
            </w:r>
          </w:p>
        </w:tc>
      </w:tr>
    </w:tbl>
    <w:p>
      <w:pPr>
        <w:ind w:left="-720" w:right="-960" w:firstLine="0" w:firstLineChars="0"/>
        <w:rPr>
          <w:rFonts w:hint="eastAsia" w:ascii="宋体" w:hAnsi="宋体" w:eastAsia="宋体" w:cs="宋体"/>
          <w:i/>
          <w:color w:val="auto"/>
          <w:spacing w:val="4"/>
          <w:highlight w:val="none"/>
        </w:rPr>
      </w:pPr>
      <w:r>
        <w:rPr>
          <w:rFonts w:hint="eastAsia" w:ascii="宋体" w:hAnsi="宋体" w:eastAsia="宋体" w:cs="宋体"/>
          <w:i/>
          <w:color w:val="auto"/>
          <w:spacing w:val="4"/>
          <w:highlight w:val="none"/>
        </w:rPr>
        <w:t>（若不够填写可附页）</w:t>
      </w:r>
    </w:p>
    <w:p>
      <w:pPr>
        <w:ind w:left="-720" w:right="-958"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投标方（盖章）：</w:t>
      </w:r>
    </w:p>
    <w:p>
      <w:pPr>
        <w:ind w:left="-720" w:right="-958"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全权代表（签字）：</w:t>
      </w:r>
    </w:p>
    <w:p>
      <w:pPr>
        <w:ind w:left="-720" w:right="-958" w:firstLine="0" w:firstLineChars="0"/>
        <w:rPr>
          <w:rFonts w:hint="eastAsia" w:ascii="宋体" w:hAnsi="宋体" w:eastAsia="宋体" w:cs="宋体"/>
          <w:color w:val="auto"/>
          <w:szCs w:val="32"/>
          <w:highlight w:val="none"/>
        </w:rPr>
      </w:pPr>
      <w:r>
        <w:rPr>
          <w:rFonts w:hint="eastAsia" w:ascii="宋体" w:hAnsi="宋体" w:eastAsia="宋体" w:cs="宋体"/>
          <w:color w:val="auto"/>
          <w:highlight w:val="none"/>
        </w:rPr>
        <w:t>日  期</w:t>
      </w:r>
      <w:r>
        <w:rPr>
          <w:rFonts w:hint="eastAsia" w:ascii="宋体" w:hAnsi="宋体" w:eastAsia="宋体" w:cs="宋体"/>
          <w:color w:val="auto"/>
          <w:szCs w:val="32"/>
          <w:highlight w:val="none"/>
        </w:rPr>
        <w:t xml:space="preserve">  </w:t>
      </w:r>
    </w:p>
    <w:p>
      <w:pPr>
        <w:pStyle w:val="6"/>
        <w:rPr>
          <w:rFonts w:hint="eastAsia" w:ascii="宋体" w:hAnsi="宋体" w:eastAsia="宋体" w:cs="宋体"/>
          <w:color w:val="auto"/>
          <w:highlight w:val="none"/>
        </w:rPr>
        <w:sectPr>
          <w:pgSz w:w="11907" w:h="16840"/>
          <w:pgMar w:top="1247" w:right="1304" w:bottom="1021" w:left="1304" w:header="720" w:footer="720" w:gutter="0"/>
          <w:pgNumType w:fmt="decimal"/>
          <w:cols w:space="720" w:num="1"/>
          <w:docGrid w:linePitch="286" w:charSpace="0"/>
        </w:sectPr>
      </w:pPr>
    </w:p>
    <w:p>
      <w:pPr>
        <w:pStyle w:val="6"/>
        <w:rPr>
          <w:rFonts w:hint="eastAsia" w:ascii="宋体" w:hAnsi="宋体" w:eastAsia="宋体" w:cs="宋体"/>
          <w:color w:val="auto"/>
          <w:szCs w:val="40"/>
          <w:highlight w:val="none"/>
        </w:rPr>
      </w:pPr>
      <w:r>
        <w:rPr>
          <w:rFonts w:hint="eastAsia" w:ascii="宋体" w:hAnsi="宋体" w:eastAsia="宋体" w:cs="宋体"/>
          <w:color w:val="auto"/>
          <w:szCs w:val="40"/>
          <w:highlight w:val="none"/>
        </w:rPr>
        <w:t>附件十八 培训计划（若需要）</w:t>
      </w:r>
    </w:p>
    <w:p>
      <w:pPr>
        <w:ind w:firstLine="0" w:firstLineChars="0"/>
        <w:jc w:val="center"/>
        <w:rPr>
          <w:rFonts w:hint="eastAsia" w:ascii="宋体" w:hAnsi="宋体" w:eastAsia="宋体" w:cs="宋体"/>
          <w:color w:val="auto"/>
          <w:spacing w:val="20"/>
          <w:sz w:val="32"/>
          <w:szCs w:val="32"/>
          <w:highlight w:val="none"/>
        </w:rPr>
      </w:pPr>
    </w:p>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（由投标人根据采购需求自行编制）</w:t>
      </w:r>
    </w:p>
    <w:p>
      <w:pPr>
        <w:ind w:firstLine="0" w:firstLineChars="0"/>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附表：培训日程及费用</w:t>
      </w:r>
    </w:p>
    <w:tbl>
      <w:tblPr>
        <w:tblStyle w:val="40"/>
        <w:tblW w:w="9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5"/>
        <w:gridCol w:w="1263"/>
        <w:gridCol w:w="1359"/>
        <w:gridCol w:w="1359"/>
        <w:gridCol w:w="1359"/>
        <w:gridCol w:w="1359"/>
        <w:gridCol w:w="13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课程名称</w:t>
            </w:r>
          </w:p>
        </w:tc>
        <w:tc>
          <w:tcPr>
            <w:tcW w:w="126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提供的资料</w:t>
            </w:r>
          </w:p>
        </w:tc>
        <w:tc>
          <w:tcPr>
            <w:tcW w:w="1359"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持续时间</w:t>
            </w:r>
          </w:p>
        </w:tc>
        <w:tc>
          <w:tcPr>
            <w:tcW w:w="1359"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授课教师</w:t>
            </w:r>
          </w:p>
        </w:tc>
        <w:tc>
          <w:tcPr>
            <w:tcW w:w="1359"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培训对象</w:t>
            </w:r>
          </w:p>
        </w:tc>
        <w:tc>
          <w:tcPr>
            <w:tcW w:w="1359"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培训地点</w:t>
            </w:r>
          </w:p>
        </w:tc>
        <w:tc>
          <w:tcPr>
            <w:tcW w:w="1361"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课程费用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费用总计</w:t>
            </w: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bl>
    <w:p>
      <w:pPr>
        <w:ind w:firstLine="560"/>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注：培训费用包含在投标报价中</w:t>
      </w:r>
    </w:p>
    <w:p>
      <w:pPr>
        <w:ind w:firstLine="0" w:firstLineChars="0"/>
        <w:rPr>
          <w:rFonts w:hint="eastAsia" w:ascii="宋体" w:hAnsi="宋体" w:eastAsia="宋体" w:cs="宋体"/>
          <w:b/>
          <w:color w:val="auto"/>
          <w:spacing w:val="20"/>
          <w:sz w:val="32"/>
          <w:szCs w:val="32"/>
          <w:highlight w:val="none"/>
        </w:rPr>
      </w:pPr>
    </w:p>
    <w:p>
      <w:pPr>
        <w:adjustRightInd w:val="0"/>
        <w:snapToGrid w:val="0"/>
        <w:ind w:firstLine="0" w:firstLineChars="0"/>
        <w:rPr>
          <w:rFonts w:hint="eastAsia" w:ascii="宋体" w:hAnsi="宋体" w:eastAsia="宋体" w:cs="宋体"/>
          <w:color w:val="auto"/>
          <w:szCs w:val="22"/>
          <w:highlight w:val="none"/>
        </w:rPr>
      </w:pPr>
      <w:r>
        <w:rPr>
          <w:rFonts w:hint="eastAsia" w:ascii="宋体" w:hAnsi="宋体" w:eastAsia="宋体" w:cs="宋体"/>
          <w:color w:val="auto"/>
          <w:szCs w:val="22"/>
          <w:highlight w:val="none"/>
        </w:rPr>
        <w:t>投标人全称（盖章）：</w:t>
      </w:r>
    </w:p>
    <w:p>
      <w:pPr>
        <w:adjustRightInd w:val="0"/>
        <w:snapToGrid w:val="0"/>
        <w:ind w:firstLine="0" w:firstLineChars="0"/>
        <w:rPr>
          <w:rFonts w:hint="eastAsia" w:ascii="宋体" w:hAnsi="宋体" w:eastAsia="宋体" w:cs="宋体"/>
          <w:color w:val="auto"/>
          <w:szCs w:val="22"/>
          <w:highlight w:val="none"/>
        </w:rPr>
      </w:pPr>
      <w:r>
        <w:rPr>
          <w:rFonts w:hint="eastAsia" w:ascii="宋体" w:hAnsi="宋体" w:eastAsia="宋体" w:cs="宋体"/>
          <w:color w:val="auto"/>
          <w:szCs w:val="22"/>
          <w:highlight w:val="none"/>
        </w:rPr>
        <w:t>授权委托人（签字）：</w:t>
      </w:r>
    </w:p>
    <w:p>
      <w:pPr>
        <w:adjustRightInd w:val="0"/>
        <w:snapToGrid w:val="0"/>
        <w:ind w:firstLine="0" w:firstLineChars="0"/>
        <w:rPr>
          <w:rFonts w:hint="eastAsia" w:ascii="宋体" w:hAnsi="宋体" w:eastAsia="宋体" w:cs="宋体"/>
          <w:color w:val="auto"/>
          <w:szCs w:val="22"/>
          <w:highlight w:val="none"/>
        </w:rPr>
      </w:pPr>
      <w:r>
        <w:rPr>
          <w:rFonts w:hint="eastAsia" w:ascii="宋体" w:hAnsi="宋体" w:eastAsia="宋体" w:cs="宋体"/>
          <w:color w:val="auto"/>
          <w:szCs w:val="22"/>
          <w:highlight w:val="none"/>
        </w:rPr>
        <w:t>日  期：</w:t>
      </w:r>
    </w:p>
    <w:p>
      <w:pPr>
        <w:adjustRightInd w:val="0"/>
        <w:snapToGrid w:val="0"/>
        <w:ind w:firstLine="0" w:firstLineChars="0"/>
        <w:rPr>
          <w:rFonts w:hint="eastAsia" w:ascii="宋体" w:hAnsi="宋体" w:eastAsia="宋体" w:cs="宋体"/>
          <w:color w:val="auto"/>
          <w:szCs w:val="22"/>
          <w:highlight w:val="none"/>
        </w:rPr>
        <w:sectPr>
          <w:pgSz w:w="11907" w:h="16840"/>
          <w:pgMar w:top="1247" w:right="1304" w:bottom="1021" w:left="1304" w:header="720" w:footer="720" w:gutter="0"/>
          <w:pgNumType w:fmt="decimal"/>
          <w:cols w:space="720" w:num="1"/>
        </w:sectPr>
      </w:pPr>
    </w:p>
    <w:bookmarkEnd w:id="18"/>
    <w:bookmarkEnd w:id="19"/>
    <w:bookmarkEnd w:id="20"/>
    <w:bookmarkEnd w:id="21"/>
    <w:bookmarkEnd w:id="22"/>
    <w:bookmarkEnd w:id="23"/>
    <w:bookmarkEnd w:id="24"/>
    <w:bookmarkEnd w:id="25"/>
    <w:p>
      <w:pPr>
        <w:pStyle w:val="6"/>
        <w:rPr>
          <w:rFonts w:hint="eastAsia" w:ascii="宋体" w:hAnsi="宋体" w:eastAsia="宋体" w:cs="宋体"/>
          <w:color w:val="auto"/>
          <w:highlight w:val="none"/>
        </w:rPr>
      </w:pPr>
      <w:r>
        <w:rPr>
          <w:rFonts w:hint="eastAsia" w:ascii="宋体" w:hAnsi="宋体" w:eastAsia="宋体" w:cs="宋体"/>
          <w:color w:val="auto"/>
          <w:highlight w:val="none"/>
        </w:rPr>
        <w:t>附件十九 弃标函</w:t>
      </w:r>
    </w:p>
    <w:p>
      <w:pPr>
        <w:ind w:firstLine="480"/>
        <w:rPr>
          <w:rFonts w:hint="eastAsia" w:ascii="宋体" w:hAnsi="宋体" w:eastAsia="宋体" w:cs="宋体"/>
          <w:color w:val="auto"/>
          <w:highlight w:val="none"/>
        </w:rPr>
      </w:pPr>
    </w:p>
    <w:p>
      <w:pPr>
        <w:ind w:firstLine="0" w:firstLineChars="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弃标函</w:t>
      </w:r>
    </w:p>
    <w:p>
      <w:pPr>
        <w:ind w:firstLine="480"/>
        <w:rPr>
          <w:rFonts w:hint="eastAsia" w:ascii="宋体" w:hAnsi="宋体" w:eastAsia="宋体" w:cs="宋体"/>
          <w:color w:val="auto"/>
          <w:highlight w:val="none"/>
        </w:rPr>
      </w:pPr>
    </w:p>
    <w:p>
      <w:pPr>
        <w:ind w:firstLine="480"/>
        <w:rPr>
          <w:rFonts w:hint="eastAsia" w:ascii="宋体" w:hAnsi="宋体" w:eastAsia="宋体" w:cs="宋体"/>
          <w:b/>
          <w:color w:val="auto"/>
          <w:highlight w:val="none"/>
        </w:rPr>
      </w:pPr>
      <w:r>
        <w:rPr>
          <w:rFonts w:hint="eastAsia" w:ascii="宋体" w:hAnsi="宋体" w:eastAsia="宋体" w:cs="宋体"/>
          <w:color w:val="auto"/>
          <w:highlight w:val="none"/>
        </w:rPr>
        <w:t>浙江五石工程咨询有限公司：</w:t>
      </w:r>
    </w:p>
    <w:p>
      <w:pPr>
        <w:ind w:firstLine="480"/>
        <w:rPr>
          <w:rFonts w:hint="eastAsia" w:ascii="宋体" w:hAnsi="宋体" w:eastAsia="宋体" w:cs="宋体"/>
          <w:color w:val="auto"/>
          <w:szCs w:val="32"/>
          <w:highlight w:val="none"/>
        </w:rPr>
      </w:pPr>
    </w:p>
    <w:p>
      <w:pPr>
        <w:pStyle w:val="35"/>
        <w:shd w:val="clear" w:color="auto" w:fill="FFFFFF"/>
        <w:spacing w:after="270" w:line="360" w:lineRule="auto"/>
        <w:ind w:firstLine="720" w:firstLineChars="3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我公司</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，于</w:t>
      </w:r>
      <w:r>
        <w:rPr>
          <w:rFonts w:hint="eastAsia" w:ascii="宋体" w:hAnsi="宋体" w:eastAsia="宋体" w:cs="宋体"/>
          <w:color w:val="auto"/>
          <w:sz w:val="24"/>
          <w:szCs w:val="24"/>
          <w:highlight w:val="none"/>
          <w:u w:val="single"/>
          <w:shd w:val="clear" w:color="auto" w:fill="FFFFFF"/>
        </w:rPr>
        <w:t xml:space="preserve">  20</w:t>
      </w:r>
      <w:r>
        <w:rPr>
          <w:rFonts w:hint="eastAsia" w:ascii="宋体" w:hAnsi="宋体" w:eastAsia="宋体" w:cs="宋体"/>
          <w:color w:val="auto"/>
          <w:sz w:val="24"/>
          <w:szCs w:val="24"/>
          <w:highlight w:val="none"/>
          <w:u w:val="single"/>
          <w:shd w:val="clear" w:color="auto" w:fill="FFFFFF"/>
          <w:lang w:val="en-US" w:eastAsia="zh-CN"/>
        </w:rPr>
        <w:t xml:space="preserve">21 </w:t>
      </w:r>
      <w:r>
        <w:rPr>
          <w:rFonts w:hint="eastAsia" w:ascii="宋体" w:hAnsi="宋体" w:eastAsia="宋体" w:cs="宋体"/>
          <w:color w:val="auto"/>
          <w:sz w:val="24"/>
          <w:szCs w:val="24"/>
          <w:highlight w:val="none"/>
          <w:shd w:val="clear" w:color="auto" w:fill="FFFFFF"/>
        </w:rPr>
        <w:t>年</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月</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日报名参与</w:t>
      </w:r>
      <w:r>
        <w:rPr>
          <w:rFonts w:hint="eastAsia" w:ascii="宋体" w:hAnsi="宋体" w:eastAsia="宋体" w:cs="宋体"/>
          <w:color w:val="auto"/>
          <w:sz w:val="24"/>
          <w:szCs w:val="24"/>
          <w:highlight w:val="none"/>
          <w:u w:val="single"/>
          <w:shd w:val="clear" w:color="auto" w:fill="FFFFFF"/>
        </w:rPr>
        <w:t xml:space="preserve">  （项目名称）     </w:t>
      </w:r>
      <w:r>
        <w:rPr>
          <w:rFonts w:hint="eastAsia" w:ascii="宋体" w:hAnsi="宋体" w:eastAsia="宋体" w:cs="宋体"/>
          <w:color w:val="auto"/>
          <w:sz w:val="24"/>
          <w:szCs w:val="24"/>
          <w:highlight w:val="none"/>
          <w:shd w:val="clear" w:color="auto" w:fill="FFFFFF"/>
        </w:rPr>
        <w:t>项目，由于</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原因，经研究决定放弃投标。特此声明。</w:t>
      </w:r>
    </w:p>
    <w:p>
      <w:pPr>
        <w:ind w:firstLine="480"/>
        <w:rPr>
          <w:rFonts w:hint="eastAsia" w:ascii="宋体" w:hAnsi="宋体" w:eastAsia="宋体" w:cs="宋体"/>
          <w:color w:val="auto"/>
          <w:szCs w:val="40"/>
          <w:highlight w:val="none"/>
        </w:rPr>
      </w:pPr>
    </w:p>
    <w:p>
      <w:pPr>
        <w:ind w:firstLine="480"/>
        <w:rPr>
          <w:rFonts w:hint="eastAsia" w:ascii="宋体" w:hAnsi="宋体" w:eastAsia="宋体" w:cs="宋体"/>
          <w:color w:val="auto"/>
          <w:szCs w:val="40"/>
          <w:highlight w:val="none"/>
        </w:rPr>
      </w:pPr>
    </w:p>
    <w:p>
      <w:pPr>
        <w:ind w:firstLine="480"/>
        <w:rPr>
          <w:rFonts w:hint="eastAsia" w:ascii="宋体" w:hAnsi="宋体" w:eastAsia="宋体" w:cs="宋体"/>
          <w:color w:val="auto"/>
          <w:szCs w:val="40"/>
          <w:highlight w:val="none"/>
        </w:rPr>
      </w:pPr>
    </w:p>
    <w:p>
      <w:pPr>
        <w:ind w:firstLine="480"/>
        <w:rPr>
          <w:rFonts w:hint="eastAsia" w:ascii="宋体" w:hAnsi="宋体" w:eastAsia="宋体" w:cs="宋体"/>
          <w:color w:val="auto"/>
          <w:szCs w:val="40"/>
          <w:highlight w:val="none"/>
        </w:rPr>
      </w:pPr>
    </w:p>
    <w:p>
      <w:pPr>
        <w:ind w:firstLine="480"/>
        <w:rPr>
          <w:rFonts w:hint="eastAsia" w:ascii="宋体" w:hAnsi="宋体" w:eastAsia="宋体" w:cs="宋体"/>
          <w:color w:val="auto"/>
          <w:szCs w:val="40"/>
          <w:highlight w:val="none"/>
        </w:rPr>
      </w:pPr>
    </w:p>
    <w:p>
      <w:pPr>
        <w:ind w:firstLine="216" w:firstLineChars="95"/>
        <w:jc w:val="left"/>
        <w:rPr>
          <w:rFonts w:hint="eastAsia" w:ascii="宋体" w:hAnsi="宋体" w:eastAsia="宋体" w:cs="宋体"/>
          <w:color w:val="auto"/>
          <w:highlight w:val="none"/>
        </w:rPr>
      </w:pPr>
      <w:r>
        <w:rPr>
          <w:rFonts w:hint="eastAsia" w:ascii="宋体" w:hAnsi="宋体" w:eastAsia="宋体" w:cs="宋体"/>
          <w:color w:val="auto"/>
          <w:spacing w:val="-6"/>
          <w:highlight w:val="none"/>
        </w:rPr>
        <w:t>磋商投标人名称（盖章）</w:t>
      </w:r>
      <w:r>
        <w:rPr>
          <w:rFonts w:hint="eastAsia" w:ascii="宋体" w:hAnsi="宋体" w:eastAsia="宋体" w:cs="宋体"/>
          <w:color w:val="auto"/>
          <w:highlight w:val="none"/>
        </w:rPr>
        <w:t>：</w:t>
      </w:r>
    </w:p>
    <w:p>
      <w:pPr>
        <w:ind w:firstLine="228" w:firstLineChars="95"/>
        <w:jc w:val="left"/>
        <w:rPr>
          <w:rFonts w:hint="eastAsia" w:ascii="宋体" w:hAnsi="宋体" w:eastAsia="宋体" w:cs="宋体"/>
          <w:color w:val="auto"/>
          <w:highlight w:val="none"/>
        </w:rPr>
      </w:pPr>
      <w:r>
        <w:rPr>
          <w:rFonts w:hint="eastAsia" w:ascii="宋体" w:hAnsi="宋体" w:eastAsia="宋体" w:cs="宋体"/>
          <w:color w:val="auto"/>
          <w:highlight w:val="none"/>
        </w:rPr>
        <w:t>日期：20</w:t>
      </w:r>
      <w:r>
        <w:rPr>
          <w:rFonts w:hint="eastAsia" w:cs="宋体"/>
          <w:color w:val="auto"/>
          <w:highlight w:val="none"/>
          <w:lang w:val="en-US" w:eastAsia="zh-CN"/>
        </w:rPr>
        <w:t>21</w:t>
      </w:r>
      <w:r>
        <w:rPr>
          <w:rFonts w:hint="eastAsia" w:ascii="宋体" w:hAnsi="宋体" w:eastAsia="宋体" w:cs="宋体"/>
          <w:color w:val="auto"/>
          <w:highlight w:val="none"/>
        </w:rPr>
        <w:t>年  月  日</w:t>
      </w:r>
    </w:p>
    <w:p>
      <w:pPr>
        <w:ind w:firstLine="480"/>
        <w:rPr>
          <w:rFonts w:hint="eastAsia" w:ascii="宋体" w:hAnsi="宋体" w:eastAsia="宋体" w:cs="宋体"/>
          <w:color w:val="auto"/>
          <w:szCs w:val="40"/>
          <w:highlight w:val="none"/>
        </w:rPr>
      </w:pPr>
    </w:p>
    <w:p>
      <w:pPr>
        <w:ind w:firstLine="480"/>
        <w:rPr>
          <w:rFonts w:hint="eastAsia" w:ascii="宋体" w:hAnsi="宋体" w:eastAsia="宋体" w:cs="宋体"/>
          <w:color w:val="auto"/>
          <w:szCs w:val="40"/>
          <w:highlight w:val="none"/>
        </w:rPr>
      </w:pPr>
    </w:p>
    <w:p>
      <w:pPr>
        <w:ind w:firstLine="480"/>
        <w:rPr>
          <w:rStyle w:val="46"/>
          <w:rFonts w:hint="eastAsia" w:ascii="宋体" w:hAnsi="宋体" w:eastAsia="宋体" w:cs="宋体"/>
          <w:color w:val="auto"/>
          <w:szCs w:val="40"/>
          <w:highlight w:val="none"/>
        </w:rPr>
      </w:pPr>
      <w:r>
        <w:rPr>
          <w:rFonts w:hint="eastAsia" w:ascii="宋体" w:hAnsi="宋体" w:eastAsia="宋体" w:cs="宋体"/>
          <w:color w:val="auto"/>
          <w:highlight w:val="none"/>
        </w:rPr>
        <w:t>注：报名单位若不参与该项目的投标，请于开标截止前3个工作日将弃标函盖章发送至我公司邮箱。邮箱：</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"mailto:2810140286@qq.com。" </w:instrText>
      </w:r>
      <w:r>
        <w:rPr>
          <w:rFonts w:hint="eastAsia" w:ascii="宋体" w:hAnsi="宋体" w:eastAsia="宋体" w:cs="宋体"/>
          <w:color w:val="auto"/>
          <w:highlight w:val="none"/>
        </w:rPr>
        <w:fldChar w:fldCharType="separate"/>
      </w:r>
      <w:r>
        <w:rPr>
          <w:rStyle w:val="46"/>
          <w:rFonts w:hint="eastAsia" w:ascii="宋体" w:hAnsi="宋体" w:eastAsia="宋体" w:cs="宋体"/>
          <w:color w:val="auto"/>
          <w:szCs w:val="40"/>
          <w:highlight w:val="none"/>
        </w:rPr>
        <w:t>2810140286@qq.com。</w:t>
      </w:r>
    </w:p>
    <w:p>
      <w:pPr>
        <w:pStyle w:val="14"/>
        <w:rPr>
          <w:rFonts w:hint="eastAsia" w:ascii="宋体" w:hAnsi="宋体" w:eastAsia="宋体" w:cs="宋体"/>
          <w:color w:val="auto"/>
          <w:highlight w:val="none"/>
        </w:rPr>
        <w:sectPr>
          <w:footerReference r:id="rId23" w:type="default"/>
          <w:pgSz w:w="11906" w:h="16838"/>
          <w:pgMar w:top="1440" w:right="1304" w:bottom="1020" w:left="1304" w:header="851" w:footer="992" w:gutter="0"/>
          <w:pgNumType w:fmt="decimal"/>
          <w:cols w:space="720" w:num="1"/>
          <w:docGrid w:type="lines" w:linePitch="312" w:charSpace="0"/>
        </w:sectPr>
      </w:pPr>
      <w:r>
        <w:rPr>
          <w:rFonts w:hint="eastAsia" w:ascii="宋体" w:hAnsi="宋体" w:eastAsia="宋体" w:cs="宋体"/>
          <w:color w:val="auto"/>
          <w:highlight w:val="none"/>
        </w:rPr>
        <w:fldChar w:fldCharType="end"/>
      </w: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附件二十 质疑函</w:t>
      </w:r>
    </w:p>
    <w:p>
      <w:pPr>
        <w:ind w:firstLine="562"/>
        <w:jc w:val="center"/>
        <w:rPr>
          <w:rFonts w:hint="eastAsia" w:ascii="宋体" w:hAnsi="宋体" w:eastAsia="宋体" w:cs="宋体"/>
          <w:b/>
          <w:color w:val="auto"/>
          <w:sz w:val="32"/>
          <w:highlight w:val="none"/>
        </w:rPr>
      </w:pPr>
      <w:r>
        <w:rPr>
          <w:rFonts w:hint="eastAsia" w:ascii="宋体" w:hAnsi="宋体" w:eastAsia="宋体" w:cs="宋体"/>
          <w:b/>
          <w:color w:val="auto"/>
          <w:sz w:val="28"/>
          <w:szCs w:val="28"/>
          <w:highlight w:val="none"/>
        </w:rPr>
        <w:t>质疑函</w:t>
      </w:r>
    </w:p>
    <w:p>
      <w:pPr>
        <w:adjustRightInd w:val="0"/>
        <w:snapToGrid w:val="0"/>
        <w:spacing w:before="312" w:beforeLines="100"/>
        <w:ind w:firstLine="482"/>
        <w:rPr>
          <w:rFonts w:hint="eastAsia" w:ascii="宋体" w:hAnsi="宋体" w:eastAsia="宋体" w:cs="宋体"/>
          <w:b/>
          <w:color w:val="auto"/>
          <w:highlight w:val="none"/>
        </w:rPr>
      </w:pPr>
      <w:r>
        <w:rPr>
          <w:rFonts w:hint="eastAsia" w:ascii="宋体" w:hAnsi="宋体" w:eastAsia="宋体" w:cs="宋体"/>
          <w:b/>
          <w:color w:val="auto"/>
          <w:highlight w:val="none"/>
        </w:rPr>
        <w:t>一、质疑供应商基本信息</w:t>
      </w:r>
    </w:p>
    <w:p>
      <w:pPr>
        <w:adjustRightInd w:val="0"/>
        <w:snapToGrid w:val="0"/>
        <w:ind w:firstLine="480"/>
        <w:rPr>
          <w:rFonts w:hint="eastAsia" w:ascii="宋体" w:hAnsi="宋体" w:eastAsia="宋体" w:cs="宋体"/>
          <w:color w:val="auto"/>
          <w:highlight w:val="none"/>
          <w:u w:val="dotted"/>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dotted"/>
        </w:rPr>
        <w:t xml:space="preserve">                                        </w:t>
      </w:r>
    </w:p>
    <w:p>
      <w:pPr>
        <w:adjustRightInd w:val="0"/>
        <w:snapToGrid w:val="0"/>
        <w:ind w:firstLine="480"/>
        <w:rPr>
          <w:rFonts w:hint="eastAsia" w:ascii="宋体" w:hAnsi="宋体" w:eastAsia="宋体" w:cs="宋体"/>
          <w:color w:val="auto"/>
          <w:highlight w:val="none"/>
        </w:rPr>
      </w:pPr>
      <w:r>
        <w:rPr>
          <w:rFonts w:hint="eastAsia" w:ascii="宋体" w:hAnsi="宋体" w:eastAsia="宋体" w:cs="宋体"/>
          <w:color w:val="auto"/>
          <w:highlight w:val="none"/>
        </w:rPr>
        <w:t>地址：                          邮编：</w:t>
      </w:r>
      <w:r>
        <w:rPr>
          <w:rFonts w:hint="eastAsia" w:ascii="宋体" w:hAnsi="宋体" w:eastAsia="宋体" w:cs="宋体"/>
          <w:color w:val="auto"/>
          <w:highlight w:val="none"/>
          <w:u w:val="dotted"/>
        </w:rPr>
        <w:t xml:space="preserve">                                                   </w:t>
      </w:r>
    </w:p>
    <w:p>
      <w:pPr>
        <w:adjustRightInd w:val="0"/>
        <w:snapToGrid w:val="0"/>
        <w:ind w:firstLine="480"/>
        <w:rPr>
          <w:rFonts w:hint="eastAsia" w:ascii="宋体" w:hAnsi="宋体" w:eastAsia="宋体" w:cs="宋体"/>
          <w:color w:val="auto"/>
          <w:highlight w:val="none"/>
        </w:rPr>
      </w:pPr>
      <w:r>
        <w:rPr>
          <w:rFonts w:hint="eastAsia" w:ascii="宋体" w:hAnsi="宋体" w:eastAsia="宋体" w:cs="宋体"/>
          <w:color w:val="auto"/>
          <w:highlight w:val="none"/>
        </w:rPr>
        <w:t>联系人：                        联系电话：</w:t>
      </w:r>
      <w:r>
        <w:rPr>
          <w:rFonts w:hint="eastAsia" w:ascii="宋体" w:hAnsi="宋体" w:eastAsia="宋体" w:cs="宋体"/>
          <w:color w:val="auto"/>
          <w:highlight w:val="none"/>
          <w:u w:val="dotted"/>
        </w:rPr>
        <w:t xml:space="preserve">                              </w:t>
      </w:r>
    </w:p>
    <w:p>
      <w:pPr>
        <w:adjustRightInd w:val="0"/>
        <w:snapToGrid w:val="0"/>
        <w:ind w:firstLine="480"/>
        <w:rPr>
          <w:rFonts w:hint="eastAsia" w:ascii="宋体" w:hAnsi="宋体" w:eastAsia="宋体" w:cs="宋体"/>
          <w:color w:val="auto"/>
          <w:highlight w:val="none"/>
          <w:u w:val="dotted"/>
        </w:rPr>
      </w:pPr>
      <w:r>
        <w:rPr>
          <w:rFonts w:hint="eastAsia" w:ascii="宋体" w:hAnsi="宋体" w:eastAsia="宋体" w:cs="宋体"/>
          <w:color w:val="auto"/>
          <w:highlight w:val="none"/>
        </w:rPr>
        <w:t>授权代表：</w:t>
      </w:r>
      <w:r>
        <w:rPr>
          <w:rFonts w:hint="eastAsia" w:ascii="宋体" w:hAnsi="宋体" w:eastAsia="宋体" w:cs="宋体"/>
          <w:color w:val="auto"/>
          <w:highlight w:val="none"/>
          <w:u w:val="dotted"/>
        </w:rPr>
        <w:t xml:space="preserve">                                          </w:t>
      </w:r>
    </w:p>
    <w:p>
      <w:pPr>
        <w:adjustRightInd w:val="0"/>
        <w:snapToGrid w:val="0"/>
        <w:ind w:firstLine="480"/>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dotted"/>
        </w:rPr>
        <w:t xml:space="preserve">                                           </w:t>
      </w:r>
      <w:r>
        <w:rPr>
          <w:rFonts w:hint="eastAsia" w:ascii="宋体" w:hAnsi="宋体" w:eastAsia="宋体" w:cs="宋体"/>
          <w:color w:val="auto"/>
          <w:highlight w:val="none"/>
        </w:rPr>
        <w:t xml:space="preserve"> </w:t>
      </w:r>
    </w:p>
    <w:p>
      <w:pPr>
        <w:adjustRightInd w:val="0"/>
        <w:snapToGrid w:val="0"/>
        <w:ind w:firstLine="480"/>
        <w:rPr>
          <w:rFonts w:hint="eastAsia" w:ascii="宋体" w:hAnsi="宋体" w:eastAsia="宋体" w:cs="宋体"/>
          <w:color w:val="auto"/>
          <w:highlight w:val="none"/>
        </w:rPr>
      </w:pPr>
      <w:r>
        <w:rPr>
          <w:rFonts w:hint="eastAsia" w:ascii="宋体" w:hAnsi="宋体" w:eastAsia="宋体" w:cs="宋体"/>
          <w:color w:val="auto"/>
          <w:highlight w:val="none"/>
        </w:rPr>
        <w:t>地址：                          邮编：</w:t>
      </w:r>
      <w:r>
        <w:rPr>
          <w:rFonts w:hint="eastAsia" w:ascii="宋体" w:hAnsi="宋体" w:eastAsia="宋体" w:cs="宋体"/>
          <w:color w:val="auto"/>
          <w:highlight w:val="none"/>
          <w:u w:val="dotted"/>
        </w:rPr>
        <w:t xml:space="preserve">                                                </w:t>
      </w:r>
    </w:p>
    <w:p>
      <w:pPr>
        <w:adjustRightInd w:val="0"/>
        <w:snapToGrid w:val="0"/>
        <w:ind w:firstLine="482"/>
        <w:rPr>
          <w:rFonts w:hint="eastAsia" w:ascii="宋体" w:hAnsi="宋体" w:eastAsia="宋体" w:cs="宋体"/>
          <w:b/>
          <w:color w:val="auto"/>
          <w:highlight w:val="none"/>
        </w:rPr>
      </w:pPr>
      <w:r>
        <w:rPr>
          <w:rFonts w:hint="eastAsia" w:ascii="宋体" w:hAnsi="宋体" w:eastAsia="宋体" w:cs="宋体"/>
          <w:b/>
          <w:color w:val="auto"/>
          <w:highlight w:val="none"/>
        </w:rPr>
        <w:t>二、质疑项目基本情况</w:t>
      </w:r>
    </w:p>
    <w:p>
      <w:pPr>
        <w:adjustRightInd w:val="0"/>
        <w:snapToGrid w:val="0"/>
        <w:ind w:firstLine="480"/>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dotted"/>
        </w:rPr>
        <w:t xml:space="preserve">                                      </w:t>
      </w:r>
    </w:p>
    <w:p>
      <w:pPr>
        <w:adjustRightInd w:val="0"/>
        <w:snapToGrid w:val="0"/>
        <w:ind w:firstLine="480"/>
        <w:rPr>
          <w:rFonts w:hint="eastAsia" w:ascii="宋体" w:hAnsi="宋体" w:eastAsia="宋体" w:cs="宋体"/>
          <w:color w:val="auto"/>
          <w:highlight w:val="none"/>
        </w:rPr>
      </w:pPr>
      <w:r>
        <w:rPr>
          <w:rFonts w:hint="eastAsia" w:ascii="宋体" w:hAnsi="宋体" w:eastAsia="宋体" w:cs="宋体"/>
          <w:color w:val="auto"/>
          <w:highlight w:val="none"/>
        </w:rPr>
        <w:t>质疑项目的编号：                包号：</w:t>
      </w:r>
      <w:r>
        <w:rPr>
          <w:rFonts w:hint="eastAsia" w:ascii="宋体" w:hAnsi="宋体" w:eastAsia="宋体" w:cs="宋体"/>
          <w:color w:val="auto"/>
          <w:highlight w:val="none"/>
          <w:u w:val="dotted"/>
        </w:rPr>
        <w:t xml:space="preserve">                 </w:t>
      </w:r>
    </w:p>
    <w:p>
      <w:pPr>
        <w:adjustRightInd w:val="0"/>
        <w:snapToGrid w:val="0"/>
        <w:ind w:firstLine="480"/>
        <w:rPr>
          <w:rFonts w:hint="eastAsia" w:ascii="宋体" w:hAnsi="宋体" w:eastAsia="宋体" w:cs="宋体"/>
          <w:color w:val="auto"/>
          <w:highlight w:val="none"/>
          <w:u w:val="dotted"/>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dotted"/>
        </w:rPr>
        <w:t xml:space="preserve">                                         </w:t>
      </w:r>
    </w:p>
    <w:p>
      <w:pPr>
        <w:adjustRightInd w:val="0"/>
        <w:snapToGrid w:val="0"/>
        <w:ind w:firstLine="480"/>
        <w:rPr>
          <w:rFonts w:hint="eastAsia"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dotted"/>
        </w:rPr>
        <w:t xml:space="preserve">                                           </w:t>
      </w:r>
    </w:p>
    <w:p>
      <w:pPr>
        <w:adjustRightInd w:val="0"/>
        <w:snapToGrid w:val="0"/>
        <w:ind w:firstLine="482"/>
        <w:rPr>
          <w:rFonts w:hint="eastAsia" w:ascii="宋体" w:hAnsi="宋体" w:eastAsia="宋体" w:cs="宋体"/>
          <w:b/>
          <w:color w:val="auto"/>
          <w:highlight w:val="none"/>
        </w:rPr>
      </w:pPr>
      <w:r>
        <w:rPr>
          <w:rFonts w:hint="eastAsia" w:ascii="宋体" w:hAnsi="宋体" w:eastAsia="宋体" w:cs="宋体"/>
          <w:b/>
          <w:color w:val="auto"/>
          <w:highlight w:val="none"/>
        </w:rPr>
        <w:t>三、质疑事项具体内容</w:t>
      </w:r>
    </w:p>
    <w:p>
      <w:pPr>
        <w:adjustRightInd w:val="0"/>
        <w:snapToGrid w:val="0"/>
        <w:ind w:firstLine="480"/>
        <w:rPr>
          <w:rFonts w:hint="eastAsia" w:ascii="宋体" w:hAnsi="宋体" w:eastAsia="宋体" w:cs="宋体"/>
          <w:color w:val="auto"/>
          <w:highlight w:val="none"/>
          <w:u w:val="singl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pPr>
        <w:adjustRightInd w:val="0"/>
        <w:snapToGrid w:val="0"/>
        <w:ind w:firstLine="480"/>
        <w:rPr>
          <w:rFonts w:hint="eastAsia" w:ascii="宋体" w:hAnsi="宋体" w:eastAsia="宋体" w:cs="宋体"/>
          <w:color w:val="auto"/>
          <w:highlight w:val="none"/>
          <w:u w:val="dotted"/>
        </w:rPr>
      </w:pPr>
      <w:r>
        <w:rPr>
          <w:rFonts w:hint="eastAsia" w:ascii="宋体" w:hAnsi="宋体" w:eastAsia="宋体" w:cs="宋体"/>
          <w:color w:val="auto"/>
          <w:highlight w:val="none"/>
        </w:rPr>
        <w:t>事实依据：</w:t>
      </w:r>
      <w:r>
        <w:rPr>
          <w:rFonts w:hint="eastAsia" w:ascii="宋体" w:hAnsi="宋体" w:eastAsia="宋体" w:cs="宋体"/>
          <w:color w:val="auto"/>
          <w:highlight w:val="none"/>
          <w:u w:val="dotted"/>
        </w:rPr>
        <w:t xml:space="preserve">                                          </w:t>
      </w:r>
    </w:p>
    <w:p>
      <w:pPr>
        <w:adjustRightInd w:val="0"/>
        <w:snapToGrid w:val="0"/>
        <w:ind w:firstLine="480"/>
        <w:rPr>
          <w:rFonts w:hint="eastAsia" w:ascii="宋体" w:hAnsi="宋体" w:eastAsia="宋体" w:cs="宋体"/>
          <w:color w:val="auto"/>
          <w:highlight w:val="none"/>
          <w:u w:val="dotted"/>
        </w:rPr>
      </w:pPr>
      <w:r>
        <w:rPr>
          <w:rFonts w:hint="eastAsia" w:ascii="宋体" w:hAnsi="宋体" w:eastAsia="宋体" w:cs="宋体"/>
          <w:color w:val="auto"/>
          <w:highlight w:val="none"/>
        </w:rPr>
        <w:t>法律依据：</w:t>
      </w:r>
      <w:r>
        <w:rPr>
          <w:rFonts w:hint="eastAsia" w:ascii="宋体" w:hAnsi="宋体" w:eastAsia="宋体" w:cs="宋体"/>
          <w:color w:val="auto"/>
          <w:highlight w:val="none"/>
          <w:u w:val="dotted"/>
        </w:rPr>
        <w:t xml:space="preserve">                                                                                               </w:t>
      </w:r>
    </w:p>
    <w:p>
      <w:pPr>
        <w:adjustRightInd w:val="0"/>
        <w:snapToGrid w:val="0"/>
        <w:ind w:firstLine="480"/>
        <w:rPr>
          <w:rFonts w:hint="eastAsia" w:ascii="宋体" w:hAnsi="宋体" w:eastAsia="宋体" w:cs="宋体"/>
          <w:color w:val="auto"/>
          <w:highlight w:val="none"/>
          <w:u w:val="dotted"/>
        </w:rPr>
      </w:pPr>
      <w:r>
        <w:rPr>
          <w:rFonts w:hint="eastAsia" w:ascii="宋体" w:hAnsi="宋体" w:eastAsia="宋体" w:cs="宋体"/>
          <w:color w:val="auto"/>
          <w:highlight w:val="none"/>
        </w:rPr>
        <w:t>质疑事项2</w:t>
      </w:r>
    </w:p>
    <w:p>
      <w:pPr>
        <w:adjustRightInd w:val="0"/>
        <w:snapToGrid w:val="0"/>
        <w:ind w:firstLine="480"/>
        <w:rPr>
          <w:rFonts w:hint="eastAsia" w:ascii="宋体" w:hAnsi="宋体" w:eastAsia="宋体" w:cs="宋体"/>
          <w:color w:val="auto"/>
          <w:highlight w:val="none"/>
        </w:rPr>
      </w:pPr>
      <w:r>
        <w:rPr>
          <w:rFonts w:hint="eastAsia" w:ascii="宋体" w:hAnsi="宋体" w:eastAsia="宋体" w:cs="宋体"/>
          <w:color w:val="auto"/>
          <w:highlight w:val="none"/>
        </w:rPr>
        <w:t>……</w:t>
      </w:r>
    </w:p>
    <w:p>
      <w:pPr>
        <w:adjustRightInd w:val="0"/>
        <w:snapToGrid w:val="0"/>
        <w:ind w:firstLine="482"/>
        <w:rPr>
          <w:rFonts w:hint="eastAsia" w:ascii="宋体" w:hAnsi="宋体" w:eastAsia="宋体" w:cs="宋体"/>
          <w:b/>
          <w:color w:val="auto"/>
          <w:highlight w:val="none"/>
        </w:rPr>
      </w:pPr>
      <w:r>
        <w:rPr>
          <w:rFonts w:hint="eastAsia" w:ascii="宋体" w:hAnsi="宋体" w:eastAsia="宋体" w:cs="宋体"/>
          <w:b/>
          <w:color w:val="auto"/>
          <w:highlight w:val="none"/>
        </w:rPr>
        <w:t>四、与质疑事项相关的质疑请求</w:t>
      </w:r>
    </w:p>
    <w:p>
      <w:pPr>
        <w:adjustRightInd w:val="0"/>
        <w:snapToGrid w:val="0"/>
        <w:ind w:firstLine="480"/>
        <w:rPr>
          <w:rFonts w:hint="eastAsia" w:ascii="宋体" w:hAnsi="宋体" w:eastAsia="宋体" w:cs="宋体"/>
          <w:color w:val="auto"/>
          <w:highlight w:val="none"/>
          <w:u w:val="dotted"/>
        </w:rPr>
      </w:pPr>
      <w:r>
        <w:rPr>
          <w:rFonts w:hint="eastAsia" w:ascii="宋体" w:hAnsi="宋体" w:eastAsia="宋体" w:cs="宋体"/>
          <w:color w:val="auto"/>
          <w:highlight w:val="none"/>
        </w:rPr>
        <w:t>请求：</w:t>
      </w:r>
      <w:r>
        <w:rPr>
          <w:rFonts w:hint="eastAsia" w:ascii="宋体" w:hAnsi="宋体" w:eastAsia="宋体" w:cs="宋体"/>
          <w:color w:val="auto"/>
          <w:highlight w:val="none"/>
          <w:u w:val="dotted"/>
        </w:rPr>
        <w:t xml:space="preserve">                                               </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p>
    <w:p>
      <w:pPr>
        <w:ind w:firstLine="643"/>
        <w:jc w:val="left"/>
        <w:rPr>
          <w:rFonts w:hint="eastAsia" w:ascii="宋体" w:hAnsi="宋体" w:eastAsia="宋体" w:cs="宋体"/>
          <w:b/>
          <w:color w:val="auto"/>
          <w:sz w:val="32"/>
          <w:highlight w:val="none"/>
        </w:rPr>
      </w:pPr>
    </w:p>
    <w:p>
      <w:pPr>
        <w:spacing w:line="500" w:lineRule="exact"/>
        <w:ind w:firstLine="442"/>
        <w:rPr>
          <w:rFonts w:hint="eastAsia" w:ascii="宋体" w:hAnsi="宋体" w:eastAsia="宋体" w:cs="宋体"/>
          <w:b/>
          <w:bCs/>
          <w:i/>
          <w:color w:val="auto"/>
          <w:sz w:val="22"/>
          <w:szCs w:val="22"/>
          <w:highlight w:val="none"/>
        </w:rPr>
      </w:pPr>
      <w:r>
        <w:rPr>
          <w:rFonts w:hint="eastAsia" w:ascii="宋体" w:hAnsi="宋体" w:eastAsia="宋体" w:cs="宋体"/>
          <w:b/>
          <w:bCs/>
          <w:i/>
          <w:color w:val="auto"/>
          <w:sz w:val="22"/>
          <w:szCs w:val="22"/>
          <w:highlight w:val="none"/>
        </w:rPr>
        <w:t>质疑函制作说明：</w:t>
      </w:r>
    </w:p>
    <w:p>
      <w:pPr>
        <w:spacing w:line="500" w:lineRule="exact"/>
        <w:ind w:firstLine="440"/>
        <w:rPr>
          <w:rFonts w:hint="eastAsia" w:ascii="宋体" w:hAnsi="宋体" w:eastAsia="宋体" w:cs="宋体"/>
          <w:i/>
          <w:color w:val="auto"/>
          <w:sz w:val="22"/>
          <w:szCs w:val="22"/>
          <w:highlight w:val="none"/>
        </w:rPr>
      </w:pPr>
      <w:r>
        <w:rPr>
          <w:rFonts w:hint="eastAsia" w:ascii="宋体" w:hAnsi="宋体" w:eastAsia="宋体" w:cs="宋体"/>
          <w:i/>
          <w:color w:val="auto"/>
          <w:sz w:val="22"/>
          <w:szCs w:val="22"/>
          <w:highlight w:val="none"/>
        </w:rPr>
        <w:t>1.供应商提出质疑时，应提交质疑函和必要的证明材料。</w:t>
      </w:r>
    </w:p>
    <w:p>
      <w:pPr>
        <w:spacing w:line="500" w:lineRule="exact"/>
        <w:ind w:firstLine="440"/>
        <w:rPr>
          <w:rFonts w:hint="eastAsia" w:ascii="宋体" w:hAnsi="宋体" w:eastAsia="宋体" w:cs="宋体"/>
          <w:i/>
          <w:color w:val="auto"/>
          <w:sz w:val="22"/>
          <w:szCs w:val="22"/>
          <w:highlight w:val="none"/>
        </w:rPr>
      </w:pPr>
      <w:r>
        <w:rPr>
          <w:rFonts w:hint="eastAsia" w:ascii="宋体" w:hAnsi="宋体" w:eastAsia="宋体" w:cs="宋体"/>
          <w:i/>
          <w:color w:val="auto"/>
          <w:sz w:val="22"/>
          <w:szCs w:val="2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spacing w:line="500" w:lineRule="exact"/>
        <w:ind w:firstLine="440"/>
        <w:rPr>
          <w:rFonts w:hint="eastAsia" w:ascii="宋体" w:hAnsi="宋体" w:eastAsia="宋体" w:cs="宋体"/>
          <w:i/>
          <w:color w:val="auto"/>
          <w:sz w:val="22"/>
          <w:szCs w:val="22"/>
          <w:highlight w:val="none"/>
        </w:rPr>
      </w:pPr>
      <w:r>
        <w:rPr>
          <w:rFonts w:hint="eastAsia" w:ascii="宋体" w:hAnsi="宋体" w:eastAsia="宋体" w:cs="宋体"/>
          <w:i/>
          <w:color w:val="auto"/>
          <w:sz w:val="22"/>
          <w:szCs w:val="22"/>
          <w:highlight w:val="none"/>
        </w:rPr>
        <w:t>3.质疑供应商若对项目的某一分包进行质疑，质疑函中应列明具体分包号。</w:t>
      </w:r>
    </w:p>
    <w:p>
      <w:pPr>
        <w:spacing w:line="500" w:lineRule="exact"/>
        <w:ind w:firstLine="440"/>
        <w:rPr>
          <w:rFonts w:hint="eastAsia" w:ascii="宋体" w:hAnsi="宋体" w:eastAsia="宋体" w:cs="宋体"/>
          <w:i/>
          <w:color w:val="auto"/>
          <w:sz w:val="22"/>
          <w:szCs w:val="22"/>
          <w:highlight w:val="none"/>
        </w:rPr>
      </w:pPr>
      <w:r>
        <w:rPr>
          <w:rFonts w:hint="eastAsia" w:ascii="宋体" w:hAnsi="宋体" w:eastAsia="宋体" w:cs="宋体"/>
          <w:i/>
          <w:color w:val="auto"/>
          <w:sz w:val="22"/>
          <w:szCs w:val="22"/>
          <w:highlight w:val="none"/>
        </w:rPr>
        <w:t>4.质疑函的质疑事项应具体、明确，并有必要的事实依据和法律依据。</w:t>
      </w:r>
    </w:p>
    <w:p>
      <w:pPr>
        <w:spacing w:line="500" w:lineRule="exact"/>
        <w:ind w:firstLine="440"/>
        <w:rPr>
          <w:rFonts w:hint="eastAsia" w:ascii="宋体" w:hAnsi="宋体" w:eastAsia="宋体" w:cs="宋体"/>
          <w:i/>
          <w:color w:val="auto"/>
          <w:sz w:val="22"/>
          <w:szCs w:val="22"/>
          <w:highlight w:val="none"/>
        </w:rPr>
      </w:pPr>
      <w:r>
        <w:rPr>
          <w:rFonts w:hint="eastAsia" w:ascii="宋体" w:hAnsi="宋体" w:eastAsia="宋体" w:cs="宋体"/>
          <w:i/>
          <w:color w:val="auto"/>
          <w:sz w:val="22"/>
          <w:szCs w:val="22"/>
          <w:highlight w:val="none"/>
        </w:rPr>
        <w:t>5.质疑函的质疑请求应与质疑事项相关。</w:t>
      </w:r>
    </w:p>
    <w:p>
      <w:pPr>
        <w:spacing w:line="500" w:lineRule="exact"/>
        <w:ind w:firstLine="440"/>
        <w:rPr>
          <w:rFonts w:hint="eastAsia" w:ascii="宋体" w:hAnsi="宋体" w:eastAsia="宋体" w:cs="宋体"/>
          <w:color w:val="auto"/>
          <w:highlight w:val="none"/>
        </w:rPr>
      </w:pPr>
      <w:r>
        <w:rPr>
          <w:rFonts w:hint="eastAsia" w:ascii="宋体" w:hAnsi="宋体" w:eastAsia="宋体" w:cs="宋体"/>
          <w:i/>
          <w:color w:val="auto"/>
          <w:sz w:val="22"/>
          <w:szCs w:val="22"/>
          <w:highlight w:val="none"/>
        </w:rPr>
        <w:t>6.质疑供应商为自然人的，质疑函应由本人签字；质疑供应商为法人或者其他组织的，质疑函应由法定代表人、主要负责人，或者其授权代表签字或者盖章，并加盖公章。</w:t>
      </w:r>
    </w:p>
    <w:sectPr>
      <w:pgSz w:w="11906" w:h="16838"/>
      <w:pgMar w:top="1440" w:right="1304" w:bottom="1020" w:left="1304"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10006FF" w:usb1="4000205B" w:usb2="00000010" w:usb3="00000000" w:csb0="2000019F" w:csb1="00000000"/>
  </w:font>
  <w:font w:name="ˎ̥">
    <w:altName w:val="Times New Roman"/>
    <w:panose1 w:val="00000000000000000000"/>
    <w:charset w:val="00"/>
    <w:family w:val="decorative"/>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ScalaSansLF-Regular">
    <w:altName w:val="Trebuchet MS"/>
    <w:panose1 w:val="00000000000000000000"/>
    <w:charset w:val="00"/>
    <w:family w:val="auto"/>
    <w:pitch w:val="default"/>
    <w:sig w:usb0="00000000" w:usb1="00000000" w:usb2="00000000" w:usb3="00000000" w:csb0="00000001" w:csb1="00000000"/>
  </w:font>
  <w:font w:name="Trebuchet MS">
    <w:panose1 w:val="020B0603020202020204"/>
    <w:charset w:val="00"/>
    <w:family w:val="auto"/>
    <w:pitch w:val="default"/>
    <w:sig w:usb0="00000287" w:usb1="00000000" w:usb2="00000000" w:usb3="00000000" w:csb0="200000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r>
      <w:fldChar w:fldCharType="begin"/>
    </w:r>
    <w:r>
      <w:instrText xml:space="preserve"> PAGE   \* MERGEFORMAT </w:instrText>
    </w:r>
    <w:r>
      <w:fldChar w:fldCharType="separate"/>
    </w:r>
    <w:r>
      <w:rPr>
        <w:lang w:val="zh-CN"/>
      </w:rPr>
      <w:t>2</w:t>
    </w:r>
    <w:r>
      <w:fldChar w:fldCharType="end"/>
    </w:r>
    <w:r>
      <w:tab/>
    </w:r>
    <w:r>
      <w:rPr>
        <w:rFonts w:hint="eastAsia"/>
      </w:rPr>
      <w:t>浙江五石工程咨询有限公司</w:t>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r>
      <w:fldChar w:fldCharType="begin"/>
    </w:r>
    <w:r>
      <w:instrText xml:space="preserve"> PAGE   \* MERGEFORMAT </w:instrText>
    </w:r>
    <w:r>
      <w:fldChar w:fldCharType="separate"/>
    </w:r>
    <w:r>
      <w:rPr>
        <w:lang w:val="zh-CN"/>
      </w:rPr>
      <w:t>10</w:t>
    </w:r>
    <w:r>
      <w:fldChar w:fldCharType="end"/>
    </w:r>
    <w:r>
      <w:tab/>
    </w:r>
    <w:r>
      <w:t xml:space="preserve">                   </w:t>
    </w:r>
    <w:r>
      <w:rPr>
        <w:rFonts w:hint="eastAsia"/>
        <w:i/>
        <w:color w:val="0000FF"/>
        <w:sz w:val="28"/>
      </w:rPr>
      <w:t>精细 专业 高效</w:t>
    </w:r>
    <w: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lear" w:pos="4153"/>
      </w:tabs>
      <w:ind w:right="360" w:firstLine="0" w:firstLineChars="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45</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45</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65</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65</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framePr w:wrap="around" w:vAnchor="text" w:hAnchor="page" w:x="1242" w:y="-173"/>
      <w:ind w:firstLine="360"/>
      <w:rPr>
        <w:rStyle w:val="44"/>
      </w:rPr>
    </w:pPr>
    <w:r>
      <w:fldChar w:fldCharType="begin"/>
    </w:r>
    <w:r>
      <w:rPr>
        <w:rStyle w:val="44"/>
      </w:rPr>
      <w:instrText xml:space="preserve">PAGE  </w:instrText>
    </w:r>
    <w:r>
      <w:fldChar w:fldCharType="separate"/>
    </w:r>
    <w:r>
      <w:rPr>
        <w:rStyle w:val="44"/>
      </w:rPr>
      <w:t>52</w:t>
    </w:r>
    <w:r>
      <w:fldChar w:fldCharType="end"/>
    </w:r>
  </w:p>
  <w:p>
    <w:pPr>
      <w:pStyle w:val="25"/>
      <w:ind w:firstLine="3920" w:firstLineChars="1400"/>
    </w:pPr>
    <w:r>
      <w:rPr>
        <w:rFonts w:hint="eastAsia"/>
        <w:i/>
        <w:color w:val="0000FF"/>
        <w:sz w:val="28"/>
      </w:rPr>
      <w:t>精细 专业 高效</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85</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85</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0" w:firstLineChars="0"/>
      <w:rPr>
        <w:sz w:val="24"/>
        <w:szCs w:val="24"/>
      </w:rPr>
    </w:pPr>
    <w:r>
      <w:rPr>
        <w:rFonts w:hint="eastAsia"/>
        <w:i/>
        <w:iCs/>
        <w:sz w:val="24"/>
        <w:szCs w:val="24"/>
      </w:rPr>
      <w:t>浙江五石工程咨询有限公司</w:t>
    </w:r>
    <w:r>
      <w:rPr>
        <w:rFonts w:hint="eastAsia"/>
        <w:sz w:val="24"/>
        <w:szCs w:val="2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firstLine="0" w:firstLineChars="0"/>
      <w:jc w:val="both"/>
    </w:pPr>
    <w:r>
      <w:rPr>
        <w:rFonts w:hint="eastAsia"/>
      </w:rPr>
      <w:t>中国美术学院</w:t>
    </w:r>
    <w:r>
      <w:rPr>
        <w:rFonts w:hint="eastAsia"/>
      </w:rPr>
      <w:tab/>
    </w:r>
    <w:r>
      <w:rPr>
        <w:rFonts w:hint="eastAsia"/>
      </w:rPr>
      <w:t>文创中心脑电采集分析系统项目</w:t>
    </w:r>
    <w:r>
      <w:rPr>
        <w:rFonts w:hint="eastAsia"/>
      </w:rPr>
      <w:tab/>
    </w:r>
    <w:r>
      <w:rPr>
        <w:rFonts w:hint="eastAsia"/>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480"/>
    </w:pPr>
    <w:r>
      <w:rPr>
        <w:rFonts w:hint="eastAsia"/>
        <w:i/>
        <w:iCs/>
        <w:sz w:val="24"/>
        <w:szCs w:val="24"/>
      </w:rPr>
      <w:t>浙江五石工程咨询有限公司</w:t>
    </w:r>
    <w:r>
      <w:rPr>
        <w:rFonts w:hint="eastAsia"/>
        <w:sz w:val="24"/>
        <w:szCs w:val="24"/>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firstLine="0" w:firstLineChars="0"/>
      <w:jc w:val="right"/>
    </w:pPr>
    <w:r>
      <w:rPr>
        <w:rFonts w:hint="eastAsia"/>
      </w:rPr>
      <w:t>浙江五石工程咨询有限公司招标文件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1A34EB"/>
    <w:multiLevelType w:val="multilevel"/>
    <w:tmpl w:val="2B1A34EB"/>
    <w:lvl w:ilvl="0" w:tentative="0">
      <w:start w:val="1"/>
      <w:numFmt w:val="decimal"/>
      <w:lvlText w:val="%1."/>
      <w:lvlJc w:val="left"/>
      <w:pPr>
        <w:ind w:left="420" w:hanging="420"/>
      </w:pPr>
    </w:lvl>
    <w:lvl w:ilvl="1" w:tentative="0">
      <w:start w:val="1"/>
      <w:numFmt w:val="lowerLetter"/>
      <w:pStyle w:val="140"/>
      <w:lvlText w:val="%2)"/>
      <w:lvlJc w:val="left"/>
      <w:pPr>
        <w:ind w:left="840" w:hanging="420"/>
      </w:pPr>
    </w:lvl>
    <w:lvl w:ilvl="2" w:tentative="0">
      <w:start w:val="1"/>
      <w:numFmt w:val="lowerRoman"/>
      <w:pStyle w:val="135"/>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7CC45BC"/>
    <w:multiLevelType w:val="singleLevel"/>
    <w:tmpl w:val="37CC45BC"/>
    <w:lvl w:ilvl="0" w:tentative="0">
      <w:start w:val="1"/>
      <w:numFmt w:val="decimal"/>
      <w:lvlText w:val="%1、"/>
      <w:lvlJc w:val="left"/>
      <w:pPr>
        <w:tabs>
          <w:tab w:val="left" w:pos="840"/>
        </w:tabs>
        <w:ind w:left="840" w:hanging="315"/>
      </w:pPr>
      <w:rPr>
        <w:rFonts w:hint="eastAsia"/>
      </w:rPr>
    </w:lvl>
  </w:abstractNum>
  <w:abstractNum w:abstractNumId="2">
    <w:nsid w:val="5B4DA1BC"/>
    <w:multiLevelType w:val="singleLevel"/>
    <w:tmpl w:val="5B4DA1BC"/>
    <w:lvl w:ilvl="0" w:tentative="0">
      <w:start w:val="2"/>
      <w:numFmt w:val="decimal"/>
      <w:suff w:val="nothing"/>
      <w:lvlText w:val="%1、"/>
      <w:lvlJc w:val="left"/>
    </w:lvl>
  </w:abstractNum>
  <w:abstractNum w:abstractNumId="3">
    <w:nsid w:val="641723FF"/>
    <w:multiLevelType w:val="multilevel"/>
    <w:tmpl w:val="641723FF"/>
    <w:lvl w:ilvl="0" w:tentative="0">
      <w:start w:val="1"/>
      <w:numFmt w:val="decimal"/>
      <w:pStyle w:val="13"/>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6DE11870"/>
    <w:multiLevelType w:val="multilevel"/>
    <w:tmpl w:val="6DE11870"/>
    <w:lvl w:ilvl="0" w:tentative="0">
      <w:start w:val="1"/>
      <w:numFmt w:val="decimal"/>
      <w:pStyle w:val="17"/>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738C04AB"/>
    <w:multiLevelType w:val="singleLevel"/>
    <w:tmpl w:val="738C04AB"/>
    <w:lvl w:ilvl="0" w:tentative="0">
      <w:start w:val="1"/>
      <w:numFmt w:val="lowerLetter"/>
      <w:lvlText w:val="%1."/>
      <w:lvlJc w:val="left"/>
      <w:pPr>
        <w:tabs>
          <w:tab w:val="left" w:pos="675"/>
        </w:tabs>
        <w:ind w:left="675" w:hanging="150"/>
      </w:pPr>
      <w:rPr>
        <w:rFonts w:hint="default"/>
      </w:rPr>
    </w:lvl>
  </w:abstractNum>
  <w:num w:numId="1">
    <w:abstractNumId w:val="3"/>
  </w:num>
  <w:num w:numId="2">
    <w:abstractNumId w:val="4"/>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FBE"/>
    <w:rsid w:val="0000025A"/>
    <w:rsid w:val="00001CC1"/>
    <w:rsid w:val="000035F4"/>
    <w:rsid w:val="000037F0"/>
    <w:rsid w:val="00011721"/>
    <w:rsid w:val="000138E8"/>
    <w:rsid w:val="00015136"/>
    <w:rsid w:val="0001591E"/>
    <w:rsid w:val="00015D46"/>
    <w:rsid w:val="000202AA"/>
    <w:rsid w:val="0002420A"/>
    <w:rsid w:val="00024DF5"/>
    <w:rsid w:val="00025F4A"/>
    <w:rsid w:val="00026A02"/>
    <w:rsid w:val="00030E74"/>
    <w:rsid w:val="00031467"/>
    <w:rsid w:val="0003254D"/>
    <w:rsid w:val="00032E39"/>
    <w:rsid w:val="00034AF2"/>
    <w:rsid w:val="00036D69"/>
    <w:rsid w:val="000404A4"/>
    <w:rsid w:val="00041C10"/>
    <w:rsid w:val="00042B4E"/>
    <w:rsid w:val="00042EB3"/>
    <w:rsid w:val="00045487"/>
    <w:rsid w:val="000501FA"/>
    <w:rsid w:val="00050C78"/>
    <w:rsid w:val="000522E6"/>
    <w:rsid w:val="0005297E"/>
    <w:rsid w:val="000559D6"/>
    <w:rsid w:val="00055E6D"/>
    <w:rsid w:val="00056173"/>
    <w:rsid w:val="0005637F"/>
    <w:rsid w:val="00057D5B"/>
    <w:rsid w:val="000604C8"/>
    <w:rsid w:val="00060F38"/>
    <w:rsid w:val="000613C9"/>
    <w:rsid w:val="00061709"/>
    <w:rsid w:val="00061751"/>
    <w:rsid w:val="00061FAD"/>
    <w:rsid w:val="000630FB"/>
    <w:rsid w:val="0006421C"/>
    <w:rsid w:val="00064331"/>
    <w:rsid w:val="0006488C"/>
    <w:rsid w:val="00066FF5"/>
    <w:rsid w:val="00071D0C"/>
    <w:rsid w:val="00073925"/>
    <w:rsid w:val="000745F6"/>
    <w:rsid w:val="0007498A"/>
    <w:rsid w:val="00080A0E"/>
    <w:rsid w:val="000839F9"/>
    <w:rsid w:val="00084E75"/>
    <w:rsid w:val="00085C83"/>
    <w:rsid w:val="00087CAA"/>
    <w:rsid w:val="00090D1F"/>
    <w:rsid w:val="00090FF6"/>
    <w:rsid w:val="0009249B"/>
    <w:rsid w:val="00092B40"/>
    <w:rsid w:val="00093E97"/>
    <w:rsid w:val="000943A3"/>
    <w:rsid w:val="00094BA4"/>
    <w:rsid w:val="00097898"/>
    <w:rsid w:val="000979EB"/>
    <w:rsid w:val="000A06EB"/>
    <w:rsid w:val="000A1C87"/>
    <w:rsid w:val="000A1CDE"/>
    <w:rsid w:val="000A1D3B"/>
    <w:rsid w:val="000A2B27"/>
    <w:rsid w:val="000A3471"/>
    <w:rsid w:val="000A5003"/>
    <w:rsid w:val="000A587C"/>
    <w:rsid w:val="000B1739"/>
    <w:rsid w:val="000B18F5"/>
    <w:rsid w:val="000B51A2"/>
    <w:rsid w:val="000B58E3"/>
    <w:rsid w:val="000C250F"/>
    <w:rsid w:val="000C2DAF"/>
    <w:rsid w:val="000C30E1"/>
    <w:rsid w:val="000C5DBD"/>
    <w:rsid w:val="000D2071"/>
    <w:rsid w:val="000D331A"/>
    <w:rsid w:val="000D4D96"/>
    <w:rsid w:val="000D57D1"/>
    <w:rsid w:val="000D74A1"/>
    <w:rsid w:val="000D788C"/>
    <w:rsid w:val="000D7C23"/>
    <w:rsid w:val="000D7FEC"/>
    <w:rsid w:val="000E1852"/>
    <w:rsid w:val="000E1EAA"/>
    <w:rsid w:val="000E1EEA"/>
    <w:rsid w:val="000E3154"/>
    <w:rsid w:val="000E4A83"/>
    <w:rsid w:val="000E77D9"/>
    <w:rsid w:val="000F12CA"/>
    <w:rsid w:val="000F259B"/>
    <w:rsid w:val="000F3297"/>
    <w:rsid w:val="000F444F"/>
    <w:rsid w:val="000F4473"/>
    <w:rsid w:val="000F58E0"/>
    <w:rsid w:val="000F6102"/>
    <w:rsid w:val="000F64D5"/>
    <w:rsid w:val="001000EE"/>
    <w:rsid w:val="0010080A"/>
    <w:rsid w:val="0010157A"/>
    <w:rsid w:val="0011181B"/>
    <w:rsid w:val="0011211A"/>
    <w:rsid w:val="00112B47"/>
    <w:rsid w:val="001148C6"/>
    <w:rsid w:val="00115094"/>
    <w:rsid w:val="001200F0"/>
    <w:rsid w:val="001266F7"/>
    <w:rsid w:val="00127E3B"/>
    <w:rsid w:val="0013317E"/>
    <w:rsid w:val="00134E45"/>
    <w:rsid w:val="0013792B"/>
    <w:rsid w:val="00140519"/>
    <w:rsid w:val="0014477F"/>
    <w:rsid w:val="00144E22"/>
    <w:rsid w:val="00145FC1"/>
    <w:rsid w:val="001501DA"/>
    <w:rsid w:val="00153938"/>
    <w:rsid w:val="00154FA3"/>
    <w:rsid w:val="001568D6"/>
    <w:rsid w:val="001603BB"/>
    <w:rsid w:val="00160F1A"/>
    <w:rsid w:val="001613F6"/>
    <w:rsid w:val="00162AC7"/>
    <w:rsid w:val="00163CF5"/>
    <w:rsid w:val="00163D3F"/>
    <w:rsid w:val="00164038"/>
    <w:rsid w:val="0016454E"/>
    <w:rsid w:val="00164B17"/>
    <w:rsid w:val="00166F73"/>
    <w:rsid w:val="0017056C"/>
    <w:rsid w:val="001719C5"/>
    <w:rsid w:val="0017260C"/>
    <w:rsid w:val="001736A6"/>
    <w:rsid w:val="0017509E"/>
    <w:rsid w:val="00176C19"/>
    <w:rsid w:val="00180197"/>
    <w:rsid w:val="00181D19"/>
    <w:rsid w:val="00182B31"/>
    <w:rsid w:val="0018410D"/>
    <w:rsid w:val="001843C6"/>
    <w:rsid w:val="00184FB7"/>
    <w:rsid w:val="001858A6"/>
    <w:rsid w:val="00186FFB"/>
    <w:rsid w:val="00187352"/>
    <w:rsid w:val="00187590"/>
    <w:rsid w:val="00187674"/>
    <w:rsid w:val="00190477"/>
    <w:rsid w:val="00194B73"/>
    <w:rsid w:val="00195355"/>
    <w:rsid w:val="00195532"/>
    <w:rsid w:val="00195F5B"/>
    <w:rsid w:val="00195FB0"/>
    <w:rsid w:val="001A0A45"/>
    <w:rsid w:val="001A1F36"/>
    <w:rsid w:val="001A24A9"/>
    <w:rsid w:val="001A49A8"/>
    <w:rsid w:val="001A6304"/>
    <w:rsid w:val="001B0AEC"/>
    <w:rsid w:val="001B4607"/>
    <w:rsid w:val="001B6084"/>
    <w:rsid w:val="001B68D8"/>
    <w:rsid w:val="001B6E18"/>
    <w:rsid w:val="001C031F"/>
    <w:rsid w:val="001C09CF"/>
    <w:rsid w:val="001C25EB"/>
    <w:rsid w:val="001C42CD"/>
    <w:rsid w:val="001C441C"/>
    <w:rsid w:val="001C4DD1"/>
    <w:rsid w:val="001C4DE4"/>
    <w:rsid w:val="001C6E99"/>
    <w:rsid w:val="001C78A7"/>
    <w:rsid w:val="001D2793"/>
    <w:rsid w:val="001D4BE9"/>
    <w:rsid w:val="001D6435"/>
    <w:rsid w:val="001D67D5"/>
    <w:rsid w:val="001E4700"/>
    <w:rsid w:val="001E6BA1"/>
    <w:rsid w:val="001F1D58"/>
    <w:rsid w:val="001F2B86"/>
    <w:rsid w:val="001F6B29"/>
    <w:rsid w:val="001F72A2"/>
    <w:rsid w:val="001F7AB6"/>
    <w:rsid w:val="00200224"/>
    <w:rsid w:val="00201004"/>
    <w:rsid w:val="00202210"/>
    <w:rsid w:val="00202DB8"/>
    <w:rsid w:val="00204B71"/>
    <w:rsid w:val="00206841"/>
    <w:rsid w:val="00207178"/>
    <w:rsid w:val="002122DB"/>
    <w:rsid w:val="00213994"/>
    <w:rsid w:val="00213B07"/>
    <w:rsid w:val="002152F0"/>
    <w:rsid w:val="00216EB4"/>
    <w:rsid w:val="00221913"/>
    <w:rsid w:val="00221953"/>
    <w:rsid w:val="00226E86"/>
    <w:rsid w:val="00226F50"/>
    <w:rsid w:val="00227B95"/>
    <w:rsid w:val="00230A4E"/>
    <w:rsid w:val="00232602"/>
    <w:rsid w:val="00232F13"/>
    <w:rsid w:val="00233085"/>
    <w:rsid w:val="0023344E"/>
    <w:rsid w:val="00234F46"/>
    <w:rsid w:val="00237051"/>
    <w:rsid w:val="002372E3"/>
    <w:rsid w:val="002408C8"/>
    <w:rsid w:val="0024232D"/>
    <w:rsid w:val="00242A24"/>
    <w:rsid w:val="002434B6"/>
    <w:rsid w:val="002447B7"/>
    <w:rsid w:val="002452ED"/>
    <w:rsid w:val="00247EAD"/>
    <w:rsid w:val="002510A9"/>
    <w:rsid w:val="0025343D"/>
    <w:rsid w:val="002539A2"/>
    <w:rsid w:val="00254E25"/>
    <w:rsid w:val="0026022B"/>
    <w:rsid w:val="0026688A"/>
    <w:rsid w:val="00266937"/>
    <w:rsid w:val="00267608"/>
    <w:rsid w:val="00267CCE"/>
    <w:rsid w:val="00270528"/>
    <w:rsid w:val="002719D0"/>
    <w:rsid w:val="0027327B"/>
    <w:rsid w:val="00275854"/>
    <w:rsid w:val="00277B3D"/>
    <w:rsid w:val="00281B19"/>
    <w:rsid w:val="00282430"/>
    <w:rsid w:val="00283A95"/>
    <w:rsid w:val="00283DBA"/>
    <w:rsid w:val="00287043"/>
    <w:rsid w:val="00292EF1"/>
    <w:rsid w:val="002A0D60"/>
    <w:rsid w:val="002A1458"/>
    <w:rsid w:val="002A2966"/>
    <w:rsid w:val="002A2D74"/>
    <w:rsid w:val="002A350A"/>
    <w:rsid w:val="002A5605"/>
    <w:rsid w:val="002B1E3C"/>
    <w:rsid w:val="002B4EEF"/>
    <w:rsid w:val="002B510A"/>
    <w:rsid w:val="002B5196"/>
    <w:rsid w:val="002B5982"/>
    <w:rsid w:val="002B5F34"/>
    <w:rsid w:val="002B6139"/>
    <w:rsid w:val="002C1486"/>
    <w:rsid w:val="002C549E"/>
    <w:rsid w:val="002C55D2"/>
    <w:rsid w:val="002D38AA"/>
    <w:rsid w:val="002D3BB1"/>
    <w:rsid w:val="002D4566"/>
    <w:rsid w:val="002D4D08"/>
    <w:rsid w:val="002D6292"/>
    <w:rsid w:val="002D694A"/>
    <w:rsid w:val="002D6B47"/>
    <w:rsid w:val="002D73CD"/>
    <w:rsid w:val="002E2BEE"/>
    <w:rsid w:val="002E3D90"/>
    <w:rsid w:val="002E41DB"/>
    <w:rsid w:val="002E5646"/>
    <w:rsid w:val="002E5D7F"/>
    <w:rsid w:val="002F3D28"/>
    <w:rsid w:val="002F603A"/>
    <w:rsid w:val="00301A58"/>
    <w:rsid w:val="003034D2"/>
    <w:rsid w:val="00305221"/>
    <w:rsid w:val="00306305"/>
    <w:rsid w:val="0030784B"/>
    <w:rsid w:val="00312109"/>
    <w:rsid w:val="00313C6B"/>
    <w:rsid w:val="00314DA9"/>
    <w:rsid w:val="00317A03"/>
    <w:rsid w:val="00317FBE"/>
    <w:rsid w:val="0032495C"/>
    <w:rsid w:val="003251F4"/>
    <w:rsid w:val="00325B6A"/>
    <w:rsid w:val="0032613D"/>
    <w:rsid w:val="00327220"/>
    <w:rsid w:val="00327F94"/>
    <w:rsid w:val="00330393"/>
    <w:rsid w:val="0033149C"/>
    <w:rsid w:val="003343AE"/>
    <w:rsid w:val="00335987"/>
    <w:rsid w:val="00344A6D"/>
    <w:rsid w:val="00345C73"/>
    <w:rsid w:val="00345F39"/>
    <w:rsid w:val="0034601A"/>
    <w:rsid w:val="00347C07"/>
    <w:rsid w:val="00350C68"/>
    <w:rsid w:val="00353396"/>
    <w:rsid w:val="00354041"/>
    <w:rsid w:val="00356AA8"/>
    <w:rsid w:val="003618CD"/>
    <w:rsid w:val="003630D0"/>
    <w:rsid w:val="00366A2B"/>
    <w:rsid w:val="00366D40"/>
    <w:rsid w:val="00367ED7"/>
    <w:rsid w:val="003751EF"/>
    <w:rsid w:val="00375E93"/>
    <w:rsid w:val="0037614A"/>
    <w:rsid w:val="003977AF"/>
    <w:rsid w:val="00397FCB"/>
    <w:rsid w:val="003A00F9"/>
    <w:rsid w:val="003A17D7"/>
    <w:rsid w:val="003A195A"/>
    <w:rsid w:val="003A21C4"/>
    <w:rsid w:val="003A3CE9"/>
    <w:rsid w:val="003A52B2"/>
    <w:rsid w:val="003B0382"/>
    <w:rsid w:val="003C0650"/>
    <w:rsid w:val="003C0693"/>
    <w:rsid w:val="003C0DF3"/>
    <w:rsid w:val="003C430F"/>
    <w:rsid w:val="003C6FB6"/>
    <w:rsid w:val="003C70A4"/>
    <w:rsid w:val="003D1A1D"/>
    <w:rsid w:val="003D441F"/>
    <w:rsid w:val="003D655A"/>
    <w:rsid w:val="003D71E5"/>
    <w:rsid w:val="003D775F"/>
    <w:rsid w:val="003D79E7"/>
    <w:rsid w:val="003E175E"/>
    <w:rsid w:val="003E284D"/>
    <w:rsid w:val="003E2AB8"/>
    <w:rsid w:val="003E69EF"/>
    <w:rsid w:val="003E7781"/>
    <w:rsid w:val="003E7AC3"/>
    <w:rsid w:val="003F281F"/>
    <w:rsid w:val="003F310F"/>
    <w:rsid w:val="003F34D7"/>
    <w:rsid w:val="003F440F"/>
    <w:rsid w:val="003F491A"/>
    <w:rsid w:val="003F6B3A"/>
    <w:rsid w:val="003F7C56"/>
    <w:rsid w:val="00403094"/>
    <w:rsid w:val="00405EBF"/>
    <w:rsid w:val="004076A6"/>
    <w:rsid w:val="00407BB7"/>
    <w:rsid w:val="004105ED"/>
    <w:rsid w:val="004120D4"/>
    <w:rsid w:val="004137FE"/>
    <w:rsid w:val="0041720E"/>
    <w:rsid w:val="00422F22"/>
    <w:rsid w:val="0042397D"/>
    <w:rsid w:val="0043001F"/>
    <w:rsid w:val="004341AA"/>
    <w:rsid w:val="00434685"/>
    <w:rsid w:val="00434C28"/>
    <w:rsid w:val="0043524F"/>
    <w:rsid w:val="00437350"/>
    <w:rsid w:val="0043763D"/>
    <w:rsid w:val="004403B0"/>
    <w:rsid w:val="00440896"/>
    <w:rsid w:val="00444315"/>
    <w:rsid w:val="00445CFD"/>
    <w:rsid w:val="0044682A"/>
    <w:rsid w:val="004468DE"/>
    <w:rsid w:val="00447A63"/>
    <w:rsid w:val="0045047B"/>
    <w:rsid w:val="004537CA"/>
    <w:rsid w:val="0045693A"/>
    <w:rsid w:val="004574CF"/>
    <w:rsid w:val="00460B52"/>
    <w:rsid w:val="0046116C"/>
    <w:rsid w:val="00461887"/>
    <w:rsid w:val="0046220A"/>
    <w:rsid w:val="00462D41"/>
    <w:rsid w:val="00464FB5"/>
    <w:rsid w:val="00465A03"/>
    <w:rsid w:val="00465C7B"/>
    <w:rsid w:val="004673A3"/>
    <w:rsid w:val="004700E2"/>
    <w:rsid w:val="00470586"/>
    <w:rsid w:val="00470BCA"/>
    <w:rsid w:val="00471405"/>
    <w:rsid w:val="004725F2"/>
    <w:rsid w:val="00472AAB"/>
    <w:rsid w:val="00475E8A"/>
    <w:rsid w:val="00476607"/>
    <w:rsid w:val="00477053"/>
    <w:rsid w:val="00477109"/>
    <w:rsid w:val="0048641F"/>
    <w:rsid w:val="00486775"/>
    <w:rsid w:val="0049040C"/>
    <w:rsid w:val="00491121"/>
    <w:rsid w:val="00492413"/>
    <w:rsid w:val="00492B7F"/>
    <w:rsid w:val="00492C6B"/>
    <w:rsid w:val="00492E09"/>
    <w:rsid w:val="00493556"/>
    <w:rsid w:val="004943E8"/>
    <w:rsid w:val="00495E2B"/>
    <w:rsid w:val="00495E3C"/>
    <w:rsid w:val="004A020F"/>
    <w:rsid w:val="004B067B"/>
    <w:rsid w:val="004B2E62"/>
    <w:rsid w:val="004B5EC6"/>
    <w:rsid w:val="004B6762"/>
    <w:rsid w:val="004B6CFF"/>
    <w:rsid w:val="004B7F6E"/>
    <w:rsid w:val="004C16D5"/>
    <w:rsid w:val="004C1B9D"/>
    <w:rsid w:val="004C216A"/>
    <w:rsid w:val="004C32D6"/>
    <w:rsid w:val="004C3684"/>
    <w:rsid w:val="004C60E9"/>
    <w:rsid w:val="004C692C"/>
    <w:rsid w:val="004C7129"/>
    <w:rsid w:val="004D0206"/>
    <w:rsid w:val="004D048E"/>
    <w:rsid w:val="004D0C51"/>
    <w:rsid w:val="004D0DD6"/>
    <w:rsid w:val="004D150A"/>
    <w:rsid w:val="004D29FF"/>
    <w:rsid w:val="004D329F"/>
    <w:rsid w:val="004D498E"/>
    <w:rsid w:val="004D626B"/>
    <w:rsid w:val="004D6905"/>
    <w:rsid w:val="004D6F27"/>
    <w:rsid w:val="004D7553"/>
    <w:rsid w:val="004D7C4C"/>
    <w:rsid w:val="004E0F9A"/>
    <w:rsid w:val="004E21F5"/>
    <w:rsid w:val="004E4CB6"/>
    <w:rsid w:val="004E6BA4"/>
    <w:rsid w:val="004F0B26"/>
    <w:rsid w:val="004F0FCE"/>
    <w:rsid w:val="004F1662"/>
    <w:rsid w:val="004F202B"/>
    <w:rsid w:val="004F3507"/>
    <w:rsid w:val="004F3EE4"/>
    <w:rsid w:val="004F42C4"/>
    <w:rsid w:val="004F5477"/>
    <w:rsid w:val="004F7E99"/>
    <w:rsid w:val="004F7FE8"/>
    <w:rsid w:val="0050000D"/>
    <w:rsid w:val="00500645"/>
    <w:rsid w:val="0050252D"/>
    <w:rsid w:val="00502F4C"/>
    <w:rsid w:val="00503042"/>
    <w:rsid w:val="00503AA5"/>
    <w:rsid w:val="00504E09"/>
    <w:rsid w:val="00516B63"/>
    <w:rsid w:val="005206C3"/>
    <w:rsid w:val="005211F9"/>
    <w:rsid w:val="00521C7F"/>
    <w:rsid w:val="00522CAF"/>
    <w:rsid w:val="00526755"/>
    <w:rsid w:val="00526C59"/>
    <w:rsid w:val="00530109"/>
    <w:rsid w:val="00530BB1"/>
    <w:rsid w:val="0053248E"/>
    <w:rsid w:val="00532B43"/>
    <w:rsid w:val="005345B3"/>
    <w:rsid w:val="00537959"/>
    <w:rsid w:val="0054109B"/>
    <w:rsid w:val="00541249"/>
    <w:rsid w:val="00541A28"/>
    <w:rsid w:val="00543072"/>
    <w:rsid w:val="00543C57"/>
    <w:rsid w:val="005507B7"/>
    <w:rsid w:val="005527B8"/>
    <w:rsid w:val="00556A5F"/>
    <w:rsid w:val="00556A64"/>
    <w:rsid w:val="00557FFD"/>
    <w:rsid w:val="005618A8"/>
    <w:rsid w:val="00561DC5"/>
    <w:rsid w:val="005630BA"/>
    <w:rsid w:val="005661C0"/>
    <w:rsid w:val="00566D88"/>
    <w:rsid w:val="005701DE"/>
    <w:rsid w:val="0057111D"/>
    <w:rsid w:val="00571D84"/>
    <w:rsid w:val="00572089"/>
    <w:rsid w:val="00574EF9"/>
    <w:rsid w:val="005770DF"/>
    <w:rsid w:val="00577127"/>
    <w:rsid w:val="00580F00"/>
    <w:rsid w:val="005827EF"/>
    <w:rsid w:val="00583761"/>
    <w:rsid w:val="0058503E"/>
    <w:rsid w:val="0058622B"/>
    <w:rsid w:val="00587A9A"/>
    <w:rsid w:val="005964EA"/>
    <w:rsid w:val="005A002A"/>
    <w:rsid w:val="005A010C"/>
    <w:rsid w:val="005A130D"/>
    <w:rsid w:val="005A1ACF"/>
    <w:rsid w:val="005A1B31"/>
    <w:rsid w:val="005A3247"/>
    <w:rsid w:val="005A7C49"/>
    <w:rsid w:val="005B1A5D"/>
    <w:rsid w:val="005B41FB"/>
    <w:rsid w:val="005B6142"/>
    <w:rsid w:val="005C0C63"/>
    <w:rsid w:val="005C0E04"/>
    <w:rsid w:val="005C19C0"/>
    <w:rsid w:val="005C6B3F"/>
    <w:rsid w:val="005D07E5"/>
    <w:rsid w:val="005D46CD"/>
    <w:rsid w:val="005D4A96"/>
    <w:rsid w:val="005D5E1B"/>
    <w:rsid w:val="005E45D0"/>
    <w:rsid w:val="005E654C"/>
    <w:rsid w:val="005E7132"/>
    <w:rsid w:val="005F2D62"/>
    <w:rsid w:val="005F2D88"/>
    <w:rsid w:val="005F4D1B"/>
    <w:rsid w:val="005F4D75"/>
    <w:rsid w:val="005F4FB8"/>
    <w:rsid w:val="005F6C39"/>
    <w:rsid w:val="005F79FD"/>
    <w:rsid w:val="00600341"/>
    <w:rsid w:val="00602E21"/>
    <w:rsid w:val="00603612"/>
    <w:rsid w:val="0060380C"/>
    <w:rsid w:val="00603FC0"/>
    <w:rsid w:val="0060545C"/>
    <w:rsid w:val="00605AF4"/>
    <w:rsid w:val="00606E06"/>
    <w:rsid w:val="00606F77"/>
    <w:rsid w:val="00607AAE"/>
    <w:rsid w:val="00613372"/>
    <w:rsid w:val="00613525"/>
    <w:rsid w:val="0062425C"/>
    <w:rsid w:val="00624392"/>
    <w:rsid w:val="006262D0"/>
    <w:rsid w:val="00626C87"/>
    <w:rsid w:val="006270E1"/>
    <w:rsid w:val="00630B84"/>
    <w:rsid w:val="00633F76"/>
    <w:rsid w:val="00635A21"/>
    <w:rsid w:val="006371A6"/>
    <w:rsid w:val="006408D2"/>
    <w:rsid w:val="00640C70"/>
    <w:rsid w:val="00640CBC"/>
    <w:rsid w:val="006411C0"/>
    <w:rsid w:val="006444C5"/>
    <w:rsid w:val="00644AED"/>
    <w:rsid w:val="00645067"/>
    <w:rsid w:val="006457E3"/>
    <w:rsid w:val="00646067"/>
    <w:rsid w:val="00646C9C"/>
    <w:rsid w:val="00647592"/>
    <w:rsid w:val="0065067F"/>
    <w:rsid w:val="006506AA"/>
    <w:rsid w:val="00652FD2"/>
    <w:rsid w:val="006531B2"/>
    <w:rsid w:val="006544E3"/>
    <w:rsid w:val="00655B0E"/>
    <w:rsid w:val="006566B1"/>
    <w:rsid w:val="0065776D"/>
    <w:rsid w:val="00657CAB"/>
    <w:rsid w:val="0066006B"/>
    <w:rsid w:val="0066048B"/>
    <w:rsid w:val="006607A7"/>
    <w:rsid w:val="00664BDC"/>
    <w:rsid w:val="00665DFD"/>
    <w:rsid w:val="00667493"/>
    <w:rsid w:val="00674D64"/>
    <w:rsid w:val="00677245"/>
    <w:rsid w:val="00682742"/>
    <w:rsid w:val="0068504F"/>
    <w:rsid w:val="00686A0E"/>
    <w:rsid w:val="00690CFF"/>
    <w:rsid w:val="00690F83"/>
    <w:rsid w:val="0069131A"/>
    <w:rsid w:val="00693444"/>
    <w:rsid w:val="006938F3"/>
    <w:rsid w:val="00697983"/>
    <w:rsid w:val="006A0102"/>
    <w:rsid w:val="006A06BA"/>
    <w:rsid w:val="006A31FD"/>
    <w:rsid w:val="006A482E"/>
    <w:rsid w:val="006A68D0"/>
    <w:rsid w:val="006A7262"/>
    <w:rsid w:val="006A778E"/>
    <w:rsid w:val="006B1CA2"/>
    <w:rsid w:val="006B5A9B"/>
    <w:rsid w:val="006B5B1F"/>
    <w:rsid w:val="006B608F"/>
    <w:rsid w:val="006C0C12"/>
    <w:rsid w:val="006C3BD9"/>
    <w:rsid w:val="006C5238"/>
    <w:rsid w:val="006C641F"/>
    <w:rsid w:val="006D0972"/>
    <w:rsid w:val="006D09C6"/>
    <w:rsid w:val="006D3640"/>
    <w:rsid w:val="006D3B3B"/>
    <w:rsid w:val="006D64A1"/>
    <w:rsid w:val="006D73CA"/>
    <w:rsid w:val="006E086A"/>
    <w:rsid w:val="006E0FC2"/>
    <w:rsid w:val="006E2624"/>
    <w:rsid w:val="006E2A3C"/>
    <w:rsid w:val="006E4E59"/>
    <w:rsid w:val="006E5367"/>
    <w:rsid w:val="006F033A"/>
    <w:rsid w:val="006F5547"/>
    <w:rsid w:val="00701BD2"/>
    <w:rsid w:val="007035B8"/>
    <w:rsid w:val="00703DFE"/>
    <w:rsid w:val="0070413B"/>
    <w:rsid w:val="007066D4"/>
    <w:rsid w:val="00706F94"/>
    <w:rsid w:val="00711281"/>
    <w:rsid w:val="0071168F"/>
    <w:rsid w:val="00711EF1"/>
    <w:rsid w:val="00712B7C"/>
    <w:rsid w:val="007133A7"/>
    <w:rsid w:val="00714916"/>
    <w:rsid w:val="00714D40"/>
    <w:rsid w:val="0071607F"/>
    <w:rsid w:val="00716992"/>
    <w:rsid w:val="00717FBE"/>
    <w:rsid w:val="00720A4F"/>
    <w:rsid w:val="00721700"/>
    <w:rsid w:val="007238B9"/>
    <w:rsid w:val="007256CA"/>
    <w:rsid w:val="0073146B"/>
    <w:rsid w:val="00731786"/>
    <w:rsid w:val="00734C35"/>
    <w:rsid w:val="00740830"/>
    <w:rsid w:val="00741369"/>
    <w:rsid w:val="007420A7"/>
    <w:rsid w:val="00742819"/>
    <w:rsid w:val="00742F45"/>
    <w:rsid w:val="007454AA"/>
    <w:rsid w:val="00746A57"/>
    <w:rsid w:val="00747F36"/>
    <w:rsid w:val="00751D07"/>
    <w:rsid w:val="00751D77"/>
    <w:rsid w:val="00754AB3"/>
    <w:rsid w:val="00756186"/>
    <w:rsid w:val="007647EC"/>
    <w:rsid w:val="00765AAB"/>
    <w:rsid w:val="00770034"/>
    <w:rsid w:val="0077042C"/>
    <w:rsid w:val="00772782"/>
    <w:rsid w:val="00772DBD"/>
    <w:rsid w:val="0077469F"/>
    <w:rsid w:val="00774992"/>
    <w:rsid w:val="00774C40"/>
    <w:rsid w:val="007805C7"/>
    <w:rsid w:val="00781678"/>
    <w:rsid w:val="0078362A"/>
    <w:rsid w:val="00786E03"/>
    <w:rsid w:val="00790F04"/>
    <w:rsid w:val="0079359D"/>
    <w:rsid w:val="007941ED"/>
    <w:rsid w:val="00794800"/>
    <w:rsid w:val="007949C9"/>
    <w:rsid w:val="00795D2F"/>
    <w:rsid w:val="007A02ED"/>
    <w:rsid w:val="007A0B2E"/>
    <w:rsid w:val="007A117E"/>
    <w:rsid w:val="007A1406"/>
    <w:rsid w:val="007A17EB"/>
    <w:rsid w:val="007A1D06"/>
    <w:rsid w:val="007A1E93"/>
    <w:rsid w:val="007A2211"/>
    <w:rsid w:val="007A3CB2"/>
    <w:rsid w:val="007A4BE9"/>
    <w:rsid w:val="007A4DCD"/>
    <w:rsid w:val="007A4FBC"/>
    <w:rsid w:val="007A5C51"/>
    <w:rsid w:val="007A5E90"/>
    <w:rsid w:val="007A7FF2"/>
    <w:rsid w:val="007B0B00"/>
    <w:rsid w:val="007C2C88"/>
    <w:rsid w:val="007C39DB"/>
    <w:rsid w:val="007C3B8F"/>
    <w:rsid w:val="007C4D0F"/>
    <w:rsid w:val="007C505D"/>
    <w:rsid w:val="007C65E2"/>
    <w:rsid w:val="007C6A54"/>
    <w:rsid w:val="007C6DEE"/>
    <w:rsid w:val="007C797E"/>
    <w:rsid w:val="007D0365"/>
    <w:rsid w:val="007D1A68"/>
    <w:rsid w:val="007D3F32"/>
    <w:rsid w:val="007D40E3"/>
    <w:rsid w:val="007D6B9C"/>
    <w:rsid w:val="007D76BA"/>
    <w:rsid w:val="007E0CC3"/>
    <w:rsid w:val="007E1506"/>
    <w:rsid w:val="007E1B9A"/>
    <w:rsid w:val="007E410D"/>
    <w:rsid w:val="007E59B5"/>
    <w:rsid w:val="007E6600"/>
    <w:rsid w:val="007F215E"/>
    <w:rsid w:val="007F5660"/>
    <w:rsid w:val="007F622F"/>
    <w:rsid w:val="007F7FBD"/>
    <w:rsid w:val="00800D7D"/>
    <w:rsid w:val="0080561C"/>
    <w:rsid w:val="0081279F"/>
    <w:rsid w:val="00813D5B"/>
    <w:rsid w:val="008143A5"/>
    <w:rsid w:val="008153C6"/>
    <w:rsid w:val="00816D37"/>
    <w:rsid w:val="00817EFC"/>
    <w:rsid w:val="00820225"/>
    <w:rsid w:val="00823EB5"/>
    <w:rsid w:val="00824D2A"/>
    <w:rsid w:val="00825638"/>
    <w:rsid w:val="0082564E"/>
    <w:rsid w:val="00830E9D"/>
    <w:rsid w:val="00831D3E"/>
    <w:rsid w:val="00834967"/>
    <w:rsid w:val="00835A5B"/>
    <w:rsid w:val="00836D1E"/>
    <w:rsid w:val="00837C31"/>
    <w:rsid w:val="0084192B"/>
    <w:rsid w:val="00841B4E"/>
    <w:rsid w:val="00841F1F"/>
    <w:rsid w:val="008447E2"/>
    <w:rsid w:val="00845A18"/>
    <w:rsid w:val="0084601B"/>
    <w:rsid w:val="00850D6C"/>
    <w:rsid w:val="00852693"/>
    <w:rsid w:val="008527E2"/>
    <w:rsid w:val="00852A18"/>
    <w:rsid w:val="00853B02"/>
    <w:rsid w:val="008540D8"/>
    <w:rsid w:val="00854DBF"/>
    <w:rsid w:val="00854F0A"/>
    <w:rsid w:val="00856D3F"/>
    <w:rsid w:val="008571D4"/>
    <w:rsid w:val="00860099"/>
    <w:rsid w:val="00861D7B"/>
    <w:rsid w:val="00862E74"/>
    <w:rsid w:val="008630CF"/>
    <w:rsid w:val="00863205"/>
    <w:rsid w:val="00863AA6"/>
    <w:rsid w:val="0086405A"/>
    <w:rsid w:val="00865708"/>
    <w:rsid w:val="00866030"/>
    <w:rsid w:val="0086685B"/>
    <w:rsid w:val="008670FD"/>
    <w:rsid w:val="0086732A"/>
    <w:rsid w:val="00867D69"/>
    <w:rsid w:val="00872F86"/>
    <w:rsid w:val="00873F7F"/>
    <w:rsid w:val="008767C2"/>
    <w:rsid w:val="00881677"/>
    <w:rsid w:val="00881B22"/>
    <w:rsid w:val="00883AF0"/>
    <w:rsid w:val="00884CE1"/>
    <w:rsid w:val="00885632"/>
    <w:rsid w:val="008863D7"/>
    <w:rsid w:val="0088691B"/>
    <w:rsid w:val="008879E8"/>
    <w:rsid w:val="00887D37"/>
    <w:rsid w:val="00892D18"/>
    <w:rsid w:val="00895CE2"/>
    <w:rsid w:val="008973F2"/>
    <w:rsid w:val="008A35CC"/>
    <w:rsid w:val="008A389F"/>
    <w:rsid w:val="008A52F9"/>
    <w:rsid w:val="008B14D4"/>
    <w:rsid w:val="008B1740"/>
    <w:rsid w:val="008B36B7"/>
    <w:rsid w:val="008B3A60"/>
    <w:rsid w:val="008B3D60"/>
    <w:rsid w:val="008B3EE4"/>
    <w:rsid w:val="008B4E9D"/>
    <w:rsid w:val="008B55D5"/>
    <w:rsid w:val="008B5DE4"/>
    <w:rsid w:val="008B63ED"/>
    <w:rsid w:val="008B72F5"/>
    <w:rsid w:val="008B7CD5"/>
    <w:rsid w:val="008B7DC8"/>
    <w:rsid w:val="008C3CCF"/>
    <w:rsid w:val="008C63E2"/>
    <w:rsid w:val="008D0DFF"/>
    <w:rsid w:val="008D11C5"/>
    <w:rsid w:val="008D1CA5"/>
    <w:rsid w:val="008D2B04"/>
    <w:rsid w:val="008D3DC8"/>
    <w:rsid w:val="008D4A85"/>
    <w:rsid w:val="008D761B"/>
    <w:rsid w:val="008E071B"/>
    <w:rsid w:val="008E0F66"/>
    <w:rsid w:val="008E1797"/>
    <w:rsid w:val="008E32C5"/>
    <w:rsid w:val="008E62C8"/>
    <w:rsid w:val="008F0A38"/>
    <w:rsid w:val="008F2CC1"/>
    <w:rsid w:val="008F488E"/>
    <w:rsid w:val="008F5610"/>
    <w:rsid w:val="008F71A5"/>
    <w:rsid w:val="008F7594"/>
    <w:rsid w:val="0090119A"/>
    <w:rsid w:val="00901E6E"/>
    <w:rsid w:val="0090228C"/>
    <w:rsid w:val="00902733"/>
    <w:rsid w:val="00903B2E"/>
    <w:rsid w:val="0090539E"/>
    <w:rsid w:val="0090571D"/>
    <w:rsid w:val="009073FB"/>
    <w:rsid w:val="00911998"/>
    <w:rsid w:val="009153BC"/>
    <w:rsid w:val="00915E4E"/>
    <w:rsid w:val="0091775E"/>
    <w:rsid w:val="009178D0"/>
    <w:rsid w:val="00917EF0"/>
    <w:rsid w:val="00921EB3"/>
    <w:rsid w:val="0092282C"/>
    <w:rsid w:val="00923A58"/>
    <w:rsid w:val="009249F8"/>
    <w:rsid w:val="009309D6"/>
    <w:rsid w:val="00930BA8"/>
    <w:rsid w:val="0093785D"/>
    <w:rsid w:val="00940BBF"/>
    <w:rsid w:val="00943BC8"/>
    <w:rsid w:val="00944741"/>
    <w:rsid w:val="00945803"/>
    <w:rsid w:val="00946A18"/>
    <w:rsid w:val="00950ECC"/>
    <w:rsid w:val="00950FF3"/>
    <w:rsid w:val="00951580"/>
    <w:rsid w:val="009539A2"/>
    <w:rsid w:val="009539F3"/>
    <w:rsid w:val="00954C94"/>
    <w:rsid w:val="009550F2"/>
    <w:rsid w:val="009563F7"/>
    <w:rsid w:val="009572F4"/>
    <w:rsid w:val="0095737E"/>
    <w:rsid w:val="00957BA4"/>
    <w:rsid w:val="00957F04"/>
    <w:rsid w:val="00960D9D"/>
    <w:rsid w:val="00962F90"/>
    <w:rsid w:val="00965393"/>
    <w:rsid w:val="00965885"/>
    <w:rsid w:val="00965F40"/>
    <w:rsid w:val="00966CEF"/>
    <w:rsid w:val="00971572"/>
    <w:rsid w:val="00971C13"/>
    <w:rsid w:val="00973266"/>
    <w:rsid w:val="009743FD"/>
    <w:rsid w:val="00974FBE"/>
    <w:rsid w:val="00975E65"/>
    <w:rsid w:val="0097668C"/>
    <w:rsid w:val="009766A1"/>
    <w:rsid w:val="00976A77"/>
    <w:rsid w:val="0097746C"/>
    <w:rsid w:val="00977776"/>
    <w:rsid w:val="00980747"/>
    <w:rsid w:val="00980C44"/>
    <w:rsid w:val="00983278"/>
    <w:rsid w:val="0098366F"/>
    <w:rsid w:val="00984782"/>
    <w:rsid w:val="00986CB3"/>
    <w:rsid w:val="0099174A"/>
    <w:rsid w:val="00992077"/>
    <w:rsid w:val="0099233D"/>
    <w:rsid w:val="009946C9"/>
    <w:rsid w:val="00994B9D"/>
    <w:rsid w:val="00995EBC"/>
    <w:rsid w:val="00997053"/>
    <w:rsid w:val="00997589"/>
    <w:rsid w:val="009A0068"/>
    <w:rsid w:val="009A1381"/>
    <w:rsid w:val="009A3005"/>
    <w:rsid w:val="009A5355"/>
    <w:rsid w:val="009A627B"/>
    <w:rsid w:val="009A6A15"/>
    <w:rsid w:val="009A6D84"/>
    <w:rsid w:val="009A7882"/>
    <w:rsid w:val="009B22B7"/>
    <w:rsid w:val="009B3A51"/>
    <w:rsid w:val="009B7465"/>
    <w:rsid w:val="009B7E7C"/>
    <w:rsid w:val="009C6164"/>
    <w:rsid w:val="009C6AB8"/>
    <w:rsid w:val="009C761C"/>
    <w:rsid w:val="009D0232"/>
    <w:rsid w:val="009D0EC8"/>
    <w:rsid w:val="009D34ED"/>
    <w:rsid w:val="009D436A"/>
    <w:rsid w:val="009D7FCF"/>
    <w:rsid w:val="009E09CB"/>
    <w:rsid w:val="009E25ED"/>
    <w:rsid w:val="009E2964"/>
    <w:rsid w:val="009E3527"/>
    <w:rsid w:val="009E3BB3"/>
    <w:rsid w:val="009E4587"/>
    <w:rsid w:val="009E51C0"/>
    <w:rsid w:val="009E5E84"/>
    <w:rsid w:val="009E6073"/>
    <w:rsid w:val="009E71D1"/>
    <w:rsid w:val="009F1021"/>
    <w:rsid w:val="009F1945"/>
    <w:rsid w:val="009F1F45"/>
    <w:rsid w:val="009F1FBA"/>
    <w:rsid w:val="009F2A5C"/>
    <w:rsid w:val="009F4B23"/>
    <w:rsid w:val="009F4DCC"/>
    <w:rsid w:val="009F5A70"/>
    <w:rsid w:val="009F636D"/>
    <w:rsid w:val="009F688B"/>
    <w:rsid w:val="00A02599"/>
    <w:rsid w:val="00A0280C"/>
    <w:rsid w:val="00A03400"/>
    <w:rsid w:val="00A03DC4"/>
    <w:rsid w:val="00A062AA"/>
    <w:rsid w:val="00A06D5A"/>
    <w:rsid w:val="00A07964"/>
    <w:rsid w:val="00A1043F"/>
    <w:rsid w:val="00A12827"/>
    <w:rsid w:val="00A13A37"/>
    <w:rsid w:val="00A15FDB"/>
    <w:rsid w:val="00A208F6"/>
    <w:rsid w:val="00A26FA5"/>
    <w:rsid w:val="00A27D3E"/>
    <w:rsid w:val="00A27F2E"/>
    <w:rsid w:val="00A31392"/>
    <w:rsid w:val="00A3396D"/>
    <w:rsid w:val="00A35E28"/>
    <w:rsid w:val="00A4048A"/>
    <w:rsid w:val="00A416A5"/>
    <w:rsid w:val="00A4180F"/>
    <w:rsid w:val="00A41CDC"/>
    <w:rsid w:val="00A42974"/>
    <w:rsid w:val="00A4648E"/>
    <w:rsid w:val="00A4744B"/>
    <w:rsid w:val="00A47B0E"/>
    <w:rsid w:val="00A52FA5"/>
    <w:rsid w:val="00A558DC"/>
    <w:rsid w:val="00A5614C"/>
    <w:rsid w:val="00A6086B"/>
    <w:rsid w:val="00A609F2"/>
    <w:rsid w:val="00A61171"/>
    <w:rsid w:val="00A6309D"/>
    <w:rsid w:val="00A64FF4"/>
    <w:rsid w:val="00A71092"/>
    <w:rsid w:val="00A72D91"/>
    <w:rsid w:val="00A74971"/>
    <w:rsid w:val="00A767E4"/>
    <w:rsid w:val="00A775F2"/>
    <w:rsid w:val="00A7767F"/>
    <w:rsid w:val="00A825C8"/>
    <w:rsid w:val="00A82E91"/>
    <w:rsid w:val="00A82F39"/>
    <w:rsid w:val="00A83F86"/>
    <w:rsid w:val="00A851FF"/>
    <w:rsid w:val="00A852A7"/>
    <w:rsid w:val="00A92DEE"/>
    <w:rsid w:val="00A93771"/>
    <w:rsid w:val="00A941EE"/>
    <w:rsid w:val="00A97026"/>
    <w:rsid w:val="00AA05C7"/>
    <w:rsid w:val="00AA0F8D"/>
    <w:rsid w:val="00AA36B8"/>
    <w:rsid w:val="00AA587A"/>
    <w:rsid w:val="00AA75CF"/>
    <w:rsid w:val="00AB202E"/>
    <w:rsid w:val="00AB20E9"/>
    <w:rsid w:val="00AB590A"/>
    <w:rsid w:val="00AB6F47"/>
    <w:rsid w:val="00AC0184"/>
    <w:rsid w:val="00AC0B0F"/>
    <w:rsid w:val="00AC2070"/>
    <w:rsid w:val="00AC44A1"/>
    <w:rsid w:val="00AC44F6"/>
    <w:rsid w:val="00AC4A05"/>
    <w:rsid w:val="00AC5F87"/>
    <w:rsid w:val="00AC603F"/>
    <w:rsid w:val="00AC6830"/>
    <w:rsid w:val="00AC7DFE"/>
    <w:rsid w:val="00AD14B2"/>
    <w:rsid w:val="00AD1EAD"/>
    <w:rsid w:val="00AD2938"/>
    <w:rsid w:val="00AD5ADE"/>
    <w:rsid w:val="00AD6AD1"/>
    <w:rsid w:val="00AD6D11"/>
    <w:rsid w:val="00AD71F6"/>
    <w:rsid w:val="00AE169A"/>
    <w:rsid w:val="00AE4371"/>
    <w:rsid w:val="00AE44AF"/>
    <w:rsid w:val="00AE45F5"/>
    <w:rsid w:val="00AE5BFD"/>
    <w:rsid w:val="00AE6075"/>
    <w:rsid w:val="00AE6F8F"/>
    <w:rsid w:val="00AE73AD"/>
    <w:rsid w:val="00AE755A"/>
    <w:rsid w:val="00AF3DB1"/>
    <w:rsid w:val="00AF3E73"/>
    <w:rsid w:val="00AF4BAE"/>
    <w:rsid w:val="00AF6285"/>
    <w:rsid w:val="00AF70AD"/>
    <w:rsid w:val="00B00312"/>
    <w:rsid w:val="00B01703"/>
    <w:rsid w:val="00B04D98"/>
    <w:rsid w:val="00B05578"/>
    <w:rsid w:val="00B06906"/>
    <w:rsid w:val="00B06B5E"/>
    <w:rsid w:val="00B06F67"/>
    <w:rsid w:val="00B07230"/>
    <w:rsid w:val="00B076F8"/>
    <w:rsid w:val="00B10FCB"/>
    <w:rsid w:val="00B11F97"/>
    <w:rsid w:val="00B16BAF"/>
    <w:rsid w:val="00B21805"/>
    <w:rsid w:val="00B234F6"/>
    <w:rsid w:val="00B24D66"/>
    <w:rsid w:val="00B25010"/>
    <w:rsid w:val="00B25637"/>
    <w:rsid w:val="00B265A6"/>
    <w:rsid w:val="00B26DF0"/>
    <w:rsid w:val="00B273CA"/>
    <w:rsid w:val="00B27E1C"/>
    <w:rsid w:val="00B27E49"/>
    <w:rsid w:val="00B31347"/>
    <w:rsid w:val="00B333BE"/>
    <w:rsid w:val="00B3632A"/>
    <w:rsid w:val="00B36DEC"/>
    <w:rsid w:val="00B4367A"/>
    <w:rsid w:val="00B440A3"/>
    <w:rsid w:val="00B45C49"/>
    <w:rsid w:val="00B46ACC"/>
    <w:rsid w:val="00B47BFE"/>
    <w:rsid w:val="00B51B99"/>
    <w:rsid w:val="00B52D13"/>
    <w:rsid w:val="00B546A9"/>
    <w:rsid w:val="00B56F8E"/>
    <w:rsid w:val="00B57506"/>
    <w:rsid w:val="00B61BDA"/>
    <w:rsid w:val="00B627FD"/>
    <w:rsid w:val="00B63E66"/>
    <w:rsid w:val="00B71973"/>
    <w:rsid w:val="00B72636"/>
    <w:rsid w:val="00B72B6B"/>
    <w:rsid w:val="00B734A3"/>
    <w:rsid w:val="00B744EF"/>
    <w:rsid w:val="00B74E07"/>
    <w:rsid w:val="00B757B0"/>
    <w:rsid w:val="00B7754F"/>
    <w:rsid w:val="00B81E5E"/>
    <w:rsid w:val="00B8205F"/>
    <w:rsid w:val="00B83A8F"/>
    <w:rsid w:val="00B84D2E"/>
    <w:rsid w:val="00B8579B"/>
    <w:rsid w:val="00B939AC"/>
    <w:rsid w:val="00B948A0"/>
    <w:rsid w:val="00B954D6"/>
    <w:rsid w:val="00B9651F"/>
    <w:rsid w:val="00B972D7"/>
    <w:rsid w:val="00B97E4A"/>
    <w:rsid w:val="00B97FFE"/>
    <w:rsid w:val="00BA1774"/>
    <w:rsid w:val="00BA31C9"/>
    <w:rsid w:val="00BA5BA6"/>
    <w:rsid w:val="00BB033B"/>
    <w:rsid w:val="00BB2CD1"/>
    <w:rsid w:val="00BB3FF1"/>
    <w:rsid w:val="00BB4B44"/>
    <w:rsid w:val="00BB4E29"/>
    <w:rsid w:val="00BB534A"/>
    <w:rsid w:val="00BB6D81"/>
    <w:rsid w:val="00BB7689"/>
    <w:rsid w:val="00BC3172"/>
    <w:rsid w:val="00BC588C"/>
    <w:rsid w:val="00BC710C"/>
    <w:rsid w:val="00BD1FF7"/>
    <w:rsid w:val="00BD224C"/>
    <w:rsid w:val="00BD23F2"/>
    <w:rsid w:val="00BD4341"/>
    <w:rsid w:val="00BD6EF0"/>
    <w:rsid w:val="00BE073B"/>
    <w:rsid w:val="00BE30C3"/>
    <w:rsid w:val="00BE4293"/>
    <w:rsid w:val="00BF3167"/>
    <w:rsid w:val="00BF4E44"/>
    <w:rsid w:val="00BF5EF7"/>
    <w:rsid w:val="00C028CC"/>
    <w:rsid w:val="00C02E8B"/>
    <w:rsid w:val="00C078FB"/>
    <w:rsid w:val="00C12049"/>
    <w:rsid w:val="00C1235B"/>
    <w:rsid w:val="00C13BEA"/>
    <w:rsid w:val="00C1406E"/>
    <w:rsid w:val="00C1483A"/>
    <w:rsid w:val="00C14A02"/>
    <w:rsid w:val="00C15DA0"/>
    <w:rsid w:val="00C178DB"/>
    <w:rsid w:val="00C201E6"/>
    <w:rsid w:val="00C22097"/>
    <w:rsid w:val="00C228FA"/>
    <w:rsid w:val="00C25B05"/>
    <w:rsid w:val="00C26519"/>
    <w:rsid w:val="00C26FC4"/>
    <w:rsid w:val="00C2766D"/>
    <w:rsid w:val="00C27CFE"/>
    <w:rsid w:val="00C30EEC"/>
    <w:rsid w:val="00C3196C"/>
    <w:rsid w:val="00C369E9"/>
    <w:rsid w:val="00C376AD"/>
    <w:rsid w:val="00C37E7D"/>
    <w:rsid w:val="00C416C2"/>
    <w:rsid w:val="00C426AE"/>
    <w:rsid w:val="00C43374"/>
    <w:rsid w:val="00C433DB"/>
    <w:rsid w:val="00C438F0"/>
    <w:rsid w:val="00C43F4A"/>
    <w:rsid w:val="00C45722"/>
    <w:rsid w:val="00C47B02"/>
    <w:rsid w:val="00C5063F"/>
    <w:rsid w:val="00C53349"/>
    <w:rsid w:val="00C54AAD"/>
    <w:rsid w:val="00C564FA"/>
    <w:rsid w:val="00C5747E"/>
    <w:rsid w:val="00C57981"/>
    <w:rsid w:val="00C62C73"/>
    <w:rsid w:val="00C6573F"/>
    <w:rsid w:val="00C66F21"/>
    <w:rsid w:val="00C72AF5"/>
    <w:rsid w:val="00C7527A"/>
    <w:rsid w:val="00C75619"/>
    <w:rsid w:val="00C75EF1"/>
    <w:rsid w:val="00C7782D"/>
    <w:rsid w:val="00C82B0E"/>
    <w:rsid w:val="00C8440C"/>
    <w:rsid w:val="00C84BFC"/>
    <w:rsid w:val="00C860FF"/>
    <w:rsid w:val="00C90A69"/>
    <w:rsid w:val="00C91706"/>
    <w:rsid w:val="00C92EBB"/>
    <w:rsid w:val="00C94CCC"/>
    <w:rsid w:val="00C951F9"/>
    <w:rsid w:val="00C96BA0"/>
    <w:rsid w:val="00C96C28"/>
    <w:rsid w:val="00C97DD4"/>
    <w:rsid w:val="00C97FDC"/>
    <w:rsid w:val="00CA15B5"/>
    <w:rsid w:val="00CA15E8"/>
    <w:rsid w:val="00CA2440"/>
    <w:rsid w:val="00CA3316"/>
    <w:rsid w:val="00CA621E"/>
    <w:rsid w:val="00CA6E64"/>
    <w:rsid w:val="00CA7433"/>
    <w:rsid w:val="00CB0E34"/>
    <w:rsid w:val="00CB15A0"/>
    <w:rsid w:val="00CB1F87"/>
    <w:rsid w:val="00CB6D94"/>
    <w:rsid w:val="00CB6F74"/>
    <w:rsid w:val="00CB716F"/>
    <w:rsid w:val="00CC02B1"/>
    <w:rsid w:val="00CC1016"/>
    <w:rsid w:val="00CC1641"/>
    <w:rsid w:val="00CC1A04"/>
    <w:rsid w:val="00CC1B34"/>
    <w:rsid w:val="00CC1B6E"/>
    <w:rsid w:val="00CC38DF"/>
    <w:rsid w:val="00CC3E73"/>
    <w:rsid w:val="00CC4133"/>
    <w:rsid w:val="00CC5CB8"/>
    <w:rsid w:val="00CC6722"/>
    <w:rsid w:val="00CC69B5"/>
    <w:rsid w:val="00CC70BF"/>
    <w:rsid w:val="00CD0D36"/>
    <w:rsid w:val="00CD134A"/>
    <w:rsid w:val="00CD1628"/>
    <w:rsid w:val="00CD2193"/>
    <w:rsid w:val="00CD269D"/>
    <w:rsid w:val="00CD7A84"/>
    <w:rsid w:val="00CE068C"/>
    <w:rsid w:val="00CE144F"/>
    <w:rsid w:val="00CE2597"/>
    <w:rsid w:val="00CE2A93"/>
    <w:rsid w:val="00CE359D"/>
    <w:rsid w:val="00CE3795"/>
    <w:rsid w:val="00CE39D3"/>
    <w:rsid w:val="00CE470C"/>
    <w:rsid w:val="00CE4D92"/>
    <w:rsid w:val="00CE61FB"/>
    <w:rsid w:val="00CF1033"/>
    <w:rsid w:val="00CF1865"/>
    <w:rsid w:val="00CF393E"/>
    <w:rsid w:val="00CF4448"/>
    <w:rsid w:val="00CF4526"/>
    <w:rsid w:val="00CF7C79"/>
    <w:rsid w:val="00D008EC"/>
    <w:rsid w:val="00D00BCA"/>
    <w:rsid w:val="00D00FE8"/>
    <w:rsid w:val="00D026AE"/>
    <w:rsid w:val="00D0412A"/>
    <w:rsid w:val="00D044BD"/>
    <w:rsid w:val="00D05127"/>
    <w:rsid w:val="00D0616B"/>
    <w:rsid w:val="00D10DE4"/>
    <w:rsid w:val="00D116A9"/>
    <w:rsid w:val="00D1591F"/>
    <w:rsid w:val="00D16044"/>
    <w:rsid w:val="00D1689A"/>
    <w:rsid w:val="00D2256C"/>
    <w:rsid w:val="00D259BA"/>
    <w:rsid w:val="00D25AC3"/>
    <w:rsid w:val="00D27E7B"/>
    <w:rsid w:val="00D3031A"/>
    <w:rsid w:val="00D32582"/>
    <w:rsid w:val="00D32FF1"/>
    <w:rsid w:val="00D33AEF"/>
    <w:rsid w:val="00D374F5"/>
    <w:rsid w:val="00D37542"/>
    <w:rsid w:val="00D37D1D"/>
    <w:rsid w:val="00D405B7"/>
    <w:rsid w:val="00D42FF4"/>
    <w:rsid w:val="00D438DD"/>
    <w:rsid w:val="00D45B1C"/>
    <w:rsid w:val="00D45F49"/>
    <w:rsid w:val="00D46B36"/>
    <w:rsid w:val="00D475C3"/>
    <w:rsid w:val="00D477C1"/>
    <w:rsid w:val="00D47DB3"/>
    <w:rsid w:val="00D50258"/>
    <w:rsid w:val="00D50B15"/>
    <w:rsid w:val="00D51912"/>
    <w:rsid w:val="00D51D81"/>
    <w:rsid w:val="00D56D8B"/>
    <w:rsid w:val="00D57109"/>
    <w:rsid w:val="00D57421"/>
    <w:rsid w:val="00D575E6"/>
    <w:rsid w:val="00D62454"/>
    <w:rsid w:val="00D70AC4"/>
    <w:rsid w:val="00D72E8D"/>
    <w:rsid w:val="00D74CF3"/>
    <w:rsid w:val="00D77E6B"/>
    <w:rsid w:val="00D800E1"/>
    <w:rsid w:val="00D818E5"/>
    <w:rsid w:val="00D822A3"/>
    <w:rsid w:val="00D8342B"/>
    <w:rsid w:val="00D83B39"/>
    <w:rsid w:val="00D84923"/>
    <w:rsid w:val="00D865C6"/>
    <w:rsid w:val="00D870D4"/>
    <w:rsid w:val="00D9046D"/>
    <w:rsid w:val="00D9369B"/>
    <w:rsid w:val="00D93B3F"/>
    <w:rsid w:val="00D9574A"/>
    <w:rsid w:val="00D979A1"/>
    <w:rsid w:val="00DA2CF3"/>
    <w:rsid w:val="00DA5D97"/>
    <w:rsid w:val="00DB082A"/>
    <w:rsid w:val="00DB28BD"/>
    <w:rsid w:val="00DB34B5"/>
    <w:rsid w:val="00DB45A5"/>
    <w:rsid w:val="00DB4CA6"/>
    <w:rsid w:val="00DB5C8D"/>
    <w:rsid w:val="00DB65A0"/>
    <w:rsid w:val="00DC1397"/>
    <w:rsid w:val="00DC3403"/>
    <w:rsid w:val="00DC4019"/>
    <w:rsid w:val="00DC78F1"/>
    <w:rsid w:val="00DD0004"/>
    <w:rsid w:val="00DD07CE"/>
    <w:rsid w:val="00DD21AB"/>
    <w:rsid w:val="00DD5C78"/>
    <w:rsid w:val="00DD7428"/>
    <w:rsid w:val="00DE0130"/>
    <w:rsid w:val="00DE0DB4"/>
    <w:rsid w:val="00DE2D30"/>
    <w:rsid w:val="00DE3012"/>
    <w:rsid w:val="00DE334F"/>
    <w:rsid w:val="00DE338A"/>
    <w:rsid w:val="00DE3636"/>
    <w:rsid w:val="00DE492B"/>
    <w:rsid w:val="00DE49AD"/>
    <w:rsid w:val="00DE4CFC"/>
    <w:rsid w:val="00DE5E1C"/>
    <w:rsid w:val="00DE6680"/>
    <w:rsid w:val="00DE7B6F"/>
    <w:rsid w:val="00DE7EBE"/>
    <w:rsid w:val="00DF29FE"/>
    <w:rsid w:val="00DF2D86"/>
    <w:rsid w:val="00DF3931"/>
    <w:rsid w:val="00DF4044"/>
    <w:rsid w:val="00DF6A10"/>
    <w:rsid w:val="00E00EA5"/>
    <w:rsid w:val="00E0462E"/>
    <w:rsid w:val="00E059D1"/>
    <w:rsid w:val="00E061C1"/>
    <w:rsid w:val="00E06CCA"/>
    <w:rsid w:val="00E116B6"/>
    <w:rsid w:val="00E1516B"/>
    <w:rsid w:val="00E16DE7"/>
    <w:rsid w:val="00E16F67"/>
    <w:rsid w:val="00E20612"/>
    <w:rsid w:val="00E221EF"/>
    <w:rsid w:val="00E27ED1"/>
    <w:rsid w:val="00E30ACB"/>
    <w:rsid w:val="00E32B9F"/>
    <w:rsid w:val="00E33708"/>
    <w:rsid w:val="00E35027"/>
    <w:rsid w:val="00E3648F"/>
    <w:rsid w:val="00E36879"/>
    <w:rsid w:val="00E37FA9"/>
    <w:rsid w:val="00E40758"/>
    <w:rsid w:val="00E40F88"/>
    <w:rsid w:val="00E45E27"/>
    <w:rsid w:val="00E479F6"/>
    <w:rsid w:val="00E50694"/>
    <w:rsid w:val="00E50C26"/>
    <w:rsid w:val="00E51177"/>
    <w:rsid w:val="00E521C8"/>
    <w:rsid w:val="00E52FC4"/>
    <w:rsid w:val="00E544B2"/>
    <w:rsid w:val="00E55FD3"/>
    <w:rsid w:val="00E57012"/>
    <w:rsid w:val="00E666C3"/>
    <w:rsid w:val="00E66AD8"/>
    <w:rsid w:val="00E67979"/>
    <w:rsid w:val="00E714B1"/>
    <w:rsid w:val="00E721E4"/>
    <w:rsid w:val="00E74F68"/>
    <w:rsid w:val="00E75727"/>
    <w:rsid w:val="00E760DD"/>
    <w:rsid w:val="00E777D7"/>
    <w:rsid w:val="00E80206"/>
    <w:rsid w:val="00E8068A"/>
    <w:rsid w:val="00E8172F"/>
    <w:rsid w:val="00E820E1"/>
    <w:rsid w:val="00E830B3"/>
    <w:rsid w:val="00E84C31"/>
    <w:rsid w:val="00E84EDF"/>
    <w:rsid w:val="00E8502D"/>
    <w:rsid w:val="00E8545D"/>
    <w:rsid w:val="00E864DD"/>
    <w:rsid w:val="00E86E4B"/>
    <w:rsid w:val="00E873D5"/>
    <w:rsid w:val="00E90B0A"/>
    <w:rsid w:val="00E93C39"/>
    <w:rsid w:val="00E945CE"/>
    <w:rsid w:val="00E946AD"/>
    <w:rsid w:val="00E9697F"/>
    <w:rsid w:val="00E97BB5"/>
    <w:rsid w:val="00EA3335"/>
    <w:rsid w:val="00EA33AB"/>
    <w:rsid w:val="00EA37C4"/>
    <w:rsid w:val="00EA3A6C"/>
    <w:rsid w:val="00EA6CB2"/>
    <w:rsid w:val="00EA773C"/>
    <w:rsid w:val="00EA7950"/>
    <w:rsid w:val="00EA79AF"/>
    <w:rsid w:val="00EA7F50"/>
    <w:rsid w:val="00EB16A5"/>
    <w:rsid w:val="00EB1750"/>
    <w:rsid w:val="00EB20B1"/>
    <w:rsid w:val="00EB452C"/>
    <w:rsid w:val="00EB713F"/>
    <w:rsid w:val="00EC00ED"/>
    <w:rsid w:val="00EC1034"/>
    <w:rsid w:val="00EC19C0"/>
    <w:rsid w:val="00EC1F1A"/>
    <w:rsid w:val="00EC4629"/>
    <w:rsid w:val="00EC5011"/>
    <w:rsid w:val="00EC5F12"/>
    <w:rsid w:val="00ED25DF"/>
    <w:rsid w:val="00ED315D"/>
    <w:rsid w:val="00EE08B0"/>
    <w:rsid w:val="00EE265E"/>
    <w:rsid w:val="00EE4578"/>
    <w:rsid w:val="00EE47DC"/>
    <w:rsid w:val="00EF0786"/>
    <w:rsid w:val="00EF0B21"/>
    <w:rsid w:val="00EF2236"/>
    <w:rsid w:val="00EF34D3"/>
    <w:rsid w:val="00EF3E8B"/>
    <w:rsid w:val="00EF4F5D"/>
    <w:rsid w:val="00EF78A8"/>
    <w:rsid w:val="00F000C6"/>
    <w:rsid w:val="00F006BD"/>
    <w:rsid w:val="00F013B5"/>
    <w:rsid w:val="00F01936"/>
    <w:rsid w:val="00F05EC5"/>
    <w:rsid w:val="00F070B6"/>
    <w:rsid w:val="00F10401"/>
    <w:rsid w:val="00F15BDE"/>
    <w:rsid w:val="00F16CB9"/>
    <w:rsid w:val="00F17DAE"/>
    <w:rsid w:val="00F20EFD"/>
    <w:rsid w:val="00F25157"/>
    <w:rsid w:val="00F31F60"/>
    <w:rsid w:val="00F33360"/>
    <w:rsid w:val="00F33890"/>
    <w:rsid w:val="00F33B48"/>
    <w:rsid w:val="00F34962"/>
    <w:rsid w:val="00F40F18"/>
    <w:rsid w:val="00F4120E"/>
    <w:rsid w:val="00F41536"/>
    <w:rsid w:val="00F418DF"/>
    <w:rsid w:val="00F41C11"/>
    <w:rsid w:val="00F42340"/>
    <w:rsid w:val="00F44001"/>
    <w:rsid w:val="00F46C8C"/>
    <w:rsid w:val="00F47E49"/>
    <w:rsid w:val="00F51A4B"/>
    <w:rsid w:val="00F524F2"/>
    <w:rsid w:val="00F5451B"/>
    <w:rsid w:val="00F54B05"/>
    <w:rsid w:val="00F54B6A"/>
    <w:rsid w:val="00F555FF"/>
    <w:rsid w:val="00F57BC7"/>
    <w:rsid w:val="00F57ED1"/>
    <w:rsid w:val="00F609CD"/>
    <w:rsid w:val="00F61148"/>
    <w:rsid w:val="00F627DC"/>
    <w:rsid w:val="00F629C7"/>
    <w:rsid w:val="00F63C23"/>
    <w:rsid w:val="00F655E3"/>
    <w:rsid w:val="00F715F2"/>
    <w:rsid w:val="00F721E7"/>
    <w:rsid w:val="00F73DF0"/>
    <w:rsid w:val="00F740C5"/>
    <w:rsid w:val="00F756C6"/>
    <w:rsid w:val="00F76AD2"/>
    <w:rsid w:val="00F77980"/>
    <w:rsid w:val="00F779AA"/>
    <w:rsid w:val="00F827F1"/>
    <w:rsid w:val="00F82AF1"/>
    <w:rsid w:val="00F83187"/>
    <w:rsid w:val="00F84082"/>
    <w:rsid w:val="00F86BA5"/>
    <w:rsid w:val="00F87C39"/>
    <w:rsid w:val="00F902D3"/>
    <w:rsid w:val="00F905B6"/>
    <w:rsid w:val="00F93684"/>
    <w:rsid w:val="00F93D63"/>
    <w:rsid w:val="00F93DBA"/>
    <w:rsid w:val="00F954E4"/>
    <w:rsid w:val="00F95872"/>
    <w:rsid w:val="00F95F2A"/>
    <w:rsid w:val="00F96C4E"/>
    <w:rsid w:val="00F97D52"/>
    <w:rsid w:val="00FA0F8B"/>
    <w:rsid w:val="00FA25A3"/>
    <w:rsid w:val="00FA262F"/>
    <w:rsid w:val="00FA3492"/>
    <w:rsid w:val="00FA3AE1"/>
    <w:rsid w:val="00FA49C0"/>
    <w:rsid w:val="00FA5B10"/>
    <w:rsid w:val="00FA5CD7"/>
    <w:rsid w:val="00FA688C"/>
    <w:rsid w:val="00FA746F"/>
    <w:rsid w:val="00FB08B6"/>
    <w:rsid w:val="00FB1CC5"/>
    <w:rsid w:val="00FB1D5C"/>
    <w:rsid w:val="00FB3005"/>
    <w:rsid w:val="00FB43F1"/>
    <w:rsid w:val="00FB5216"/>
    <w:rsid w:val="00FB76D3"/>
    <w:rsid w:val="00FC0FE8"/>
    <w:rsid w:val="00FC2217"/>
    <w:rsid w:val="00FC25B9"/>
    <w:rsid w:val="00FC26D5"/>
    <w:rsid w:val="00FC2CE1"/>
    <w:rsid w:val="00FC3A91"/>
    <w:rsid w:val="00FC3F8F"/>
    <w:rsid w:val="00FC7C01"/>
    <w:rsid w:val="00FD0855"/>
    <w:rsid w:val="00FD0ED0"/>
    <w:rsid w:val="00FD1990"/>
    <w:rsid w:val="00FD1EC4"/>
    <w:rsid w:val="00FD5B33"/>
    <w:rsid w:val="00FD76AE"/>
    <w:rsid w:val="00FE166B"/>
    <w:rsid w:val="00FE1A60"/>
    <w:rsid w:val="00FE34AF"/>
    <w:rsid w:val="00FE6CE4"/>
    <w:rsid w:val="00FF1927"/>
    <w:rsid w:val="00FF1B75"/>
    <w:rsid w:val="00FF2A23"/>
    <w:rsid w:val="00FF2EAE"/>
    <w:rsid w:val="00FF3154"/>
    <w:rsid w:val="00FF43DF"/>
    <w:rsid w:val="00FF5002"/>
    <w:rsid w:val="00FF559D"/>
    <w:rsid w:val="00FF60BC"/>
    <w:rsid w:val="00FF6519"/>
    <w:rsid w:val="019418DA"/>
    <w:rsid w:val="01A01AFA"/>
    <w:rsid w:val="01A9153E"/>
    <w:rsid w:val="01AC15A4"/>
    <w:rsid w:val="02132159"/>
    <w:rsid w:val="024375BE"/>
    <w:rsid w:val="02F01C71"/>
    <w:rsid w:val="04862505"/>
    <w:rsid w:val="049E5A01"/>
    <w:rsid w:val="05453214"/>
    <w:rsid w:val="05510F5C"/>
    <w:rsid w:val="06857824"/>
    <w:rsid w:val="079E733B"/>
    <w:rsid w:val="08A95337"/>
    <w:rsid w:val="08ED3314"/>
    <w:rsid w:val="0A281213"/>
    <w:rsid w:val="0A2C56F5"/>
    <w:rsid w:val="0A8C6E9D"/>
    <w:rsid w:val="0B4A45C3"/>
    <w:rsid w:val="0B6670BC"/>
    <w:rsid w:val="0C954C51"/>
    <w:rsid w:val="0CA872E6"/>
    <w:rsid w:val="0CB84047"/>
    <w:rsid w:val="0D664C1F"/>
    <w:rsid w:val="0D706244"/>
    <w:rsid w:val="0D9030F7"/>
    <w:rsid w:val="0EE43718"/>
    <w:rsid w:val="0EE90B68"/>
    <w:rsid w:val="0F27513D"/>
    <w:rsid w:val="0FBC0D1A"/>
    <w:rsid w:val="102927A5"/>
    <w:rsid w:val="103A0868"/>
    <w:rsid w:val="104C58A2"/>
    <w:rsid w:val="120E0E48"/>
    <w:rsid w:val="123F4C14"/>
    <w:rsid w:val="12B1627A"/>
    <w:rsid w:val="12F12AA5"/>
    <w:rsid w:val="13144C27"/>
    <w:rsid w:val="13577C02"/>
    <w:rsid w:val="141A42B8"/>
    <w:rsid w:val="141A6FED"/>
    <w:rsid w:val="14340126"/>
    <w:rsid w:val="14645929"/>
    <w:rsid w:val="147A2410"/>
    <w:rsid w:val="15DB4893"/>
    <w:rsid w:val="15F61009"/>
    <w:rsid w:val="15FC3115"/>
    <w:rsid w:val="1606527D"/>
    <w:rsid w:val="17445402"/>
    <w:rsid w:val="1787065F"/>
    <w:rsid w:val="17E71A00"/>
    <w:rsid w:val="18E00489"/>
    <w:rsid w:val="19282791"/>
    <w:rsid w:val="19810432"/>
    <w:rsid w:val="1C071953"/>
    <w:rsid w:val="1C3066F9"/>
    <w:rsid w:val="1C3071AB"/>
    <w:rsid w:val="1D441B23"/>
    <w:rsid w:val="1D7C153E"/>
    <w:rsid w:val="1E3867B9"/>
    <w:rsid w:val="1ECE44FF"/>
    <w:rsid w:val="1F2A7FCF"/>
    <w:rsid w:val="200C3AA1"/>
    <w:rsid w:val="20A53538"/>
    <w:rsid w:val="20CB3924"/>
    <w:rsid w:val="21C3592D"/>
    <w:rsid w:val="21E77147"/>
    <w:rsid w:val="22047B50"/>
    <w:rsid w:val="221A4810"/>
    <w:rsid w:val="225A2932"/>
    <w:rsid w:val="22D74246"/>
    <w:rsid w:val="232644C5"/>
    <w:rsid w:val="23594B35"/>
    <w:rsid w:val="23EA5690"/>
    <w:rsid w:val="24315F6E"/>
    <w:rsid w:val="244157BB"/>
    <w:rsid w:val="247240E4"/>
    <w:rsid w:val="24D54DB0"/>
    <w:rsid w:val="24F82B87"/>
    <w:rsid w:val="2551602C"/>
    <w:rsid w:val="25D55269"/>
    <w:rsid w:val="274F2171"/>
    <w:rsid w:val="27520269"/>
    <w:rsid w:val="27797DE0"/>
    <w:rsid w:val="27BD70DE"/>
    <w:rsid w:val="27C96E19"/>
    <w:rsid w:val="27DB00BC"/>
    <w:rsid w:val="28150CEE"/>
    <w:rsid w:val="28FC2B68"/>
    <w:rsid w:val="29223179"/>
    <w:rsid w:val="29523F82"/>
    <w:rsid w:val="297F63E2"/>
    <w:rsid w:val="298C0184"/>
    <w:rsid w:val="29AA4023"/>
    <w:rsid w:val="2A456589"/>
    <w:rsid w:val="2A5B4807"/>
    <w:rsid w:val="2AA75B6C"/>
    <w:rsid w:val="2ADE0C2E"/>
    <w:rsid w:val="2B760911"/>
    <w:rsid w:val="2B817506"/>
    <w:rsid w:val="2BEA7664"/>
    <w:rsid w:val="2BF84FD8"/>
    <w:rsid w:val="2C1864B9"/>
    <w:rsid w:val="2C404FBB"/>
    <w:rsid w:val="2C5466FC"/>
    <w:rsid w:val="2C8B04CA"/>
    <w:rsid w:val="2CE45160"/>
    <w:rsid w:val="2D2201A9"/>
    <w:rsid w:val="2D4477EE"/>
    <w:rsid w:val="2D4F3D4C"/>
    <w:rsid w:val="2D621971"/>
    <w:rsid w:val="2DC41DAC"/>
    <w:rsid w:val="2DD4300E"/>
    <w:rsid w:val="2E3250B2"/>
    <w:rsid w:val="2E5E4419"/>
    <w:rsid w:val="2EC14611"/>
    <w:rsid w:val="2EDC60FC"/>
    <w:rsid w:val="2F063C37"/>
    <w:rsid w:val="2FE83A55"/>
    <w:rsid w:val="31537DB1"/>
    <w:rsid w:val="31F5436E"/>
    <w:rsid w:val="32243194"/>
    <w:rsid w:val="3263631F"/>
    <w:rsid w:val="32743C93"/>
    <w:rsid w:val="32C00D78"/>
    <w:rsid w:val="32E95765"/>
    <w:rsid w:val="332D1CBE"/>
    <w:rsid w:val="3358676E"/>
    <w:rsid w:val="349A334C"/>
    <w:rsid w:val="34B32267"/>
    <w:rsid w:val="34CA78C0"/>
    <w:rsid w:val="359E3134"/>
    <w:rsid w:val="35C2239E"/>
    <w:rsid w:val="35FE084D"/>
    <w:rsid w:val="36C85467"/>
    <w:rsid w:val="380715C0"/>
    <w:rsid w:val="38795141"/>
    <w:rsid w:val="3AA44A54"/>
    <w:rsid w:val="3B8B2DDF"/>
    <w:rsid w:val="3CAA46F7"/>
    <w:rsid w:val="3CAE07FA"/>
    <w:rsid w:val="3CC62D9F"/>
    <w:rsid w:val="3CEB2CBF"/>
    <w:rsid w:val="3D5B0904"/>
    <w:rsid w:val="3DB33826"/>
    <w:rsid w:val="3DCD4E13"/>
    <w:rsid w:val="3E5F4FDE"/>
    <w:rsid w:val="3E684E93"/>
    <w:rsid w:val="3E6E3362"/>
    <w:rsid w:val="3F255D56"/>
    <w:rsid w:val="3F847D67"/>
    <w:rsid w:val="40404EB9"/>
    <w:rsid w:val="406D64F3"/>
    <w:rsid w:val="4082593F"/>
    <w:rsid w:val="419105CC"/>
    <w:rsid w:val="41E47D60"/>
    <w:rsid w:val="42033CDA"/>
    <w:rsid w:val="42AE7C8F"/>
    <w:rsid w:val="42B02CD3"/>
    <w:rsid w:val="43120AE6"/>
    <w:rsid w:val="433C69D5"/>
    <w:rsid w:val="44560F40"/>
    <w:rsid w:val="44720E16"/>
    <w:rsid w:val="44C41913"/>
    <w:rsid w:val="44D619FA"/>
    <w:rsid w:val="456E349A"/>
    <w:rsid w:val="482B2304"/>
    <w:rsid w:val="48857FBF"/>
    <w:rsid w:val="48953E0C"/>
    <w:rsid w:val="48CA2FDC"/>
    <w:rsid w:val="48DE11B8"/>
    <w:rsid w:val="49205619"/>
    <w:rsid w:val="49F332EC"/>
    <w:rsid w:val="49FA6186"/>
    <w:rsid w:val="4AB7573A"/>
    <w:rsid w:val="4AE62005"/>
    <w:rsid w:val="4B39405A"/>
    <w:rsid w:val="4B3C4AFA"/>
    <w:rsid w:val="4B645E86"/>
    <w:rsid w:val="4B8A72CF"/>
    <w:rsid w:val="4B9667C8"/>
    <w:rsid w:val="4C1065B5"/>
    <w:rsid w:val="4C4A70B3"/>
    <w:rsid w:val="4C5179D6"/>
    <w:rsid w:val="4C70027F"/>
    <w:rsid w:val="4CA73089"/>
    <w:rsid w:val="4DDF3F73"/>
    <w:rsid w:val="4E147CFF"/>
    <w:rsid w:val="4E8E57AE"/>
    <w:rsid w:val="4F303034"/>
    <w:rsid w:val="4F8119B1"/>
    <w:rsid w:val="4F92238A"/>
    <w:rsid w:val="4FA02017"/>
    <w:rsid w:val="50127AB7"/>
    <w:rsid w:val="504E17F1"/>
    <w:rsid w:val="50671D1B"/>
    <w:rsid w:val="50731BAF"/>
    <w:rsid w:val="510E0E2A"/>
    <w:rsid w:val="51CF1C1A"/>
    <w:rsid w:val="51F8535C"/>
    <w:rsid w:val="5324200E"/>
    <w:rsid w:val="547261B1"/>
    <w:rsid w:val="54963849"/>
    <w:rsid w:val="54CF19C8"/>
    <w:rsid w:val="55517C06"/>
    <w:rsid w:val="56B332E9"/>
    <w:rsid w:val="574C1EC7"/>
    <w:rsid w:val="579C2BA1"/>
    <w:rsid w:val="579D6D49"/>
    <w:rsid w:val="57B64F8A"/>
    <w:rsid w:val="582148E8"/>
    <w:rsid w:val="593A4AA5"/>
    <w:rsid w:val="59E82C2A"/>
    <w:rsid w:val="5A3B4EA7"/>
    <w:rsid w:val="5ABA0612"/>
    <w:rsid w:val="5B2F6220"/>
    <w:rsid w:val="5BE35D3F"/>
    <w:rsid w:val="5C2941E0"/>
    <w:rsid w:val="5C935B56"/>
    <w:rsid w:val="5CE760ED"/>
    <w:rsid w:val="5D467B32"/>
    <w:rsid w:val="5E1A258A"/>
    <w:rsid w:val="5EA62EF7"/>
    <w:rsid w:val="5EEB1335"/>
    <w:rsid w:val="5EEC4DA1"/>
    <w:rsid w:val="5F281498"/>
    <w:rsid w:val="5F995717"/>
    <w:rsid w:val="5FEB237B"/>
    <w:rsid w:val="60047DEB"/>
    <w:rsid w:val="60825383"/>
    <w:rsid w:val="60902AD9"/>
    <w:rsid w:val="60CF6A72"/>
    <w:rsid w:val="61187DD0"/>
    <w:rsid w:val="61484381"/>
    <w:rsid w:val="62CE0974"/>
    <w:rsid w:val="62FC1756"/>
    <w:rsid w:val="631268AC"/>
    <w:rsid w:val="632B1C19"/>
    <w:rsid w:val="635F0317"/>
    <w:rsid w:val="641724DD"/>
    <w:rsid w:val="644B2276"/>
    <w:rsid w:val="648D4DC3"/>
    <w:rsid w:val="64937B40"/>
    <w:rsid w:val="64E414E0"/>
    <w:rsid w:val="64E76084"/>
    <w:rsid w:val="651A595B"/>
    <w:rsid w:val="653E326C"/>
    <w:rsid w:val="65991807"/>
    <w:rsid w:val="65ED09AF"/>
    <w:rsid w:val="665F1C74"/>
    <w:rsid w:val="66A43656"/>
    <w:rsid w:val="67F86260"/>
    <w:rsid w:val="68EA7F9A"/>
    <w:rsid w:val="68F63773"/>
    <w:rsid w:val="690A6CA6"/>
    <w:rsid w:val="693B3FEC"/>
    <w:rsid w:val="699F64DA"/>
    <w:rsid w:val="69A01F79"/>
    <w:rsid w:val="69A125E3"/>
    <w:rsid w:val="6A031CB6"/>
    <w:rsid w:val="6A182AA2"/>
    <w:rsid w:val="6A254BBE"/>
    <w:rsid w:val="6B1F49DD"/>
    <w:rsid w:val="6B865118"/>
    <w:rsid w:val="6BA33D7F"/>
    <w:rsid w:val="6BF32268"/>
    <w:rsid w:val="6BFC2786"/>
    <w:rsid w:val="6C1D49A5"/>
    <w:rsid w:val="6C1E03F6"/>
    <w:rsid w:val="6C296E54"/>
    <w:rsid w:val="6C5D78D4"/>
    <w:rsid w:val="6D1F0791"/>
    <w:rsid w:val="6E823FFF"/>
    <w:rsid w:val="6F735DCE"/>
    <w:rsid w:val="702341AE"/>
    <w:rsid w:val="70730315"/>
    <w:rsid w:val="728F631C"/>
    <w:rsid w:val="72BC0BF9"/>
    <w:rsid w:val="72D14842"/>
    <w:rsid w:val="747751FC"/>
    <w:rsid w:val="74B83ECB"/>
    <w:rsid w:val="74D73F7E"/>
    <w:rsid w:val="75155FD9"/>
    <w:rsid w:val="75A41757"/>
    <w:rsid w:val="75AE08CD"/>
    <w:rsid w:val="75DC2DB7"/>
    <w:rsid w:val="761516A8"/>
    <w:rsid w:val="762B306A"/>
    <w:rsid w:val="76B544F0"/>
    <w:rsid w:val="76C84CCD"/>
    <w:rsid w:val="76F01E2B"/>
    <w:rsid w:val="770B6076"/>
    <w:rsid w:val="776B71D8"/>
    <w:rsid w:val="77935CEA"/>
    <w:rsid w:val="77B3343A"/>
    <w:rsid w:val="77DC0045"/>
    <w:rsid w:val="79352CC3"/>
    <w:rsid w:val="79934390"/>
    <w:rsid w:val="79D94FE3"/>
    <w:rsid w:val="7AA01F48"/>
    <w:rsid w:val="7AA7446F"/>
    <w:rsid w:val="7B040CCC"/>
    <w:rsid w:val="7B2062DA"/>
    <w:rsid w:val="7BF92272"/>
    <w:rsid w:val="7C036A8F"/>
    <w:rsid w:val="7C2025A8"/>
    <w:rsid w:val="7C431818"/>
    <w:rsid w:val="7C4D5033"/>
    <w:rsid w:val="7C651EAB"/>
    <w:rsid w:val="7C8B5068"/>
    <w:rsid w:val="7EF60A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0" w:semiHidden="0" w:name="List"/>
    <w:lsdException w:uiPriority="99" w:name="List Bullet"/>
    <w:lsdException w:uiPriority="99" w:name="List Number"/>
    <w:lsdException w:qFormat="1" w:uiPriority="0" w:semiHidden="0" w:name="List 2"/>
    <w:lsdException w:uiPriority="99" w:name="List 3"/>
    <w:lsdException w:uiPriority="99" w:name="List 4"/>
    <w:lsdException w:uiPriority="99" w:name="List 5"/>
    <w:lsdException w:qFormat="1" w:uiPriority="0" w:semiHidden="0" w:name="List Bullet 2"/>
    <w:lsdException w:qFormat="1" w:uiPriority="0" w:semiHidden="0"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qFormat="1" w:uiPriority="0" w:semiHidden="0" w:name="Body Text First Indent"/>
    <w:lsdException w:uiPriority="99" w:name="Body Text First Indent 2"/>
    <w:lsdException w:uiPriority="99" w:name="Note Heading"/>
    <w:lsdException w:qFormat="1" w:uiPriority="0" w:semiHidden="0" w:name="Body Text 2"/>
    <w:lsdException w:qFormat="1" w:uiPriority="0" w:semiHidden="0" w:name="Body Text 3"/>
    <w:lsdException w:qFormat="1" w:uiPriority="0" w:semiHidden="0" w:name="Body Text Indent 2"/>
    <w:lsdException w:qFormat="1" w:uiPriority="0" w:semiHidden="0" w:name="Body Text Indent 3"/>
    <w:lsdException w:uiPriority="99" w:name="Block Text"/>
    <w:lsdException w:qFormat="1" w:uiPriority="99" w:semiHidden="0" w:name="Hyperlink"/>
    <w:lsdException w:qFormat="1" w:uiPriority="0"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宋体" w:hAnsi="宋体" w:eastAsia="宋体" w:cs="Times New Roman"/>
      <w:kern w:val="2"/>
      <w:sz w:val="24"/>
      <w:szCs w:val="24"/>
      <w:lang w:val="en-US" w:eastAsia="zh-CN" w:bidi="ar-SA"/>
    </w:rPr>
  </w:style>
  <w:style w:type="paragraph" w:styleId="4">
    <w:name w:val="heading 1"/>
    <w:basedOn w:val="1"/>
    <w:next w:val="1"/>
    <w:link w:val="74"/>
    <w:qFormat/>
    <w:uiPriority w:val="0"/>
    <w:pPr>
      <w:keepNext/>
      <w:keepLines/>
      <w:ind w:firstLine="0" w:firstLineChars="0"/>
      <w:jc w:val="center"/>
      <w:outlineLvl w:val="0"/>
    </w:pPr>
    <w:rPr>
      <w:rFonts w:cs="宋体"/>
      <w:b/>
      <w:bCs/>
      <w:kern w:val="44"/>
      <w:sz w:val="32"/>
      <w:szCs w:val="52"/>
    </w:rPr>
  </w:style>
  <w:style w:type="paragraph" w:styleId="5">
    <w:name w:val="heading 2"/>
    <w:basedOn w:val="1"/>
    <w:next w:val="1"/>
    <w:link w:val="70"/>
    <w:qFormat/>
    <w:uiPriority w:val="0"/>
    <w:pPr>
      <w:keepNext/>
      <w:keepLines/>
      <w:ind w:firstLine="0" w:firstLineChars="0"/>
      <w:jc w:val="left"/>
      <w:outlineLvl w:val="1"/>
    </w:pPr>
    <w:rPr>
      <w:rFonts w:ascii="Cambria" w:hAnsi="Cambria"/>
      <w:b/>
      <w:bCs/>
      <w:sz w:val="28"/>
      <w:szCs w:val="32"/>
    </w:rPr>
  </w:style>
  <w:style w:type="paragraph" w:styleId="6">
    <w:name w:val="heading 3"/>
    <w:basedOn w:val="1"/>
    <w:next w:val="1"/>
    <w:link w:val="55"/>
    <w:qFormat/>
    <w:uiPriority w:val="0"/>
    <w:pPr>
      <w:keepNext/>
      <w:keepLines/>
      <w:ind w:firstLine="0" w:firstLineChars="0"/>
      <w:outlineLvl w:val="2"/>
    </w:pPr>
    <w:rPr>
      <w:b/>
      <w:bCs/>
      <w:szCs w:val="32"/>
    </w:rPr>
  </w:style>
  <w:style w:type="paragraph" w:styleId="7">
    <w:name w:val="heading 4"/>
    <w:basedOn w:val="1"/>
    <w:next w:val="1"/>
    <w:link w:val="99"/>
    <w:qFormat/>
    <w:uiPriority w:val="9"/>
    <w:pPr>
      <w:keepNext/>
      <w:keepLines/>
      <w:outlineLvl w:val="3"/>
    </w:pPr>
    <w:rPr>
      <w:rFonts w:ascii="Cambria" w:hAnsi="Cambria"/>
      <w:b/>
      <w:bCs/>
      <w:szCs w:val="28"/>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3"/>
    <w:qFormat/>
    <w:uiPriority w:val="0"/>
    <w:pPr>
      <w:widowControl w:val="0"/>
      <w:autoSpaceDE w:val="0"/>
      <w:autoSpaceDN w:val="0"/>
      <w:adjustRightInd w:val="0"/>
      <w:spacing w:after="160" w:line="259" w:lineRule="auto"/>
    </w:pPr>
    <w:rPr>
      <w:rFonts w:ascii="黑体" w:hAnsi="Calibri" w:eastAsia="黑体" w:cs="黑体"/>
      <w:color w:val="000000"/>
      <w:sz w:val="24"/>
      <w:szCs w:val="24"/>
      <w:lang w:val="en-US" w:eastAsia="zh-CN" w:bidi="ar-SA"/>
    </w:rPr>
  </w:style>
  <w:style w:type="paragraph" w:customStyle="1" w:styleId="3">
    <w:name w:val="TOC 71"/>
    <w:next w:val="1"/>
    <w:qFormat/>
    <w:uiPriority w:val="0"/>
    <w:pPr>
      <w:wordWrap w:val="0"/>
      <w:spacing w:after="160" w:line="259" w:lineRule="auto"/>
      <w:ind w:left="2550"/>
      <w:jc w:val="both"/>
    </w:pPr>
    <w:rPr>
      <w:rFonts w:ascii="Calibri" w:hAnsi="Calibri" w:eastAsia="宋体" w:cs="Times New Roman"/>
      <w:sz w:val="21"/>
      <w:szCs w:val="22"/>
      <w:lang w:val="en-US" w:eastAsia="zh-CN" w:bidi="ar-SA"/>
    </w:rPr>
  </w:style>
  <w:style w:type="paragraph" w:styleId="8">
    <w:name w:val="toc 7"/>
    <w:basedOn w:val="1"/>
    <w:next w:val="1"/>
    <w:unhideWhenUsed/>
    <w:qFormat/>
    <w:uiPriority w:val="39"/>
    <w:pPr>
      <w:spacing w:line="240" w:lineRule="auto"/>
      <w:ind w:left="1260" w:firstLine="0" w:firstLineChars="0"/>
      <w:jc w:val="left"/>
    </w:pPr>
    <w:rPr>
      <w:szCs w:val="21"/>
    </w:rPr>
  </w:style>
  <w:style w:type="paragraph" w:styleId="9">
    <w:name w:val="Normal Indent"/>
    <w:basedOn w:val="1"/>
    <w:next w:val="1"/>
    <w:link w:val="63"/>
    <w:unhideWhenUsed/>
    <w:qFormat/>
    <w:uiPriority w:val="0"/>
    <w:pPr>
      <w:spacing w:line="240" w:lineRule="auto"/>
      <w:ind w:firstLine="420" w:firstLineChars="0"/>
    </w:pPr>
  </w:style>
  <w:style w:type="paragraph" w:styleId="10">
    <w:name w:val="Document Map"/>
    <w:basedOn w:val="1"/>
    <w:link w:val="67"/>
    <w:unhideWhenUsed/>
    <w:qFormat/>
    <w:uiPriority w:val="0"/>
    <w:rPr>
      <w:rFonts w:hAnsi="Times New Roman"/>
      <w:kern w:val="0"/>
      <w:sz w:val="18"/>
      <w:szCs w:val="18"/>
    </w:rPr>
  </w:style>
  <w:style w:type="paragraph" w:styleId="11">
    <w:name w:val="annotation text"/>
    <w:basedOn w:val="1"/>
    <w:link w:val="82"/>
    <w:unhideWhenUsed/>
    <w:qFormat/>
    <w:uiPriority w:val="0"/>
    <w:pPr>
      <w:spacing w:line="240" w:lineRule="auto"/>
      <w:ind w:firstLine="0" w:firstLineChars="0"/>
      <w:jc w:val="left"/>
    </w:pPr>
    <w:rPr>
      <w:rFonts w:ascii="Times New Roman" w:hAnsi="Times New Roman"/>
    </w:rPr>
  </w:style>
  <w:style w:type="paragraph" w:styleId="12">
    <w:name w:val="Body Text 3"/>
    <w:basedOn w:val="1"/>
    <w:link w:val="97"/>
    <w:unhideWhenUsed/>
    <w:qFormat/>
    <w:uiPriority w:val="0"/>
    <w:pPr>
      <w:spacing w:line="440" w:lineRule="atLeast"/>
      <w:ind w:firstLine="0" w:firstLineChars="0"/>
      <w:jc w:val="center"/>
    </w:pPr>
    <w:rPr>
      <w:rFonts w:ascii="楷体_GB2312" w:hAnsi="Times New Roman" w:eastAsia="楷体_GB2312"/>
      <w:b/>
      <w:color w:val="000000"/>
      <w:sz w:val="30"/>
    </w:rPr>
  </w:style>
  <w:style w:type="paragraph" w:styleId="13">
    <w:name w:val="List Bullet 3"/>
    <w:basedOn w:val="1"/>
    <w:unhideWhenUsed/>
    <w:qFormat/>
    <w:uiPriority w:val="0"/>
    <w:pPr>
      <w:numPr>
        <w:ilvl w:val="0"/>
        <w:numId w:val="1"/>
      </w:numPr>
      <w:tabs>
        <w:tab w:val="left" w:pos="720"/>
      </w:tabs>
      <w:spacing w:line="240" w:lineRule="auto"/>
      <w:ind w:firstLine="0" w:firstLineChars="0"/>
    </w:pPr>
  </w:style>
  <w:style w:type="paragraph" w:styleId="14">
    <w:name w:val="Body Text"/>
    <w:basedOn w:val="1"/>
    <w:next w:val="1"/>
    <w:link w:val="71"/>
    <w:unhideWhenUsed/>
    <w:qFormat/>
    <w:uiPriority w:val="0"/>
    <w:pPr>
      <w:adjustRightInd w:val="0"/>
      <w:spacing w:line="315" w:lineRule="atLeast"/>
      <w:ind w:firstLine="0" w:firstLineChars="0"/>
      <w:jc w:val="left"/>
    </w:pPr>
    <w:rPr>
      <w:rFonts w:ascii="仿宋_GB2312" w:hAnsi="Times New Roman" w:eastAsia="仿宋_GB2312"/>
      <w:kern w:val="0"/>
      <w:sz w:val="28"/>
      <w:szCs w:val="20"/>
    </w:rPr>
  </w:style>
  <w:style w:type="paragraph" w:styleId="15">
    <w:name w:val="Body Text Indent"/>
    <w:basedOn w:val="1"/>
    <w:next w:val="1"/>
    <w:link w:val="80"/>
    <w:unhideWhenUsed/>
    <w:qFormat/>
    <w:uiPriority w:val="0"/>
    <w:pPr>
      <w:widowControl/>
      <w:autoSpaceDE w:val="0"/>
      <w:autoSpaceDN w:val="0"/>
      <w:snapToGrid w:val="0"/>
      <w:spacing w:before="120" w:line="400" w:lineRule="atLeast"/>
      <w:ind w:firstLine="570" w:firstLineChars="0"/>
    </w:pPr>
    <w:rPr>
      <w:rFonts w:hAnsi="Times New Roman"/>
      <w:kern w:val="0"/>
      <w:szCs w:val="20"/>
    </w:rPr>
  </w:style>
  <w:style w:type="paragraph" w:styleId="16">
    <w:name w:val="List 2"/>
    <w:basedOn w:val="1"/>
    <w:unhideWhenUsed/>
    <w:qFormat/>
    <w:uiPriority w:val="0"/>
    <w:pPr>
      <w:spacing w:line="240" w:lineRule="auto"/>
      <w:ind w:left="100" w:leftChars="200" w:hanging="200" w:hangingChars="200"/>
    </w:pPr>
  </w:style>
  <w:style w:type="paragraph" w:styleId="17">
    <w:name w:val="List Bullet 2"/>
    <w:basedOn w:val="1"/>
    <w:next w:val="13"/>
    <w:unhideWhenUsed/>
    <w:qFormat/>
    <w:uiPriority w:val="0"/>
    <w:pPr>
      <w:numPr>
        <w:ilvl w:val="0"/>
        <w:numId w:val="2"/>
      </w:numPr>
      <w:tabs>
        <w:tab w:val="left" w:pos="780"/>
      </w:tabs>
      <w:spacing w:after="100" w:afterAutospacing="1" w:line="240" w:lineRule="auto"/>
      <w:ind w:firstLine="0" w:firstLineChars="0"/>
    </w:pPr>
    <w:rPr>
      <w:rFonts w:eastAsia="仿宋_GB2312"/>
    </w:rPr>
  </w:style>
  <w:style w:type="paragraph" w:styleId="18">
    <w:name w:val="toc 5"/>
    <w:basedOn w:val="1"/>
    <w:next w:val="1"/>
    <w:unhideWhenUsed/>
    <w:qFormat/>
    <w:uiPriority w:val="39"/>
    <w:pPr>
      <w:spacing w:line="240" w:lineRule="auto"/>
      <w:ind w:left="840" w:firstLine="0" w:firstLineChars="0"/>
      <w:jc w:val="left"/>
    </w:pPr>
    <w:rPr>
      <w:szCs w:val="21"/>
    </w:rPr>
  </w:style>
  <w:style w:type="paragraph" w:styleId="19">
    <w:name w:val="toc 3"/>
    <w:basedOn w:val="1"/>
    <w:next w:val="1"/>
    <w:unhideWhenUsed/>
    <w:qFormat/>
    <w:uiPriority w:val="39"/>
    <w:pPr>
      <w:spacing w:line="240" w:lineRule="auto"/>
      <w:ind w:left="420" w:firstLine="0" w:firstLineChars="0"/>
      <w:jc w:val="left"/>
    </w:pPr>
    <w:rPr>
      <w:i/>
      <w:iCs/>
    </w:rPr>
  </w:style>
  <w:style w:type="paragraph" w:styleId="20">
    <w:name w:val="Plain Text"/>
    <w:basedOn w:val="1"/>
    <w:link w:val="95"/>
    <w:unhideWhenUsed/>
    <w:qFormat/>
    <w:uiPriority w:val="0"/>
    <w:pPr>
      <w:spacing w:line="240" w:lineRule="auto"/>
      <w:ind w:firstLine="0" w:firstLineChars="0"/>
    </w:pPr>
    <w:rPr>
      <w:rFonts w:hAnsi="Courier New"/>
      <w:szCs w:val="20"/>
    </w:rPr>
  </w:style>
  <w:style w:type="paragraph" w:styleId="21">
    <w:name w:val="toc 8"/>
    <w:basedOn w:val="1"/>
    <w:next w:val="1"/>
    <w:unhideWhenUsed/>
    <w:qFormat/>
    <w:uiPriority w:val="39"/>
    <w:pPr>
      <w:spacing w:line="240" w:lineRule="auto"/>
      <w:ind w:left="1470" w:firstLine="0" w:firstLineChars="0"/>
      <w:jc w:val="left"/>
    </w:pPr>
    <w:rPr>
      <w:szCs w:val="21"/>
    </w:rPr>
  </w:style>
  <w:style w:type="paragraph" w:styleId="22">
    <w:name w:val="Date"/>
    <w:basedOn w:val="1"/>
    <w:next w:val="1"/>
    <w:link w:val="101"/>
    <w:unhideWhenUsed/>
    <w:qFormat/>
    <w:uiPriority w:val="0"/>
    <w:pPr>
      <w:spacing w:line="240" w:lineRule="auto"/>
      <w:ind w:left="100" w:leftChars="2500" w:firstLine="0" w:firstLineChars="0"/>
    </w:pPr>
    <w:rPr>
      <w:rFonts w:ascii="Times New Roman" w:hAnsi="Times New Roman"/>
      <w:color w:val="000000"/>
    </w:rPr>
  </w:style>
  <w:style w:type="paragraph" w:styleId="23">
    <w:name w:val="Body Text Indent 2"/>
    <w:basedOn w:val="1"/>
    <w:link w:val="51"/>
    <w:unhideWhenUsed/>
    <w:qFormat/>
    <w:uiPriority w:val="0"/>
    <w:pPr>
      <w:widowControl/>
      <w:spacing w:line="480" w:lineRule="atLeast"/>
      <w:ind w:firstLine="480" w:firstLineChars="0"/>
    </w:pPr>
    <w:rPr>
      <w:rFonts w:hAnsi="Times New Roman"/>
      <w:kern w:val="0"/>
      <w:szCs w:val="20"/>
    </w:rPr>
  </w:style>
  <w:style w:type="paragraph" w:styleId="24">
    <w:name w:val="Balloon Text"/>
    <w:basedOn w:val="1"/>
    <w:link w:val="89"/>
    <w:unhideWhenUsed/>
    <w:qFormat/>
    <w:uiPriority w:val="0"/>
    <w:rPr>
      <w:rFonts w:ascii="Times New Roman" w:hAnsi="Times New Roman"/>
      <w:kern w:val="0"/>
      <w:sz w:val="18"/>
      <w:szCs w:val="18"/>
    </w:rPr>
  </w:style>
  <w:style w:type="paragraph" w:styleId="25">
    <w:name w:val="footer"/>
    <w:basedOn w:val="1"/>
    <w:link w:val="69"/>
    <w:unhideWhenUsed/>
    <w:qFormat/>
    <w:uiPriority w:val="99"/>
    <w:pPr>
      <w:tabs>
        <w:tab w:val="center" w:pos="4153"/>
        <w:tab w:val="right" w:pos="8306"/>
      </w:tabs>
      <w:snapToGrid w:val="0"/>
      <w:jc w:val="left"/>
    </w:pPr>
    <w:rPr>
      <w:kern w:val="0"/>
      <w:sz w:val="18"/>
      <w:szCs w:val="18"/>
    </w:rPr>
  </w:style>
  <w:style w:type="paragraph" w:styleId="26">
    <w:name w:val="header"/>
    <w:basedOn w:val="1"/>
    <w:link w:val="90"/>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27">
    <w:name w:val="toc 1"/>
    <w:basedOn w:val="1"/>
    <w:next w:val="1"/>
    <w:unhideWhenUsed/>
    <w:qFormat/>
    <w:uiPriority w:val="39"/>
    <w:pPr>
      <w:tabs>
        <w:tab w:val="right" w:leader="dot" w:pos="8296"/>
      </w:tabs>
      <w:ind w:firstLine="0" w:firstLineChars="0"/>
    </w:pPr>
  </w:style>
  <w:style w:type="paragraph" w:styleId="28">
    <w:name w:val="toc 4"/>
    <w:basedOn w:val="1"/>
    <w:next w:val="1"/>
    <w:unhideWhenUsed/>
    <w:qFormat/>
    <w:uiPriority w:val="39"/>
    <w:pPr>
      <w:spacing w:line="240" w:lineRule="auto"/>
      <w:ind w:left="630" w:firstLine="0" w:firstLineChars="0"/>
      <w:jc w:val="left"/>
    </w:pPr>
    <w:rPr>
      <w:szCs w:val="21"/>
    </w:rPr>
  </w:style>
  <w:style w:type="paragraph" w:styleId="29">
    <w:name w:val="List"/>
    <w:basedOn w:val="1"/>
    <w:unhideWhenUsed/>
    <w:qFormat/>
    <w:uiPriority w:val="0"/>
    <w:pPr>
      <w:spacing w:line="240" w:lineRule="auto"/>
      <w:ind w:left="420" w:hanging="420" w:firstLineChars="0"/>
    </w:pPr>
    <w:rPr>
      <w:szCs w:val="20"/>
    </w:rPr>
  </w:style>
  <w:style w:type="paragraph" w:styleId="30">
    <w:name w:val="toc 6"/>
    <w:basedOn w:val="1"/>
    <w:next w:val="1"/>
    <w:unhideWhenUsed/>
    <w:qFormat/>
    <w:uiPriority w:val="39"/>
    <w:pPr>
      <w:spacing w:line="240" w:lineRule="auto"/>
      <w:ind w:left="1050" w:firstLine="0" w:firstLineChars="0"/>
      <w:jc w:val="left"/>
    </w:pPr>
    <w:rPr>
      <w:szCs w:val="21"/>
    </w:rPr>
  </w:style>
  <w:style w:type="paragraph" w:styleId="31">
    <w:name w:val="Body Text Indent 3"/>
    <w:basedOn w:val="1"/>
    <w:link w:val="83"/>
    <w:unhideWhenUsed/>
    <w:qFormat/>
    <w:uiPriority w:val="0"/>
    <w:pPr>
      <w:autoSpaceDE w:val="0"/>
      <w:autoSpaceDN w:val="0"/>
      <w:spacing w:line="400" w:lineRule="atLeast"/>
      <w:ind w:firstLine="443"/>
    </w:pPr>
    <w:rPr>
      <w:rFonts w:ascii="Times New Roman" w:hAnsi="Times New Roman" w:eastAsia="黑体"/>
      <w:color w:val="000000"/>
    </w:rPr>
  </w:style>
  <w:style w:type="paragraph" w:styleId="32">
    <w:name w:val="toc 2"/>
    <w:basedOn w:val="1"/>
    <w:next w:val="1"/>
    <w:unhideWhenUsed/>
    <w:qFormat/>
    <w:uiPriority w:val="39"/>
    <w:pPr>
      <w:tabs>
        <w:tab w:val="right" w:leader="dot" w:pos="8296"/>
      </w:tabs>
      <w:ind w:left="420" w:leftChars="200" w:firstLine="0" w:firstLineChars="0"/>
    </w:pPr>
  </w:style>
  <w:style w:type="paragraph" w:styleId="33">
    <w:name w:val="toc 9"/>
    <w:basedOn w:val="1"/>
    <w:next w:val="1"/>
    <w:unhideWhenUsed/>
    <w:qFormat/>
    <w:uiPriority w:val="39"/>
    <w:pPr>
      <w:spacing w:line="240" w:lineRule="auto"/>
      <w:ind w:left="1680" w:firstLine="0" w:firstLineChars="0"/>
      <w:jc w:val="left"/>
    </w:pPr>
    <w:rPr>
      <w:szCs w:val="21"/>
    </w:rPr>
  </w:style>
  <w:style w:type="paragraph" w:styleId="34">
    <w:name w:val="Body Text 2"/>
    <w:basedOn w:val="1"/>
    <w:link w:val="79"/>
    <w:unhideWhenUsed/>
    <w:qFormat/>
    <w:uiPriority w:val="0"/>
    <w:pPr>
      <w:spacing w:line="240" w:lineRule="auto"/>
      <w:ind w:firstLine="0" w:firstLineChars="0"/>
    </w:pPr>
    <w:rPr>
      <w:rFonts w:ascii="Times New Roman" w:hAnsi="Times New Roman"/>
      <w:b/>
      <w:bCs/>
      <w:color w:val="000000"/>
      <w:sz w:val="28"/>
    </w:rPr>
  </w:style>
  <w:style w:type="paragraph" w:styleId="35">
    <w:name w:val="HTML Preformatted"/>
    <w:basedOn w:val="1"/>
    <w:link w:val="50"/>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pPr>
    <w:rPr>
      <w:rFonts w:ascii="Arial Unicode MS" w:hAnsi="Arial Unicode MS" w:eastAsia="Arial Unicode MS"/>
      <w:kern w:val="0"/>
      <w:sz w:val="20"/>
      <w:szCs w:val="20"/>
    </w:rPr>
  </w:style>
  <w:style w:type="paragraph" w:styleId="36">
    <w:name w:val="Normal (Web)"/>
    <w:basedOn w:val="1"/>
    <w:unhideWhenUsed/>
    <w:qFormat/>
    <w:uiPriority w:val="0"/>
    <w:pPr>
      <w:widowControl/>
      <w:spacing w:before="100" w:beforeAutospacing="1" w:after="100" w:afterAutospacing="1" w:line="240" w:lineRule="auto"/>
      <w:ind w:firstLine="0" w:firstLineChars="0"/>
      <w:jc w:val="left"/>
    </w:pPr>
    <w:rPr>
      <w:kern w:val="0"/>
    </w:rPr>
  </w:style>
  <w:style w:type="paragraph" w:styleId="37">
    <w:name w:val="Title"/>
    <w:basedOn w:val="1"/>
    <w:link w:val="98"/>
    <w:qFormat/>
    <w:uiPriority w:val="0"/>
    <w:pPr>
      <w:spacing w:line="240" w:lineRule="auto"/>
      <w:ind w:firstLine="0" w:firstLineChars="0"/>
      <w:jc w:val="center"/>
    </w:pPr>
    <w:rPr>
      <w:rFonts w:ascii="Times New Roman" w:hAnsi="Times New Roman"/>
      <w:sz w:val="30"/>
    </w:rPr>
  </w:style>
  <w:style w:type="paragraph" w:styleId="38">
    <w:name w:val="annotation subject"/>
    <w:basedOn w:val="11"/>
    <w:next w:val="11"/>
    <w:link w:val="56"/>
    <w:unhideWhenUsed/>
    <w:qFormat/>
    <w:uiPriority w:val="0"/>
    <w:rPr>
      <w:b/>
      <w:bCs/>
    </w:rPr>
  </w:style>
  <w:style w:type="paragraph" w:styleId="39">
    <w:name w:val="Body Text First Indent"/>
    <w:basedOn w:val="14"/>
    <w:unhideWhenUsed/>
    <w:qFormat/>
    <w:uiPriority w:val="0"/>
    <w:pPr>
      <w:adjustRightInd/>
      <w:spacing w:after="120" w:line="240" w:lineRule="auto"/>
      <w:ind w:firstLine="420" w:firstLineChars="100"/>
      <w:jc w:val="both"/>
    </w:pPr>
    <w:rPr>
      <w:rFonts w:ascii="Times New Roman"/>
      <w:kern w:val="2"/>
      <w:sz w:val="21"/>
      <w:szCs w:val="24"/>
    </w:rPr>
  </w:style>
  <w:style w:type="table" w:styleId="41">
    <w:name w:val="Table Grid"/>
    <w:basedOn w:val="4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22"/>
    <w:rPr>
      <w:b/>
    </w:rPr>
  </w:style>
  <w:style w:type="character" w:styleId="44">
    <w:name w:val="page number"/>
    <w:basedOn w:val="42"/>
    <w:qFormat/>
    <w:uiPriority w:val="0"/>
  </w:style>
  <w:style w:type="character" w:styleId="45">
    <w:name w:val="FollowedHyperlink"/>
    <w:unhideWhenUsed/>
    <w:qFormat/>
    <w:uiPriority w:val="0"/>
    <w:rPr>
      <w:color w:val="800080"/>
      <w:u w:val="single"/>
    </w:rPr>
  </w:style>
  <w:style w:type="character" w:styleId="46">
    <w:name w:val="Hyperlink"/>
    <w:unhideWhenUsed/>
    <w:qFormat/>
    <w:uiPriority w:val="99"/>
    <w:rPr>
      <w:color w:val="0000FF"/>
      <w:u w:val="single"/>
    </w:rPr>
  </w:style>
  <w:style w:type="character" w:styleId="47">
    <w:name w:val="annotation reference"/>
    <w:unhideWhenUsed/>
    <w:qFormat/>
    <w:uiPriority w:val="0"/>
    <w:rPr>
      <w:sz w:val="21"/>
      <w:szCs w:val="21"/>
    </w:rPr>
  </w:style>
  <w:style w:type="paragraph" w:customStyle="1" w:styleId="48">
    <w:name w:val="目录 71"/>
    <w:next w:val="1"/>
    <w:qFormat/>
    <w:uiPriority w:val="0"/>
    <w:pPr>
      <w:wordWrap w:val="0"/>
      <w:spacing w:after="160" w:line="259" w:lineRule="auto"/>
      <w:ind w:left="2550"/>
      <w:jc w:val="both"/>
    </w:pPr>
    <w:rPr>
      <w:rFonts w:ascii="Times New Roman" w:hAnsi="Times New Roman" w:eastAsia="宋体" w:cs="Times New Roman"/>
      <w:sz w:val="21"/>
      <w:szCs w:val="22"/>
      <w:lang w:val="en-US" w:eastAsia="zh-CN" w:bidi="ar-SA"/>
    </w:rPr>
  </w:style>
  <w:style w:type="character" w:customStyle="1" w:styleId="49">
    <w:name w:val="font71"/>
    <w:qFormat/>
    <w:uiPriority w:val="0"/>
    <w:rPr>
      <w:rFonts w:ascii="Arial" w:hAnsi="Arial" w:cs="Arial"/>
      <w:b/>
      <w:color w:val="333333"/>
      <w:sz w:val="20"/>
      <w:szCs w:val="20"/>
      <w:u w:val="none"/>
    </w:rPr>
  </w:style>
  <w:style w:type="character" w:customStyle="1" w:styleId="50">
    <w:name w:val="HTML 预设格式 字符"/>
    <w:link w:val="35"/>
    <w:semiHidden/>
    <w:qFormat/>
    <w:uiPriority w:val="0"/>
    <w:rPr>
      <w:rFonts w:ascii="Arial Unicode MS" w:hAnsi="Arial Unicode MS" w:eastAsia="Arial Unicode MS" w:cs="Arial Unicode MS"/>
    </w:rPr>
  </w:style>
  <w:style w:type="character" w:customStyle="1" w:styleId="51">
    <w:name w:val="正文文本缩进 2 字符"/>
    <w:link w:val="23"/>
    <w:semiHidden/>
    <w:qFormat/>
    <w:uiPriority w:val="0"/>
    <w:rPr>
      <w:rFonts w:ascii="宋体" w:hAnsi="Times New Roman"/>
      <w:sz w:val="24"/>
    </w:rPr>
  </w:style>
  <w:style w:type="character" w:customStyle="1" w:styleId="52">
    <w:name w:val="wz1"/>
    <w:basedOn w:val="42"/>
    <w:qFormat/>
    <w:uiPriority w:val="0"/>
  </w:style>
  <w:style w:type="character" w:customStyle="1" w:styleId="53">
    <w:name w:val="button1"/>
    <w:qFormat/>
    <w:uiPriority w:val="0"/>
    <w:rPr>
      <w:rFonts w:hint="default" w:ascii="Verdana" w:hAnsi="Verdana"/>
      <w:b/>
      <w:bCs/>
      <w:sz w:val="20"/>
      <w:szCs w:val="20"/>
    </w:rPr>
  </w:style>
  <w:style w:type="character" w:customStyle="1" w:styleId="54">
    <w:name w:val="font01"/>
    <w:qFormat/>
    <w:uiPriority w:val="0"/>
    <w:rPr>
      <w:rFonts w:hint="eastAsia" w:ascii="宋体" w:hAnsi="宋体" w:eastAsia="宋体" w:cs="宋体"/>
      <w:b/>
      <w:color w:val="333333"/>
      <w:sz w:val="20"/>
      <w:szCs w:val="20"/>
      <w:u w:val="none"/>
    </w:rPr>
  </w:style>
  <w:style w:type="character" w:customStyle="1" w:styleId="55">
    <w:name w:val="标题 3 字符"/>
    <w:link w:val="6"/>
    <w:qFormat/>
    <w:uiPriority w:val="0"/>
    <w:rPr>
      <w:b/>
      <w:bCs/>
      <w:kern w:val="2"/>
      <w:sz w:val="24"/>
      <w:szCs w:val="32"/>
    </w:rPr>
  </w:style>
  <w:style w:type="character" w:customStyle="1" w:styleId="56">
    <w:name w:val="批注主题 字符"/>
    <w:link w:val="38"/>
    <w:semiHidden/>
    <w:qFormat/>
    <w:uiPriority w:val="0"/>
    <w:rPr>
      <w:rFonts w:ascii="Times New Roman" w:hAnsi="Times New Roman"/>
      <w:b/>
      <w:bCs/>
      <w:kern w:val="2"/>
      <w:sz w:val="21"/>
      <w:szCs w:val="24"/>
    </w:rPr>
  </w:style>
  <w:style w:type="character" w:customStyle="1" w:styleId="57">
    <w:name w:val="标题 Char"/>
    <w:qFormat/>
    <w:uiPriority w:val="0"/>
    <w:rPr>
      <w:rFonts w:ascii="Cambria" w:hAnsi="Cambria" w:cs="Times New Roman"/>
      <w:b/>
      <w:bCs/>
      <w:kern w:val="2"/>
      <w:sz w:val="32"/>
      <w:szCs w:val="32"/>
    </w:rPr>
  </w:style>
  <w:style w:type="character" w:customStyle="1" w:styleId="58">
    <w:name w:val="search_result_snap1"/>
    <w:qFormat/>
    <w:uiPriority w:val="0"/>
    <w:rPr>
      <w:sz w:val="21"/>
      <w:szCs w:val="21"/>
    </w:rPr>
  </w:style>
  <w:style w:type="character" w:customStyle="1" w:styleId="59">
    <w:name w:val="l17"/>
    <w:basedOn w:val="42"/>
    <w:qFormat/>
    <w:uiPriority w:val="0"/>
  </w:style>
  <w:style w:type="character" w:customStyle="1" w:styleId="60">
    <w:name w:val="s"/>
    <w:basedOn w:val="42"/>
    <w:qFormat/>
    <w:uiPriority w:val="0"/>
  </w:style>
  <w:style w:type="character" w:customStyle="1" w:styleId="61">
    <w:name w:val="(aNormal) + 宋体 Char"/>
    <w:link w:val="62"/>
    <w:qFormat/>
    <w:locked/>
    <w:uiPriority w:val="0"/>
    <w:rPr>
      <w:rFonts w:ascii="宋体" w:hAnsi="宋体"/>
      <w:lang w:val="en-GB"/>
    </w:rPr>
  </w:style>
  <w:style w:type="paragraph" w:customStyle="1" w:styleId="62">
    <w:name w:val="(aNormal) + 宋体"/>
    <w:basedOn w:val="1"/>
    <w:link w:val="61"/>
    <w:qFormat/>
    <w:uiPriority w:val="0"/>
    <w:pPr>
      <w:widowControl/>
      <w:spacing w:before="240" w:after="120" w:line="240" w:lineRule="auto"/>
      <w:ind w:firstLine="0" w:firstLineChars="0"/>
    </w:pPr>
    <w:rPr>
      <w:kern w:val="0"/>
      <w:sz w:val="20"/>
      <w:szCs w:val="20"/>
      <w:lang w:val="en-GB"/>
    </w:rPr>
  </w:style>
  <w:style w:type="character" w:customStyle="1" w:styleId="63">
    <w:name w:val="正文缩进 字符"/>
    <w:link w:val="9"/>
    <w:semiHidden/>
    <w:qFormat/>
    <w:locked/>
    <w:uiPriority w:val="0"/>
    <w:rPr>
      <w:kern w:val="2"/>
      <w:sz w:val="21"/>
      <w:szCs w:val="24"/>
    </w:rPr>
  </w:style>
  <w:style w:type="character" w:customStyle="1" w:styleId="64">
    <w:name w:val="正文文本首行缩进 字符"/>
    <w:link w:val="65"/>
    <w:semiHidden/>
    <w:qFormat/>
    <w:uiPriority w:val="0"/>
    <w:rPr>
      <w:rFonts w:ascii="Times New Roman" w:hAnsi="Times New Roman" w:eastAsia="仿宋_GB2312"/>
      <w:kern w:val="2"/>
      <w:sz w:val="21"/>
      <w:szCs w:val="24"/>
    </w:rPr>
  </w:style>
  <w:style w:type="paragraph" w:customStyle="1" w:styleId="65">
    <w:name w:val="正文文本首行缩进1"/>
    <w:basedOn w:val="14"/>
    <w:link w:val="64"/>
    <w:unhideWhenUsed/>
    <w:qFormat/>
    <w:uiPriority w:val="0"/>
    <w:pPr>
      <w:adjustRightInd/>
      <w:spacing w:after="120" w:line="240" w:lineRule="auto"/>
      <w:ind w:firstLine="420" w:firstLineChars="100"/>
      <w:jc w:val="both"/>
    </w:pPr>
    <w:rPr>
      <w:rFonts w:ascii="Times New Roman"/>
      <w:kern w:val="2"/>
      <w:sz w:val="21"/>
      <w:szCs w:val="24"/>
    </w:rPr>
  </w:style>
  <w:style w:type="character" w:customStyle="1" w:styleId="66">
    <w:name w:val="huei12b1"/>
    <w:qFormat/>
    <w:uiPriority w:val="0"/>
    <w:rPr>
      <w:b/>
      <w:bCs/>
      <w:color w:val="333333"/>
      <w:sz w:val="20"/>
      <w:szCs w:val="20"/>
    </w:rPr>
  </w:style>
  <w:style w:type="character" w:customStyle="1" w:styleId="67">
    <w:name w:val="文档结构图 字符"/>
    <w:link w:val="10"/>
    <w:semiHidden/>
    <w:qFormat/>
    <w:uiPriority w:val="0"/>
    <w:rPr>
      <w:rFonts w:ascii="宋体" w:hAnsi="Times New Roman" w:eastAsia="宋体" w:cs="Times New Roman"/>
      <w:sz w:val="18"/>
      <w:szCs w:val="18"/>
    </w:rPr>
  </w:style>
  <w:style w:type="character" w:customStyle="1" w:styleId="68">
    <w:name w:val="content"/>
    <w:basedOn w:val="42"/>
    <w:qFormat/>
    <w:uiPriority w:val="0"/>
  </w:style>
  <w:style w:type="character" w:customStyle="1" w:styleId="69">
    <w:name w:val="页脚 字符1"/>
    <w:link w:val="25"/>
    <w:qFormat/>
    <w:uiPriority w:val="99"/>
    <w:rPr>
      <w:sz w:val="18"/>
      <w:szCs w:val="18"/>
    </w:rPr>
  </w:style>
  <w:style w:type="character" w:customStyle="1" w:styleId="70">
    <w:name w:val="标题 2 字符"/>
    <w:link w:val="5"/>
    <w:qFormat/>
    <w:uiPriority w:val="0"/>
    <w:rPr>
      <w:rFonts w:ascii="Cambria" w:hAnsi="Cambria" w:eastAsia="宋体"/>
      <w:b/>
      <w:bCs/>
      <w:kern w:val="2"/>
      <w:sz w:val="28"/>
      <w:szCs w:val="32"/>
    </w:rPr>
  </w:style>
  <w:style w:type="character" w:customStyle="1" w:styleId="71">
    <w:name w:val="正文文本 字符"/>
    <w:link w:val="14"/>
    <w:semiHidden/>
    <w:qFormat/>
    <w:uiPriority w:val="0"/>
    <w:rPr>
      <w:rFonts w:ascii="仿宋_GB2312" w:hAnsi="Times New Roman" w:eastAsia="仿宋_GB2312"/>
      <w:sz w:val="28"/>
    </w:rPr>
  </w:style>
  <w:style w:type="character" w:customStyle="1" w:styleId="72">
    <w:name w:val="style8"/>
    <w:basedOn w:val="42"/>
    <w:qFormat/>
    <w:uiPriority w:val="0"/>
  </w:style>
  <w:style w:type="character" w:customStyle="1" w:styleId="73">
    <w:name w:val="正文文本缩进 字符"/>
    <w:qFormat/>
    <w:uiPriority w:val="0"/>
    <w:rPr>
      <w:rFonts w:ascii="仿宋_GB2312" w:eastAsia="仿宋_GB2312"/>
      <w:kern w:val="2"/>
      <w:sz w:val="28"/>
      <w:lang w:val="en-US" w:eastAsia="zh-CN" w:bidi="ar-SA"/>
    </w:rPr>
  </w:style>
  <w:style w:type="character" w:customStyle="1" w:styleId="74">
    <w:name w:val="标题 1 字符"/>
    <w:link w:val="4"/>
    <w:qFormat/>
    <w:uiPriority w:val="0"/>
    <w:rPr>
      <w:rFonts w:ascii="宋体" w:hAnsi="宋体" w:cs="宋体"/>
      <w:b/>
      <w:bCs/>
      <w:kern w:val="44"/>
      <w:sz w:val="32"/>
      <w:szCs w:val="52"/>
    </w:rPr>
  </w:style>
  <w:style w:type="character" w:customStyle="1" w:styleId="75">
    <w:name w:val="页脚 字符"/>
    <w:qFormat/>
    <w:uiPriority w:val="99"/>
    <w:rPr>
      <w:rFonts w:eastAsia="宋体"/>
      <w:kern w:val="2"/>
      <w:sz w:val="18"/>
      <w:lang w:val="en-US" w:eastAsia="zh-CN" w:bidi="ar-SA"/>
    </w:rPr>
  </w:style>
  <w:style w:type="character" w:customStyle="1" w:styleId="76">
    <w:name w:val="不明显强调1"/>
    <w:qFormat/>
    <w:uiPriority w:val="0"/>
    <w:rPr>
      <w:i/>
      <w:iCs/>
      <w:color w:val="808080"/>
    </w:rPr>
  </w:style>
  <w:style w:type="character" w:customStyle="1" w:styleId="77">
    <w:name w:val="Char Char2"/>
    <w:qFormat/>
    <w:uiPriority w:val="0"/>
    <w:rPr>
      <w:rFonts w:hint="eastAsia" w:ascii="宋体" w:hAnsi="Courier New" w:eastAsia="宋体"/>
      <w:kern w:val="2"/>
      <w:sz w:val="21"/>
    </w:rPr>
  </w:style>
  <w:style w:type="character" w:customStyle="1" w:styleId="78">
    <w:name w:val="Char Char"/>
    <w:qFormat/>
    <w:uiPriority w:val="0"/>
    <w:rPr>
      <w:rFonts w:hint="eastAsia" w:ascii="宋体" w:hAnsi="Courier New" w:eastAsia="宋体"/>
      <w:kern w:val="2"/>
      <w:sz w:val="21"/>
      <w:lang w:val="en-US" w:eastAsia="zh-CN" w:bidi="ar-SA"/>
    </w:rPr>
  </w:style>
  <w:style w:type="character" w:customStyle="1" w:styleId="79">
    <w:name w:val="正文文本 2 字符"/>
    <w:link w:val="34"/>
    <w:semiHidden/>
    <w:qFormat/>
    <w:uiPriority w:val="0"/>
    <w:rPr>
      <w:rFonts w:ascii="Times New Roman" w:hAnsi="Times New Roman"/>
      <w:b/>
      <w:bCs/>
      <w:color w:val="000000"/>
      <w:kern w:val="2"/>
      <w:sz w:val="28"/>
      <w:szCs w:val="24"/>
    </w:rPr>
  </w:style>
  <w:style w:type="character" w:customStyle="1" w:styleId="80">
    <w:name w:val="正文文本缩进 字符1"/>
    <w:link w:val="15"/>
    <w:semiHidden/>
    <w:qFormat/>
    <w:uiPriority w:val="0"/>
    <w:rPr>
      <w:rFonts w:ascii="宋体" w:hAnsi="Times New Roman"/>
      <w:sz w:val="24"/>
    </w:rPr>
  </w:style>
  <w:style w:type="character" w:customStyle="1" w:styleId="81">
    <w:name w:val="纯文本 字符"/>
    <w:qFormat/>
    <w:uiPriority w:val="0"/>
    <w:rPr>
      <w:rFonts w:ascii="宋体" w:hAnsi="Courier New" w:eastAsia="宋体" w:cs="Courier New"/>
      <w:kern w:val="2"/>
      <w:sz w:val="21"/>
      <w:szCs w:val="21"/>
      <w:lang w:val="en-US" w:eastAsia="zh-CN" w:bidi="ar-SA"/>
    </w:rPr>
  </w:style>
  <w:style w:type="character" w:customStyle="1" w:styleId="82">
    <w:name w:val="批注文字 字符"/>
    <w:link w:val="11"/>
    <w:semiHidden/>
    <w:qFormat/>
    <w:uiPriority w:val="0"/>
    <w:rPr>
      <w:rFonts w:ascii="Times New Roman" w:hAnsi="Times New Roman"/>
      <w:kern w:val="2"/>
      <w:sz w:val="21"/>
      <w:szCs w:val="24"/>
    </w:rPr>
  </w:style>
  <w:style w:type="character" w:customStyle="1" w:styleId="83">
    <w:name w:val="正文文本缩进 3 字符"/>
    <w:link w:val="31"/>
    <w:semiHidden/>
    <w:qFormat/>
    <w:uiPriority w:val="0"/>
    <w:rPr>
      <w:rFonts w:ascii="Times New Roman" w:hAnsi="Times New Roman" w:eastAsia="黑体"/>
      <w:color w:val="000000"/>
      <w:kern w:val="2"/>
      <w:sz w:val="24"/>
      <w:szCs w:val="24"/>
    </w:rPr>
  </w:style>
  <w:style w:type="character" w:customStyle="1" w:styleId="84">
    <w:name w:val="无间隔 字符"/>
    <w:link w:val="85"/>
    <w:qFormat/>
    <w:locked/>
    <w:uiPriority w:val="0"/>
    <w:rPr>
      <w:rFonts w:cs="Calibri"/>
      <w:kern w:val="2"/>
      <w:sz w:val="21"/>
      <w:szCs w:val="22"/>
      <w:lang w:val="en-US" w:eastAsia="zh-CN" w:bidi="ar-SA"/>
    </w:rPr>
  </w:style>
  <w:style w:type="paragraph" w:styleId="85">
    <w:name w:val="No Spacing"/>
    <w:link w:val="84"/>
    <w:qFormat/>
    <w:uiPriority w:val="0"/>
    <w:pPr>
      <w:widowControl w:val="0"/>
      <w:spacing w:after="160" w:line="259" w:lineRule="auto"/>
      <w:jc w:val="both"/>
    </w:pPr>
    <w:rPr>
      <w:rFonts w:ascii="Calibri" w:hAnsi="Calibri" w:eastAsia="宋体" w:cs="Calibri"/>
      <w:kern w:val="2"/>
      <w:sz w:val="21"/>
      <w:szCs w:val="22"/>
      <w:lang w:val="en-US" w:eastAsia="zh-CN" w:bidi="ar-SA"/>
    </w:rPr>
  </w:style>
  <w:style w:type="character" w:customStyle="1" w:styleId="86">
    <w:name w:val="unnamed1"/>
    <w:basedOn w:val="42"/>
    <w:qFormat/>
    <w:uiPriority w:val="0"/>
  </w:style>
  <w:style w:type="character" w:customStyle="1" w:styleId="87">
    <w:name w:val="Char Char3"/>
    <w:qFormat/>
    <w:uiPriority w:val="0"/>
    <w:rPr>
      <w:rFonts w:hint="eastAsia" w:ascii="宋体" w:hAnsi="Courier New" w:eastAsia="宋体"/>
      <w:kern w:val="2"/>
      <w:sz w:val="21"/>
      <w:lang w:val="en-US" w:eastAsia="zh-CN" w:bidi="ar-SA"/>
    </w:rPr>
  </w:style>
  <w:style w:type="character" w:customStyle="1" w:styleId="88">
    <w:name w:val="纯文本 Char"/>
    <w:qFormat/>
    <w:uiPriority w:val="0"/>
    <w:rPr>
      <w:rFonts w:ascii="宋体" w:hAnsi="Courier New" w:cs="Courier New"/>
      <w:kern w:val="2"/>
      <w:sz w:val="21"/>
      <w:szCs w:val="21"/>
    </w:rPr>
  </w:style>
  <w:style w:type="character" w:customStyle="1" w:styleId="89">
    <w:name w:val="批注框文本 字符"/>
    <w:link w:val="24"/>
    <w:semiHidden/>
    <w:qFormat/>
    <w:uiPriority w:val="0"/>
    <w:rPr>
      <w:rFonts w:ascii="Times New Roman" w:hAnsi="Times New Roman" w:eastAsia="宋体" w:cs="Times New Roman"/>
      <w:sz w:val="18"/>
      <w:szCs w:val="18"/>
    </w:rPr>
  </w:style>
  <w:style w:type="character" w:customStyle="1" w:styleId="90">
    <w:name w:val="页眉 字符1"/>
    <w:link w:val="26"/>
    <w:qFormat/>
    <w:uiPriority w:val="99"/>
    <w:rPr>
      <w:sz w:val="18"/>
      <w:szCs w:val="18"/>
    </w:rPr>
  </w:style>
  <w:style w:type="character" w:customStyle="1" w:styleId="91">
    <w:name w:val="body001"/>
    <w:qFormat/>
    <w:uiPriority w:val="0"/>
    <w:rPr>
      <w:rFonts w:hint="default" w:ascii="ˎ̥" w:hAnsi="ˎ̥"/>
      <w:color w:val="333333"/>
      <w:sz w:val="18"/>
      <w:szCs w:val="18"/>
    </w:rPr>
  </w:style>
  <w:style w:type="character" w:customStyle="1" w:styleId="92">
    <w:name w:val="search_content1"/>
    <w:qFormat/>
    <w:uiPriority w:val="0"/>
    <w:rPr>
      <w:sz w:val="20"/>
      <w:szCs w:val="20"/>
    </w:rPr>
  </w:style>
  <w:style w:type="character" w:customStyle="1" w:styleId="93">
    <w:name w:val="apple-converted-space"/>
    <w:basedOn w:val="42"/>
    <w:qFormat/>
    <w:uiPriority w:val="0"/>
  </w:style>
  <w:style w:type="character" w:customStyle="1" w:styleId="94">
    <w:name w:val="style1"/>
    <w:basedOn w:val="42"/>
    <w:qFormat/>
    <w:uiPriority w:val="0"/>
  </w:style>
  <w:style w:type="character" w:customStyle="1" w:styleId="95">
    <w:name w:val="纯文本 字符1"/>
    <w:link w:val="20"/>
    <w:qFormat/>
    <w:locked/>
    <w:uiPriority w:val="0"/>
    <w:rPr>
      <w:rFonts w:ascii="宋体" w:hAnsi="Courier New"/>
      <w:kern w:val="2"/>
      <w:sz w:val="21"/>
    </w:rPr>
  </w:style>
  <w:style w:type="character" w:customStyle="1" w:styleId="96">
    <w:name w:val="hei16b1"/>
    <w:qFormat/>
    <w:uiPriority w:val="0"/>
    <w:rPr>
      <w:rFonts w:hint="default" w:ascii="Arial" w:hAnsi="Arial" w:cs="Arial"/>
      <w:b/>
      <w:bCs/>
      <w:color w:val="000000"/>
      <w:sz w:val="24"/>
      <w:szCs w:val="24"/>
    </w:rPr>
  </w:style>
  <w:style w:type="character" w:customStyle="1" w:styleId="97">
    <w:name w:val="正文文本 3 字符"/>
    <w:link w:val="12"/>
    <w:semiHidden/>
    <w:qFormat/>
    <w:uiPriority w:val="0"/>
    <w:rPr>
      <w:rFonts w:ascii="楷体_GB2312" w:hAnsi="Times New Roman" w:eastAsia="楷体_GB2312"/>
      <w:b/>
      <w:color w:val="000000"/>
      <w:kern w:val="2"/>
      <w:sz w:val="30"/>
      <w:szCs w:val="24"/>
    </w:rPr>
  </w:style>
  <w:style w:type="character" w:customStyle="1" w:styleId="98">
    <w:name w:val="标题 字符"/>
    <w:link w:val="37"/>
    <w:qFormat/>
    <w:locked/>
    <w:uiPriority w:val="0"/>
    <w:rPr>
      <w:rFonts w:ascii="Times New Roman" w:hAnsi="Times New Roman"/>
      <w:kern w:val="2"/>
      <w:sz w:val="30"/>
      <w:szCs w:val="24"/>
    </w:rPr>
  </w:style>
  <w:style w:type="character" w:customStyle="1" w:styleId="99">
    <w:name w:val="标题 4 字符"/>
    <w:link w:val="7"/>
    <w:qFormat/>
    <w:uiPriority w:val="9"/>
    <w:rPr>
      <w:rFonts w:ascii="Cambria" w:hAnsi="Cambria" w:eastAsia="宋体" w:cs="Times New Roman"/>
      <w:b/>
      <w:bCs/>
      <w:kern w:val="2"/>
      <w:sz w:val="21"/>
      <w:szCs w:val="28"/>
    </w:rPr>
  </w:style>
  <w:style w:type="character" w:customStyle="1" w:styleId="100">
    <w:name w:val="unnamed51"/>
    <w:qFormat/>
    <w:uiPriority w:val="0"/>
    <w:rPr>
      <w:sz w:val="22"/>
      <w:szCs w:val="22"/>
    </w:rPr>
  </w:style>
  <w:style w:type="character" w:customStyle="1" w:styleId="101">
    <w:name w:val="日期 字符"/>
    <w:link w:val="22"/>
    <w:semiHidden/>
    <w:qFormat/>
    <w:uiPriority w:val="0"/>
    <w:rPr>
      <w:rFonts w:ascii="Times New Roman" w:hAnsi="Times New Roman"/>
      <w:color w:val="000000"/>
      <w:kern w:val="2"/>
      <w:sz w:val="24"/>
      <w:szCs w:val="24"/>
    </w:rPr>
  </w:style>
  <w:style w:type="character" w:customStyle="1" w:styleId="102">
    <w:name w:val="页眉 字符"/>
    <w:qFormat/>
    <w:locked/>
    <w:uiPriority w:val="0"/>
    <w:rPr>
      <w:rFonts w:eastAsia="宋体"/>
      <w:kern w:val="2"/>
      <w:sz w:val="18"/>
      <w:lang w:val="en-US" w:eastAsia="zh-CN" w:bidi="ar-SA"/>
    </w:rPr>
  </w:style>
  <w:style w:type="paragraph" w:customStyle="1" w:styleId="103">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color w:val="000000"/>
      <w:kern w:val="0"/>
      <w:sz w:val="18"/>
      <w:szCs w:val="18"/>
    </w:rPr>
  </w:style>
  <w:style w:type="paragraph" w:customStyle="1" w:styleId="10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cs="宋体"/>
      <w:b/>
      <w:bCs/>
      <w:color w:val="000000"/>
      <w:kern w:val="0"/>
      <w:sz w:val="18"/>
      <w:szCs w:val="18"/>
    </w:rPr>
  </w:style>
  <w:style w:type="paragraph" w:customStyle="1" w:styleId="105">
    <w:name w:val="Char Char Char Char Char Char Char"/>
    <w:basedOn w:val="1"/>
    <w:qFormat/>
    <w:uiPriority w:val="0"/>
    <w:pPr>
      <w:tabs>
        <w:tab w:val="left" w:pos="432"/>
      </w:tabs>
      <w:spacing w:line="240" w:lineRule="auto"/>
      <w:ind w:left="432" w:hanging="432" w:firstLineChars="0"/>
    </w:pPr>
    <w:rPr>
      <w:rFonts w:ascii="Tahoma" w:hAnsi="Tahoma"/>
      <w:szCs w:val="20"/>
    </w:rPr>
  </w:style>
  <w:style w:type="paragraph" w:customStyle="1" w:styleId="106">
    <w:name w:val="标题3"/>
    <w:basedOn w:val="6"/>
    <w:qFormat/>
    <w:uiPriority w:val="0"/>
    <w:pPr>
      <w:spacing w:before="260" w:after="260" w:line="415" w:lineRule="auto"/>
    </w:pPr>
    <w:rPr>
      <w:sz w:val="28"/>
      <w:szCs w:val="28"/>
    </w:rPr>
  </w:style>
  <w:style w:type="paragraph" w:customStyle="1" w:styleId="107">
    <w:name w:val="font6"/>
    <w:basedOn w:val="1"/>
    <w:qFormat/>
    <w:uiPriority w:val="0"/>
    <w:pPr>
      <w:widowControl/>
      <w:spacing w:before="100" w:beforeAutospacing="1" w:after="100" w:afterAutospacing="1" w:line="240" w:lineRule="auto"/>
      <w:ind w:firstLine="0" w:firstLineChars="0"/>
      <w:jc w:val="left"/>
    </w:pPr>
    <w:rPr>
      <w:rFonts w:cs="宋体"/>
      <w:color w:val="000000"/>
      <w:kern w:val="0"/>
      <w:sz w:val="18"/>
      <w:szCs w:val="18"/>
    </w:rPr>
  </w:style>
  <w:style w:type="paragraph" w:customStyle="1" w:styleId="108">
    <w:name w:val="文字"/>
    <w:basedOn w:val="1"/>
    <w:qFormat/>
    <w:uiPriority w:val="0"/>
    <w:pPr>
      <w:tabs>
        <w:tab w:val="left" w:pos="8520"/>
      </w:tabs>
      <w:spacing w:line="312" w:lineRule="auto"/>
      <w:ind w:right="-210" w:firstLine="556" w:firstLineChars="0"/>
    </w:pPr>
    <w:rPr>
      <w:rFonts w:ascii="楷体_GB2312" w:eastAsia="楷体_GB2312"/>
      <w:sz w:val="28"/>
      <w:szCs w:val="20"/>
    </w:rPr>
  </w:style>
  <w:style w:type="paragraph" w:customStyle="1" w:styleId="10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cs="宋体"/>
      <w:color w:val="000000"/>
      <w:kern w:val="0"/>
      <w:sz w:val="18"/>
      <w:szCs w:val="18"/>
    </w:rPr>
  </w:style>
  <w:style w:type="paragraph" w:customStyle="1" w:styleId="110">
    <w:name w:val="table_lines"/>
    <w:basedOn w:val="1"/>
    <w:qFormat/>
    <w:uiPriority w:val="0"/>
    <w:pPr>
      <w:widowControl/>
      <w:spacing w:line="240" w:lineRule="auto"/>
      <w:ind w:firstLine="0" w:firstLineChars="0"/>
      <w:jc w:val="left"/>
    </w:pPr>
    <w:rPr>
      <w:kern w:val="0"/>
      <w:sz w:val="20"/>
      <w:szCs w:val="20"/>
      <w:lang w:val="de-DE" w:eastAsia="de-DE"/>
    </w:rPr>
  </w:style>
  <w:style w:type="paragraph" w:customStyle="1" w:styleId="111">
    <w:name w:val="Char1 Char Char"/>
    <w:basedOn w:val="1"/>
    <w:qFormat/>
    <w:uiPriority w:val="0"/>
    <w:pPr>
      <w:widowControl/>
      <w:jc w:val="left"/>
    </w:pPr>
    <w:rPr>
      <w:rFonts w:ascii="Verdana" w:hAnsi="Verdana" w:eastAsia="黑体"/>
      <w:kern w:val="0"/>
      <w:szCs w:val="20"/>
      <w:lang w:eastAsia="en-US"/>
    </w:rPr>
  </w:style>
  <w:style w:type="paragraph" w:customStyle="1" w:styleId="112">
    <w:name w:val="样式1"/>
    <w:basedOn w:val="1"/>
    <w:qFormat/>
    <w:uiPriority w:val="0"/>
    <w:pPr>
      <w:spacing w:line="360" w:lineRule="exact"/>
    </w:pPr>
    <w:rPr>
      <w:rFonts w:ascii="Arial" w:hAnsi="Arial"/>
      <w:sz w:val="21"/>
    </w:rPr>
  </w:style>
  <w:style w:type="paragraph" w:customStyle="1" w:styleId="113">
    <w:name w:val="_Style 40"/>
    <w:basedOn w:val="1"/>
    <w:qFormat/>
    <w:uiPriority w:val="0"/>
    <w:pPr>
      <w:spacing w:line="240" w:lineRule="auto"/>
      <w:ind w:firstLine="0" w:firstLineChars="0"/>
    </w:pPr>
  </w:style>
  <w:style w:type="paragraph" w:customStyle="1" w:styleId="114">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b/>
      <w:bCs/>
      <w:color w:val="000000"/>
      <w:kern w:val="0"/>
      <w:sz w:val="18"/>
      <w:szCs w:val="18"/>
    </w:rPr>
  </w:style>
  <w:style w:type="paragraph" w:customStyle="1" w:styleId="115">
    <w:name w:val="TOC 标题1"/>
    <w:basedOn w:val="5"/>
    <w:next w:val="1"/>
    <w:qFormat/>
    <w:uiPriority w:val="39"/>
    <w:pPr>
      <w:widowControl/>
      <w:spacing w:line="240" w:lineRule="auto"/>
      <w:outlineLvl w:val="9"/>
    </w:pPr>
    <w:rPr>
      <w:kern w:val="0"/>
      <w:sz w:val="21"/>
      <w:szCs w:val="28"/>
    </w:rPr>
  </w:style>
  <w:style w:type="paragraph" w:customStyle="1" w:styleId="116">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cs="宋体"/>
      <w:b/>
      <w:bCs/>
      <w:color w:val="000000"/>
      <w:kern w:val="0"/>
      <w:sz w:val="18"/>
      <w:szCs w:val="18"/>
    </w:rPr>
  </w:style>
  <w:style w:type="paragraph" w:customStyle="1" w:styleId="117">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rFonts w:cs="宋体"/>
      <w:color w:val="000000"/>
      <w:kern w:val="0"/>
      <w:sz w:val="18"/>
      <w:szCs w:val="18"/>
    </w:rPr>
  </w:style>
  <w:style w:type="paragraph" w:customStyle="1" w:styleId="118">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b/>
      <w:bCs/>
      <w:color w:val="000000"/>
      <w:kern w:val="0"/>
      <w:sz w:val="18"/>
      <w:szCs w:val="18"/>
    </w:rPr>
  </w:style>
  <w:style w:type="paragraph" w:customStyle="1" w:styleId="119">
    <w:name w:val="列表段落1"/>
    <w:basedOn w:val="1"/>
    <w:qFormat/>
    <w:uiPriority w:val="0"/>
    <w:pPr>
      <w:ind w:firstLine="420"/>
    </w:pPr>
  </w:style>
  <w:style w:type="paragraph" w:customStyle="1" w:styleId="120">
    <w:name w:val="Horizontal Bar"/>
    <w:basedOn w:val="1"/>
    <w:qFormat/>
    <w:uiPriority w:val="0"/>
    <w:pPr>
      <w:kinsoku w:val="0"/>
      <w:overflowPunct w:val="0"/>
      <w:topLinePunct/>
      <w:spacing w:line="0" w:lineRule="atLeast"/>
      <w:ind w:firstLine="0" w:firstLineChars="0"/>
      <w:jc w:val="left"/>
    </w:pPr>
    <w:rPr>
      <w:rFonts w:ascii="ScalaSansLF-Regular" w:hAnsi="ScalaSansLF-Regular" w:eastAsia="ScalaSansLF-Regular" w:cs="ScalaSansLF-Regular"/>
      <w:bCs/>
      <w:sz w:val="16"/>
      <w:szCs w:val="16"/>
      <w:lang w:eastAsia="ja-JP"/>
    </w:rPr>
  </w:style>
  <w:style w:type="paragraph" w:customStyle="1" w:styleId="121">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cs="宋体"/>
      <w:b/>
      <w:bCs/>
      <w:color w:val="000000"/>
      <w:kern w:val="0"/>
      <w:sz w:val="18"/>
      <w:szCs w:val="18"/>
    </w:rPr>
  </w:style>
  <w:style w:type="paragraph" w:customStyle="1" w:styleId="122">
    <w:name w:val="Char Char Char Char Char Char Char Char"/>
    <w:basedOn w:val="1"/>
    <w:qFormat/>
    <w:uiPriority w:val="0"/>
    <w:pPr>
      <w:tabs>
        <w:tab w:val="left" w:pos="360"/>
      </w:tabs>
      <w:spacing w:line="240" w:lineRule="auto"/>
      <w:ind w:firstLine="0" w:firstLineChars="0"/>
    </w:pPr>
    <w:rPr>
      <w:szCs w:val="20"/>
    </w:rPr>
  </w:style>
  <w:style w:type="paragraph" w:customStyle="1" w:styleId="123">
    <w:name w:val="正文格式"/>
    <w:basedOn w:val="1"/>
    <w:qFormat/>
    <w:uiPriority w:val="0"/>
    <w:pPr>
      <w:widowControl/>
      <w:adjustRightInd w:val="0"/>
      <w:snapToGrid w:val="0"/>
      <w:ind w:firstLine="482" w:firstLineChars="0"/>
    </w:pPr>
    <w:rPr>
      <w:kern w:val="0"/>
      <w:szCs w:val="20"/>
    </w:rPr>
  </w:style>
  <w:style w:type="paragraph" w:customStyle="1" w:styleId="124">
    <w:name w:val="表内文字"/>
    <w:basedOn w:val="1"/>
    <w:qFormat/>
    <w:uiPriority w:val="0"/>
    <w:pPr>
      <w:tabs>
        <w:tab w:val="left" w:pos="1418"/>
      </w:tabs>
      <w:ind w:firstLine="0" w:firstLineChars="0"/>
      <w:jc w:val="center"/>
    </w:pPr>
    <w:rPr>
      <w:rFonts w:ascii="仿宋_GB2312" w:eastAsia="仿宋_GB2312"/>
      <w:spacing w:val="-20"/>
      <w:kern w:val="0"/>
    </w:rPr>
  </w:style>
  <w:style w:type="paragraph" w:customStyle="1" w:styleId="125">
    <w:name w:val="font9"/>
    <w:basedOn w:val="1"/>
    <w:qFormat/>
    <w:uiPriority w:val="0"/>
    <w:pPr>
      <w:widowControl/>
      <w:spacing w:before="100" w:beforeAutospacing="1" w:after="100" w:afterAutospacing="1" w:line="240" w:lineRule="auto"/>
      <w:ind w:firstLine="0" w:firstLineChars="0"/>
      <w:jc w:val="left"/>
    </w:pPr>
    <w:rPr>
      <w:rFonts w:ascii="Symbol" w:hAnsi="Symbol" w:cs="宋体"/>
      <w:color w:val="000000"/>
      <w:kern w:val="0"/>
      <w:sz w:val="18"/>
      <w:szCs w:val="18"/>
    </w:rPr>
  </w:style>
  <w:style w:type="paragraph" w:customStyle="1" w:styleId="126">
    <w:name w:val="Char Char Char Char Char Char"/>
    <w:basedOn w:val="1"/>
    <w:qFormat/>
    <w:uiPriority w:val="0"/>
    <w:pPr>
      <w:spacing w:line="240" w:lineRule="auto"/>
    </w:pPr>
    <w:rPr>
      <w:rFonts w:ascii="Tahoma" w:hAnsi="Tahoma"/>
      <w:szCs w:val="20"/>
    </w:rPr>
  </w:style>
  <w:style w:type="paragraph" w:customStyle="1" w:styleId="127">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color w:val="000000"/>
      <w:kern w:val="0"/>
      <w:sz w:val="18"/>
      <w:szCs w:val="18"/>
    </w:rPr>
  </w:style>
  <w:style w:type="paragraph" w:customStyle="1" w:styleId="128">
    <w:name w:val="小标题2"/>
    <w:basedOn w:val="1"/>
    <w:next w:val="1"/>
    <w:qFormat/>
    <w:uiPriority w:val="0"/>
    <w:pPr>
      <w:spacing w:beforeLines="20" w:afterLines="20" w:line="400" w:lineRule="exact"/>
    </w:pPr>
    <w:rPr>
      <w:rFonts w:eastAsia="楷体_GB2312"/>
    </w:rPr>
  </w:style>
  <w:style w:type="paragraph" w:customStyle="1" w:styleId="129">
    <w:name w:val="xl25"/>
    <w:basedOn w:val="1"/>
    <w:qFormat/>
    <w:uiPriority w:val="0"/>
    <w:pPr>
      <w:widowControl/>
      <w:spacing w:before="100" w:beforeAutospacing="1" w:after="100" w:afterAutospacing="1" w:line="240" w:lineRule="auto"/>
      <w:ind w:firstLine="0" w:firstLineChars="0"/>
      <w:jc w:val="center"/>
      <w:textAlignment w:val="center"/>
    </w:pPr>
    <w:rPr>
      <w:rFonts w:hint="eastAsia" w:ascii="楷体_GB2312" w:eastAsia="楷体_GB2312"/>
      <w:kern w:val="0"/>
    </w:rPr>
  </w:style>
  <w:style w:type="paragraph" w:customStyle="1" w:styleId="130">
    <w:name w:val="_Style 54"/>
    <w:basedOn w:val="1"/>
    <w:qFormat/>
    <w:uiPriority w:val="0"/>
    <w:pPr>
      <w:spacing w:line="240" w:lineRule="auto"/>
      <w:ind w:firstLine="0" w:firstLineChars="0"/>
    </w:pPr>
  </w:style>
  <w:style w:type="paragraph" w:customStyle="1" w:styleId="131">
    <w:name w:val="p16"/>
    <w:basedOn w:val="1"/>
    <w:qFormat/>
    <w:uiPriority w:val="0"/>
    <w:pPr>
      <w:widowControl/>
      <w:spacing w:line="240" w:lineRule="auto"/>
      <w:ind w:left="420" w:hanging="420" w:firstLineChars="0"/>
    </w:pPr>
    <w:rPr>
      <w:kern w:val="0"/>
      <w:szCs w:val="21"/>
    </w:rPr>
  </w:style>
  <w:style w:type="paragraph" w:customStyle="1" w:styleId="132">
    <w:name w:val="xl82"/>
    <w:basedOn w:val="1"/>
    <w:qFormat/>
    <w:uiPriority w:val="0"/>
    <w:pPr>
      <w:widowControl/>
      <w:spacing w:before="100" w:beforeAutospacing="1" w:after="100" w:afterAutospacing="1" w:line="240" w:lineRule="auto"/>
      <w:ind w:firstLine="0" w:firstLineChars="0"/>
      <w:jc w:val="left"/>
    </w:pPr>
    <w:rPr>
      <w:rFonts w:cs="宋体"/>
      <w:color w:val="000000"/>
      <w:kern w:val="0"/>
      <w:sz w:val="18"/>
      <w:szCs w:val="18"/>
    </w:rPr>
  </w:style>
  <w:style w:type="paragraph" w:customStyle="1" w:styleId="133">
    <w:name w:val="Char Char Char Char"/>
    <w:basedOn w:val="1"/>
    <w:qFormat/>
    <w:uiPriority w:val="0"/>
    <w:pPr>
      <w:widowControl/>
      <w:spacing w:line="240" w:lineRule="exact"/>
      <w:ind w:firstLine="0" w:firstLineChars="0"/>
      <w:jc w:val="left"/>
    </w:pPr>
    <w:rPr>
      <w:rFonts w:ascii="Arial" w:hAnsi="Arial" w:eastAsia="Times New Roman" w:cs="Verdana"/>
      <w:b/>
      <w:kern w:val="0"/>
      <w:szCs w:val="20"/>
      <w:lang w:eastAsia="en-US"/>
    </w:rPr>
  </w:style>
  <w:style w:type="paragraph" w:customStyle="1" w:styleId="13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color w:val="000000"/>
      <w:kern w:val="0"/>
      <w:sz w:val="18"/>
      <w:szCs w:val="18"/>
    </w:rPr>
  </w:style>
  <w:style w:type="paragraph" w:customStyle="1" w:styleId="135">
    <w:name w:val="head 1.1.1"/>
    <w:basedOn w:val="119"/>
    <w:qFormat/>
    <w:uiPriority w:val="0"/>
    <w:pPr>
      <w:numPr>
        <w:ilvl w:val="2"/>
        <w:numId w:val="3"/>
      </w:numPr>
      <w:spacing w:line="240" w:lineRule="auto"/>
      <w:ind w:firstLine="0" w:firstLineChars="0"/>
    </w:pPr>
    <w:rPr>
      <w:bCs/>
      <w:szCs w:val="22"/>
    </w:rPr>
  </w:style>
  <w:style w:type="paragraph" w:customStyle="1" w:styleId="13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cs="宋体"/>
      <w:color w:val="000000"/>
      <w:kern w:val="0"/>
      <w:sz w:val="18"/>
      <w:szCs w:val="18"/>
    </w:rPr>
  </w:style>
  <w:style w:type="paragraph" w:customStyle="1" w:styleId="137">
    <w:name w:val="正文缩进1"/>
    <w:basedOn w:val="1"/>
    <w:next w:val="15"/>
    <w:qFormat/>
    <w:uiPriority w:val="0"/>
    <w:pPr>
      <w:autoSpaceDE w:val="0"/>
      <w:autoSpaceDN w:val="0"/>
      <w:adjustRightInd w:val="0"/>
      <w:snapToGrid w:val="0"/>
      <w:spacing w:after="120"/>
      <w:ind w:left="420" w:firstLine="480" w:firstLineChars="0"/>
    </w:pPr>
    <w:rPr>
      <w:szCs w:val="20"/>
    </w:rPr>
  </w:style>
  <w:style w:type="paragraph" w:customStyle="1" w:styleId="138">
    <w:name w:val="默认段落字体 Para Char Char Char Char Char Char Char Char Char1 Char Char Char Char"/>
    <w:basedOn w:val="1"/>
    <w:qFormat/>
    <w:uiPriority w:val="0"/>
    <w:rPr>
      <w:rFonts w:ascii="Tahoma" w:hAnsi="Tahoma"/>
      <w:szCs w:val="20"/>
    </w:rPr>
  </w:style>
  <w:style w:type="paragraph" w:customStyle="1" w:styleId="139">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color w:val="000000"/>
      <w:kern w:val="0"/>
      <w:sz w:val="18"/>
      <w:szCs w:val="18"/>
    </w:rPr>
  </w:style>
  <w:style w:type="paragraph" w:customStyle="1" w:styleId="140">
    <w:name w:val="head 1.1"/>
    <w:basedOn w:val="119"/>
    <w:qFormat/>
    <w:uiPriority w:val="0"/>
    <w:pPr>
      <w:numPr>
        <w:ilvl w:val="1"/>
        <w:numId w:val="3"/>
      </w:numPr>
      <w:spacing w:before="260" w:after="260" w:line="240" w:lineRule="auto"/>
      <w:ind w:firstLine="0" w:firstLineChars="0"/>
    </w:pPr>
    <w:rPr>
      <w:bCs/>
      <w:szCs w:val="22"/>
    </w:rPr>
  </w:style>
  <w:style w:type="paragraph" w:customStyle="1" w:styleId="141">
    <w:name w:val="Char2"/>
    <w:basedOn w:val="1"/>
    <w:qFormat/>
    <w:uiPriority w:val="0"/>
    <w:pPr>
      <w:spacing w:line="240" w:lineRule="auto"/>
      <w:ind w:firstLine="0" w:firstLineChars="0"/>
    </w:pPr>
    <w:rPr>
      <w:rFonts w:ascii="仿宋_GB2312" w:eastAsia="仿宋_GB2312"/>
      <w:b/>
      <w:sz w:val="32"/>
      <w:szCs w:val="32"/>
    </w:rPr>
  </w:style>
  <w:style w:type="paragraph" w:customStyle="1" w:styleId="142">
    <w:name w:val="Proposals body"/>
    <w:basedOn w:val="1"/>
    <w:next w:val="1"/>
    <w:qFormat/>
    <w:uiPriority w:val="0"/>
    <w:pPr>
      <w:widowControl/>
      <w:snapToGrid w:val="0"/>
      <w:ind w:firstLine="0" w:firstLineChars="0"/>
      <w:jc w:val="left"/>
    </w:pPr>
    <w:rPr>
      <w:color w:val="000000"/>
      <w:kern w:val="0"/>
      <w:szCs w:val="20"/>
    </w:rPr>
  </w:style>
  <w:style w:type="paragraph" w:customStyle="1" w:styleId="143">
    <w:name w:val="Char Char Char Char Char Char Char Char Char Char Char Char Char"/>
    <w:basedOn w:val="1"/>
    <w:qFormat/>
    <w:uiPriority w:val="0"/>
    <w:pPr>
      <w:spacing w:line="240" w:lineRule="auto"/>
      <w:ind w:firstLine="0" w:firstLineChars="0"/>
    </w:pPr>
    <w:rPr>
      <w:rFonts w:ascii="Tahoma" w:hAnsi="Tahoma"/>
      <w:szCs w:val="20"/>
    </w:rPr>
  </w:style>
  <w:style w:type="paragraph" w:customStyle="1" w:styleId="14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Arial Unicode MS" w:hAnsi="Arial Unicode MS" w:eastAsia="Arial Unicode MS" w:cs="Arial Unicode MS"/>
      <w:color w:val="000000"/>
      <w:kern w:val="0"/>
      <w:sz w:val="16"/>
      <w:szCs w:val="16"/>
    </w:rPr>
  </w:style>
  <w:style w:type="paragraph" w:customStyle="1" w:styleId="145">
    <w:name w:val="Char Char Char Char Char Char Char Char Char Char"/>
    <w:basedOn w:val="10"/>
    <w:qFormat/>
    <w:uiPriority w:val="0"/>
    <w:pPr>
      <w:shd w:val="clear" w:color="auto" w:fill="000080"/>
      <w:spacing w:line="240" w:lineRule="auto"/>
      <w:ind w:firstLine="0" w:firstLineChars="0"/>
    </w:pPr>
    <w:rPr>
      <w:rFonts w:ascii="Tahoma" w:hAnsi="Tahoma"/>
      <w:sz w:val="24"/>
      <w:szCs w:val="24"/>
    </w:rPr>
  </w:style>
  <w:style w:type="paragraph" w:customStyle="1" w:styleId="146">
    <w:name w:val="p0"/>
    <w:basedOn w:val="1"/>
    <w:qFormat/>
    <w:uiPriority w:val="0"/>
    <w:pPr>
      <w:widowControl/>
      <w:spacing w:line="240" w:lineRule="auto"/>
      <w:ind w:firstLine="0" w:firstLineChars="0"/>
    </w:pPr>
    <w:rPr>
      <w:kern w:val="0"/>
      <w:szCs w:val="21"/>
    </w:rPr>
  </w:style>
  <w:style w:type="paragraph" w:customStyle="1" w:styleId="14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color w:val="000000"/>
      <w:kern w:val="0"/>
      <w:sz w:val="18"/>
      <w:szCs w:val="18"/>
    </w:rPr>
  </w:style>
  <w:style w:type="paragraph" w:customStyle="1" w:styleId="148">
    <w:name w:val="正文－恩普"/>
    <w:basedOn w:val="9"/>
    <w:qFormat/>
    <w:uiPriority w:val="0"/>
    <w:pPr>
      <w:widowControl/>
      <w:spacing w:afterLines="50" w:line="360" w:lineRule="auto"/>
      <w:ind w:firstLine="480" w:firstLineChars="200"/>
      <w:jc w:val="left"/>
    </w:pPr>
  </w:style>
  <w:style w:type="paragraph" w:customStyle="1" w:styleId="149">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rFonts w:cs="宋体"/>
      <w:color w:val="000000"/>
      <w:kern w:val="0"/>
      <w:sz w:val="18"/>
      <w:szCs w:val="18"/>
    </w:rPr>
  </w:style>
  <w:style w:type="paragraph" w:customStyle="1" w:styleId="150">
    <w:name w:val="1"/>
    <w:basedOn w:val="1"/>
    <w:next w:val="36"/>
    <w:qFormat/>
    <w:uiPriority w:val="0"/>
    <w:pPr>
      <w:widowControl/>
      <w:spacing w:before="100" w:beforeAutospacing="1" w:after="100" w:afterAutospacing="1" w:line="240" w:lineRule="auto"/>
      <w:ind w:firstLine="0" w:firstLineChars="0"/>
      <w:jc w:val="left"/>
    </w:pPr>
    <w:rPr>
      <w:kern w:val="0"/>
    </w:rPr>
  </w:style>
  <w:style w:type="paragraph" w:customStyle="1" w:styleId="15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color w:val="000000"/>
      <w:kern w:val="0"/>
      <w:sz w:val="18"/>
      <w:szCs w:val="18"/>
    </w:rPr>
  </w:style>
  <w:style w:type="paragraph" w:customStyle="1" w:styleId="152">
    <w:name w:val="Blockquote"/>
    <w:basedOn w:val="1"/>
    <w:qFormat/>
    <w:uiPriority w:val="0"/>
    <w:pPr>
      <w:autoSpaceDE w:val="0"/>
      <w:autoSpaceDN w:val="0"/>
      <w:adjustRightInd w:val="0"/>
      <w:spacing w:before="100" w:after="100"/>
      <w:ind w:left="360" w:right="360"/>
      <w:jc w:val="left"/>
    </w:pPr>
    <w:rPr>
      <w:kern w:val="0"/>
    </w:rPr>
  </w:style>
  <w:style w:type="paragraph" w:customStyle="1" w:styleId="153">
    <w:name w:val="Char Char Char"/>
    <w:basedOn w:val="1"/>
    <w:qFormat/>
    <w:uiPriority w:val="0"/>
    <w:pPr>
      <w:spacing w:line="240" w:lineRule="auto"/>
      <w:ind w:firstLine="0" w:firstLineChars="0"/>
    </w:pPr>
    <w:rPr>
      <w:rFonts w:ascii="Tahoma" w:hAnsi="Tahoma"/>
      <w:szCs w:val="20"/>
    </w:rPr>
  </w:style>
  <w:style w:type="paragraph" w:customStyle="1" w:styleId="154">
    <w:name w:val="列出段落1"/>
    <w:basedOn w:val="1"/>
    <w:qFormat/>
    <w:uiPriority w:val="0"/>
    <w:pPr>
      <w:spacing w:line="240" w:lineRule="auto"/>
      <w:ind w:firstLine="420"/>
    </w:pPr>
  </w:style>
  <w:style w:type="paragraph" w:customStyle="1" w:styleId="155">
    <w:name w:val="Char"/>
    <w:basedOn w:val="1"/>
    <w:qFormat/>
    <w:uiPriority w:val="0"/>
    <w:pPr>
      <w:spacing w:line="240" w:lineRule="auto"/>
      <w:ind w:firstLine="0" w:firstLineChars="0"/>
    </w:pPr>
    <w:rPr>
      <w:rFonts w:ascii="仿宋_GB2312" w:eastAsia="仿宋_GB2312"/>
      <w:b/>
      <w:sz w:val="32"/>
      <w:szCs w:val="32"/>
    </w:rPr>
  </w:style>
  <w:style w:type="paragraph" w:customStyle="1" w:styleId="156">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rFonts w:cs="宋体"/>
      <w:color w:val="000000"/>
      <w:kern w:val="0"/>
      <w:sz w:val="18"/>
      <w:szCs w:val="18"/>
    </w:rPr>
  </w:style>
  <w:style w:type="paragraph" w:customStyle="1" w:styleId="157">
    <w:name w:val="默认段落字体 Para Char"/>
    <w:basedOn w:val="1"/>
    <w:qFormat/>
    <w:uiPriority w:val="0"/>
    <w:pPr>
      <w:spacing w:line="240" w:lineRule="auto"/>
      <w:ind w:firstLine="0" w:firstLineChars="0"/>
    </w:pPr>
  </w:style>
  <w:style w:type="paragraph" w:customStyle="1" w:styleId="158">
    <w:name w:val="Char1"/>
    <w:basedOn w:val="1"/>
    <w:qFormat/>
    <w:uiPriority w:val="0"/>
    <w:rPr>
      <w:rFonts w:ascii="Tahoma" w:hAnsi="Tahoma"/>
      <w:szCs w:val="20"/>
    </w:rPr>
  </w:style>
  <w:style w:type="paragraph" w:customStyle="1" w:styleId="159">
    <w:name w:val="font7"/>
    <w:basedOn w:val="1"/>
    <w:qFormat/>
    <w:uiPriority w:val="0"/>
    <w:pPr>
      <w:widowControl/>
      <w:spacing w:before="100" w:beforeAutospacing="1" w:after="100" w:afterAutospacing="1" w:line="240" w:lineRule="auto"/>
      <w:ind w:firstLine="0" w:firstLineChars="0"/>
      <w:jc w:val="left"/>
    </w:pPr>
    <w:rPr>
      <w:color w:val="000000"/>
      <w:kern w:val="0"/>
      <w:sz w:val="18"/>
      <w:szCs w:val="18"/>
    </w:rPr>
  </w:style>
  <w:style w:type="paragraph" w:customStyle="1" w:styleId="160">
    <w:name w:val="font5"/>
    <w:basedOn w:val="1"/>
    <w:qFormat/>
    <w:uiPriority w:val="0"/>
    <w:pPr>
      <w:widowControl/>
      <w:spacing w:before="100" w:beforeAutospacing="1" w:after="100" w:afterAutospacing="1" w:line="240" w:lineRule="auto"/>
      <w:ind w:firstLine="0" w:firstLineChars="0"/>
      <w:jc w:val="left"/>
    </w:pPr>
    <w:rPr>
      <w:rFonts w:cs="宋体"/>
      <w:kern w:val="0"/>
      <w:sz w:val="18"/>
      <w:szCs w:val="18"/>
    </w:rPr>
  </w:style>
  <w:style w:type="paragraph" w:customStyle="1" w:styleId="161">
    <w:name w:val="四级目录 Char Char Char Char Char"/>
    <w:next w:val="1"/>
    <w:qFormat/>
    <w:uiPriority w:val="0"/>
    <w:pPr>
      <w:spacing w:after="160" w:line="360" w:lineRule="auto"/>
      <w:ind w:left="200" w:leftChars="200"/>
    </w:pPr>
    <w:rPr>
      <w:rFonts w:ascii="Calibri" w:hAnsi="Calibri" w:eastAsia="仿宋_GB2312" w:cs="Times New Roman"/>
      <w:sz w:val="30"/>
      <w:lang w:val="en-US" w:eastAsia="en-US" w:bidi="ar-SA"/>
    </w:rPr>
  </w:style>
  <w:style w:type="paragraph" w:customStyle="1" w:styleId="162">
    <w:name w:val="font8"/>
    <w:basedOn w:val="1"/>
    <w:qFormat/>
    <w:uiPriority w:val="0"/>
    <w:pPr>
      <w:widowControl/>
      <w:spacing w:before="100" w:beforeAutospacing="1" w:after="100" w:afterAutospacing="1" w:line="240" w:lineRule="auto"/>
      <w:ind w:firstLine="0" w:firstLineChars="0"/>
      <w:jc w:val="left"/>
    </w:pPr>
    <w:rPr>
      <w:rFonts w:cs="宋体"/>
      <w:color w:val="000000"/>
      <w:kern w:val="0"/>
      <w:sz w:val="18"/>
      <w:szCs w:val="18"/>
    </w:rPr>
  </w:style>
  <w:style w:type="paragraph" w:customStyle="1" w:styleId="163">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cs="宋体"/>
      <w:color w:val="000000"/>
      <w:kern w:val="0"/>
      <w:sz w:val="18"/>
      <w:szCs w:val="18"/>
    </w:rPr>
  </w:style>
  <w:style w:type="paragraph" w:customStyle="1" w:styleId="16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cs="宋体"/>
      <w:color w:val="000000"/>
      <w:kern w:val="0"/>
      <w:sz w:val="18"/>
      <w:szCs w:val="18"/>
    </w:rPr>
  </w:style>
  <w:style w:type="paragraph" w:customStyle="1" w:styleId="16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cs="宋体"/>
      <w:color w:val="000000"/>
      <w:kern w:val="0"/>
      <w:sz w:val="18"/>
      <w:szCs w:val="18"/>
    </w:rPr>
  </w:style>
  <w:style w:type="character" w:customStyle="1" w:styleId="166">
    <w:name w:val="font11"/>
    <w:qFormat/>
    <w:uiPriority w:val="0"/>
    <w:rPr>
      <w:rFonts w:hint="eastAsia" w:ascii="宋体" w:hAnsi="宋体" w:eastAsia="宋体" w:cs="宋体"/>
      <w:color w:val="000000"/>
      <w:sz w:val="40"/>
      <w:szCs w:val="40"/>
      <w:u w:val="none"/>
    </w:rPr>
  </w:style>
  <w:style w:type="character" w:customStyle="1" w:styleId="167">
    <w:name w:val="font101"/>
    <w:qFormat/>
    <w:uiPriority w:val="0"/>
    <w:rPr>
      <w:rFonts w:hint="eastAsia" w:ascii="宋体" w:hAnsi="宋体" w:eastAsia="宋体" w:cs="宋体"/>
      <w:color w:val="000000"/>
      <w:sz w:val="18"/>
      <w:szCs w:val="18"/>
      <w:u w:val="none"/>
    </w:rPr>
  </w:style>
  <w:style w:type="paragraph" w:styleId="168">
    <w:name w:val="List Paragraph"/>
    <w:basedOn w:val="1"/>
    <w:qFormat/>
    <w:uiPriority w:val="34"/>
    <w:pPr>
      <w:ind w:firstLine="420"/>
    </w:pPr>
  </w:style>
  <w:style w:type="paragraph" w:customStyle="1" w:styleId="169">
    <w:name w:val="List Paragraph_368f290e-638e-45f1-be71-f8895fab9b7d"/>
    <w:basedOn w:val="1"/>
    <w:qFormat/>
    <w:uiPriority w:val="34"/>
    <w:pPr>
      <w:ind w:firstLine="420"/>
    </w:pPr>
  </w:style>
  <w:style w:type="character" w:customStyle="1" w:styleId="170">
    <w:name w:val="font31"/>
    <w:basedOn w:val="42"/>
    <w:qFormat/>
    <w:uiPriority w:val="0"/>
    <w:rPr>
      <w:rFonts w:hint="eastAsia" w:ascii="宋体" w:hAnsi="宋体" w:eastAsia="宋体" w:cs="宋体"/>
      <w:color w:val="000000"/>
      <w:sz w:val="20"/>
      <w:szCs w:val="20"/>
      <w:u w:val="none"/>
    </w:rPr>
  </w:style>
  <w:style w:type="character" w:customStyle="1" w:styleId="171">
    <w:name w:val="font21"/>
    <w:basedOn w:val="42"/>
    <w:qFormat/>
    <w:uiPriority w:val="0"/>
    <w:rPr>
      <w:rFonts w:ascii="等线" w:hAnsi="等线" w:eastAsia="等线" w:cs="等线"/>
      <w:color w:val="000000"/>
      <w:sz w:val="20"/>
      <w:szCs w:val="20"/>
      <w:u w:val="none"/>
    </w:rPr>
  </w:style>
  <w:style w:type="paragraph" w:customStyle="1" w:styleId="172">
    <w:name w:val="Table Paragraph"/>
    <w:basedOn w:val="1"/>
    <w:qFormat/>
    <w:uiPriority w:val="1"/>
    <w:rPr>
      <w:rFonts w:ascii="宋体" w:hAnsi="宋体" w:eastAsia="宋体" w:cs="宋体"/>
      <w:lang w:val="zh-CN" w:eastAsia="zh-CN" w:bidi="zh-CN"/>
    </w:rPr>
  </w:style>
  <w:style w:type="paragraph" w:customStyle="1" w:styleId="173">
    <w:name w:val="多级符号2"/>
    <w:basedOn w:val="1"/>
    <w:qFormat/>
    <w:uiPriority w:val="0"/>
    <w:pPr>
      <w:tabs>
        <w:tab w:val="left" w:pos="454"/>
      </w:tabs>
      <w:spacing w:line="360" w:lineRule="auto"/>
      <w:ind w:firstLine="420"/>
      <w:jc w:val="left"/>
    </w:pPr>
    <w:rPr>
      <w:rFonts w:ascii="Times New Roman" w:hAnsi="Times New Roman" w:eastAsia="仿宋_GB2312"/>
      <w:sz w:val="24"/>
    </w:rPr>
  </w:style>
  <w:style w:type="paragraph" w:customStyle="1" w:styleId="174">
    <w:name w:val="正文 A"/>
    <w:next w:val="9"/>
    <w:qFormat/>
    <w:uiPriority w:val="0"/>
    <w:pPr>
      <w:widowControl w:val="0"/>
      <w:jc w:val="both"/>
    </w:pPr>
    <w:rPr>
      <w:rFonts w:ascii="Calibri" w:hAnsi="Calibri" w:eastAsia="Times New Roman" w:cs="Times New Roman"/>
      <w:color w:val="000000"/>
      <w:kern w:val="2"/>
      <w:sz w:val="21"/>
      <w:szCs w:val="21"/>
      <w:u w:val="none" w:color="00000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4.xml"/><Relationship Id="rId22" Type="http://schemas.openxmlformats.org/officeDocument/2006/relationships/footer" Target="footer13.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D4CE55E-682A-4D35-88FF-2914563997DB}">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82</Pages>
  <Words>5164</Words>
  <Characters>29438</Characters>
  <Lines>245</Lines>
  <Paragraphs>69</Paragraphs>
  <TotalTime>0</TotalTime>
  <ScaleCrop>false</ScaleCrop>
  <LinksUpToDate>false</LinksUpToDate>
  <CharactersWithSpaces>34533</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2019-11-21T06:18:00Z</dcterms:created>
  <dc:creator>Administrator</dc:creator>
  <cp:lastModifiedBy>Administrator</cp:lastModifiedBy>
  <cp:lastPrinted>2019-03-06T02:33:00Z</cp:lastPrinted>
  <dcterms:modified xsi:type="dcterms:W3CDTF">2021-08-30T10:36:53Z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C84B9D49D21343599DD415E48DB47BFD</vt:lpwstr>
  </property>
</Properties>
</file>