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CEFA07">
      <w:pPr>
        <w:spacing w:line="360" w:lineRule="auto"/>
        <w:ind w:firstLine="723"/>
        <w:jc w:val="center"/>
        <w:outlineLvl w:val="0"/>
        <w:rPr>
          <w:rFonts w:ascii="仿宋" w:hAnsi="仿宋" w:eastAsia="仿宋" w:cs="仿宋"/>
          <w:sz w:val="32"/>
          <w:szCs w:val="32"/>
        </w:rPr>
      </w:pPr>
      <w:r>
        <w:rPr>
          <w:rFonts w:hint="eastAsia" w:ascii="仿宋" w:hAnsi="仿宋" w:eastAsia="仿宋" w:cs="仿宋"/>
          <w:b/>
          <w:sz w:val="36"/>
          <w:szCs w:val="36"/>
        </w:rPr>
        <w:t>投标邀请</w:t>
      </w:r>
    </w:p>
    <w:p w14:paraId="5799E417">
      <w:pPr>
        <w:pStyle w:val="3"/>
        <w:spacing w:before="0" w:line="360" w:lineRule="auto"/>
        <w:ind w:firstLine="482"/>
        <w:jc w:val="left"/>
        <w:rPr>
          <w:rFonts w:ascii="仿宋" w:hAnsi="仿宋" w:eastAsia="仿宋" w:cs="仿宋"/>
          <w:sz w:val="24"/>
          <w:szCs w:val="24"/>
        </w:rPr>
      </w:pPr>
      <w:bookmarkStart w:id="0" w:name="_Toc35393790"/>
      <w:bookmarkStart w:id="1" w:name="_Toc28359079"/>
      <w:bookmarkStart w:id="2" w:name="_Toc35393621"/>
      <w:bookmarkStart w:id="3" w:name="_Toc28359002"/>
      <w:bookmarkStart w:id="4" w:name="_Hlk24379207"/>
      <w:r>
        <w:rPr>
          <w:rFonts w:hint="eastAsia" w:ascii="仿宋" w:hAnsi="仿宋" w:eastAsia="仿宋" w:cs="仿宋"/>
          <w:sz w:val="24"/>
          <w:szCs w:val="24"/>
        </w:rPr>
        <w:t>一、项目基本情况</w:t>
      </w:r>
      <w:bookmarkEnd w:id="0"/>
      <w:bookmarkEnd w:id="1"/>
      <w:bookmarkEnd w:id="2"/>
      <w:bookmarkEnd w:id="3"/>
    </w:p>
    <w:p w14:paraId="67974ECA">
      <w:pPr>
        <w:spacing w:line="360" w:lineRule="auto"/>
        <w:ind w:firstLine="480" w:firstLineChars="200"/>
        <w:rPr>
          <w:rFonts w:ascii="仿宋" w:hAnsi="仿宋" w:eastAsia="仿宋" w:cs="仿宋"/>
          <w:sz w:val="24"/>
        </w:rPr>
      </w:pPr>
      <w:r>
        <w:rPr>
          <w:rFonts w:hint="eastAsia" w:ascii="仿宋" w:hAnsi="仿宋" w:eastAsia="仿宋" w:cs="仿宋"/>
          <w:sz w:val="24"/>
        </w:rPr>
        <w:t>1.项目编号：DFHZ-LS-009</w:t>
      </w:r>
    </w:p>
    <w:p w14:paraId="1A0D7476">
      <w:pPr>
        <w:spacing w:line="360" w:lineRule="auto"/>
        <w:ind w:firstLine="480" w:firstLineChars="200"/>
        <w:rPr>
          <w:rFonts w:ascii="仿宋" w:hAnsi="仿宋" w:eastAsia="仿宋" w:cs="仿宋"/>
          <w:sz w:val="24"/>
        </w:rPr>
      </w:pPr>
      <w:r>
        <w:rPr>
          <w:rFonts w:hint="eastAsia" w:ascii="仿宋" w:hAnsi="仿宋" w:eastAsia="仿宋" w:cs="仿宋"/>
          <w:sz w:val="24"/>
        </w:rPr>
        <w:t>2.项目名称：</w:t>
      </w:r>
      <w:bookmarkEnd w:id="4"/>
      <w:r>
        <w:rPr>
          <w:rFonts w:hint="eastAsia" w:ascii="仿宋" w:hAnsi="仿宋" w:eastAsia="仿宋" w:cs="仿宋"/>
          <w:sz w:val="24"/>
        </w:rPr>
        <w:t>中国科学院长春应用化学研究所连续式层压复合机采购项目</w:t>
      </w:r>
    </w:p>
    <w:p w14:paraId="325EAC6B">
      <w:pPr>
        <w:spacing w:line="360" w:lineRule="auto"/>
        <w:ind w:firstLine="480" w:firstLineChars="200"/>
        <w:rPr>
          <w:rFonts w:ascii="仿宋" w:hAnsi="仿宋" w:eastAsia="仿宋" w:cs="仿宋"/>
          <w:sz w:val="24"/>
        </w:rPr>
      </w:pPr>
      <w:r>
        <w:rPr>
          <w:rFonts w:hint="eastAsia" w:ascii="仿宋" w:hAnsi="仿宋" w:eastAsia="仿宋" w:cs="仿宋"/>
          <w:sz w:val="24"/>
        </w:rPr>
        <w:t>3.项目预算金额：107万元，项目最高限价：107万元</w:t>
      </w:r>
    </w:p>
    <w:p w14:paraId="17F8BDCE">
      <w:pPr>
        <w:spacing w:line="360" w:lineRule="auto"/>
        <w:ind w:firstLine="480" w:firstLineChars="200"/>
        <w:rPr>
          <w:rFonts w:ascii="仿宋" w:hAnsi="仿宋" w:eastAsia="仿宋" w:cs="仿宋"/>
          <w:sz w:val="24"/>
        </w:rPr>
      </w:pPr>
      <w:r>
        <w:rPr>
          <w:rFonts w:hint="eastAsia" w:ascii="仿宋" w:hAnsi="仿宋" w:eastAsia="仿宋" w:cs="仿宋"/>
          <w:sz w:val="24"/>
        </w:rPr>
        <w:t xml:space="preserve">4.采购需求： </w:t>
      </w:r>
    </w:p>
    <w:tbl>
      <w:tblPr>
        <w:tblStyle w:val="13"/>
        <w:tblW w:w="9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0" w:type="dxa"/>
          <w:left w:w="102" w:type="dxa"/>
          <w:bottom w:w="80" w:type="dxa"/>
          <w:right w:w="102" w:type="dxa"/>
        </w:tblCellMar>
      </w:tblPr>
      <w:tblGrid>
        <w:gridCol w:w="1223"/>
        <w:gridCol w:w="1574"/>
        <w:gridCol w:w="1571"/>
        <w:gridCol w:w="1989"/>
        <w:gridCol w:w="2964"/>
      </w:tblGrid>
      <w:tr w14:paraId="506AD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blHeader/>
          <w:jc w:val="center"/>
        </w:trPr>
        <w:tc>
          <w:tcPr>
            <w:tcW w:w="1223" w:type="dxa"/>
            <w:tcBorders>
              <w:top w:val="single" w:color="auto" w:sz="12" w:space="0"/>
              <w:left w:val="single" w:color="auto" w:sz="12" w:space="0"/>
              <w:bottom w:val="single" w:color="auto" w:sz="4" w:space="0"/>
              <w:right w:val="single" w:color="auto" w:sz="4" w:space="0"/>
            </w:tcBorders>
            <w:vAlign w:val="center"/>
          </w:tcPr>
          <w:p w14:paraId="6CFD3EE0">
            <w:pPr>
              <w:snapToGrid w:val="0"/>
              <w:jc w:val="center"/>
              <w:rPr>
                <w:rFonts w:ascii="仿宋" w:hAnsi="仿宋" w:eastAsia="仿宋" w:cs="仿宋"/>
                <w:b/>
                <w:bCs/>
                <w:sz w:val="24"/>
              </w:rPr>
            </w:pPr>
            <w:r>
              <w:rPr>
                <w:rFonts w:hint="eastAsia" w:ascii="仿宋" w:hAnsi="仿宋" w:eastAsia="仿宋" w:cs="仿宋"/>
                <w:b/>
                <w:bCs/>
                <w:sz w:val="24"/>
              </w:rPr>
              <w:t>标的名称</w:t>
            </w:r>
          </w:p>
        </w:tc>
        <w:tc>
          <w:tcPr>
            <w:tcW w:w="1574" w:type="dxa"/>
            <w:tcBorders>
              <w:top w:val="single" w:color="auto" w:sz="12" w:space="0"/>
              <w:left w:val="single" w:color="auto" w:sz="4" w:space="0"/>
              <w:bottom w:val="single" w:color="auto" w:sz="4" w:space="0"/>
              <w:right w:val="single" w:color="auto" w:sz="4" w:space="0"/>
            </w:tcBorders>
            <w:vAlign w:val="center"/>
          </w:tcPr>
          <w:p w14:paraId="1F92BDCD">
            <w:pPr>
              <w:snapToGrid w:val="0"/>
              <w:jc w:val="center"/>
              <w:rPr>
                <w:rFonts w:ascii="仿宋" w:hAnsi="仿宋" w:eastAsia="仿宋" w:cs="仿宋"/>
                <w:b/>
                <w:bCs/>
                <w:sz w:val="24"/>
              </w:rPr>
            </w:pPr>
            <w:r>
              <w:rPr>
                <w:rFonts w:hint="eastAsia" w:ascii="仿宋" w:hAnsi="仿宋" w:eastAsia="仿宋" w:cs="仿宋"/>
                <w:b/>
                <w:bCs/>
                <w:sz w:val="24"/>
              </w:rPr>
              <w:t>是否允许采购进口设备</w:t>
            </w:r>
          </w:p>
        </w:tc>
        <w:tc>
          <w:tcPr>
            <w:tcW w:w="1571" w:type="dxa"/>
            <w:tcBorders>
              <w:top w:val="single" w:color="auto" w:sz="12" w:space="0"/>
              <w:left w:val="single" w:color="auto" w:sz="4" w:space="0"/>
              <w:bottom w:val="single" w:color="auto" w:sz="4" w:space="0"/>
              <w:right w:val="single" w:color="auto" w:sz="4" w:space="0"/>
            </w:tcBorders>
            <w:vAlign w:val="center"/>
          </w:tcPr>
          <w:p w14:paraId="1D903BA3">
            <w:pPr>
              <w:snapToGrid w:val="0"/>
              <w:jc w:val="center"/>
              <w:rPr>
                <w:rFonts w:ascii="仿宋" w:hAnsi="仿宋" w:eastAsia="仿宋" w:cs="仿宋"/>
                <w:b/>
                <w:bCs/>
                <w:sz w:val="24"/>
              </w:rPr>
            </w:pPr>
            <w:r>
              <w:rPr>
                <w:rFonts w:hint="eastAsia" w:ascii="仿宋" w:hAnsi="仿宋" w:eastAsia="仿宋" w:cs="仿宋"/>
                <w:b/>
                <w:bCs/>
                <w:sz w:val="24"/>
              </w:rPr>
              <w:t>采购包最高限价（万元）</w:t>
            </w:r>
          </w:p>
        </w:tc>
        <w:tc>
          <w:tcPr>
            <w:tcW w:w="1989" w:type="dxa"/>
            <w:tcBorders>
              <w:top w:val="single" w:color="auto" w:sz="12" w:space="0"/>
              <w:left w:val="single" w:color="auto" w:sz="4" w:space="0"/>
              <w:bottom w:val="single" w:color="auto" w:sz="4" w:space="0"/>
              <w:right w:val="single" w:color="auto" w:sz="4" w:space="0"/>
            </w:tcBorders>
            <w:vAlign w:val="center"/>
          </w:tcPr>
          <w:p w14:paraId="1B6FBCAD">
            <w:pPr>
              <w:snapToGrid w:val="0"/>
              <w:jc w:val="center"/>
              <w:rPr>
                <w:rFonts w:ascii="仿宋" w:hAnsi="仿宋" w:eastAsia="仿宋" w:cs="仿宋"/>
                <w:b/>
                <w:bCs/>
                <w:sz w:val="24"/>
              </w:rPr>
            </w:pPr>
            <w:r>
              <w:rPr>
                <w:rFonts w:hint="eastAsia" w:ascii="仿宋" w:hAnsi="仿宋" w:eastAsia="仿宋" w:cs="仿宋"/>
                <w:b/>
                <w:bCs/>
                <w:sz w:val="24"/>
              </w:rPr>
              <w:t>数量</w:t>
            </w:r>
          </w:p>
        </w:tc>
        <w:tc>
          <w:tcPr>
            <w:tcW w:w="2964" w:type="dxa"/>
            <w:tcBorders>
              <w:top w:val="single" w:color="auto" w:sz="12" w:space="0"/>
              <w:left w:val="single" w:color="auto" w:sz="4" w:space="0"/>
              <w:bottom w:val="single" w:color="auto" w:sz="4" w:space="0"/>
              <w:right w:val="single" w:color="auto" w:sz="12" w:space="0"/>
            </w:tcBorders>
            <w:vAlign w:val="center"/>
          </w:tcPr>
          <w:p w14:paraId="7E8349BF">
            <w:pPr>
              <w:snapToGrid w:val="0"/>
              <w:jc w:val="center"/>
              <w:rPr>
                <w:rFonts w:ascii="仿宋" w:hAnsi="仿宋" w:eastAsia="仿宋" w:cs="仿宋"/>
                <w:b/>
                <w:sz w:val="24"/>
              </w:rPr>
            </w:pPr>
            <w:r>
              <w:rPr>
                <w:rFonts w:hint="eastAsia" w:ascii="仿宋" w:hAnsi="仿宋" w:eastAsia="仿宋" w:cs="仿宋"/>
                <w:b/>
                <w:sz w:val="24"/>
              </w:rPr>
              <w:t>简要技术需求或服务要求</w:t>
            </w:r>
          </w:p>
        </w:tc>
      </w:tr>
      <w:tr w14:paraId="2155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jc w:val="center"/>
        </w:trPr>
        <w:tc>
          <w:tcPr>
            <w:tcW w:w="1223" w:type="dxa"/>
            <w:tcBorders>
              <w:top w:val="single" w:color="auto" w:sz="4" w:space="0"/>
              <w:left w:val="single" w:color="auto" w:sz="12" w:space="0"/>
              <w:bottom w:val="single" w:color="auto" w:sz="12" w:space="0"/>
              <w:right w:val="single" w:color="auto" w:sz="4" w:space="0"/>
            </w:tcBorders>
            <w:vAlign w:val="center"/>
          </w:tcPr>
          <w:p w14:paraId="344FDB53">
            <w:pPr>
              <w:snapToGrid w:val="0"/>
              <w:jc w:val="center"/>
              <w:rPr>
                <w:rFonts w:ascii="仿宋" w:hAnsi="仿宋" w:eastAsia="仿宋" w:cs="仿宋"/>
                <w:bCs/>
                <w:sz w:val="24"/>
              </w:rPr>
            </w:pPr>
            <w:r>
              <w:rPr>
                <w:rFonts w:hint="eastAsia" w:ascii="仿宋" w:hAnsi="仿宋" w:eastAsia="仿宋" w:cs="仿宋"/>
                <w:sz w:val="24"/>
              </w:rPr>
              <w:t>连续式层压复合机</w:t>
            </w:r>
          </w:p>
        </w:tc>
        <w:tc>
          <w:tcPr>
            <w:tcW w:w="1574" w:type="dxa"/>
            <w:tcBorders>
              <w:top w:val="single" w:color="auto" w:sz="4" w:space="0"/>
              <w:left w:val="single" w:color="auto" w:sz="4" w:space="0"/>
              <w:bottom w:val="single" w:color="auto" w:sz="12" w:space="0"/>
              <w:right w:val="single" w:color="auto" w:sz="4" w:space="0"/>
            </w:tcBorders>
            <w:vAlign w:val="center"/>
          </w:tcPr>
          <w:p w14:paraId="7423E7EE">
            <w:pPr>
              <w:snapToGrid w:val="0"/>
              <w:jc w:val="center"/>
              <w:rPr>
                <w:rFonts w:ascii="仿宋" w:hAnsi="仿宋" w:eastAsia="仿宋" w:cs="仿宋"/>
                <w:bCs/>
                <w:sz w:val="24"/>
              </w:rPr>
            </w:pPr>
            <w:r>
              <w:rPr>
                <w:rFonts w:hint="eastAsia" w:ascii="仿宋" w:hAnsi="仿宋" w:eastAsia="仿宋" w:cs="仿宋"/>
                <w:sz w:val="24"/>
              </w:rPr>
              <w:t>否</w:t>
            </w:r>
          </w:p>
        </w:tc>
        <w:tc>
          <w:tcPr>
            <w:tcW w:w="1571" w:type="dxa"/>
            <w:tcBorders>
              <w:top w:val="single" w:color="auto" w:sz="4" w:space="0"/>
              <w:left w:val="single" w:color="auto" w:sz="4" w:space="0"/>
              <w:bottom w:val="single" w:color="auto" w:sz="12" w:space="0"/>
              <w:right w:val="single" w:color="auto" w:sz="4" w:space="0"/>
            </w:tcBorders>
            <w:vAlign w:val="center"/>
          </w:tcPr>
          <w:p w14:paraId="540A91FE">
            <w:pPr>
              <w:snapToGrid w:val="0"/>
              <w:jc w:val="right"/>
              <w:rPr>
                <w:rFonts w:ascii="仿宋" w:hAnsi="仿宋" w:eastAsia="仿宋" w:cs="仿宋"/>
                <w:bCs/>
                <w:sz w:val="24"/>
              </w:rPr>
            </w:pPr>
            <w:r>
              <w:rPr>
                <w:rFonts w:hint="eastAsia" w:ascii="仿宋" w:hAnsi="仿宋" w:eastAsia="仿宋" w:cs="仿宋"/>
                <w:bCs/>
                <w:sz w:val="24"/>
              </w:rPr>
              <w:t>107</w:t>
            </w:r>
          </w:p>
        </w:tc>
        <w:tc>
          <w:tcPr>
            <w:tcW w:w="1989" w:type="dxa"/>
            <w:tcBorders>
              <w:top w:val="single" w:color="auto" w:sz="4" w:space="0"/>
              <w:left w:val="single" w:color="auto" w:sz="4" w:space="0"/>
              <w:bottom w:val="single" w:color="auto" w:sz="12" w:space="0"/>
              <w:right w:val="single" w:color="auto" w:sz="4" w:space="0"/>
            </w:tcBorders>
            <w:vAlign w:val="center"/>
          </w:tcPr>
          <w:p w14:paraId="06C1AB35">
            <w:pPr>
              <w:snapToGrid w:val="0"/>
              <w:jc w:val="center"/>
              <w:rPr>
                <w:rFonts w:ascii="仿宋" w:hAnsi="仿宋" w:eastAsia="仿宋" w:cs="仿宋"/>
                <w:bCs/>
                <w:sz w:val="24"/>
              </w:rPr>
            </w:pPr>
            <w:r>
              <w:rPr>
                <w:rFonts w:hint="eastAsia" w:ascii="仿宋" w:hAnsi="仿宋" w:eastAsia="仿宋" w:cs="仿宋"/>
                <w:bCs/>
                <w:sz w:val="24"/>
              </w:rPr>
              <w:t>1套</w:t>
            </w:r>
          </w:p>
        </w:tc>
        <w:tc>
          <w:tcPr>
            <w:tcW w:w="2964" w:type="dxa"/>
            <w:tcBorders>
              <w:top w:val="single" w:color="auto" w:sz="4" w:space="0"/>
              <w:left w:val="single" w:color="auto" w:sz="4" w:space="0"/>
              <w:bottom w:val="single" w:color="auto" w:sz="12" w:space="0"/>
              <w:right w:val="single" w:color="auto" w:sz="12" w:space="0"/>
            </w:tcBorders>
            <w:vAlign w:val="center"/>
          </w:tcPr>
          <w:p w14:paraId="1DB97E8C">
            <w:pPr>
              <w:snapToGrid w:val="0"/>
              <w:rPr>
                <w:rFonts w:ascii="仿宋" w:hAnsi="仿宋" w:eastAsia="仿宋" w:cs="仿宋"/>
                <w:sz w:val="24"/>
              </w:rPr>
            </w:pPr>
            <w:r>
              <w:rPr>
                <w:rFonts w:ascii="仿宋" w:hAnsi="仿宋" w:eastAsia="仿宋" w:cs="仿宋"/>
                <w:sz w:val="24"/>
              </w:rPr>
              <w:t>*</w:t>
            </w:r>
            <w:r>
              <w:rPr>
                <w:rFonts w:hint="eastAsia" w:ascii="仿宋" w:hAnsi="仿宋" w:eastAsia="仿宋" w:cs="仿宋"/>
                <w:sz w:val="24"/>
              </w:rPr>
              <w:t xml:space="preserve">2.7 </w:t>
            </w:r>
            <w:r>
              <w:rPr>
                <w:rFonts w:ascii="仿宋" w:hAnsi="仿宋" w:eastAsia="仿宋" w:cs="仿宋"/>
                <w:sz w:val="24"/>
              </w:rPr>
              <w:t>复合速度：1~20m/min；</w:t>
            </w:r>
          </w:p>
          <w:p w14:paraId="32FEBC9D">
            <w:pPr>
              <w:snapToGrid w:val="0"/>
              <w:jc w:val="center"/>
              <w:rPr>
                <w:rFonts w:ascii="仿宋" w:hAnsi="仿宋" w:eastAsia="仿宋" w:cs="仿宋"/>
                <w:bCs/>
                <w:sz w:val="24"/>
              </w:rPr>
            </w:pPr>
          </w:p>
        </w:tc>
      </w:tr>
    </w:tbl>
    <w:p w14:paraId="685557DB">
      <w:pPr>
        <w:spacing w:line="360" w:lineRule="auto"/>
        <w:ind w:firstLine="480" w:firstLineChars="200"/>
        <w:rPr>
          <w:rFonts w:ascii="仿宋" w:hAnsi="仿宋" w:eastAsia="仿宋" w:cs="仿宋"/>
          <w:sz w:val="24"/>
        </w:rPr>
      </w:pPr>
    </w:p>
    <w:p w14:paraId="207F5DC6">
      <w:pPr>
        <w:spacing w:line="360" w:lineRule="auto"/>
        <w:ind w:firstLine="480" w:firstLineChars="200"/>
        <w:rPr>
          <w:rFonts w:ascii="仿宋" w:hAnsi="仿宋" w:eastAsia="仿宋" w:cs="仿宋"/>
          <w:sz w:val="24"/>
        </w:rPr>
      </w:pPr>
      <w:r>
        <w:rPr>
          <w:rFonts w:hint="eastAsia" w:ascii="仿宋" w:hAnsi="仿宋" w:eastAsia="仿宋" w:cs="仿宋"/>
          <w:sz w:val="24"/>
        </w:rPr>
        <w:t>5.合同履行期限：合同签订后至项目完成</w:t>
      </w:r>
    </w:p>
    <w:p w14:paraId="5E51DE94">
      <w:pPr>
        <w:spacing w:line="360" w:lineRule="auto"/>
        <w:ind w:firstLine="480" w:firstLineChars="200"/>
        <w:rPr>
          <w:rFonts w:ascii="仿宋" w:hAnsi="仿宋" w:eastAsia="仿宋" w:cs="仿宋"/>
          <w:sz w:val="24"/>
        </w:rPr>
      </w:pPr>
      <w:r>
        <w:rPr>
          <w:rFonts w:hint="eastAsia" w:ascii="仿宋" w:hAnsi="仿宋" w:eastAsia="仿宋" w:cs="仿宋"/>
          <w:sz w:val="24"/>
        </w:rPr>
        <w:t>6.本项目是否接受联合体投标：□是  ■否。</w:t>
      </w:r>
    </w:p>
    <w:p w14:paraId="2E6F0EA6">
      <w:pPr>
        <w:spacing w:line="360" w:lineRule="auto"/>
        <w:ind w:firstLine="480" w:firstLineChars="200"/>
        <w:rPr>
          <w:rFonts w:ascii="仿宋" w:hAnsi="仿宋" w:eastAsia="仿宋" w:cs="仿宋"/>
          <w:sz w:val="24"/>
        </w:rPr>
      </w:pPr>
      <w:r>
        <w:rPr>
          <w:rFonts w:hint="eastAsia" w:ascii="仿宋" w:hAnsi="仿宋" w:eastAsia="仿宋" w:cs="仿宋"/>
          <w:sz w:val="24"/>
        </w:rPr>
        <w:t>7.本项目是否允许采购进口产品：□是 ■否</w:t>
      </w:r>
    </w:p>
    <w:p w14:paraId="036DCA95">
      <w:pPr>
        <w:pStyle w:val="3"/>
        <w:spacing w:before="0" w:line="360" w:lineRule="auto"/>
        <w:ind w:firstLine="482"/>
        <w:jc w:val="left"/>
        <w:rPr>
          <w:rFonts w:ascii="仿宋" w:hAnsi="仿宋" w:eastAsia="仿宋" w:cs="仿宋"/>
          <w:sz w:val="24"/>
          <w:szCs w:val="24"/>
        </w:rPr>
      </w:pPr>
      <w:bookmarkStart w:id="5" w:name="_Toc35393791"/>
      <w:bookmarkStart w:id="6" w:name="_Toc28359080"/>
      <w:bookmarkStart w:id="7" w:name="_Toc35393622"/>
      <w:bookmarkStart w:id="8" w:name="_Toc28359003"/>
      <w:r>
        <w:rPr>
          <w:rFonts w:hint="eastAsia" w:ascii="仿宋" w:hAnsi="仿宋" w:eastAsia="仿宋" w:cs="仿宋"/>
          <w:sz w:val="24"/>
          <w:szCs w:val="24"/>
        </w:rPr>
        <w:t>二、申请人的资格要求（须同时满足）</w:t>
      </w:r>
      <w:bookmarkEnd w:id="5"/>
      <w:bookmarkEnd w:id="6"/>
      <w:bookmarkEnd w:id="7"/>
      <w:bookmarkEnd w:id="8"/>
    </w:p>
    <w:p w14:paraId="1BF8AB67">
      <w:pPr>
        <w:spacing w:line="360" w:lineRule="auto"/>
        <w:ind w:firstLine="480" w:firstLineChars="200"/>
        <w:rPr>
          <w:rFonts w:ascii="仿宋" w:hAnsi="仿宋" w:eastAsia="仿宋" w:cs="仿宋"/>
          <w:sz w:val="24"/>
        </w:rPr>
      </w:pPr>
      <w:r>
        <w:rPr>
          <w:rFonts w:hint="eastAsia" w:ascii="仿宋" w:hAnsi="仿宋" w:eastAsia="仿宋" w:cs="仿宋"/>
          <w:sz w:val="24"/>
        </w:rPr>
        <w:t>1.满足《中华人民共和国政府采购法》第二十二条规定；</w:t>
      </w:r>
    </w:p>
    <w:p w14:paraId="7A77D0EC">
      <w:pPr>
        <w:spacing w:line="360" w:lineRule="auto"/>
        <w:ind w:firstLine="480" w:firstLineChars="200"/>
        <w:rPr>
          <w:rFonts w:ascii="仿宋" w:hAnsi="仿宋" w:eastAsia="仿宋" w:cs="仿宋"/>
          <w:sz w:val="24"/>
        </w:rPr>
      </w:pPr>
      <w:bookmarkStart w:id="9" w:name="_Toc28359081"/>
      <w:bookmarkStart w:id="10" w:name="_Toc28359004"/>
      <w:r>
        <w:rPr>
          <w:rFonts w:hint="eastAsia" w:ascii="仿宋" w:hAnsi="仿宋" w:eastAsia="仿宋" w:cs="仿宋"/>
          <w:sz w:val="24"/>
        </w:rPr>
        <w:t>2.落实政府采购政策需满足的资格要求：</w:t>
      </w:r>
    </w:p>
    <w:p w14:paraId="0F88A2E9">
      <w:pPr>
        <w:spacing w:line="360" w:lineRule="auto"/>
        <w:ind w:firstLine="480" w:firstLineChars="200"/>
        <w:rPr>
          <w:rFonts w:ascii="仿宋" w:hAnsi="仿宋" w:eastAsia="仿宋" w:cs="仿宋"/>
          <w:sz w:val="24"/>
        </w:rPr>
      </w:pPr>
      <w:r>
        <w:rPr>
          <w:rFonts w:hint="eastAsia" w:ascii="仿宋" w:hAnsi="仿宋" w:eastAsia="仿宋" w:cs="仿宋"/>
          <w:sz w:val="24"/>
        </w:rPr>
        <w:t>2.1 中小企业政策</w:t>
      </w:r>
    </w:p>
    <w:p w14:paraId="6C1142A1">
      <w:pPr>
        <w:spacing w:line="360" w:lineRule="auto"/>
        <w:ind w:firstLine="480" w:firstLineChars="200"/>
        <w:rPr>
          <w:rFonts w:ascii="仿宋" w:hAnsi="仿宋" w:eastAsia="仿宋" w:cs="仿宋"/>
          <w:sz w:val="24"/>
        </w:rPr>
      </w:pPr>
      <w:r>
        <w:rPr>
          <w:rFonts w:hint="eastAsia" w:ascii="仿宋" w:hAnsi="仿宋" w:eastAsia="仿宋" w:cs="仿宋"/>
          <w:sz w:val="24"/>
        </w:rPr>
        <w:t>□本项目不专门面向中小企业预留采购份额。</w:t>
      </w:r>
    </w:p>
    <w:p w14:paraId="76839255">
      <w:pPr>
        <w:spacing w:line="360" w:lineRule="auto"/>
        <w:ind w:firstLine="480" w:firstLineChars="200"/>
        <w:rPr>
          <w:rFonts w:ascii="仿宋" w:hAnsi="仿宋" w:eastAsia="仿宋" w:cs="仿宋"/>
          <w:sz w:val="24"/>
        </w:rPr>
      </w:pPr>
      <w:r>
        <w:rPr>
          <w:rFonts w:hint="eastAsia" w:ascii="仿宋" w:hAnsi="仿宋" w:eastAsia="仿宋" w:cs="仿宋"/>
          <w:sz w:val="24"/>
        </w:rPr>
        <w:t>□本项目专门面向小微企业采购。即：提供的服务全部由符合政策要求的小微企业承接。</w:t>
      </w:r>
    </w:p>
    <w:p w14:paraId="796C7A0C">
      <w:pPr>
        <w:spacing w:line="360" w:lineRule="auto"/>
        <w:ind w:firstLine="480" w:firstLineChars="200"/>
        <w:rPr>
          <w:rFonts w:ascii="仿宋" w:hAnsi="仿宋" w:eastAsia="仿宋" w:cs="仿宋"/>
          <w:sz w:val="24"/>
        </w:rPr>
      </w:pPr>
      <w:r>
        <w:rPr>
          <w:rFonts w:hint="eastAsia" w:ascii="仿宋" w:hAnsi="仿宋" w:eastAsia="仿宋" w:cs="仿宋"/>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仿宋" w:hAnsi="仿宋" w:eastAsia="仿宋" w:cs="仿宋"/>
          <w:sz w:val="24"/>
          <w:u w:val="single"/>
        </w:rPr>
        <w:t>_100%预留给中小企业____</w:t>
      </w:r>
      <w:r>
        <w:rPr>
          <w:rFonts w:hint="eastAsia" w:ascii="仿宋" w:hAnsi="仿宋" w:eastAsia="仿宋" w:cs="仿宋"/>
          <w:sz w:val="24"/>
        </w:rPr>
        <w:t>。</w:t>
      </w:r>
    </w:p>
    <w:p w14:paraId="66104358">
      <w:pPr>
        <w:spacing w:line="360" w:lineRule="auto"/>
        <w:ind w:firstLine="480" w:firstLineChars="200"/>
        <w:rPr>
          <w:rFonts w:ascii="仿宋" w:hAnsi="仿宋" w:eastAsia="仿宋" w:cs="仿宋"/>
          <w:sz w:val="24"/>
        </w:rPr>
      </w:pPr>
      <w:r>
        <w:rPr>
          <w:rFonts w:hint="eastAsia" w:ascii="仿宋" w:hAnsi="仿宋" w:eastAsia="仿宋" w:cs="仿宋"/>
          <w:sz w:val="24"/>
        </w:rPr>
        <w:t>2.2 其它落实政府采购政策的资格要求（如有）：（1）政府采购促进中小企业发展（2）政府采购支持监狱企业发展（3）政府采购促进残疾人就业（4）政府采购鼓励采购节能环保产品（5）扶持不发达地区和少数民族地区。</w:t>
      </w:r>
    </w:p>
    <w:p w14:paraId="66D5F6F1">
      <w:pPr>
        <w:tabs>
          <w:tab w:val="left" w:pos="900"/>
          <w:tab w:val="left" w:pos="1134"/>
          <w:tab w:val="left" w:pos="1589"/>
          <w:tab w:val="left" w:pos="5521"/>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3.本项目的特定资格要求：</w:t>
      </w:r>
    </w:p>
    <w:p w14:paraId="62599665">
      <w:pPr>
        <w:tabs>
          <w:tab w:val="left" w:pos="900"/>
          <w:tab w:val="left" w:pos="1134"/>
          <w:tab w:val="left" w:pos="1589"/>
          <w:tab w:val="left" w:pos="5521"/>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3.1本项目是否属于政府购买服务：</w:t>
      </w:r>
    </w:p>
    <w:p w14:paraId="3BE7D8BB">
      <w:pPr>
        <w:tabs>
          <w:tab w:val="left" w:pos="900"/>
          <w:tab w:val="left" w:pos="1134"/>
          <w:tab w:val="left" w:pos="1589"/>
          <w:tab w:val="left" w:pos="5521"/>
        </w:tabs>
        <w:snapToGrid w:val="0"/>
        <w:spacing w:line="360" w:lineRule="auto"/>
        <w:ind w:left="991" w:leftChars="200" w:hanging="571"/>
        <w:rPr>
          <w:rFonts w:ascii="仿宋" w:hAnsi="仿宋" w:eastAsia="仿宋" w:cs="仿宋"/>
          <w:sz w:val="24"/>
        </w:rPr>
      </w:pPr>
      <w:r>
        <w:rPr>
          <w:rFonts w:hint="eastAsia" w:ascii="仿宋" w:hAnsi="仿宋" w:eastAsia="仿宋" w:cs="仿宋"/>
          <w:sz w:val="24"/>
        </w:rPr>
        <w:t>■否</w:t>
      </w:r>
    </w:p>
    <w:p w14:paraId="1209E90F">
      <w:pPr>
        <w:tabs>
          <w:tab w:val="left" w:pos="900"/>
          <w:tab w:val="left" w:pos="1134"/>
          <w:tab w:val="left" w:pos="1589"/>
          <w:tab w:val="left" w:pos="5521"/>
        </w:tabs>
        <w:snapToGrid w:val="0"/>
        <w:spacing w:line="360" w:lineRule="auto"/>
        <w:ind w:left="991" w:leftChars="200" w:hanging="571"/>
        <w:rPr>
          <w:rFonts w:ascii="仿宋" w:hAnsi="仿宋" w:eastAsia="仿宋" w:cs="仿宋"/>
          <w:sz w:val="24"/>
        </w:rPr>
      </w:pPr>
      <w:r>
        <w:rPr>
          <w:rFonts w:hint="eastAsia" w:ascii="仿宋" w:hAnsi="仿宋" w:eastAsia="仿宋" w:cs="仿宋"/>
          <w:sz w:val="24"/>
        </w:rPr>
        <w:t>□是，公益一类事业单位、使用事业编制且由财政拨款保障的群团组织，不得作为承接主体。</w:t>
      </w:r>
    </w:p>
    <w:p w14:paraId="5281BA1C">
      <w:pPr>
        <w:tabs>
          <w:tab w:val="left" w:pos="900"/>
          <w:tab w:val="left" w:pos="1134"/>
          <w:tab w:val="left" w:pos="1589"/>
          <w:tab w:val="left" w:pos="5521"/>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3.2其他特定资格要求：</w:t>
      </w:r>
    </w:p>
    <w:p w14:paraId="5652409C">
      <w:pPr>
        <w:tabs>
          <w:tab w:val="left" w:pos="900"/>
          <w:tab w:val="left" w:pos="1134"/>
          <w:tab w:val="left" w:pos="1589"/>
          <w:tab w:val="left" w:pos="5521"/>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(1)供应商是指有生产或供应能力，向采购人提供货物的法人、其他组织或自然人。</w:t>
      </w:r>
    </w:p>
    <w:p w14:paraId="512FD90D">
      <w:pPr>
        <w:tabs>
          <w:tab w:val="left" w:pos="900"/>
          <w:tab w:val="left" w:pos="1134"/>
          <w:tab w:val="left" w:pos="1589"/>
          <w:tab w:val="left" w:pos="5521"/>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(2)具备《中华人民共和国政府采购法》第二十二条规定的条件。</w:t>
      </w:r>
    </w:p>
    <w:p w14:paraId="50DCBB12">
      <w:pPr>
        <w:tabs>
          <w:tab w:val="left" w:pos="900"/>
          <w:tab w:val="left" w:pos="1134"/>
          <w:tab w:val="left" w:pos="1589"/>
          <w:tab w:val="left" w:pos="5521"/>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(3)在中华人民共和国境内注册，能够独立承担民事责任，有生产或供应能力的本国供应商，包括法人、其他组织或者自然人。</w:t>
      </w:r>
    </w:p>
    <w:p w14:paraId="05C5B3DD">
      <w:pPr>
        <w:tabs>
          <w:tab w:val="left" w:pos="900"/>
          <w:tab w:val="left" w:pos="1134"/>
          <w:tab w:val="left" w:pos="1589"/>
          <w:tab w:val="left" w:pos="5521"/>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(4)在法律上和财务上独立、合法运作并独立于采购人和采购代理机构之外。</w:t>
      </w:r>
    </w:p>
    <w:p w14:paraId="00377617">
      <w:pPr>
        <w:tabs>
          <w:tab w:val="left" w:pos="900"/>
          <w:tab w:val="left" w:pos="1134"/>
          <w:tab w:val="left" w:pos="1589"/>
          <w:tab w:val="left" w:pos="5521"/>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(5) 供应商的投标货物应当符合国家有关部门规定的相应技术、节能、安全和环保标准；如国家有关部门对供应商的投标货物有强制性规定或要求的，则供应商的投标货物必须符合相应规定或要求。</w:t>
      </w:r>
    </w:p>
    <w:p w14:paraId="657BA2F3">
      <w:pPr>
        <w:tabs>
          <w:tab w:val="left" w:pos="900"/>
          <w:tab w:val="left" w:pos="1134"/>
          <w:tab w:val="left" w:pos="1589"/>
          <w:tab w:val="left" w:pos="5521"/>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(6) 如供应商为代理商，投标产品必须具有合法销售或允许销售的证明文件，；如供应商为制造商，投标产品必须具有合法制造并销售的证明文件，且符合《中华人民共和国政府采购法》及相关法律法规规定的证明文件。</w:t>
      </w:r>
    </w:p>
    <w:p w14:paraId="5F46179D">
      <w:pPr>
        <w:tabs>
          <w:tab w:val="left" w:pos="900"/>
          <w:tab w:val="left" w:pos="1134"/>
          <w:tab w:val="left" w:pos="1589"/>
          <w:tab w:val="left" w:pos="5521"/>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(7) 投标人不得为“信用中国”网站（www.creditchina.gov.cn）中列入失信被执行人和重大税收违法失信主体名单的投标人，不得为中国政府采购网（www.ccgp.gov.cn）政府采购严重违法失信行为记录名单中被财政部门禁止参加政府采购活动的投标人（处罚决定规定的时间和地域范围内）。</w:t>
      </w:r>
    </w:p>
    <w:p w14:paraId="4A0AAD0A">
      <w:pPr>
        <w:tabs>
          <w:tab w:val="left" w:pos="900"/>
          <w:tab w:val="left" w:pos="1134"/>
          <w:tab w:val="left" w:pos="1589"/>
          <w:tab w:val="left" w:pos="5521"/>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(8) 供应商必须向采购代理机构购买招标文件并登记备案，未向采购代理机构购买招标文件并登记备案的潜在供应商均无资格参加本次投标。</w:t>
      </w:r>
    </w:p>
    <w:p w14:paraId="326BCE92">
      <w:pPr>
        <w:tabs>
          <w:tab w:val="left" w:pos="900"/>
          <w:tab w:val="left" w:pos="1134"/>
          <w:tab w:val="left" w:pos="1589"/>
          <w:tab w:val="left" w:pos="5521"/>
        </w:tabs>
        <w:snapToGrid w:val="0"/>
        <w:spacing w:line="360" w:lineRule="auto"/>
        <w:ind w:firstLine="420" w:firstLineChars="175"/>
        <w:rPr>
          <w:rFonts w:ascii="仿宋" w:hAnsi="仿宋" w:eastAsia="仿宋" w:cs="仿宋"/>
          <w:sz w:val="24"/>
        </w:rPr>
      </w:pPr>
      <w:r>
        <w:rPr>
          <w:rFonts w:hint="eastAsia" w:ascii="仿宋" w:hAnsi="仿宋" w:eastAsia="仿宋" w:cs="仿宋"/>
          <w:sz w:val="24"/>
        </w:rPr>
        <w:t>(9)单位负责人为同一人或者存在直接控股、管理关系的不同投标人，不得参加同一合同项下的政府采购活动。</w:t>
      </w:r>
    </w:p>
    <w:p w14:paraId="070316E2">
      <w:pPr>
        <w:tabs>
          <w:tab w:val="left" w:pos="900"/>
          <w:tab w:val="left" w:pos="1134"/>
          <w:tab w:val="left" w:pos="1589"/>
          <w:tab w:val="left" w:pos="5521"/>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(10) 投标人所投产品为进口产品需提供制造厂家的授权书、经销商(作为代理)的资格声明，格式自拟。（本项目不适用）。</w:t>
      </w:r>
    </w:p>
    <w:p w14:paraId="07134A7E">
      <w:pPr>
        <w:tabs>
          <w:tab w:val="left" w:pos="900"/>
          <w:tab w:val="left" w:pos="1134"/>
          <w:tab w:val="left" w:pos="1589"/>
          <w:tab w:val="left" w:pos="5521"/>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(11)投标人所投产品为本国国产产品需提供《关于符合本国产品标准的声明函》，格式附后。</w:t>
      </w:r>
    </w:p>
    <w:p w14:paraId="4CE27079">
      <w:pPr>
        <w:tabs>
          <w:tab w:val="left" w:pos="900"/>
          <w:tab w:val="left" w:pos="1134"/>
          <w:tab w:val="left" w:pos="1589"/>
          <w:tab w:val="left" w:pos="5521"/>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(12)符合投标人须知资料表中规定的其他要求。</w:t>
      </w:r>
    </w:p>
    <w:bookmarkEnd w:id="9"/>
    <w:bookmarkEnd w:id="10"/>
    <w:p w14:paraId="5A88B0FC">
      <w:pPr>
        <w:pStyle w:val="3"/>
        <w:widowControl/>
        <w:spacing w:before="0" w:line="360" w:lineRule="auto"/>
        <w:ind w:firstLine="482"/>
        <w:jc w:val="left"/>
        <w:rPr>
          <w:rFonts w:ascii="仿宋" w:hAnsi="仿宋" w:eastAsia="仿宋" w:cs="仿宋"/>
          <w:sz w:val="24"/>
          <w:szCs w:val="24"/>
        </w:rPr>
      </w:pPr>
      <w:bookmarkStart w:id="11" w:name="_Toc35393623"/>
      <w:bookmarkStart w:id="12" w:name="_Toc35393792"/>
      <w:r>
        <w:rPr>
          <w:rFonts w:hint="eastAsia" w:ascii="仿宋" w:hAnsi="仿宋" w:eastAsia="仿宋" w:cs="仿宋"/>
          <w:sz w:val="24"/>
          <w:szCs w:val="24"/>
        </w:rPr>
        <w:t>三、获取招标文件</w:t>
      </w:r>
      <w:bookmarkEnd w:id="11"/>
      <w:bookmarkEnd w:id="12"/>
    </w:p>
    <w:p w14:paraId="3F3D53EF">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1.时间：2026年</w:t>
      </w:r>
      <w:r>
        <w:rPr>
          <w:rFonts w:hint="eastAsia" w:ascii="仿宋" w:hAnsi="仿宋" w:eastAsia="仿宋" w:cs="仿宋"/>
          <w:sz w:val="24"/>
          <w:lang w:val="en-US" w:eastAsia="zh-CN"/>
        </w:rPr>
        <w:t>5</w:t>
      </w:r>
      <w:r>
        <w:rPr>
          <w:rFonts w:hint="eastAsia" w:ascii="仿宋" w:hAnsi="仿宋" w:eastAsia="仿宋" w:cs="仿宋"/>
          <w:sz w:val="24"/>
        </w:rPr>
        <w:t>月</w:t>
      </w:r>
      <w:r>
        <w:rPr>
          <w:rFonts w:hint="eastAsia" w:ascii="仿宋" w:hAnsi="仿宋" w:eastAsia="仿宋" w:cs="仿宋"/>
          <w:sz w:val="24"/>
          <w:lang w:val="en-US" w:eastAsia="zh-CN"/>
        </w:rPr>
        <w:t>15</w:t>
      </w:r>
      <w:r>
        <w:rPr>
          <w:rFonts w:hint="eastAsia" w:ascii="仿宋" w:hAnsi="仿宋" w:eastAsia="仿宋" w:cs="仿宋"/>
          <w:sz w:val="24"/>
        </w:rPr>
        <w:t>日至2026年5月</w:t>
      </w:r>
      <w:r>
        <w:rPr>
          <w:rFonts w:hint="eastAsia" w:ascii="仿宋" w:hAnsi="仿宋" w:eastAsia="仿宋" w:cs="仿宋"/>
          <w:sz w:val="24"/>
          <w:lang w:val="en-US" w:eastAsia="zh-CN"/>
        </w:rPr>
        <w:t>2</w:t>
      </w:r>
      <w:r>
        <w:rPr>
          <w:rFonts w:hint="eastAsia" w:ascii="仿宋" w:hAnsi="仿宋" w:eastAsia="仿宋" w:cs="仿宋"/>
          <w:sz w:val="24"/>
        </w:rPr>
        <w:t>2日，每天上午09:00至11:30，下午13:00至17:00（北京时间，法定节假日除外）。</w:t>
      </w:r>
    </w:p>
    <w:p w14:paraId="04A9DAB8">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2.地点：dfhzls@163.com</w:t>
      </w:r>
    </w:p>
    <w:p w14:paraId="423AC39F">
      <w:pPr>
        <w:widowControl/>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3.方式：潜在投标人按照附表（后附）填写公司等相关信息后，连同标书款电汇底单发送邮件至dfhzls@163.com。购买时间以邮件发送成功时间为准，非发售时间内所发送邮件无效。收到邮件后招标公司将招标文件以电子版形式发送。招标文件售后不退。</w:t>
      </w:r>
    </w:p>
    <w:p w14:paraId="70DED53B">
      <w:pPr>
        <w:widowControl/>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公 司 名 称：北京东方宏正工程管理有限公司</w:t>
      </w:r>
    </w:p>
    <w:p w14:paraId="179C6222">
      <w:pPr>
        <w:widowControl/>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纳税人识别号：91110106664609767P</w:t>
      </w:r>
    </w:p>
    <w:p w14:paraId="227AD5E1">
      <w:pPr>
        <w:widowControl/>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开  户  行：工行北京和平里北街支行</w:t>
      </w:r>
    </w:p>
    <w:p w14:paraId="4D183496">
      <w:pPr>
        <w:widowControl/>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账     号：0200004219200122879</w:t>
      </w:r>
    </w:p>
    <w:p w14:paraId="720A278D">
      <w:pPr>
        <w:widowControl/>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行     号：102100020307</w:t>
      </w:r>
    </w:p>
    <w:p w14:paraId="7129C6C4">
      <w:pPr>
        <w:widowControl/>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4.售价：600元。</w:t>
      </w:r>
    </w:p>
    <w:p w14:paraId="28F79449">
      <w:pPr>
        <w:pStyle w:val="3"/>
        <w:widowControl/>
        <w:spacing w:before="0" w:line="360" w:lineRule="auto"/>
        <w:ind w:firstLine="482"/>
        <w:jc w:val="left"/>
        <w:rPr>
          <w:rFonts w:ascii="仿宋" w:hAnsi="仿宋" w:eastAsia="仿宋" w:cs="仿宋"/>
          <w:sz w:val="24"/>
          <w:szCs w:val="24"/>
        </w:rPr>
      </w:pPr>
      <w:bookmarkStart w:id="13" w:name="_Toc28359005"/>
      <w:bookmarkStart w:id="14" w:name="_Toc28359082"/>
      <w:bookmarkStart w:id="15" w:name="_Toc35393793"/>
      <w:bookmarkStart w:id="16" w:name="_Toc35393624"/>
      <w:r>
        <w:rPr>
          <w:rFonts w:hint="eastAsia" w:ascii="仿宋" w:hAnsi="仿宋" w:eastAsia="仿宋" w:cs="仿宋"/>
          <w:sz w:val="24"/>
          <w:szCs w:val="24"/>
        </w:rPr>
        <w:t>四、提交投标文件</w:t>
      </w:r>
      <w:bookmarkEnd w:id="13"/>
      <w:bookmarkEnd w:id="14"/>
      <w:r>
        <w:rPr>
          <w:rFonts w:hint="eastAsia" w:ascii="仿宋" w:hAnsi="仿宋" w:eastAsia="仿宋" w:cs="仿宋"/>
          <w:sz w:val="24"/>
          <w:szCs w:val="24"/>
        </w:rPr>
        <w:t>截止时间、开标时间和地点</w:t>
      </w:r>
      <w:bookmarkEnd w:id="15"/>
      <w:bookmarkEnd w:id="16"/>
    </w:p>
    <w:p w14:paraId="6860F0CA">
      <w:pPr>
        <w:spacing w:line="360" w:lineRule="auto"/>
        <w:ind w:firstLine="480" w:firstLineChars="200"/>
        <w:rPr>
          <w:rFonts w:ascii="仿宋" w:hAnsi="仿宋" w:eastAsia="仿宋" w:cs="仿宋"/>
          <w:bCs/>
          <w:sz w:val="24"/>
          <w:u w:val="single"/>
        </w:rPr>
      </w:pPr>
      <w:r>
        <w:rPr>
          <w:rFonts w:hint="eastAsia" w:ascii="仿宋" w:hAnsi="仿宋" w:eastAsia="仿宋" w:cs="仿宋"/>
          <w:sz w:val="24"/>
        </w:rPr>
        <w:t>投标截止时间、开标时间：2026年</w:t>
      </w:r>
      <w:r>
        <w:rPr>
          <w:rFonts w:hint="eastAsia" w:ascii="仿宋" w:hAnsi="仿宋" w:eastAsia="仿宋" w:cs="仿宋"/>
          <w:sz w:val="24"/>
          <w:lang w:val="en-US" w:eastAsia="zh-CN"/>
        </w:rPr>
        <w:t>6</w:t>
      </w:r>
      <w:r>
        <w:rPr>
          <w:rFonts w:hint="eastAsia" w:ascii="仿宋" w:hAnsi="仿宋" w:eastAsia="仿宋" w:cs="仿宋"/>
          <w:sz w:val="24"/>
        </w:rPr>
        <w:t>月</w:t>
      </w:r>
      <w:r>
        <w:rPr>
          <w:rFonts w:hint="eastAsia" w:ascii="仿宋" w:hAnsi="仿宋" w:eastAsia="仿宋" w:cs="仿宋"/>
          <w:sz w:val="24"/>
          <w:lang w:val="en-US" w:eastAsia="zh-CN"/>
        </w:rPr>
        <w:t>8</w:t>
      </w:r>
      <w:r>
        <w:rPr>
          <w:rFonts w:hint="eastAsia" w:ascii="仿宋" w:hAnsi="仿宋" w:eastAsia="仿宋" w:cs="仿宋"/>
          <w:sz w:val="24"/>
        </w:rPr>
        <w:t>日</w:t>
      </w:r>
      <w:r>
        <w:rPr>
          <w:rFonts w:hint="eastAsia" w:ascii="仿宋" w:hAnsi="仿宋" w:eastAsia="仿宋" w:cs="仿宋"/>
          <w:sz w:val="24"/>
          <w:lang w:val="en-US" w:eastAsia="zh-CN"/>
        </w:rPr>
        <w:t>9</w:t>
      </w:r>
      <w:r>
        <w:rPr>
          <w:rFonts w:hint="eastAsia" w:ascii="仿宋" w:hAnsi="仿宋" w:eastAsia="仿宋" w:cs="仿宋"/>
          <w:sz w:val="24"/>
        </w:rPr>
        <w:t>点</w:t>
      </w:r>
      <w:r>
        <w:rPr>
          <w:rFonts w:hint="eastAsia" w:ascii="仿宋" w:hAnsi="仿宋" w:eastAsia="仿宋" w:cs="仿宋"/>
          <w:sz w:val="24"/>
          <w:lang w:val="en-US" w:eastAsia="zh-CN"/>
        </w:rPr>
        <w:t>3</w:t>
      </w:r>
      <w:r>
        <w:rPr>
          <w:rFonts w:hint="eastAsia" w:ascii="仿宋" w:hAnsi="仿宋" w:eastAsia="仿宋" w:cs="仿宋"/>
          <w:sz w:val="24"/>
        </w:rPr>
        <w:t>0分</w:t>
      </w:r>
      <w:r>
        <w:rPr>
          <w:rFonts w:hint="eastAsia" w:ascii="仿宋" w:hAnsi="仿宋" w:eastAsia="仿宋" w:cs="仿宋"/>
          <w:bCs/>
          <w:sz w:val="24"/>
        </w:rPr>
        <w:t>（北京时间）</w:t>
      </w:r>
      <w:r>
        <w:rPr>
          <w:rFonts w:hint="eastAsia" w:ascii="仿宋" w:hAnsi="仿宋" w:eastAsia="仿宋" w:cs="仿宋"/>
          <w:iCs/>
          <w:sz w:val="24"/>
        </w:rPr>
        <w:t>。</w:t>
      </w:r>
    </w:p>
    <w:p w14:paraId="54C60507">
      <w:pPr>
        <w:spacing w:line="360" w:lineRule="auto"/>
        <w:ind w:firstLine="480" w:firstLineChars="200"/>
        <w:rPr>
          <w:rFonts w:ascii="仿宋" w:hAnsi="仿宋" w:eastAsia="仿宋" w:cs="仿宋"/>
          <w:sz w:val="24"/>
          <w:lang w:val="zh-TW"/>
        </w:rPr>
      </w:pPr>
      <w:r>
        <w:rPr>
          <w:rFonts w:hint="eastAsia" w:ascii="仿宋" w:hAnsi="仿宋" w:eastAsia="仿宋" w:cs="仿宋"/>
          <w:sz w:val="24"/>
        </w:rPr>
        <w:t>地点：吉林省长春市朝阳区人民大街5625号综合楼302会议室</w:t>
      </w:r>
    </w:p>
    <w:p w14:paraId="71BEBD16">
      <w:pPr>
        <w:pStyle w:val="3"/>
        <w:spacing w:before="0" w:line="360" w:lineRule="auto"/>
        <w:ind w:firstLine="482"/>
        <w:jc w:val="left"/>
        <w:rPr>
          <w:rFonts w:ascii="仿宋" w:hAnsi="仿宋" w:eastAsia="仿宋" w:cs="仿宋"/>
          <w:sz w:val="24"/>
          <w:szCs w:val="24"/>
        </w:rPr>
      </w:pPr>
      <w:bookmarkStart w:id="17" w:name="_Toc28359084"/>
      <w:bookmarkStart w:id="18" w:name="_Toc35393625"/>
      <w:bookmarkStart w:id="19" w:name="_Toc35393794"/>
      <w:bookmarkStart w:id="20" w:name="_Toc28359007"/>
      <w:r>
        <w:rPr>
          <w:rFonts w:hint="eastAsia" w:ascii="仿宋" w:hAnsi="仿宋" w:eastAsia="仿宋" w:cs="仿宋"/>
          <w:sz w:val="24"/>
          <w:szCs w:val="24"/>
        </w:rPr>
        <w:t>五、公告期限</w:t>
      </w:r>
      <w:bookmarkEnd w:id="17"/>
      <w:bookmarkEnd w:id="18"/>
      <w:bookmarkEnd w:id="19"/>
      <w:bookmarkEnd w:id="20"/>
    </w:p>
    <w:p w14:paraId="5D571992">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自本公告发布之日起5个工作日。</w:t>
      </w:r>
    </w:p>
    <w:p w14:paraId="5540985A">
      <w:pPr>
        <w:pStyle w:val="3"/>
        <w:spacing w:before="0" w:line="360" w:lineRule="auto"/>
        <w:ind w:firstLine="482"/>
        <w:jc w:val="left"/>
        <w:rPr>
          <w:rFonts w:ascii="仿宋" w:hAnsi="仿宋" w:eastAsia="仿宋" w:cs="仿宋"/>
          <w:sz w:val="24"/>
          <w:szCs w:val="24"/>
        </w:rPr>
      </w:pPr>
      <w:bookmarkStart w:id="21" w:name="_Toc35393626"/>
      <w:bookmarkStart w:id="22" w:name="_Toc35393795"/>
      <w:r>
        <w:rPr>
          <w:rFonts w:hint="eastAsia" w:ascii="仿宋" w:hAnsi="仿宋" w:eastAsia="仿宋" w:cs="仿宋"/>
          <w:sz w:val="24"/>
          <w:szCs w:val="24"/>
        </w:rPr>
        <w:t>六、其他补充事宜</w:t>
      </w:r>
      <w:bookmarkEnd w:id="21"/>
      <w:bookmarkEnd w:id="22"/>
    </w:p>
    <w:p w14:paraId="707ADE07">
      <w:pPr>
        <w:spacing w:line="360" w:lineRule="auto"/>
        <w:ind w:firstLine="480" w:firstLineChars="200"/>
        <w:rPr>
          <w:rFonts w:ascii="仿宋" w:hAnsi="仿宋" w:eastAsia="仿宋" w:cs="仿宋"/>
          <w:sz w:val="24"/>
        </w:rPr>
      </w:pPr>
      <w:r>
        <w:rPr>
          <w:rFonts w:hint="eastAsia" w:ascii="仿宋" w:hAnsi="仿宋" w:eastAsia="仿宋" w:cs="仿宋"/>
          <w:sz w:val="24"/>
        </w:rPr>
        <w:t>1.本项目需要落实的政府采购政策：《政府采购促进中小企业发展管理办法》-财库〔2020〕46号；《财政部司法部关于政府采购支持监狱企业发展有关问题的通知》-财库〔2014〕68号；《关于促进残疾人就业政府采购政策的通知》-财库〔2017〕141号；《国务院办公厅关于建立政府强制采购节能产品制度的通知》-国办发〔2007〕51号；《关于调整优化节能产品、环境标志产品政府采购执行机制的通知》-财库〔2019〕9号；《关于进一步加大政府采购支持中小企业力度的通知》（财库〔2022〕19号）；《关于进一步提高政府采购透明度和采购效率相关事项的通知》（财办库〔2023〕243号）；《国务院办公厅关于在政府采购中实施本国产品标准及相关政策的通知》（国办发〔2025〕34号）。</w:t>
      </w:r>
    </w:p>
    <w:p w14:paraId="55F04360">
      <w:pPr>
        <w:widowControl/>
        <w:adjustRightInd w:val="0"/>
        <w:snapToGrid w:val="0"/>
        <w:spacing w:line="360" w:lineRule="auto"/>
        <w:ind w:firstLine="480" w:firstLineChars="200"/>
        <w:jc w:val="left"/>
        <w:rPr>
          <w:rFonts w:ascii="仿宋" w:hAnsi="仿宋" w:eastAsia="仿宋" w:cs="仿宋"/>
          <w:sz w:val="24"/>
          <w:lang w:eastAsia="zh-TW"/>
        </w:rPr>
      </w:pPr>
      <w:r>
        <w:rPr>
          <w:rFonts w:hint="eastAsia" w:ascii="仿宋" w:hAnsi="仿宋" w:eastAsia="仿宋" w:cs="仿宋"/>
          <w:sz w:val="24"/>
        </w:rPr>
        <w:t>2.</w:t>
      </w:r>
      <w:r>
        <w:rPr>
          <w:rFonts w:hint="eastAsia" w:ascii="仿宋" w:hAnsi="仿宋" w:eastAsia="仿宋" w:cs="仿宋"/>
          <w:sz w:val="24"/>
          <w:lang w:eastAsia="zh-TW"/>
        </w:rPr>
        <w:t>招标公告在中国政府采购网上发布。</w:t>
      </w:r>
    </w:p>
    <w:p w14:paraId="7E262DFF">
      <w:pPr>
        <w:widowControl/>
        <w:adjustRightInd w:val="0"/>
        <w:snapToGrid w:val="0"/>
        <w:spacing w:line="360" w:lineRule="auto"/>
        <w:ind w:firstLine="480" w:firstLineChars="200"/>
        <w:jc w:val="left"/>
        <w:rPr>
          <w:rFonts w:ascii="仿宋" w:hAnsi="仿宋" w:eastAsia="仿宋" w:cs="仿宋"/>
          <w:sz w:val="24"/>
          <w:lang w:eastAsia="zh-TW"/>
        </w:rPr>
      </w:pPr>
      <w:r>
        <w:rPr>
          <w:rFonts w:hint="eastAsia" w:ascii="仿宋" w:hAnsi="仿宋" w:eastAsia="仿宋" w:cs="仿宋"/>
          <w:sz w:val="24"/>
        </w:rPr>
        <w:t>3.</w:t>
      </w:r>
      <w:r>
        <w:rPr>
          <w:rFonts w:hint="eastAsia" w:ascii="仿宋" w:hAnsi="仿宋" w:eastAsia="仿宋" w:cs="仿宋"/>
          <w:sz w:val="24"/>
          <w:lang w:eastAsia="zh-TW"/>
        </w:rPr>
        <w:t>项目审批情况：本项目已获得主管部门审批，资金已落实。</w:t>
      </w:r>
    </w:p>
    <w:p w14:paraId="1DB26854">
      <w:pPr>
        <w:widowControl/>
        <w:adjustRightInd w:val="0"/>
        <w:snapToGrid w:val="0"/>
        <w:spacing w:line="360" w:lineRule="auto"/>
        <w:ind w:firstLine="480" w:firstLineChars="200"/>
        <w:jc w:val="left"/>
        <w:rPr>
          <w:rFonts w:ascii="仿宋" w:hAnsi="仿宋" w:eastAsia="仿宋" w:cs="仿宋"/>
          <w:sz w:val="24"/>
          <w:lang w:eastAsia="zh-TW"/>
        </w:rPr>
      </w:pPr>
      <w:r>
        <w:rPr>
          <w:rFonts w:hint="eastAsia" w:ascii="仿宋" w:hAnsi="仿宋" w:eastAsia="仿宋" w:cs="仿宋"/>
          <w:sz w:val="24"/>
        </w:rPr>
        <w:t>4.</w:t>
      </w:r>
      <w:r>
        <w:rPr>
          <w:rFonts w:hint="eastAsia" w:ascii="仿宋" w:hAnsi="仿宋" w:eastAsia="仿宋" w:cs="仿宋"/>
          <w:sz w:val="24"/>
          <w:lang w:eastAsia="zh-TW"/>
        </w:rPr>
        <w:t>评标办法和评标标准：商务部分；技术部分；价格部分（详细的评分因素和标准见评分方法和标准）。</w:t>
      </w:r>
    </w:p>
    <w:p w14:paraId="4019E971">
      <w:pPr>
        <w:pStyle w:val="3"/>
        <w:spacing w:before="0" w:line="360" w:lineRule="auto"/>
        <w:ind w:firstLine="482"/>
        <w:jc w:val="left"/>
        <w:rPr>
          <w:rFonts w:ascii="仿宋" w:hAnsi="仿宋" w:eastAsia="仿宋" w:cs="仿宋"/>
          <w:sz w:val="24"/>
          <w:szCs w:val="24"/>
        </w:rPr>
      </w:pPr>
      <w:bookmarkStart w:id="23" w:name="_Toc28359085"/>
      <w:bookmarkStart w:id="24" w:name="_Toc35393796"/>
      <w:bookmarkStart w:id="25" w:name="_Toc28359008"/>
      <w:bookmarkStart w:id="26" w:name="_Toc35393627"/>
      <w:r>
        <w:rPr>
          <w:rFonts w:hint="eastAsia" w:ascii="仿宋" w:hAnsi="仿宋" w:eastAsia="仿宋" w:cs="仿宋"/>
          <w:sz w:val="24"/>
          <w:szCs w:val="24"/>
        </w:rPr>
        <w:t>七、对本次招标提出询问，请按以下方式联系。</w:t>
      </w:r>
      <w:bookmarkEnd w:id="23"/>
      <w:bookmarkEnd w:id="24"/>
      <w:bookmarkEnd w:id="25"/>
      <w:bookmarkEnd w:id="26"/>
    </w:p>
    <w:p w14:paraId="29186850">
      <w:pPr>
        <w:widowControl/>
        <w:spacing w:line="360" w:lineRule="auto"/>
        <w:jc w:val="left"/>
        <w:rPr>
          <w:rFonts w:ascii="仿宋" w:hAnsi="仿宋" w:eastAsia="仿宋" w:cs="仿宋"/>
          <w:b/>
          <w:sz w:val="24"/>
        </w:rPr>
      </w:pPr>
      <w:r>
        <w:rPr>
          <w:rFonts w:hint="eastAsia" w:ascii="仿宋" w:hAnsi="仿宋" w:eastAsia="仿宋" w:cs="仿宋"/>
          <w:sz w:val="24"/>
        </w:rPr>
        <w:t>　　　</w:t>
      </w:r>
      <w:r>
        <w:rPr>
          <w:rFonts w:hint="eastAsia" w:ascii="仿宋" w:hAnsi="仿宋" w:eastAsia="仿宋" w:cs="仿宋"/>
          <w:b/>
          <w:sz w:val="24"/>
        </w:rPr>
        <w:t>1.采购人信息</w:t>
      </w:r>
    </w:p>
    <w:p w14:paraId="2EBC77F0">
      <w:pPr>
        <w:spacing w:line="360" w:lineRule="auto"/>
        <w:ind w:left="1079" w:leftChars="371" w:hanging="300" w:hangingChars="125"/>
        <w:jc w:val="left"/>
        <w:rPr>
          <w:rFonts w:ascii="仿宋" w:hAnsi="仿宋" w:eastAsia="仿宋" w:cs="仿宋"/>
          <w:sz w:val="24"/>
        </w:rPr>
      </w:pPr>
      <w:bookmarkStart w:id="27" w:name="_Toc28359009"/>
      <w:bookmarkStart w:id="28" w:name="_Toc28359086"/>
      <w:r>
        <w:rPr>
          <w:rFonts w:hint="eastAsia" w:ascii="仿宋" w:hAnsi="仿宋" w:eastAsia="仿宋" w:cs="仿宋"/>
          <w:sz w:val="24"/>
        </w:rPr>
        <w:t>名    称：中国科学院长春应用化学研究所</w:t>
      </w:r>
    </w:p>
    <w:p w14:paraId="2E561E3A">
      <w:pPr>
        <w:spacing w:line="360" w:lineRule="auto"/>
        <w:ind w:left="1079" w:leftChars="371" w:hanging="300" w:hangingChars="125"/>
        <w:jc w:val="left"/>
        <w:rPr>
          <w:rFonts w:ascii="仿宋" w:hAnsi="仿宋" w:eastAsia="仿宋" w:cs="仿宋"/>
          <w:sz w:val="24"/>
        </w:rPr>
      </w:pPr>
      <w:r>
        <w:rPr>
          <w:rFonts w:hint="eastAsia" w:ascii="仿宋" w:hAnsi="仿宋" w:eastAsia="仿宋" w:cs="仿宋"/>
          <w:sz w:val="24"/>
        </w:rPr>
        <w:t>地    址：吉林省长春市朝阳区人民大街5625号</w:t>
      </w:r>
    </w:p>
    <w:p w14:paraId="320D30C7">
      <w:pPr>
        <w:spacing w:line="360" w:lineRule="auto"/>
        <w:ind w:left="1079" w:leftChars="371" w:hanging="300" w:hangingChars="125"/>
        <w:jc w:val="left"/>
        <w:rPr>
          <w:rFonts w:ascii="仿宋" w:hAnsi="仿宋" w:eastAsia="仿宋" w:cs="仿宋"/>
          <w:sz w:val="24"/>
          <w:u w:val="single"/>
        </w:rPr>
      </w:pPr>
      <w:r>
        <w:rPr>
          <w:rFonts w:hint="eastAsia" w:ascii="仿宋" w:hAnsi="仿宋" w:eastAsia="仿宋" w:cs="仿宋"/>
          <w:sz w:val="24"/>
        </w:rPr>
        <w:t xml:space="preserve">联系方式：赫老师0431-85262186 </w:t>
      </w:r>
    </w:p>
    <w:p w14:paraId="42433A31">
      <w:pPr>
        <w:spacing w:line="360" w:lineRule="auto"/>
        <w:ind w:left="1080" w:leftChars="371" w:hanging="301" w:hangingChars="125"/>
        <w:jc w:val="left"/>
        <w:rPr>
          <w:rFonts w:ascii="仿宋" w:hAnsi="仿宋" w:eastAsia="仿宋" w:cs="仿宋"/>
          <w:b/>
          <w:sz w:val="24"/>
        </w:rPr>
      </w:pPr>
      <w:r>
        <w:rPr>
          <w:rFonts w:hint="eastAsia" w:ascii="仿宋" w:hAnsi="仿宋" w:eastAsia="仿宋" w:cs="仿宋"/>
          <w:b/>
          <w:sz w:val="24"/>
        </w:rPr>
        <w:t>2.采购代理机构信息</w:t>
      </w:r>
      <w:bookmarkEnd w:id="27"/>
      <w:bookmarkEnd w:id="28"/>
    </w:p>
    <w:p w14:paraId="72814D40">
      <w:pPr>
        <w:spacing w:line="360" w:lineRule="auto"/>
        <w:ind w:left="1079" w:leftChars="371" w:hanging="300" w:hangingChars="125"/>
        <w:jc w:val="left"/>
        <w:rPr>
          <w:rFonts w:ascii="仿宋" w:hAnsi="仿宋" w:eastAsia="仿宋" w:cs="仿宋"/>
          <w:sz w:val="24"/>
        </w:rPr>
      </w:pPr>
      <w:bookmarkStart w:id="29" w:name="_Toc28359087"/>
      <w:bookmarkStart w:id="30" w:name="_Toc28359010"/>
      <w:r>
        <w:rPr>
          <w:rFonts w:hint="eastAsia" w:ascii="仿宋" w:hAnsi="仿宋" w:eastAsia="仿宋" w:cs="仿宋"/>
          <w:sz w:val="24"/>
        </w:rPr>
        <w:t>名    称：北京东方宏正工程管理有限公司</w:t>
      </w:r>
    </w:p>
    <w:p w14:paraId="5843810B">
      <w:pPr>
        <w:spacing w:line="360" w:lineRule="auto"/>
        <w:ind w:left="1079" w:leftChars="371" w:hanging="300" w:hangingChars="125"/>
        <w:jc w:val="left"/>
        <w:rPr>
          <w:rFonts w:ascii="仿宋" w:hAnsi="仿宋" w:eastAsia="仿宋" w:cs="仿宋"/>
          <w:sz w:val="24"/>
        </w:rPr>
      </w:pPr>
      <w:r>
        <w:rPr>
          <w:rFonts w:hint="eastAsia" w:ascii="仿宋" w:hAnsi="仿宋" w:eastAsia="仿宋" w:cs="仿宋"/>
          <w:sz w:val="24"/>
        </w:rPr>
        <w:t>地    址：</w:t>
      </w:r>
      <w:r>
        <w:rPr>
          <w:rFonts w:hint="eastAsia" w:ascii="仿宋" w:hAnsi="仿宋" w:eastAsia="仿宋" w:cs="仿宋"/>
          <w:kern w:val="0"/>
          <w:sz w:val="24"/>
        </w:rPr>
        <w:t>北京市丰台区汽车博物馆东路盈坤世界G座902</w:t>
      </w:r>
    </w:p>
    <w:p w14:paraId="0BE29952">
      <w:pPr>
        <w:spacing w:line="360" w:lineRule="auto"/>
        <w:ind w:left="1079" w:leftChars="371" w:hanging="300" w:hangingChars="125"/>
        <w:jc w:val="left"/>
        <w:rPr>
          <w:rFonts w:ascii="仿宋" w:hAnsi="仿宋" w:eastAsia="仿宋" w:cs="仿宋"/>
          <w:sz w:val="24"/>
          <w:u w:val="single"/>
        </w:rPr>
      </w:pPr>
      <w:r>
        <w:rPr>
          <w:rFonts w:hint="eastAsia" w:ascii="仿宋" w:hAnsi="仿宋" w:eastAsia="仿宋" w:cs="仿宋"/>
          <w:sz w:val="24"/>
        </w:rPr>
        <w:t>联系方式：13810484956</w:t>
      </w:r>
    </w:p>
    <w:p w14:paraId="61403A09">
      <w:pPr>
        <w:spacing w:line="360" w:lineRule="auto"/>
        <w:ind w:firstLine="723" w:firstLineChars="300"/>
        <w:rPr>
          <w:rFonts w:ascii="仿宋" w:hAnsi="仿宋" w:eastAsia="仿宋" w:cs="仿宋"/>
          <w:b/>
          <w:sz w:val="24"/>
          <w:u w:val="single"/>
        </w:rPr>
      </w:pPr>
      <w:r>
        <w:rPr>
          <w:rFonts w:hint="eastAsia" w:ascii="仿宋" w:hAnsi="仿宋" w:eastAsia="仿宋" w:cs="仿宋"/>
          <w:b/>
          <w:sz w:val="24"/>
        </w:rPr>
        <w:t>3.项目联系方式</w:t>
      </w:r>
      <w:bookmarkEnd w:id="29"/>
      <w:bookmarkEnd w:id="30"/>
    </w:p>
    <w:p w14:paraId="77718D29">
      <w:pPr>
        <w:pStyle w:val="8"/>
        <w:spacing w:line="360" w:lineRule="auto"/>
        <w:ind w:firstLine="720" w:firstLineChars="300"/>
        <w:rPr>
          <w:rFonts w:hint="default" w:ascii="仿宋" w:hAnsi="仿宋" w:eastAsia="仿宋" w:cs="仿宋"/>
          <w:sz w:val="24"/>
          <w:szCs w:val="24"/>
        </w:rPr>
      </w:pPr>
      <w:r>
        <w:rPr>
          <w:rFonts w:ascii="仿宋" w:hAnsi="仿宋" w:eastAsia="仿宋" w:cs="仿宋"/>
          <w:sz w:val="24"/>
          <w:szCs w:val="24"/>
        </w:rPr>
        <w:t>项目联系人：</w:t>
      </w:r>
      <w:r>
        <w:rPr>
          <w:rFonts w:ascii="仿宋" w:hAnsi="仿宋" w:eastAsia="仿宋" w:cs="仿宋"/>
          <w:sz w:val="24"/>
        </w:rPr>
        <w:t>陶韩、王振洋、朱艾、赵彦朝</w:t>
      </w:r>
    </w:p>
    <w:p w14:paraId="1884C9F3">
      <w:pPr>
        <w:spacing w:line="360" w:lineRule="auto"/>
        <w:ind w:left="1079" w:leftChars="371" w:hanging="300" w:hangingChars="125"/>
        <w:jc w:val="left"/>
        <w:rPr>
          <w:rFonts w:ascii="仿宋" w:hAnsi="仿宋" w:eastAsia="仿宋" w:cs="仿宋"/>
          <w:sz w:val="24"/>
          <w:u w:val="single"/>
        </w:rPr>
      </w:pPr>
      <w:r>
        <w:rPr>
          <w:rFonts w:hint="eastAsia" w:ascii="仿宋" w:hAnsi="仿宋" w:eastAsia="仿宋" w:cs="仿宋"/>
          <w:sz w:val="24"/>
        </w:rPr>
        <w:t>电      话：010-63727291、13810484956</w:t>
      </w:r>
    </w:p>
    <w:p w14:paraId="54D8A1D4">
      <w:pPr>
        <w:pStyle w:val="8"/>
        <w:spacing w:line="360" w:lineRule="auto"/>
        <w:ind w:firstLine="720" w:firstLineChars="300"/>
        <w:rPr>
          <w:rFonts w:hint="default" w:ascii="仿宋" w:hAnsi="仿宋" w:eastAsia="仿宋" w:cs="仿宋"/>
          <w:sz w:val="24"/>
          <w:szCs w:val="24"/>
        </w:rPr>
      </w:pPr>
    </w:p>
    <w:tbl>
      <w:tblPr>
        <w:tblStyle w:val="13"/>
        <w:tblW w:w="9229" w:type="dxa"/>
        <w:jc w:val="center"/>
        <w:tblLayout w:type="fixed"/>
        <w:tblCellMar>
          <w:top w:w="0" w:type="dxa"/>
          <w:left w:w="108" w:type="dxa"/>
          <w:bottom w:w="0" w:type="dxa"/>
          <w:right w:w="108" w:type="dxa"/>
        </w:tblCellMar>
      </w:tblPr>
      <w:tblGrid>
        <w:gridCol w:w="2992"/>
        <w:gridCol w:w="6237"/>
      </w:tblGrid>
      <w:tr w14:paraId="4655A7D4">
        <w:tblPrEx>
          <w:tblCellMar>
            <w:top w:w="0" w:type="dxa"/>
            <w:left w:w="108" w:type="dxa"/>
            <w:bottom w:w="0" w:type="dxa"/>
            <w:right w:w="108" w:type="dxa"/>
          </w:tblCellMar>
        </w:tblPrEx>
        <w:trPr>
          <w:trHeight w:val="420" w:hRule="atLeast"/>
          <w:jc w:val="center"/>
        </w:trPr>
        <w:tc>
          <w:tcPr>
            <w:tcW w:w="9229" w:type="dxa"/>
            <w:gridSpan w:val="2"/>
            <w:tcBorders>
              <w:top w:val="nil"/>
              <w:left w:val="nil"/>
              <w:bottom w:val="nil"/>
              <w:right w:val="nil"/>
            </w:tcBorders>
            <w:vAlign w:val="center"/>
          </w:tcPr>
          <w:p w14:paraId="5FE708F0">
            <w:pPr>
              <w:widowControl/>
              <w:ind w:firstLine="482"/>
              <w:jc w:val="center"/>
              <w:rPr>
                <w:rFonts w:ascii="仿宋" w:hAnsi="仿宋" w:eastAsia="仿宋" w:cs="仿宋"/>
                <w:b/>
                <w:bCs/>
                <w:kern w:val="0"/>
                <w:szCs w:val="21"/>
              </w:rPr>
            </w:pPr>
            <w:r>
              <w:rPr>
                <w:rFonts w:hint="eastAsia" w:ascii="仿宋" w:hAnsi="仿宋" w:eastAsia="仿宋" w:cs="仿宋"/>
                <w:b/>
                <w:bCs/>
                <w:kern w:val="0"/>
                <w:szCs w:val="21"/>
              </w:rPr>
              <w:t>购买标书记录</w:t>
            </w:r>
          </w:p>
        </w:tc>
      </w:tr>
      <w:tr w14:paraId="50FEB170">
        <w:tblPrEx>
          <w:tblCellMar>
            <w:top w:w="0" w:type="dxa"/>
            <w:left w:w="108" w:type="dxa"/>
            <w:bottom w:w="0" w:type="dxa"/>
            <w:right w:w="108" w:type="dxa"/>
          </w:tblCellMar>
        </w:tblPrEx>
        <w:trPr>
          <w:trHeight w:val="582" w:hRule="atLeast"/>
          <w:jc w:val="center"/>
        </w:trPr>
        <w:tc>
          <w:tcPr>
            <w:tcW w:w="2992" w:type="dxa"/>
            <w:tcBorders>
              <w:top w:val="double" w:color="auto" w:sz="6" w:space="0"/>
              <w:left w:val="double" w:color="auto" w:sz="6" w:space="0"/>
              <w:bottom w:val="single" w:color="auto" w:sz="4" w:space="0"/>
              <w:right w:val="single" w:color="auto" w:sz="4" w:space="0"/>
            </w:tcBorders>
            <w:vAlign w:val="center"/>
          </w:tcPr>
          <w:p w14:paraId="1979ED31">
            <w:pPr>
              <w:widowControl/>
              <w:jc w:val="center"/>
              <w:rPr>
                <w:rFonts w:ascii="仿宋" w:hAnsi="仿宋" w:eastAsia="仿宋" w:cs="仿宋"/>
                <w:kern w:val="0"/>
                <w:szCs w:val="21"/>
              </w:rPr>
            </w:pPr>
            <w:r>
              <w:rPr>
                <w:rFonts w:hint="eastAsia" w:ascii="仿宋" w:hAnsi="仿宋" w:eastAsia="仿宋" w:cs="仿宋"/>
                <w:kern w:val="0"/>
                <w:szCs w:val="21"/>
              </w:rPr>
              <w:t>项目名称</w:t>
            </w:r>
          </w:p>
        </w:tc>
        <w:tc>
          <w:tcPr>
            <w:tcW w:w="6237" w:type="dxa"/>
            <w:tcBorders>
              <w:top w:val="double" w:color="auto" w:sz="6" w:space="0"/>
              <w:left w:val="nil"/>
              <w:bottom w:val="single" w:color="auto" w:sz="4" w:space="0"/>
              <w:right w:val="double" w:color="auto" w:sz="6" w:space="0"/>
            </w:tcBorders>
            <w:vAlign w:val="center"/>
          </w:tcPr>
          <w:p w14:paraId="74A1C21B">
            <w:pPr>
              <w:widowControl/>
              <w:jc w:val="left"/>
              <w:rPr>
                <w:rFonts w:ascii="仿宋" w:hAnsi="仿宋" w:eastAsia="仿宋" w:cs="仿宋"/>
                <w:kern w:val="0"/>
                <w:szCs w:val="21"/>
              </w:rPr>
            </w:pPr>
            <w:r>
              <w:rPr>
                <w:rFonts w:hint="eastAsia" w:ascii="仿宋" w:hAnsi="仿宋" w:eastAsia="仿宋" w:cs="仿宋"/>
                <w:kern w:val="0"/>
                <w:szCs w:val="21"/>
              </w:rPr>
              <w:t>　</w:t>
            </w:r>
          </w:p>
        </w:tc>
      </w:tr>
      <w:tr w14:paraId="7223D0ED">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56A204E5">
            <w:pPr>
              <w:widowControl/>
              <w:jc w:val="center"/>
              <w:rPr>
                <w:rFonts w:ascii="仿宋" w:hAnsi="仿宋" w:eastAsia="仿宋" w:cs="仿宋"/>
                <w:kern w:val="0"/>
                <w:szCs w:val="21"/>
              </w:rPr>
            </w:pPr>
            <w:r>
              <w:rPr>
                <w:rFonts w:hint="eastAsia" w:ascii="仿宋" w:hAnsi="仿宋" w:eastAsia="仿宋" w:cs="仿宋"/>
                <w:kern w:val="0"/>
                <w:szCs w:val="21"/>
              </w:rPr>
              <w:t>项目编号及包号</w:t>
            </w:r>
          </w:p>
        </w:tc>
        <w:tc>
          <w:tcPr>
            <w:tcW w:w="6237" w:type="dxa"/>
            <w:tcBorders>
              <w:top w:val="nil"/>
              <w:left w:val="nil"/>
              <w:bottom w:val="single" w:color="auto" w:sz="4" w:space="0"/>
              <w:right w:val="double" w:color="auto" w:sz="6" w:space="0"/>
            </w:tcBorders>
            <w:vAlign w:val="center"/>
          </w:tcPr>
          <w:p w14:paraId="2530B77D">
            <w:pPr>
              <w:widowControl/>
              <w:jc w:val="left"/>
              <w:rPr>
                <w:rFonts w:ascii="仿宋" w:hAnsi="仿宋" w:eastAsia="仿宋" w:cs="仿宋"/>
                <w:kern w:val="0"/>
                <w:szCs w:val="21"/>
              </w:rPr>
            </w:pPr>
            <w:r>
              <w:rPr>
                <w:rFonts w:hint="eastAsia" w:ascii="仿宋" w:hAnsi="仿宋" w:eastAsia="仿宋" w:cs="仿宋"/>
                <w:kern w:val="0"/>
                <w:szCs w:val="21"/>
              </w:rPr>
              <w:t>　</w:t>
            </w:r>
          </w:p>
        </w:tc>
      </w:tr>
      <w:tr w14:paraId="67233B34">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0531F3E3">
            <w:pPr>
              <w:widowControl/>
              <w:jc w:val="center"/>
              <w:rPr>
                <w:rFonts w:ascii="仿宋" w:hAnsi="仿宋" w:eastAsia="仿宋" w:cs="仿宋"/>
                <w:kern w:val="0"/>
                <w:szCs w:val="21"/>
              </w:rPr>
            </w:pPr>
            <w:r>
              <w:rPr>
                <w:rFonts w:hint="eastAsia" w:ascii="仿宋" w:hAnsi="仿宋" w:eastAsia="仿宋" w:cs="仿宋"/>
                <w:kern w:val="0"/>
                <w:szCs w:val="21"/>
              </w:rPr>
              <w:t>制造商/品牌</w:t>
            </w:r>
          </w:p>
        </w:tc>
        <w:tc>
          <w:tcPr>
            <w:tcW w:w="6237" w:type="dxa"/>
            <w:tcBorders>
              <w:top w:val="nil"/>
              <w:left w:val="nil"/>
              <w:bottom w:val="single" w:color="auto" w:sz="4" w:space="0"/>
              <w:right w:val="double" w:color="auto" w:sz="6" w:space="0"/>
            </w:tcBorders>
            <w:vAlign w:val="center"/>
          </w:tcPr>
          <w:p w14:paraId="4860D688">
            <w:pPr>
              <w:widowControl/>
              <w:jc w:val="left"/>
              <w:rPr>
                <w:rFonts w:ascii="仿宋" w:hAnsi="仿宋" w:eastAsia="仿宋" w:cs="仿宋"/>
                <w:kern w:val="0"/>
                <w:szCs w:val="21"/>
              </w:rPr>
            </w:pPr>
            <w:r>
              <w:rPr>
                <w:rFonts w:hint="eastAsia" w:ascii="仿宋" w:hAnsi="仿宋" w:eastAsia="仿宋" w:cs="仿宋"/>
                <w:kern w:val="0"/>
                <w:szCs w:val="21"/>
              </w:rPr>
              <w:t>　</w:t>
            </w:r>
          </w:p>
        </w:tc>
      </w:tr>
      <w:tr w14:paraId="4D808B50">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640416AC">
            <w:pPr>
              <w:widowControl/>
              <w:jc w:val="center"/>
              <w:rPr>
                <w:rFonts w:ascii="仿宋" w:hAnsi="仿宋" w:eastAsia="仿宋" w:cs="仿宋"/>
                <w:kern w:val="0"/>
                <w:szCs w:val="21"/>
              </w:rPr>
            </w:pPr>
            <w:r>
              <w:rPr>
                <w:rFonts w:hint="eastAsia" w:ascii="仿宋" w:hAnsi="仿宋" w:eastAsia="仿宋" w:cs="仿宋"/>
                <w:kern w:val="0"/>
                <w:szCs w:val="21"/>
              </w:rPr>
              <w:t>供应商名称</w:t>
            </w:r>
          </w:p>
        </w:tc>
        <w:tc>
          <w:tcPr>
            <w:tcW w:w="6237" w:type="dxa"/>
            <w:tcBorders>
              <w:top w:val="nil"/>
              <w:left w:val="nil"/>
              <w:bottom w:val="nil"/>
              <w:right w:val="double" w:color="auto" w:sz="6" w:space="0"/>
            </w:tcBorders>
            <w:vAlign w:val="center"/>
          </w:tcPr>
          <w:p w14:paraId="65FCDDA2">
            <w:pPr>
              <w:widowControl/>
              <w:jc w:val="left"/>
              <w:rPr>
                <w:rFonts w:ascii="仿宋" w:hAnsi="仿宋" w:eastAsia="仿宋" w:cs="仿宋"/>
                <w:kern w:val="0"/>
                <w:szCs w:val="21"/>
              </w:rPr>
            </w:pPr>
          </w:p>
        </w:tc>
      </w:tr>
      <w:tr w14:paraId="437CE1EB">
        <w:tblPrEx>
          <w:tblCellMar>
            <w:top w:w="0" w:type="dxa"/>
            <w:left w:w="108" w:type="dxa"/>
            <w:bottom w:w="0" w:type="dxa"/>
            <w:right w:w="108" w:type="dxa"/>
          </w:tblCellMar>
        </w:tblPrEx>
        <w:trPr>
          <w:trHeight w:val="582" w:hRule="atLeast"/>
          <w:jc w:val="center"/>
        </w:trPr>
        <w:tc>
          <w:tcPr>
            <w:tcW w:w="2992" w:type="dxa"/>
            <w:vMerge w:val="restart"/>
            <w:tcBorders>
              <w:top w:val="nil"/>
              <w:left w:val="double" w:color="auto" w:sz="6" w:space="0"/>
              <w:bottom w:val="single" w:color="auto" w:sz="4" w:space="0"/>
              <w:right w:val="single" w:color="auto" w:sz="4" w:space="0"/>
            </w:tcBorders>
            <w:vAlign w:val="center"/>
          </w:tcPr>
          <w:p w14:paraId="6A8FA28D">
            <w:pPr>
              <w:widowControl/>
              <w:jc w:val="center"/>
              <w:rPr>
                <w:rFonts w:ascii="仿宋" w:hAnsi="仿宋" w:eastAsia="仿宋" w:cs="仿宋"/>
                <w:kern w:val="0"/>
                <w:szCs w:val="21"/>
              </w:rPr>
            </w:pPr>
            <w:r>
              <w:rPr>
                <w:rFonts w:hint="eastAsia" w:ascii="仿宋" w:hAnsi="仿宋" w:eastAsia="仿宋" w:cs="仿宋"/>
                <w:kern w:val="0"/>
                <w:szCs w:val="21"/>
              </w:rPr>
              <w:t>联系人、电话、邮箱</w:t>
            </w:r>
          </w:p>
        </w:tc>
        <w:tc>
          <w:tcPr>
            <w:tcW w:w="6237" w:type="dxa"/>
            <w:tcBorders>
              <w:top w:val="single" w:color="auto" w:sz="4" w:space="0"/>
              <w:left w:val="nil"/>
              <w:bottom w:val="nil"/>
              <w:right w:val="double" w:color="auto" w:sz="6" w:space="0"/>
            </w:tcBorders>
            <w:vAlign w:val="center"/>
          </w:tcPr>
          <w:p w14:paraId="54B03839">
            <w:pPr>
              <w:widowControl/>
              <w:jc w:val="left"/>
              <w:rPr>
                <w:rFonts w:ascii="仿宋" w:hAnsi="仿宋" w:eastAsia="仿宋" w:cs="仿宋"/>
                <w:kern w:val="0"/>
                <w:szCs w:val="21"/>
              </w:rPr>
            </w:pPr>
            <w:r>
              <w:rPr>
                <w:rFonts w:hint="eastAsia" w:ascii="仿宋" w:hAnsi="仿宋" w:eastAsia="仿宋" w:cs="仿宋"/>
                <w:kern w:val="0"/>
                <w:szCs w:val="21"/>
              </w:rPr>
              <w:t>联系人：</w:t>
            </w:r>
          </w:p>
        </w:tc>
      </w:tr>
      <w:tr w14:paraId="648F7809">
        <w:tblPrEx>
          <w:tblCellMar>
            <w:top w:w="0" w:type="dxa"/>
            <w:left w:w="108" w:type="dxa"/>
            <w:bottom w:w="0" w:type="dxa"/>
            <w:right w:w="108" w:type="dxa"/>
          </w:tblCellMar>
        </w:tblPrEx>
        <w:trPr>
          <w:trHeight w:val="582" w:hRule="atLeast"/>
          <w:jc w:val="center"/>
        </w:trPr>
        <w:tc>
          <w:tcPr>
            <w:tcW w:w="2992" w:type="dxa"/>
            <w:vMerge w:val="continue"/>
            <w:tcBorders>
              <w:top w:val="nil"/>
              <w:left w:val="double" w:color="auto" w:sz="6" w:space="0"/>
              <w:bottom w:val="single" w:color="auto" w:sz="4" w:space="0"/>
              <w:right w:val="single" w:color="auto" w:sz="4" w:space="0"/>
            </w:tcBorders>
            <w:vAlign w:val="center"/>
          </w:tcPr>
          <w:p w14:paraId="1DF1C566">
            <w:pPr>
              <w:widowControl/>
              <w:jc w:val="left"/>
              <w:rPr>
                <w:rFonts w:ascii="仿宋" w:hAnsi="仿宋" w:eastAsia="仿宋" w:cs="仿宋"/>
                <w:kern w:val="0"/>
                <w:szCs w:val="21"/>
              </w:rPr>
            </w:pPr>
          </w:p>
        </w:tc>
        <w:tc>
          <w:tcPr>
            <w:tcW w:w="6237" w:type="dxa"/>
            <w:tcBorders>
              <w:top w:val="nil"/>
              <w:left w:val="nil"/>
              <w:bottom w:val="nil"/>
              <w:right w:val="double" w:color="auto" w:sz="6" w:space="0"/>
            </w:tcBorders>
            <w:vAlign w:val="center"/>
          </w:tcPr>
          <w:p w14:paraId="6C1C5AA9">
            <w:pPr>
              <w:widowControl/>
              <w:jc w:val="left"/>
              <w:rPr>
                <w:rFonts w:ascii="仿宋" w:hAnsi="仿宋" w:eastAsia="仿宋" w:cs="仿宋"/>
                <w:kern w:val="0"/>
                <w:szCs w:val="21"/>
              </w:rPr>
            </w:pPr>
            <w:r>
              <w:rPr>
                <w:rFonts w:hint="eastAsia" w:ascii="仿宋" w:hAnsi="仿宋" w:eastAsia="仿宋" w:cs="仿宋"/>
                <w:kern w:val="0"/>
                <w:szCs w:val="21"/>
              </w:rPr>
              <w:t>电话：</w:t>
            </w:r>
          </w:p>
        </w:tc>
      </w:tr>
      <w:tr w14:paraId="56CD59F8">
        <w:tblPrEx>
          <w:tblCellMar>
            <w:top w:w="0" w:type="dxa"/>
            <w:left w:w="108" w:type="dxa"/>
            <w:bottom w:w="0" w:type="dxa"/>
            <w:right w:w="108" w:type="dxa"/>
          </w:tblCellMar>
        </w:tblPrEx>
        <w:trPr>
          <w:trHeight w:val="582" w:hRule="atLeast"/>
          <w:jc w:val="center"/>
        </w:trPr>
        <w:tc>
          <w:tcPr>
            <w:tcW w:w="2992" w:type="dxa"/>
            <w:vMerge w:val="continue"/>
            <w:tcBorders>
              <w:top w:val="nil"/>
              <w:left w:val="double" w:color="auto" w:sz="6" w:space="0"/>
              <w:bottom w:val="single" w:color="auto" w:sz="4" w:space="0"/>
              <w:right w:val="single" w:color="auto" w:sz="4" w:space="0"/>
            </w:tcBorders>
            <w:vAlign w:val="center"/>
          </w:tcPr>
          <w:p w14:paraId="1830D735">
            <w:pPr>
              <w:widowControl/>
              <w:jc w:val="left"/>
              <w:rPr>
                <w:rFonts w:ascii="仿宋" w:hAnsi="仿宋" w:eastAsia="仿宋" w:cs="仿宋"/>
                <w:kern w:val="0"/>
                <w:szCs w:val="21"/>
              </w:rPr>
            </w:pPr>
          </w:p>
        </w:tc>
        <w:tc>
          <w:tcPr>
            <w:tcW w:w="6237" w:type="dxa"/>
            <w:tcBorders>
              <w:top w:val="nil"/>
              <w:left w:val="nil"/>
              <w:bottom w:val="single" w:color="auto" w:sz="4" w:space="0"/>
              <w:right w:val="double" w:color="auto" w:sz="6" w:space="0"/>
            </w:tcBorders>
            <w:vAlign w:val="center"/>
          </w:tcPr>
          <w:p w14:paraId="7D0EBF0E">
            <w:pPr>
              <w:widowControl/>
              <w:jc w:val="left"/>
              <w:rPr>
                <w:rFonts w:ascii="仿宋" w:hAnsi="仿宋" w:eastAsia="仿宋" w:cs="仿宋"/>
                <w:kern w:val="0"/>
                <w:szCs w:val="21"/>
              </w:rPr>
            </w:pPr>
            <w:r>
              <w:rPr>
                <w:rFonts w:hint="eastAsia" w:ascii="仿宋" w:hAnsi="仿宋" w:eastAsia="仿宋" w:cs="仿宋"/>
                <w:kern w:val="0"/>
                <w:szCs w:val="21"/>
              </w:rPr>
              <w:t>邮箱：</w:t>
            </w:r>
          </w:p>
        </w:tc>
      </w:tr>
      <w:tr w14:paraId="2AAC6492">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2B1C0C1F">
            <w:pPr>
              <w:widowControl/>
              <w:jc w:val="center"/>
              <w:rPr>
                <w:rFonts w:ascii="仿宋" w:hAnsi="仿宋" w:eastAsia="仿宋" w:cs="仿宋"/>
                <w:kern w:val="0"/>
                <w:szCs w:val="21"/>
              </w:rPr>
            </w:pPr>
            <w:r>
              <w:rPr>
                <w:rFonts w:hint="eastAsia" w:ascii="仿宋" w:hAnsi="仿宋" w:eastAsia="仿宋" w:cs="仿宋"/>
                <w:kern w:val="0"/>
                <w:szCs w:val="21"/>
              </w:rPr>
              <w:t>标书类型</w:t>
            </w:r>
          </w:p>
        </w:tc>
        <w:tc>
          <w:tcPr>
            <w:tcW w:w="6237" w:type="dxa"/>
            <w:tcBorders>
              <w:top w:val="nil"/>
              <w:left w:val="nil"/>
              <w:bottom w:val="single" w:color="auto" w:sz="4" w:space="0"/>
              <w:right w:val="double" w:color="auto" w:sz="6" w:space="0"/>
            </w:tcBorders>
            <w:vAlign w:val="center"/>
          </w:tcPr>
          <w:p w14:paraId="5D82C6EB">
            <w:pPr>
              <w:widowControl/>
              <w:jc w:val="left"/>
              <w:rPr>
                <w:rFonts w:ascii="仿宋" w:hAnsi="仿宋" w:eastAsia="仿宋" w:cs="仿宋"/>
                <w:kern w:val="0"/>
                <w:szCs w:val="21"/>
              </w:rPr>
            </w:pPr>
            <w:r>
              <w:rPr>
                <w:rFonts w:hint="eastAsia" w:ascii="仿宋" w:hAnsi="仿宋" w:eastAsia="仿宋" w:cs="仿宋"/>
                <w:kern w:val="0"/>
                <w:szCs w:val="21"/>
              </w:rPr>
              <w:t>纸质（）电子（）</w:t>
            </w:r>
          </w:p>
        </w:tc>
      </w:tr>
      <w:tr w14:paraId="5E33A09F">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5520F838">
            <w:pPr>
              <w:widowControl/>
              <w:jc w:val="center"/>
              <w:rPr>
                <w:rFonts w:ascii="仿宋" w:hAnsi="仿宋" w:eastAsia="仿宋" w:cs="仿宋"/>
                <w:kern w:val="0"/>
                <w:szCs w:val="21"/>
              </w:rPr>
            </w:pPr>
            <w:r>
              <w:rPr>
                <w:rFonts w:hint="eastAsia" w:ascii="仿宋" w:hAnsi="仿宋" w:eastAsia="仿宋" w:cs="仿宋"/>
                <w:kern w:val="0"/>
                <w:szCs w:val="21"/>
              </w:rPr>
              <w:t>发票类型</w:t>
            </w:r>
          </w:p>
        </w:tc>
        <w:tc>
          <w:tcPr>
            <w:tcW w:w="6237" w:type="dxa"/>
            <w:tcBorders>
              <w:top w:val="nil"/>
              <w:left w:val="nil"/>
              <w:bottom w:val="single" w:color="auto" w:sz="4" w:space="0"/>
              <w:right w:val="double" w:color="auto" w:sz="6" w:space="0"/>
            </w:tcBorders>
            <w:vAlign w:val="center"/>
          </w:tcPr>
          <w:p w14:paraId="6B3FF6AA">
            <w:pPr>
              <w:widowControl/>
              <w:jc w:val="left"/>
              <w:rPr>
                <w:rFonts w:ascii="仿宋" w:hAnsi="仿宋" w:eastAsia="仿宋" w:cs="仿宋"/>
                <w:kern w:val="0"/>
                <w:szCs w:val="21"/>
              </w:rPr>
            </w:pPr>
            <w:r>
              <w:rPr>
                <w:rFonts w:hint="eastAsia" w:ascii="仿宋" w:hAnsi="仿宋" w:eastAsia="仿宋" w:cs="仿宋"/>
                <w:kern w:val="0"/>
                <w:szCs w:val="21"/>
              </w:rPr>
              <w:t>专票（）普票（）</w:t>
            </w:r>
          </w:p>
        </w:tc>
      </w:tr>
      <w:tr w14:paraId="21D3438C">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26C52430">
            <w:pPr>
              <w:widowControl/>
              <w:jc w:val="center"/>
              <w:rPr>
                <w:rFonts w:ascii="仿宋" w:hAnsi="仿宋" w:eastAsia="仿宋" w:cs="仿宋"/>
                <w:kern w:val="0"/>
                <w:szCs w:val="21"/>
              </w:rPr>
            </w:pPr>
            <w:r>
              <w:rPr>
                <w:rFonts w:hint="eastAsia" w:ascii="仿宋" w:hAnsi="仿宋" w:eastAsia="仿宋" w:cs="仿宋"/>
                <w:kern w:val="0"/>
                <w:szCs w:val="21"/>
              </w:rPr>
              <w:t>详细开票信息</w:t>
            </w:r>
          </w:p>
        </w:tc>
        <w:tc>
          <w:tcPr>
            <w:tcW w:w="6237" w:type="dxa"/>
            <w:tcBorders>
              <w:top w:val="nil"/>
              <w:left w:val="nil"/>
              <w:bottom w:val="single" w:color="auto" w:sz="4" w:space="0"/>
              <w:right w:val="double" w:color="auto" w:sz="6" w:space="0"/>
            </w:tcBorders>
            <w:vAlign w:val="center"/>
          </w:tcPr>
          <w:p w14:paraId="6609B3D3">
            <w:pPr>
              <w:widowControl/>
              <w:jc w:val="left"/>
              <w:rPr>
                <w:rFonts w:ascii="仿宋" w:hAnsi="仿宋" w:eastAsia="仿宋" w:cs="仿宋"/>
                <w:kern w:val="0"/>
                <w:szCs w:val="21"/>
              </w:rPr>
            </w:pPr>
          </w:p>
        </w:tc>
      </w:tr>
      <w:tr w14:paraId="3B0758AA">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1ACFE68C">
            <w:pPr>
              <w:widowControl/>
              <w:jc w:val="center"/>
              <w:rPr>
                <w:rFonts w:ascii="仿宋" w:hAnsi="仿宋" w:eastAsia="仿宋" w:cs="仿宋"/>
                <w:kern w:val="0"/>
                <w:szCs w:val="21"/>
              </w:rPr>
            </w:pPr>
            <w:r>
              <w:rPr>
                <w:rFonts w:hint="eastAsia" w:ascii="仿宋" w:hAnsi="仿宋" w:eastAsia="仿宋" w:cs="仿宋"/>
                <w:kern w:val="0"/>
                <w:szCs w:val="21"/>
              </w:rPr>
              <w:t>邮寄地址</w:t>
            </w:r>
          </w:p>
        </w:tc>
        <w:tc>
          <w:tcPr>
            <w:tcW w:w="6237" w:type="dxa"/>
            <w:tcBorders>
              <w:top w:val="nil"/>
              <w:left w:val="nil"/>
              <w:bottom w:val="single" w:color="auto" w:sz="4" w:space="0"/>
              <w:right w:val="double" w:color="auto" w:sz="6" w:space="0"/>
            </w:tcBorders>
            <w:vAlign w:val="center"/>
          </w:tcPr>
          <w:p w14:paraId="66E24A83">
            <w:pPr>
              <w:widowControl/>
              <w:jc w:val="left"/>
              <w:rPr>
                <w:rFonts w:ascii="仿宋" w:hAnsi="仿宋" w:eastAsia="仿宋" w:cs="仿宋"/>
                <w:kern w:val="0"/>
                <w:szCs w:val="21"/>
              </w:rPr>
            </w:pPr>
          </w:p>
        </w:tc>
      </w:tr>
      <w:tr w14:paraId="63C6EA84">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159DD1DA">
            <w:pPr>
              <w:widowControl/>
              <w:jc w:val="center"/>
              <w:rPr>
                <w:rFonts w:ascii="仿宋" w:hAnsi="仿宋" w:eastAsia="仿宋" w:cs="仿宋"/>
                <w:kern w:val="0"/>
                <w:szCs w:val="21"/>
              </w:rPr>
            </w:pPr>
            <w:r>
              <w:rPr>
                <w:rFonts w:hint="eastAsia" w:ascii="仿宋" w:hAnsi="仿宋" w:eastAsia="仿宋" w:cs="仿宋"/>
                <w:kern w:val="0"/>
                <w:szCs w:val="21"/>
              </w:rPr>
              <w:t>购买人姓名</w:t>
            </w:r>
          </w:p>
        </w:tc>
        <w:tc>
          <w:tcPr>
            <w:tcW w:w="6237" w:type="dxa"/>
            <w:tcBorders>
              <w:top w:val="nil"/>
              <w:left w:val="nil"/>
              <w:bottom w:val="single" w:color="auto" w:sz="4" w:space="0"/>
              <w:right w:val="double" w:color="auto" w:sz="6" w:space="0"/>
            </w:tcBorders>
            <w:vAlign w:val="center"/>
          </w:tcPr>
          <w:p w14:paraId="3C1B58B7">
            <w:pPr>
              <w:widowControl/>
              <w:jc w:val="left"/>
              <w:rPr>
                <w:rFonts w:ascii="仿宋" w:hAnsi="仿宋" w:eastAsia="仿宋" w:cs="仿宋"/>
                <w:kern w:val="0"/>
                <w:szCs w:val="21"/>
              </w:rPr>
            </w:pPr>
            <w:r>
              <w:rPr>
                <w:rFonts w:hint="eastAsia" w:ascii="仿宋" w:hAnsi="仿宋" w:eastAsia="仿宋" w:cs="仿宋"/>
                <w:kern w:val="0"/>
                <w:szCs w:val="21"/>
              </w:rPr>
              <w:t>　</w:t>
            </w:r>
          </w:p>
        </w:tc>
      </w:tr>
      <w:tr w14:paraId="3AE34D8E">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38281314">
            <w:pPr>
              <w:widowControl/>
              <w:jc w:val="center"/>
              <w:rPr>
                <w:rFonts w:ascii="仿宋" w:hAnsi="仿宋" w:eastAsia="仿宋" w:cs="仿宋"/>
                <w:kern w:val="0"/>
                <w:szCs w:val="21"/>
              </w:rPr>
            </w:pPr>
            <w:r>
              <w:rPr>
                <w:rFonts w:hint="eastAsia" w:ascii="仿宋" w:hAnsi="仿宋" w:eastAsia="仿宋" w:cs="仿宋"/>
                <w:kern w:val="0"/>
                <w:szCs w:val="21"/>
              </w:rPr>
              <w:t>购买日期</w:t>
            </w:r>
          </w:p>
        </w:tc>
        <w:tc>
          <w:tcPr>
            <w:tcW w:w="6237" w:type="dxa"/>
            <w:tcBorders>
              <w:top w:val="nil"/>
              <w:left w:val="nil"/>
              <w:bottom w:val="single" w:color="auto" w:sz="4" w:space="0"/>
              <w:right w:val="double" w:color="auto" w:sz="6" w:space="0"/>
            </w:tcBorders>
            <w:vAlign w:val="center"/>
          </w:tcPr>
          <w:p w14:paraId="00C7ED23">
            <w:pPr>
              <w:widowControl/>
              <w:jc w:val="left"/>
              <w:rPr>
                <w:rFonts w:ascii="仿宋" w:hAnsi="仿宋" w:eastAsia="仿宋" w:cs="仿宋"/>
                <w:kern w:val="0"/>
                <w:szCs w:val="21"/>
              </w:rPr>
            </w:pPr>
            <w:r>
              <w:rPr>
                <w:rFonts w:hint="eastAsia" w:ascii="仿宋" w:hAnsi="仿宋" w:eastAsia="仿宋" w:cs="仿宋"/>
                <w:kern w:val="0"/>
                <w:szCs w:val="21"/>
              </w:rPr>
              <w:t>　</w:t>
            </w:r>
          </w:p>
        </w:tc>
      </w:tr>
    </w:tbl>
    <w:p w14:paraId="4D28BCF8">
      <w:pPr>
        <w:ind w:firstLine="723"/>
        <w:rPr>
          <w:rFonts w:ascii="仿宋" w:hAnsi="仿宋" w:eastAsia="仿宋" w:cs="仿宋"/>
          <w:b/>
          <w:sz w:val="36"/>
          <w:szCs w:val="36"/>
        </w:rPr>
      </w:pPr>
      <w:r>
        <w:rPr>
          <w:rFonts w:hint="eastAsia" w:ascii="仿宋" w:hAnsi="仿宋" w:eastAsia="仿宋" w:cs="仿宋"/>
          <w:b/>
          <w:sz w:val="36"/>
          <w:szCs w:val="36"/>
        </w:rPr>
        <w:br w:type="page"/>
      </w:r>
    </w:p>
    <w:p w14:paraId="12C98449">
      <w:pPr>
        <w:pStyle w:val="3"/>
        <w:tabs>
          <w:tab w:val="center" w:pos="4592"/>
          <w:tab w:val="left" w:pos="7860"/>
        </w:tabs>
        <w:spacing w:before="0" w:line="360" w:lineRule="auto"/>
        <w:ind w:firstLine="562"/>
        <w:rPr>
          <w:rFonts w:ascii="仿宋" w:hAnsi="仿宋" w:eastAsia="仿宋" w:cs="仿宋"/>
          <w:sz w:val="28"/>
        </w:rPr>
      </w:pPr>
      <w:r>
        <w:rPr>
          <w:rFonts w:hint="eastAsia" w:ascii="仿宋" w:hAnsi="仿宋" w:eastAsia="仿宋" w:cs="仿宋"/>
          <w:sz w:val="28"/>
        </w:rPr>
        <w:t>投标人须知资料表</w:t>
      </w:r>
    </w:p>
    <w:p w14:paraId="175BF3B4">
      <w:pPr>
        <w:spacing w:line="360" w:lineRule="auto"/>
        <w:ind w:firstLine="480"/>
        <w:rPr>
          <w:rFonts w:ascii="仿宋" w:hAnsi="仿宋" w:eastAsia="仿宋" w:cs="仿宋"/>
          <w:sz w:val="24"/>
        </w:rPr>
      </w:pPr>
      <w:r>
        <w:rPr>
          <w:rFonts w:hint="eastAsia" w:ascii="仿宋" w:hAnsi="仿宋" w:eastAsia="仿宋" w:cs="仿宋"/>
          <w:sz w:val="24"/>
        </w:rPr>
        <w:t>本表是对投标人须知的具体补充和修改，如有矛盾，均以本资料表为准。标记“</w:t>
      </w:r>
      <w:r>
        <w:rPr>
          <w:rFonts w:hint="eastAsia" w:ascii="仿宋" w:hAnsi="仿宋" w:eastAsia="仿宋" w:cs="仿宋"/>
          <w:b/>
          <w:sz w:val="24"/>
        </w:rPr>
        <w:t>■</w:t>
      </w:r>
      <w:r>
        <w:rPr>
          <w:rFonts w:hint="eastAsia" w:ascii="仿宋" w:hAnsi="仿宋" w:eastAsia="仿宋" w:cs="仿宋"/>
          <w:sz w:val="24"/>
        </w:rPr>
        <w:t>”的选项意为适用于本项目，标记“□”的选项意为不适用于本项目。</w:t>
      </w:r>
    </w:p>
    <w:tbl>
      <w:tblPr>
        <w:tblStyle w:val="13"/>
        <w:tblW w:w="9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183"/>
        <w:gridCol w:w="7540"/>
      </w:tblGrid>
      <w:tr w14:paraId="4CAF0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758" w:type="dxa"/>
            <w:vAlign w:val="center"/>
          </w:tcPr>
          <w:p w14:paraId="3E3E9B6A">
            <w:pPr>
              <w:rPr>
                <w:rFonts w:ascii="仿宋" w:hAnsi="仿宋" w:eastAsia="仿宋" w:cs="仿宋"/>
                <w:b/>
                <w:bCs/>
                <w:sz w:val="24"/>
              </w:rPr>
            </w:pPr>
            <w:r>
              <w:rPr>
                <w:rFonts w:hint="eastAsia" w:ascii="仿宋" w:hAnsi="仿宋" w:eastAsia="仿宋" w:cs="仿宋"/>
                <w:b/>
                <w:sz w:val="24"/>
              </w:rPr>
              <w:t>条款号</w:t>
            </w:r>
          </w:p>
        </w:tc>
        <w:tc>
          <w:tcPr>
            <w:tcW w:w="1183" w:type="dxa"/>
            <w:vAlign w:val="center"/>
          </w:tcPr>
          <w:p w14:paraId="67A1C032">
            <w:pPr>
              <w:rPr>
                <w:rFonts w:ascii="仿宋" w:hAnsi="仿宋" w:eastAsia="仿宋" w:cs="仿宋"/>
                <w:b/>
                <w:bCs/>
                <w:sz w:val="24"/>
              </w:rPr>
            </w:pPr>
            <w:r>
              <w:rPr>
                <w:rFonts w:hint="eastAsia" w:ascii="仿宋" w:hAnsi="仿宋" w:eastAsia="仿宋" w:cs="仿宋"/>
                <w:b/>
                <w:bCs/>
                <w:sz w:val="24"/>
              </w:rPr>
              <w:t>条目</w:t>
            </w:r>
          </w:p>
        </w:tc>
        <w:tc>
          <w:tcPr>
            <w:tcW w:w="7540" w:type="dxa"/>
            <w:vAlign w:val="center"/>
          </w:tcPr>
          <w:p w14:paraId="77852043">
            <w:pPr>
              <w:ind w:firstLine="482"/>
              <w:jc w:val="center"/>
              <w:rPr>
                <w:rFonts w:ascii="仿宋" w:hAnsi="仿宋" w:eastAsia="仿宋" w:cs="仿宋"/>
                <w:b/>
                <w:bCs/>
                <w:sz w:val="24"/>
              </w:rPr>
            </w:pPr>
            <w:r>
              <w:rPr>
                <w:rFonts w:hint="eastAsia" w:ascii="仿宋" w:hAnsi="仿宋" w:eastAsia="仿宋" w:cs="仿宋"/>
                <w:b/>
                <w:bCs/>
                <w:sz w:val="24"/>
              </w:rPr>
              <w:t>内容</w:t>
            </w:r>
          </w:p>
        </w:tc>
      </w:tr>
      <w:tr w14:paraId="555B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758" w:type="dxa"/>
            <w:vAlign w:val="center"/>
          </w:tcPr>
          <w:p w14:paraId="11CACA67">
            <w:pPr>
              <w:pStyle w:val="8"/>
              <w:adjustRightInd w:val="0"/>
              <w:snapToGrid w:val="0"/>
              <w:jc w:val="center"/>
              <w:rPr>
                <w:rFonts w:hint="default" w:ascii="仿宋" w:hAnsi="仿宋" w:eastAsia="仿宋" w:cs="仿宋"/>
                <w:sz w:val="24"/>
                <w:szCs w:val="24"/>
              </w:rPr>
            </w:pPr>
            <w:r>
              <w:rPr>
                <w:rFonts w:ascii="仿宋" w:hAnsi="仿宋" w:eastAsia="仿宋" w:cs="仿宋"/>
                <w:sz w:val="24"/>
                <w:szCs w:val="24"/>
              </w:rPr>
              <w:t>2.2</w:t>
            </w:r>
          </w:p>
        </w:tc>
        <w:tc>
          <w:tcPr>
            <w:tcW w:w="1183" w:type="dxa"/>
            <w:vAlign w:val="center"/>
          </w:tcPr>
          <w:p w14:paraId="10F09A40">
            <w:pPr>
              <w:jc w:val="center"/>
              <w:rPr>
                <w:rFonts w:ascii="仿宋" w:hAnsi="仿宋" w:eastAsia="仿宋" w:cs="仿宋"/>
                <w:sz w:val="24"/>
              </w:rPr>
            </w:pPr>
            <w:r>
              <w:rPr>
                <w:rFonts w:hint="eastAsia" w:ascii="仿宋" w:hAnsi="仿宋" w:eastAsia="仿宋" w:cs="仿宋"/>
                <w:sz w:val="24"/>
              </w:rPr>
              <w:t>项目属性</w:t>
            </w:r>
          </w:p>
        </w:tc>
        <w:tc>
          <w:tcPr>
            <w:tcW w:w="7540" w:type="dxa"/>
            <w:vAlign w:val="center"/>
          </w:tcPr>
          <w:p w14:paraId="1B5CB497">
            <w:pPr>
              <w:jc w:val="left"/>
              <w:rPr>
                <w:rFonts w:ascii="仿宋" w:hAnsi="仿宋" w:eastAsia="仿宋" w:cs="仿宋"/>
                <w:sz w:val="24"/>
              </w:rPr>
            </w:pPr>
            <w:r>
              <w:rPr>
                <w:rFonts w:hint="eastAsia" w:ascii="仿宋" w:hAnsi="仿宋" w:eastAsia="仿宋" w:cs="仿宋"/>
                <w:sz w:val="24"/>
              </w:rPr>
              <w:t>项目属性：</w:t>
            </w:r>
          </w:p>
          <w:p w14:paraId="093E31BA">
            <w:pPr>
              <w:jc w:val="left"/>
              <w:rPr>
                <w:rFonts w:ascii="仿宋" w:hAnsi="仿宋" w:eastAsia="仿宋" w:cs="仿宋"/>
                <w:sz w:val="24"/>
              </w:rPr>
            </w:pPr>
            <w:r>
              <w:rPr>
                <w:rFonts w:hint="eastAsia" w:ascii="仿宋" w:hAnsi="仿宋" w:eastAsia="仿宋" w:cs="仿宋"/>
                <w:sz w:val="24"/>
              </w:rPr>
              <w:t>□服务</w:t>
            </w:r>
          </w:p>
          <w:p w14:paraId="3D8EFAC4">
            <w:pPr>
              <w:jc w:val="left"/>
              <w:rPr>
                <w:rFonts w:ascii="仿宋" w:hAnsi="仿宋" w:eastAsia="仿宋" w:cs="仿宋"/>
                <w:sz w:val="24"/>
                <w:u w:val="single"/>
              </w:rPr>
            </w:pPr>
            <w:r>
              <w:rPr>
                <w:rFonts w:hint="eastAsia" w:ascii="仿宋" w:hAnsi="仿宋" w:eastAsia="仿宋" w:cs="仿宋"/>
                <w:b/>
                <w:sz w:val="24"/>
              </w:rPr>
              <w:t>■</w:t>
            </w:r>
            <w:r>
              <w:rPr>
                <w:rFonts w:hint="eastAsia" w:ascii="仿宋" w:hAnsi="仿宋" w:eastAsia="仿宋" w:cs="仿宋"/>
                <w:sz w:val="24"/>
              </w:rPr>
              <w:t>货物</w:t>
            </w:r>
          </w:p>
        </w:tc>
      </w:tr>
      <w:tr w14:paraId="2C88F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758" w:type="dxa"/>
            <w:vAlign w:val="center"/>
          </w:tcPr>
          <w:p w14:paraId="71BD659A">
            <w:pPr>
              <w:pStyle w:val="8"/>
              <w:adjustRightInd w:val="0"/>
              <w:snapToGrid w:val="0"/>
              <w:jc w:val="center"/>
              <w:rPr>
                <w:rFonts w:hint="default" w:ascii="仿宋" w:hAnsi="仿宋" w:eastAsia="仿宋" w:cs="仿宋"/>
                <w:sz w:val="24"/>
                <w:szCs w:val="24"/>
              </w:rPr>
            </w:pPr>
            <w:r>
              <w:rPr>
                <w:rFonts w:ascii="仿宋" w:hAnsi="仿宋" w:eastAsia="仿宋" w:cs="仿宋"/>
                <w:sz w:val="24"/>
                <w:szCs w:val="24"/>
              </w:rPr>
              <w:t>2.3</w:t>
            </w:r>
          </w:p>
        </w:tc>
        <w:tc>
          <w:tcPr>
            <w:tcW w:w="1183" w:type="dxa"/>
            <w:vAlign w:val="center"/>
          </w:tcPr>
          <w:p w14:paraId="3DA36337">
            <w:pPr>
              <w:jc w:val="center"/>
              <w:rPr>
                <w:rFonts w:ascii="仿宋" w:hAnsi="仿宋" w:eastAsia="仿宋" w:cs="仿宋"/>
                <w:sz w:val="24"/>
              </w:rPr>
            </w:pPr>
            <w:r>
              <w:rPr>
                <w:rFonts w:hint="eastAsia" w:ascii="仿宋" w:hAnsi="仿宋" w:eastAsia="仿宋" w:cs="仿宋"/>
                <w:sz w:val="24"/>
              </w:rPr>
              <w:t>科研仪器设备</w:t>
            </w:r>
          </w:p>
        </w:tc>
        <w:tc>
          <w:tcPr>
            <w:tcW w:w="7540" w:type="dxa"/>
            <w:vAlign w:val="center"/>
          </w:tcPr>
          <w:p w14:paraId="7BE1A0E1">
            <w:pPr>
              <w:jc w:val="left"/>
              <w:rPr>
                <w:rFonts w:ascii="仿宋" w:hAnsi="仿宋" w:eastAsia="仿宋" w:cs="仿宋"/>
                <w:sz w:val="24"/>
              </w:rPr>
            </w:pPr>
            <w:r>
              <w:rPr>
                <w:rFonts w:hint="eastAsia" w:ascii="仿宋" w:hAnsi="仿宋" w:eastAsia="仿宋" w:cs="仿宋"/>
                <w:sz w:val="24"/>
              </w:rPr>
              <w:t>是否属于科研仪器设备采购项目：</w:t>
            </w:r>
          </w:p>
          <w:p w14:paraId="317DD289">
            <w:pPr>
              <w:jc w:val="left"/>
              <w:rPr>
                <w:rFonts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是</w:t>
            </w:r>
          </w:p>
          <w:p w14:paraId="0F1B8BA5">
            <w:pPr>
              <w:jc w:val="left"/>
              <w:rPr>
                <w:rFonts w:ascii="仿宋" w:hAnsi="仿宋" w:eastAsia="仿宋" w:cs="仿宋"/>
                <w:sz w:val="24"/>
              </w:rPr>
            </w:pPr>
            <w:r>
              <w:rPr>
                <w:rFonts w:hint="eastAsia" w:ascii="仿宋" w:hAnsi="仿宋" w:eastAsia="仿宋" w:cs="仿宋"/>
                <w:sz w:val="24"/>
              </w:rPr>
              <w:t>□否</w:t>
            </w:r>
          </w:p>
        </w:tc>
      </w:tr>
      <w:tr w14:paraId="5CF66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8" w:type="dxa"/>
            <w:vAlign w:val="center"/>
          </w:tcPr>
          <w:p w14:paraId="57062D7E">
            <w:pPr>
              <w:pStyle w:val="8"/>
              <w:adjustRightInd w:val="0"/>
              <w:snapToGrid w:val="0"/>
              <w:jc w:val="center"/>
              <w:rPr>
                <w:rFonts w:hint="default" w:ascii="仿宋" w:hAnsi="仿宋" w:eastAsia="仿宋" w:cs="仿宋"/>
                <w:sz w:val="24"/>
                <w:szCs w:val="24"/>
              </w:rPr>
            </w:pPr>
            <w:r>
              <w:rPr>
                <w:rFonts w:ascii="仿宋" w:hAnsi="仿宋" w:eastAsia="仿宋" w:cs="仿宋"/>
                <w:sz w:val="24"/>
                <w:szCs w:val="24"/>
              </w:rPr>
              <w:t>2.4</w:t>
            </w:r>
          </w:p>
        </w:tc>
        <w:tc>
          <w:tcPr>
            <w:tcW w:w="1183" w:type="dxa"/>
            <w:vAlign w:val="center"/>
          </w:tcPr>
          <w:p w14:paraId="0AAD3B21">
            <w:pPr>
              <w:jc w:val="center"/>
              <w:rPr>
                <w:rFonts w:ascii="仿宋" w:hAnsi="仿宋" w:eastAsia="仿宋" w:cs="仿宋"/>
                <w:sz w:val="24"/>
              </w:rPr>
            </w:pPr>
            <w:r>
              <w:rPr>
                <w:rFonts w:hint="eastAsia" w:ascii="仿宋" w:hAnsi="仿宋" w:eastAsia="仿宋" w:cs="仿宋"/>
                <w:sz w:val="24"/>
              </w:rPr>
              <w:t>核心产品</w:t>
            </w:r>
          </w:p>
        </w:tc>
        <w:tc>
          <w:tcPr>
            <w:tcW w:w="7540" w:type="dxa"/>
            <w:vAlign w:val="center"/>
          </w:tcPr>
          <w:p w14:paraId="28374792">
            <w:pPr>
              <w:pStyle w:val="8"/>
              <w:adjustRightInd w:val="0"/>
              <w:snapToGrid w:val="0"/>
              <w:rPr>
                <w:rFonts w:hint="default" w:ascii="仿宋" w:hAnsi="仿宋" w:eastAsia="仿宋" w:cs="仿宋"/>
                <w:sz w:val="24"/>
                <w:szCs w:val="24"/>
              </w:rPr>
            </w:pPr>
            <w:r>
              <w:rPr>
                <w:rFonts w:ascii="仿宋" w:hAnsi="仿宋" w:eastAsia="仿宋" w:cs="仿宋"/>
                <w:sz w:val="24"/>
              </w:rPr>
              <w:t>□</w:t>
            </w:r>
            <w:r>
              <w:rPr>
                <w:rFonts w:ascii="仿宋" w:hAnsi="仿宋" w:eastAsia="仿宋" w:cs="仿宋"/>
                <w:sz w:val="24"/>
                <w:szCs w:val="24"/>
              </w:rPr>
              <w:t>关于核心产品本项目不适用。</w:t>
            </w:r>
          </w:p>
          <w:p w14:paraId="3ABE8775">
            <w:pPr>
              <w:pStyle w:val="8"/>
              <w:adjustRightInd w:val="0"/>
              <w:snapToGrid w:val="0"/>
              <w:rPr>
                <w:rFonts w:hint="default" w:ascii="仿宋" w:hAnsi="仿宋" w:eastAsia="仿宋" w:cs="仿宋"/>
                <w:sz w:val="24"/>
                <w:szCs w:val="24"/>
              </w:rPr>
            </w:pPr>
            <w:r>
              <w:rPr>
                <w:rFonts w:ascii="仿宋" w:hAnsi="仿宋" w:eastAsia="仿宋" w:cs="仿宋"/>
                <w:b/>
                <w:sz w:val="24"/>
              </w:rPr>
              <w:t>■</w:t>
            </w:r>
            <w:r>
              <w:rPr>
                <w:rFonts w:ascii="仿宋" w:hAnsi="仿宋" w:eastAsia="仿宋" w:cs="仿宋"/>
                <w:sz w:val="24"/>
                <w:szCs w:val="24"/>
              </w:rPr>
              <w:t>本项目__包为单一产品采购项目。</w:t>
            </w:r>
          </w:p>
          <w:p w14:paraId="687BA095">
            <w:pPr>
              <w:jc w:val="left"/>
              <w:rPr>
                <w:rFonts w:ascii="仿宋" w:hAnsi="仿宋" w:eastAsia="仿宋" w:cs="仿宋"/>
                <w:sz w:val="24"/>
              </w:rPr>
            </w:pPr>
            <w:r>
              <w:rPr>
                <w:rFonts w:hint="eastAsia" w:ascii="仿宋" w:hAnsi="仿宋" w:eastAsia="仿宋" w:cs="仿宋"/>
                <w:sz w:val="24"/>
              </w:rPr>
              <w:t>□本项目__包为非单一产品采购项目，核心产品为：____。</w:t>
            </w:r>
          </w:p>
        </w:tc>
      </w:tr>
      <w:tr w14:paraId="5C01D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758" w:type="dxa"/>
            <w:vMerge w:val="restart"/>
            <w:vAlign w:val="center"/>
          </w:tcPr>
          <w:p w14:paraId="7E036C8E">
            <w:pPr>
              <w:pStyle w:val="8"/>
              <w:adjustRightInd w:val="0"/>
              <w:snapToGrid w:val="0"/>
              <w:jc w:val="center"/>
              <w:rPr>
                <w:rFonts w:hint="default" w:ascii="仿宋" w:hAnsi="仿宋" w:eastAsia="仿宋" w:cs="仿宋"/>
                <w:sz w:val="24"/>
                <w:szCs w:val="24"/>
              </w:rPr>
            </w:pPr>
            <w:r>
              <w:rPr>
                <w:rFonts w:ascii="仿宋" w:hAnsi="仿宋" w:eastAsia="仿宋" w:cs="仿宋"/>
                <w:sz w:val="24"/>
                <w:szCs w:val="24"/>
              </w:rPr>
              <w:t>3.1</w:t>
            </w:r>
          </w:p>
        </w:tc>
        <w:tc>
          <w:tcPr>
            <w:tcW w:w="1183" w:type="dxa"/>
            <w:vAlign w:val="center"/>
          </w:tcPr>
          <w:p w14:paraId="195E1F5C">
            <w:pPr>
              <w:jc w:val="center"/>
              <w:rPr>
                <w:rFonts w:ascii="仿宋" w:hAnsi="仿宋" w:eastAsia="仿宋" w:cs="仿宋"/>
                <w:sz w:val="24"/>
              </w:rPr>
            </w:pPr>
            <w:r>
              <w:rPr>
                <w:rFonts w:hint="eastAsia" w:ascii="仿宋" w:hAnsi="仿宋" w:eastAsia="仿宋" w:cs="仿宋"/>
                <w:sz w:val="24"/>
              </w:rPr>
              <w:t>现场考察</w:t>
            </w:r>
          </w:p>
        </w:tc>
        <w:tc>
          <w:tcPr>
            <w:tcW w:w="7540" w:type="dxa"/>
            <w:vAlign w:val="center"/>
          </w:tcPr>
          <w:p w14:paraId="56D3DE16">
            <w:pPr>
              <w:jc w:val="left"/>
              <w:rPr>
                <w:rFonts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不组织</w:t>
            </w:r>
          </w:p>
          <w:p w14:paraId="4857F9F8">
            <w:pPr>
              <w:jc w:val="left"/>
              <w:rPr>
                <w:rFonts w:ascii="仿宋" w:hAnsi="仿宋" w:eastAsia="仿宋" w:cs="仿宋"/>
                <w:bCs/>
                <w:sz w:val="24"/>
              </w:rPr>
            </w:pPr>
            <w:r>
              <w:rPr>
                <w:rFonts w:hint="eastAsia" w:ascii="仿宋" w:hAnsi="仿宋" w:eastAsia="仿宋" w:cs="仿宋"/>
                <w:sz w:val="24"/>
              </w:rPr>
              <w:t>□组织，考察时间：__年_</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日_</w:t>
            </w:r>
            <w:r>
              <w:rPr>
                <w:rFonts w:hint="eastAsia" w:ascii="仿宋" w:hAnsi="仿宋" w:eastAsia="仿宋" w:cs="仿宋"/>
                <w:bCs/>
                <w:sz w:val="24"/>
              </w:rPr>
              <w:t>点</w:t>
            </w:r>
            <w:r>
              <w:rPr>
                <w:rFonts w:hint="eastAsia" w:ascii="仿宋" w:hAnsi="仿宋" w:eastAsia="仿宋" w:cs="仿宋"/>
                <w:sz w:val="24"/>
              </w:rPr>
              <w:t>_</w:t>
            </w:r>
            <w:r>
              <w:rPr>
                <w:rFonts w:hint="eastAsia" w:ascii="仿宋" w:hAnsi="仿宋" w:eastAsia="仿宋" w:cs="仿宋"/>
                <w:bCs/>
                <w:sz w:val="24"/>
              </w:rPr>
              <w:t>分</w:t>
            </w:r>
          </w:p>
          <w:p w14:paraId="0CD8512B">
            <w:pPr>
              <w:pStyle w:val="8"/>
              <w:adjustRightInd w:val="0"/>
              <w:snapToGrid w:val="0"/>
              <w:rPr>
                <w:rFonts w:hint="default" w:ascii="仿宋" w:hAnsi="仿宋" w:eastAsia="仿宋" w:cs="仿宋"/>
                <w:sz w:val="24"/>
                <w:szCs w:val="24"/>
              </w:rPr>
            </w:pPr>
            <w:r>
              <w:rPr>
                <w:rFonts w:ascii="仿宋" w:hAnsi="仿宋" w:eastAsia="仿宋" w:cs="仿宋"/>
                <w:sz w:val="24"/>
              </w:rPr>
              <w:t>考察地点：____________。</w:t>
            </w:r>
          </w:p>
        </w:tc>
      </w:tr>
      <w:tr w14:paraId="04031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758" w:type="dxa"/>
            <w:vMerge w:val="continue"/>
            <w:vAlign w:val="center"/>
          </w:tcPr>
          <w:p w14:paraId="6B178428">
            <w:pPr>
              <w:pStyle w:val="8"/>
              <w:adjustRightInd w:val="0"/>
              <w:snapToGrid w:val="0"/>
              <w:jc w:val="center"/>
              <w:rPr>
                <w:rFonts w:hint="default" w:ascii="仿宋" w:hAnsi="仿宋" w:eastAsia="仿宋" w:cs="仿宋"/>
                <w:sz w:val="24"/>
                <w:szCs w:val="24"/>
              </w:rPr>
            </w:pPr>
          </w:p>
        </w:tc>
        <w:tc>
          <w:tcPr>
            <w:tcW w:w="1183" w:type="dxa"/>
            <w:vAlign w:val="center"/>
          </w:tcPr>
          <w:p w14:paraId="5EEF245F">
            <w:pPr>
              <w:jc w:val="center"/>
              <w:rPr>
                <w:rFonts w:ascii="仿宋" w:hAnsi="仿宋" w:eastAsia="仿宋" w:cs="仿宋"/>
                <w:sz w:val="24"/>
              </w:rPr>
            </w:pPr>
            <w:r>
              <w:rPr>
                <w:rFonts w:hint="eastAsia" w:ascii="仿宋" w:hAnsi="仿宋" w:eastAsia="仿宋" w:cs="仿宋"/>
                <w:sz w:val="24"/>
              </w:rPr>
              <w:t>开标前答疑会</w:t>
            </w:r>
          </w:p>
        </w:tc>
        <w:tc>
          <w:tcPr>
            <w:tcW w:w="7540" w:type="dxa"/>
            <w:vAlign w:val="center"/>
          </w:tcPr>
          <w:p w14:paraId="0954C623">
            <w:pPr>
              <w:jc w:val="left"/>
              <w:rPr>
                <w:rFonts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不召开</w:t>
            </w:r>
          </w:p>
          <w:p w14:paraId="10B13973">
            <w:pPr>
              <w:jc w:val="left"/>
              <w:rPr>
                <w:rFonts w:ascii="仿宋" w:hAnsi="仿宋" w:eastAsia="仿宋" w:cs="仿宋"/>
                <w:sz w:val="24"/>
              </w:rPr>
            </w:pPr>
            <w:r>
              <w:rPr>
                <w:rFonts w:hint="eastAsia" w:ascii="仿宋" w:hAnsi="仿宋" w:eastAsia="仿宋" w:cs="仿宋"/>
                <w:sz w:val="24"/>
              </w:rPr>
              <w:t>□召开，召开时间：__年_月_日_</w:t>
            </w:r>
            <w:r>
              <w:rPr>
                <w:rFonts w:hint="eastAsia" w:ascii="仿宋" w:hAnsi="仿宋" w:eastAsia="仿宋" w:cs="仿宋"/>
                <w:bCs/>
                <w:sz w:val="24"/>
              </w:rPr>
              <w:t>点</w:t>
            </w:r>
            <w:r>
              <w:rPr>
                <w:rFonts w:hint="eastAsia" w:ascii="仿宋" w:hAnsi="仿宋" w:eastAsia="仿宋" w:cs="仿宋"/>
                <w:sz w:val="24"/>
              </w:rPr>
              <w:t>_</w:t>
            </w:r>
            <w:r>
              <w:rPr>
                <w:rFonts w:hint="eastAsia" w:ascii="仿宋" w:hAnsi="仿宋" w:eastAsia="仿宋" w:cs="仿宋"/>
                <w:bCs/>
                <w:sz w:val="24"/>
              </w:rPr>
              <w:t>分</w:t>
            </w:r>
          </w:p>
          <w:p w14:paraId="5B85C800">
            <w:pPr>
              <w:jc w:val="left"/>
              <w:rPr>
                <w:rFonts w:ascii="仿宋" w:hAnsi="仿宋" w:eastAsia="仿宋" w:cs="仿宋"/>
                <w:sz w:val="24"/>
              </w:rPr>
            </w:pPr>
            <w:r>
              <w:rPr>
                <w:rFonts w:hint="eastAsia" w:ascii="仿宋" w:hAnsi="仿宋" w:eastAsia="仿宋" w:cs="仿宋"/>
                <w:sz w:val="24"/>
              </w:rPr>
              <w:t>召开地点：____________。</w:t>
            </w:r>
          </w:p>
        </w:tc>
      </w:tr>
      <w:tr w14:paraId="06E06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7" w:hRule="atLeast"/>
          <w:jc w:val="center"/>
        </w:trPr>
        <w:tc>
          <w:tcPr>
            <w:tcW w:w="758" w:type="dxa"/>
            <w:vAlign w:val="center"/>
          </w:tcPr>
          <w:p w14:paraId="3BDC5AAD">
            <w:pPr>
              <w:pStyle w:val="8"/>
              <w:adjustRightInd w:val="0"/>
              <w:snapToGrid w:val="0"/>
              <w:jc w:val="center"/>
              <w:rPr>
                <w:rFonts w:hint="default" w:ascii="仿宋" w:hAnsi="仿宋" w:eastAsia="仿宋" w:cs="仿宋"/>
                <w:sz w:val="24"/>
                <w:szCs w:val="24"/>
              </w:rPr>
            </w:pPr>
            <w:r>
              <w:rPr>
                <w:rFonts w:ascii="仿宋" w:hAnsi="仿宋" w:eastAsia="仿宋" w:cs="仿宋"/>
                <w:sz w:val="24"/>
                <w:szCs w:val="24"/>
              </w:rPr>
              <w:t>4.1</w:t>
            </w:r>
          </w:p>
        </w:tc>
        <w:tc>
          <w:tcPr>
            <w:tcW w:w="1183" w:type="dxa"/>
            <w:vAlign w:val="center"/>
          </w:tcPr>
          <w:p w14:paraId="36A5546F">
            <w:pPr>
              <w:jc w:val="center"/>
              <w:rPr>
                <w:rFonts w:ascii="仿宋" w:hAnsi="仿宋" w:eastAsia="仿宋" w:cs="仿宋"/>
                <w:sz w:val="24"/>
              </w:rPr>
            </w:pPr>
            <w:r>
              <w:rPr>
                <w:rFonts w:hint="eastAsia" w:ascii="仿宋" w:hAnsi="仿宋" w:eastAsia="仿宋" w:cs="仿宋"/>
                <w:sz w:val="24"/>
              </w:rPr>
              <w:t>样品</w:t>
            </w:r>
          </w:p>
        </w:tc>
        <w:tc>
          <w:tcPr>
            <w:tcW w:w="7540" w:type="dxa"/>
            <w:vAlign w:val="center"/>
          </w:tcPr>
          <w:p w14:paraId="7EE14977">
            <w:pPr>
              <w:jc w:val="left"/>
              <w:rPr>
                <w:rFonts w:ascii="仿宋" w:hAnsi="仿宋" w:eastAsia="仿宋" w:cs="仿宋"/>
                <w:sz w:val="24"/>
              </w:rPr>
            </w:pPr>
            <w:r>
              <w:rPr>
                <w:rFonts w:hint="eastAsia" w:ascii="仿宋" w:hAnsi="仿宋" w:eastAsia="仿宋" w:cs="仿宋"/>
                <w:sz w:val="24"/>
              </w:rPr>
              <w:t>投标样品递交：</w:t>
            </w:r>
          </w:p>
          <w:p w14:paraId="451E3FE4">
            <w:pPr>
              <w:jc w:val="left"/>
              <w:rPr>
                <w:rFonts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不需要</w:t>
            </w:r>
          </w:p>
          <w:p w14:paraId="28EC408F">
            <w:pPr>
              <w:jc w:val="left"/>
              <w:rPr>
                <w:rFonts w:ascii="仿宋" w:hAnsi="仿宋" w:eastAsia="仿宋" w:cs="仿宋"/>
                <w:sz w:val="24"/>
              </w:rPr>
            </w:pPr>
            <w:r>
              <w:rPr>
                <w:rFonts w:hint="eastAsia" w:ascii="仿宋" w:hAnsi="仿宋" w:eastAsia="仿宋" w:cs="仿宋"/>
                <w:sz w:val="24"/>
              </w:rPr>
              <w:t>□需要，具体要求如下：</w:t>
            </w:r>
          </w:p>
          <w:p w14:paraId="417ADAEC">
            <w:pPr>
              <w:jc w:val="left"/>
              <w:rPr>
                <w:rFonts w:ascii="仿宋" w:hAnsi="仿宋" w:eastAsia="仿宋" w:cs="仿宋"/>
                <w:sz w:val="24"/>
                <w:u w:val="single"/>
              </w:rPr>
            </w:pPr>
            <w:r>
              <w:rPr>
                <w:rFonts w:hint="eastAsia" w:ascii="仿宋" w:hAnsi="仿宋" w:eastAsia="仿宋" w:cs="仿宋"/>
                <w:sz w:val="24"/>
              </w:rPr>
              <w:t>（1）样品制作的标准和要求：_________；</w:t>
            </w:r>
          </w:p>
          <w:p w14:paraId="67617646">
            <w:pPr>
              <w:jc w:val="left"/>
              <w:rPr>
                <w:rFonts w:ascii="仿宋" w:hAnsi="仿宋" w:eastAsia="仿宋" w:cs="仿宋"/>
                <w:sz w:val="24"/>
              </w:rPr>
            </w:pPr>
            <w:r>
              <w:rPr>
                <w:rFonts w:hint="eastAsia" w:ascii="仿宋" w:hAnsi="仿宋" w:eastAsia="仿宋" w:cs="仿宋"/>
                <w:sz w:val="24"/>
              </w:rPr>
              <w:t>（2）是否需要随样品提交相关检测报告：</w:t>
            </w:r>
          </w:p>
          <w:p w14:paraId="76BF5376">
            <w:pPr>
              <w:ind w:firstLine="600" w:firstLineChars="250"/>
              <w:jc w:val="left"/>
              <w:rPr>
                <w:rFonts w:ascii="仿宋" w:hAnsi="仿宋" w:eastAsia="仿宋" w:cs="仿宋"/>
                <w:sz w:val="24"/>
              </w:rPr>
            </w:pPr>
            <w:r>
              <w:rPr>
                <w:rFonts w:hint="eastAsia" w:ascii="仿宋" w:hAnsi="仿宋" w:eastAsia="仿宋" w:cs="仿宋"/>
                <w:sz w:val="24"/>
              </w:rPr>
              <w:t>□不需要</w:t>
            </w:r>
          </w:p>
          <w:p w14:paraId="1AA2DBA8">
            <w:pPr>
              <w:ind w:firstLine="600" w:firstLineChars="250"/>
              <w:jc w:val="left"/>
              <w:rPr>
                <w:rFonts w:ascii="仿宋" w:hAnsi="仿宋" w:eastAsia="仿宋" w:cs="仿宋"/>
                <w:sz w:val="24"/>
              </w:rPr>
            </w:pPr>
            <w:r>
              <w:rPr>
                <w:rFonts w:hint="eastAsia" w:ascii="仿宋" w:hAnsi="仿宋" w:eastAsia="仿宋" w:cs="仿宋"/>
                <w:sz w:val="24"/>
              </w:rPr>
              <w:t>□需要</w:t>
            </w:r>
          </w:p>
          <w:p w14:paraId="7E671C32">
            <w:pPr>
              <w:jc w:val="left"/>
              <w:rPr>
                <w:rFonts w:ascii="仿宋" w:hAnsi="仿宋" w:eastAsia="仿宋" w:cs="仿宋"/>
                <w:sz w:val="24"/>
              </w:rPr>
            </w:pPr>
            <w:r>
              <w:rPr>
                <w:rFonts w:hint="eastAsia" w:ascii="仿宋" w:hAnsi="仿宋" w:eastAsia="仿宋" w:cs="仿宋"/>
                <w:sz w:val="24"/>
              </w:rPr>
              <w:t>（3）样品递交要求：_________；</w:t>
            </w:r>
          </w:p>
          <w:p w14:paraId="5F9F624B">
            <w:pPr>
              <w:jc w:val="left"/>
              <w:rPr>
                <w:rFonts w:ascii="仿宋" w:hAnsi="仿宋" w:eastAsia="仿宋" w:cs="仿宋"/>
                <w:sz w:val="24"/>
              </w:rPr>
            </w:pPr>
            <w:r>
              <w:rPr>
                <w:rFonts w:hint="eastAsia" w:ascii="仿宋" w:hAnsi="仿宋" w:eastAsia="仿宋" w:cs="仿宋"/>
                <w:sz w:val="24"/>
              </w:rPr>
              <w:t>（4）未中标人样品退还：_________；</w:t>
            </w:r>
          </w:p>
          <w:p w14:paraId="7469D6AB">
            <w:pPr>
              <w:jc w:val="left"/>
              <w:rPr>
                <w:rFonts w:ascii="仿宋" w:hAnsi="仿宋" w:eastAsia="仿宋" w:cs="仿宋"/>
                <w:sz w:val="24"/>
                <w:u w:val="single"/>
              </w:rPr>
            </w:pPr>
            <w:r>
              <w:rPr>
                <w:rFonts w:hint="eastAsia" w:ascii="仿宋" w:hAnsi="仿宋" w:eastAsia="仿宋" w:cs="仿宋"/>
                <w:sz w:val="24"/>
              </w:rPr>
              <w:t>（5）中标人样品保管、封存及退还：_________；</w:t>
            </w:r>
          </w:p>
          <w:p w14:paraId="79C106E6">
            <w:pPr>
              <w:jc w:val="left"/>
              <w:rPr>
                <w:rFonts w:ascii="仿宋" w:hAnsi="仿宋" w:eastAsia="仿宋" w:cs="仿宋"/>
                <w:sz w:val="24"/>
              </w:rPr>
            </w:pPr>
            <w:r>
              <w:rPr>
                <w:rFonts w:hint="eastAsia" w:ascii="仿宋" w:hAnsi="仿宋" w:eastAsia="仿宋" w:cs="仿宋"/>
                <w:sz w:val="24"/>
              </w:rPr>
              <w:t>（6）其他要求（如有）：_________。</w:t>
            </w:r>
          </w:p>
        </w:tc>
      </w:tr>
      <w:tr w14:paraId="411BB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58" w:type="dxa"/>
            <w:vAlign w:val="center"/>
          </w:tcPr>
          <w:p w14:paraId="1DAB9AF9">
            <w:pPr>
              <w:pStyle w:val="8"/>
              <w:adjustRightInd w:val="0"/>
              <w:snapToGrid w:val="0"/>
              <w:jc w:val="center"/>
              <w:rPr>
                <w:rFonts w:hint="default" w:ascii="仿宋" w:hAnsi="仿宋" w:eastAsia="仿宋" w:cs="仿宋"/>
                <w:sz w:val="24"/>
                <w:szCs w:val="24"/>
              </w:rPr>
            </w:pPr>
            <w:r>
              <w:rPr>
                <w:rFonts w:ascii="仿宋" w:hAnsi="仿宋" w:eastAsia="仿宋" w:cs="仿宋"/>
                <w:sz w:val="24"/>
                <w:szCs w:val="24"/>
              </w:rPr>
              <w:t>5.2.5</w:t>
            </w:r>
          </w:p>
        </w:tc>
        <w:tc>
          <w:tcPr>
            <w:tcW w:w="1183" w:type="dxa"/>
            <w:vAlign w:val="center"/>
          </w:tcPr>
          <w:p w14:paraId="2467C865">
            <w:pPr>
              <w:jc w:val="center"/>
              <w:rPr>
                <w:rFonts w:ascii="仿宋" w:hAnsi="仿宋" w:eastAsia="仿宋" w:cs="仿宋"/>
                <w:sz w:val="24"/>
              </w:rPr>
            </w:pPr>
            <w:r>
              <w:rPr>
                <w:rFonts w:hint="eastAsia" w:ascii="仿宋" w:hAnsi="仿宋" w:eastAsia="仿宋" w:cs="仿宋"/>
                <w:sz w:val="24"/>
              </w:rPr>
              <w:t>标的所属行业</w:t>
            </w:r>
          </w:p>
        </w:tc>
        <w:tc>
          <w:tcPr>
            <w:tcW w:w="7540" w:type="dxa"/>
            <w:vAlign w:val="center"/>
          </w:tcPr>
          <w:p w14:paraId="537893CB">
            <w:pPr>
              <w:jc w:val="left"/>
              <w:rPr>
                <w:rFonts w:ascii="仿宋" w:hAnsi="仿宋" w:eastAsia="仿宋" w:cs="仿宋"/>
                <w:sz w:val="24"/>
              </w:rPr>
            </w:pPr>
            <w:r>
              <w:rPr>
                <w:rFonts w:hint="eastAsia" w:ascii="仿宋" w:hAnsi="仿宋" w:eastAsia="仿宋" w:cs="仿宋"/>
                <w:sz w:val="24"/>
              </w:rPr>
              <w:t>本项目采购标的对应的中小企业划分标准所属行业：</w:t>
            </w:r>
          </w:p>
          <w:tbl>
            <w:tblPr>
              <w:tblStyle w:val="13"/>
              <w:tblW w:w="73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3180"/>
              <w:gridCol w:w="3458"/>
            </w:tblGrid>
            <w:tr w14:paraId="27BBC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4" w:type="pct"/>
                  <w:tcBorders>
                    <w:top w:val="single" w:color="auto" w:sz="4" w:space="0"/>
                    <w:left w:val="single" w:color="auto" w:sz="4" w:space="0"/>
                    <w:bottom w:val="single" w:color="auto" w:sz="4" w:space="0"/>
                    <w:right w:val="single" w:color="auto" w:sz="4" w:space="0"/>
                  </w:tcBorders>
                  <w:vAlign w:val="center"/>
                </w:tcPr>
                <w:p w14:paraId="419F0498">
                  <w:pPr>
                    <w:jc w:val="center"/>
                    <w:rPr>
                      <w:rFonts w:ascii="仿宋" w:hAnsi="仿宋" w:eastAsia="仿宋" w:cs="仿宋"/>
                      <w:bCs/>
                      <w:sz w:val="24"/>
                    </w:rPr>
                  </w:pPr>
                  <w:r>
                    <w:rPr>
                      <w:rFonts w:hint="eastAsia" w:ascii="仿宋" w:hAnsi="仿宋" w:eastAsia="仿宋" w:cs="仿宋"/>
                      <w:bCs/>
                      <w:sz w:val="24"/>
                    </w:rPr>
                    <w:t>序号</w:t>
                  </w:r>
                </w:p>
              </w:tc>
              <w:tc>
                <w:tcPr>
                  <w:tcW w:w="2148" w:type="pct"/>
                  <w:tcBorders>
                    <w:top w:val="single" w:color="auto" w:sz="4" w:space="0"/>
                    <w:left w:val="single" w:color="auto" w:sz="4" w:space="0"/>
                    <w:bottom w:val="single" w:color="auto" w:sz="4" w:space="0"/>
                    <w:right w:val="single" w:color="auto" w:sz="4" w:space="0"/>
                  </w:tcBorders>
                  <w:vAlign w:val="center"/>
                </w:tcPr>
                <w:p w14:paraId="5681E32D">
                  <w:pPr>
                    <w:jc w:val="center"/>
                    <w:rPr>
                      <w:rFonts w:ascii="仿宋" w:hAnsi="仿宋" w:eastAsia="仿宋" w:cs="仿宋"/>
                      <w:bCs/>
                      <w:sz w:val="24"/>
                    </w:rPr>
                  </w:pPr>
                  <w:r>
                    <w:rPr>
                      <w:rFonts w:hint="eastAsia" w:ascii="仿宋" w:hAnsi="仿宋" w:eastAsia="仿宋" w:cs="仿宋"/>
                      <w:bCs/>
                      <w:sz w:val="24"/>
                    </w:rPr>
                    <w:t>标的名称</w:t>
                  </w:r>
                </w:p>
              </w:tc>
              <w:tc>
                <w:tcPr>
                  <w:tcW w:w="2336" w:type="pct"/>
                  <w:tcBorders>
                    <w:top w:val="single" w:color="auto" w:sz="4" w:space="0"/>
                    <w:left w:val="single" w:color="auto" w:sz="4" w:space="0"/>
                    <w:bottom w:val="single" w:color="auto" w:sz="4" w:space="0"/>
                    <w:right w:val="single" w:color="auto" w:sz="4" w:space="0"/>
                  </w:tcBorders>
                  <w:vAlign w:val="center"/>
                </w:tcPr>
                <w:p w14:paraId="6E3D0B6A">
                  <w:pPr>
                    <w:jc w:val="center"/>
                    <w:rPr>
                      <w:rFonts w:ascii="仿宋" w:hAnsi="仿宋" w:eastAsia="仿宋" w:cs="仿宋"/>
                      <w:sz w:val="24"/>
                    </w:rPr>
                  </w:pPr>
                  <w:r>
                    <w:rPr>
                      <w:rFonts w:hint="eastAsia" w:ascii="仿宋" w:hAnsi="仿宋" w:eastAsia="仿宋" w:cs="仿宋"/>
                      <w:sz w:val="24"/>
                    </w:rPr>
                    <w:t>中小企业划分标准所属行业</w:t>
                  </w:r>
                </w:p>
              </w:tc>
            </w:tr>
            <w:tr w14:paraId="53B9C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4" w:type="pct"/>
                  <w:tcBorders>
                    <w:top w:val="single" w:color="auto" w:sz="4" w:space="0"/>
                    <w:left w:val="single" w:color="auto" w:sz="4" w:space="0"/>
                    <w:bottom w:val="single" w:color="auto" w:sz="4" w:space="0"/>
                    <w:right w:val="single" w:color="auto" w:sz="4" w:space="0"/>
                  </w:tcBorders>
                  <w:vAlign w:val="center"/>
                </w:tcPr>
                <w:p w14:paraId="60E380CB">
                  <w:pPr>
                    <w:jc w:val="center"/>
                    <w:rPr>
                      <w:rFonts w:ascii="仿宋" w:hAnsi="仿宋" w:eastAsia="仿宋" w:cs="仿宋"/>
                      <w:bCs/>
                      <w:sz w:val="24"/>
                    </w:rPr>
                  </w:pPr>
                  <w:r>
                    <w:rPr>
                      <w:rFonts w:hint="eastAsia" w:ascii="仿宋" w:hAnsi="仿宋" w:eastAsia="仿宋" w:cs="仿宋"/>
                      <w:bCs/>
                      <w:sz w:val="24"/>
                    </w:rPr>
                    <w:t>01</w:t>
                  </w:r>
                </w:p>
              </w:tc>
              <w:tc>
                <w:tcPr>
                  <w:tcW w:w="2148" w:type="pct"/>
                  <w:tcBorders>
                    <w:top w:val="single" w:color="auto" w:sz="4" w:space="0"/>
                    <w:left w:val="single" w:color="auto" w:sz="4" w:space="0"/>
                    <w:bottom w:val="single" w:color="auto" w:sz="4" w:space="0"/>
                    <w:right w:val="single" w:color="auto" w:sz="4" w:space="0"/>
                  </w:tcBorders>
                  <w:vAlign w:val="center"/>
                </w:tcPr>
                <w:p w14:paraId="34928996">
                  <w:pPr>
                    <w:jc w:val="center"/>
                    <w:rPr>
                      <w:rFonts w:ascii="仿宋" w:hAnsi="仿宋" w:eastAsia="仿宋" w:cs="仿宋"/>
                      <w:bCs/>
                      <w:sz w:val="24"/>
                    </w:rPr>
                  </w:pPr>
                  <w:r>
                    <w:rPr>
                      <w:rFonts w:hint="eastAsia" w:ascii="仿宋" w:hAnsi="仿宋" w:eastAsia="仿宋" w:cs="仿宋"/>
                      <w:bCs/>
                      <w:sz w:val="24"/>
                    </w:rPr>
                    <w:t>连续式层压复合机</w:t>
                  </w:r>
                </w:p>
              </w:tc>
              <w:tc>
                <w:tcPr>
                  <w:tcW w:w="2336" w:type="pct"/>
                  <w:tcBorders>
                    <w:top w:val="single" w:color="auto" w:sz="4" w:space="0"/>
                    <w:left w:val="single" w:color="auto" w:sz="4" w:space="0"/>
                    <w:bottom w:val="single" w:color="auto" w:sz="4" w:space="0"/>
                    <w:right w:val="single" w:color="auto" w:sz="4" w:space="0"/>
                  </w:tcBorders>
                  <w:vAlign w:val="center"/>
                </w:tcPr>
                <w:p w14:paraId="4E8356BE">
                  <w:pPr>
                    <w:jc w:val="center"/>
                    <w:rPr>
                      <w:rFonts w:ascii="仿宋" w:hAnsi="仿宋" w:eastAsia="仿宋" w:cs="仿宋"/>
                      <w:kern w:val="0"/>
                      <w:sz w:val="24"/>
                    </w:rPr>
                  </w:pPr>
                  <w:r>
                    <w:rPr>
                      <w:rFonts w:hint="eastAsia" w:ascii="仿宋" w:hAnsi="仿宋" w:eastAsia="仿宋" w:cs="仿宋"/>
                      <w:kern w:val="0"/>
                      <w:sz w:val="24"/>
                    </w:rPr>
                    <w:t>工业</w:t>
                  </w:r>
                </w:p>
              </w:tc>
            </w:tr>
          </w:tbl>
          <w:p w14:paraId="2A7FE5A4">
            <w:pPr>
              <w:jc w:val="left"/>
              <w:rPr>
                <w:rFonts w:ascii="仿宋" w:hAnsi="仿宋" w:eastAsia="仿宋" w:cs="仿宋"/>
                <w:sz w:val="24"/>
              </w:rPr>
            </w:pPr>
          </w:p>
        </w:tc>
      </w:tr>
      <w:tr w14:paraId="65F5C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758" w:type="dxa"/>
            <w:vAlign w:val="center"/>
          </w:tcPr>
          <w:p w14:paraId="455B5539">
            <w:pPr>
              <w:pStyle w:val="8"/>
              <w:adjustRightInd w:val="0"/>
              <w:snapToGrid w:val="0"/>
              <w:jc w:val="center"/>
              <w:rPr>
                <w:rFonts w:hint="default" w:ascii="仿宋" w:hAnsi="仿宋" w:eastAsia="仿宋" w:cs="仿宋"/>
                <w:sz w:val="24"/>
                <w:szCs w:val="24"/>
              </w:rPr>
            </w:pPr>
            <w:r>
              <w:rPr>
                <w:rFonts w:ascii="仿宋" w:hAnsi="仿宋" w:eastAsia="仿宋" w:cs="仿宋"/>
                <w:sz w:val="24"/>
                <w:szCs w:val="24"/>
              </w:rPr>
              <w:t>11.2</w:t>
            </w:r>
          </w:p>
        </w:tc>
        <w:tc>
          <w:tcPr>
            <w:tcW w:w="1183" w:type="dxa"/>
            <w:vAlign w:val="center"/>
          </w:tcPr>
          <w:p w14:paraId="5F56067D">
            <w:pPr>
              <w:jc w:val="center"/>
              <w:rPr>
                <w:rFonts w:ascii="仿宋" w:hAnsi="仿宋" w:eastAsia="仿宋" w:cs="仿宋"/>
                <w:sz w:val="24"/>
              </w:rPr>
            </w:pPr>
            <w:r>
              <w:rPr>
                <w:rFonts w:hint="eastAsia" w:ascii="仿宋" w:hAnsi="仿宋" w:eastAsia="仿宋" w:cs="仿宋"/>
                <w:sz w:val="24"/>
              </w:rPr>
              <w:t>投标报价</w:t>
            </w:r>
          </w:p>
        </w:tc>
        <w:tc>
          <w:tcPr>
            <w:tcW w:w="7540" w:type="dxa"/>
            <w:vAlign w:val="center"/>
          </w:tcPr>
          <w:p w14:paraId="15FC112C">
            <w:pPr>
              <w:jc w:val="left"/>
              <w:rPr>
                <w:rFonts w:ascii="仿宋" w:hAnsi="仿宋" w:eastAsia="仿宋" w:cs="仿宋"/>
                <w:sz w:val="24"/>
              </w:rPr>
            </w:pPr>
            <w:r>
              <w:rPr>
                <w:rFonts w:hint="eastAsia" w:ascii="仿宋" w:hAnsi="仿宋" w:eastAsia="仿宋" w:cs="仿宋"/>
                <w:sz w:val="24"/>
              </w:rPr>
              <w:t>投标报价的特殊规定：</w:t>
            </w:r>
          </w:p>
          <w:p w14:paraId="176A42FB">
            <w:pPr>
              <w:jc w:val="left"/>
              <w:rPr>
                <w:rFonts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无</w:t>
            </w:r>
          </w:p>
          <w:p w14:paraId="1A376B5D">
            <w:pPr>
              <w:jc w:val="left"/>
              <w:rPr>
                <w:rFonts w:ascii="仿宋" w:hAnsi="仿宋" w:eastAsia="仿宋" w:cs="仿宋"/>
                <w:sz w:val="24"/>
              </w:rPr>
            </w:pPr>
            <w:r>
              <w:rPr>
                <w:rFonts w:hint="eastAsia" w:ascii="仿宋" w:hAnsi="仿宋" w:eastAsia="仿宋" w:cs="仿宋"/>
                <w:sz w:val="24"/>
              </w:rPr>
              <w:t>□有，具体情形：_____。</w:t>
            </w:r>
          </w:p>
        </w:tc>
      </w:tr>
      <w:tr w14:paraId="39803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58" w:type="dxa"/>
            <w:vAlign w:val="center"/>
          </w:tcPr>
          <w:p w14:paraId="121E4CE4">
            <w:pPr>
              <w:pStyle w:val="8"/>
              <w:adjustRightInd w:val="0"/>
              <w:snapToGrid w:val="0"/>
              <w:jc w:val="center"/>
              <w:rPr>
                <w:rFonts w:hint="default" w:ascii="仿宋" w:hAnsi="仿宋" w:eastAsia="仿宋" w:cs="仿宋"/>
                <w:sz w:val="24"/>
                <w:szCs w:val="24"/>
              </w:rPr>
            </w:pPr>
            <w:r>
              <w:rPr>
                <w:rFonts w:ascii="仿宋" w:hAnsi="仿宋" w:eastAsia="仿宋" w:cs="仿宋"/>
                <w:sz w:val="24"/>
                <w:szCs w:val="24"/>
              </w:rPr>
              <w:t>12.1</w:t>
            </w:r>
          </w:p>
        </w:tc>
        <w:tc>
          <w:tcPr>
            <w:tcW w:w="1183" w:type="dxa"/>
            <w:vMerge w:val="restart"/>
            <w:vAlign w:val="center"/>
          </w:tcPr>
          <w:p w14:paraId="08C83DBD">
            <w:pPr>
              <w:jc w:val="center"/>
              <w:rPr>
                <w:rFonts w:ascii="仿宋" w:hAnsi="仿宋" w:eastAsia="仿宋" w:cs="仿宋"/>
                <w:sz w:val="24"/>
              </w:rPr>
            </w:pPr>
            <w:r>
              <w:rPr>
                <w:rFonts w:hint="eastAsia" w:ascii="仿宋" w:hAnsi="仿宋" w:eastAsia="仿宋" w:cs="仿宋"/>
                <w:sz w:val="24"/>
              </w:rPr>
              <w:t>投标保证金（本项目不收取投标保证金）</w:t>
            </w:r>
          </w:p>
        </w:tc>
        <w:tc>
          <w:tcPr>
            <w:tcW w:w="7540" w:type="dxa"/>
            <w:vAlign w:val="center"/>
          </w:tcPr>
          <w:p w14:paraId="60F887FB">
            <w:pPr>
              <w:pStyle w:val="8"/>
              <w:adjustRightInd w:val="0"/>
              <w:snapToGrid w:val="0"/>
              <w:rPr>
                <w:rFonts w:hint="default" w:ascii="仿宋" w:hAnsi="仿宋" w:eastAsia="仿宋" w:cs="仿宋"/>
                <w:sz w:val="24"/>
              </w:rPr>
            </w:pPr>
            <w:r>
              <w:rPr>
                <w:rFonts w:ascii="仿宋" w:hAnsi="仿宋" w:eastAsia="仿宋" w:cs="仿宋"/>
                <w:sz w:val="24"/>
                <w:szCs w:val="24"/>
              </w:rPr>
              <w:t>投标保证金金额：预算金额的2%</w:t>
            </w:r>
            <w:r>
              <w:rPr>
                <w:rFonts w:ascii="仿宋" w:hAnsi="仿宋" w:eastAsia="仿宋" w:cs="仿宋"/>
                <w:sz w:val="24"/>
              </w:rPr>
              <w:t>（若采用电汇方式递交投标保证金的，需将电汇底单附到投标文件中且注明项目名称及用途）</w:t>
            </w:r>
          </w:p>
          <w:p w14:paraId="18D80FD0">
            <w:pPr>
              <w:pStyle w:val="8"/>
              <w:adjustRightInd w:val="0"/>
              <w:snapToGrid w:val="0"/>
              <w:rPr>
                <w:rFonts w:hint="default" w:ascii="仿宋" w:hAnsi="仿宋" w:eastAsia="仿宋" w:cs="仿宋"/>
                <w:sz w:val="24"/>
              </w:rPr>
            </w:pPr>
            <w:r>
              <w:rPr>
                <w:rFonts w:ascii="仿宋" w:hAnsi="仿宋" w:eastAsia="仿宋" w:cs="仿宋"/>
                <w:sz w:val="24"/>
              </w:rPr>
              <w:t>投标保证金收受人信息：</w:t>
            </w:r>
          </w:p>
          <w:p w14:paraId="0BB1EA98">
            <w:pPr>
              <w:pStyle w:val="8"/>
              <w:adjustRightInd w:val="0"/>
              <w:snapToGrid w:val="0"/>
              <w:rPr>
                <w:rFonts w:hint="default" w:ascii="仿宋" w:hAnsi="仿宋" w:eastAsia="仿宋" w:cs="仿宋"/>
                <w:sz w:val="24"/>
              </w:rPr>
            </w:pPr>
            <w:r>
              <w:rPr>
                <w:rFonts w:ascii="仿宋" w:hAnsi="仿宋" w:eastAsia="仿宋" w:cs="仿宋"/>
                <w:sz w:val="24"/>
              </w:rPr>
              <w:t>公司名称：北京东方宏正工程管理有限公司</w:t>
            </w:r>
          </w:p>
          <w:p w14:paraId="4D8F951B">
            <w:pPr>
              <w:pStyle w:val="8"/>
              <w:adjustRightInd w:val="0"/>
              <w:snapToGrid w:val="0"/>
              <w:rPr>
                <w:rFonts w:hint="default" w:ascii="仿宋" w:hAnsi="仿宋" w:eastAsia="仿宋" w:cs="仿宋"/>
                <w:sz w:val="24"/>
              </w:rPr>
            </w:pPr>
            <w:r>
              <w:rPr>
                <w:rFonts w:ascii="仿宋" w:hAnsi="仿宋" w:eastAsia="仿宋" w:cs="仿宋"/>
                <w:sz w:val="24"/>
              </w:rPr>
              <w:t>开户银行：招商银行北京分行建国路支行</w:t>
            </w:r>
          </w:p>
          <w:p w14:paraId="2C55EB19">
            <w:pPr>
              <w:pStyle w:val="8"/>
              <w:adjustRightInd w:val="0"/>
              <w:snapToGrid w:val="0"/>
              <w:rPr>
                <w:rFonts w:hint="default" w:ascii="仿宋" w:hAnsi="仿宋" w:eastAsia="仿宋" w:cs="仿宋"/>
                <w:sz w:val="24"/>
              </w:rPr>
            </w:pPr>
            <w:r>
              <w:rPr>
                <w:rFonts w:ascii="仿宋" w:hAnsi="仿宋" w:eastAsia="仿宋" w:cs="仿宋"/>
                <w:sz w:val="24"/>
              </w:rPr>
              <w:t>账    号：110927695310901</w:t>
            </w:r>
          </w:p>
          <w:p w14:paraId="77B7C9F0">
            <w:pPr>
              <w:pStyle w:val="8"/>
              <w:adjustRightInd w:val="0"/>
              <w:snapToGrid w:val="0"/>
              <w:rPr>
                <w:rFonts w:hint="default" w:ascii="仿宋" w:hAnsi="仿宋" w:eastAsia="仿宋" w:cs="仿宋"/>
                <w:sz w:val="24"/>
              </w:rPr>
            </w:pPr>
            <w:r>
              <w:rPr>
                <w:rFonts w:ascii="仿宋" w:hAnsi="仿宋" w:eastAsia="仿宋" w:cs="仿宋"/>
                <w:sz w:val="24"/>
              </w:rPr>
              <w:t>行    号：308100005176</w:t>
            </w:r>
          </w:p>
        </w:tc>
      </w:tr>
      <w:tr w14:paraId="624F6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758" w:type="dxa"/>
            <w:vAlign w:val="center"/>
          </w:tcPr>
          <w:p w14:paraId="38472365">
            <w:pPr>
              <w:pStyle w:val="8"/>
              <w:adjustRightInd w:val="0"/>
              <w:snapToGrid w:val="0"/>
              <w:jc w:val="center"/>
              <w:rPr>
                <w:rFonts w:hint="default" w:ascii="仿宋" w:hAnsi="仿宋" w:eastAsia="仿宋" w:cs="仿宋"/>
                <w:sz w:val="24"/>
                <w:szCs w:val="24"/>
              </w:rPr>
            </w:pPr>
            <w:r>
              <w:rPr>
                <w:rFonts w:ascii="仿宋" w:hAnsi="仿宋" w:eastAsia="仿宋" w:cs="仿宋"/>
                <w:sz w:val="24"/>
                <w:szCs w:val="24"/>
              </w:rPr>
              <w:t>12.7.2</w:t>
            </w:r>
          </w:p>
        </w:tc>
        <w:tc>
          <w:tcPr>
            <w:tcW w:w="1183" w:type="dxa"/>
            <w:vMerge w:val="continue"/>
            <w:vAlign w:val="center"/>
          </w:tcPr>
          <w:p w14:paraId="639C7CF6">
            <w:pPr>
              <w:jc w:val="center"/>
              <w:rPr>
                <w:rFonts w:ascii="仿宋" w:hAnsi="仿宋" w:eastAsia="仿宋" w:cs="仿宋"/>
                <w:sz w:val="24"/>
              </w:rPr>
            </w:pPr>
          </w:p>
        </w:tc>
        <w:tc>
          <w:tcPr>
            <w:tcW w:w="7540" w:type="dxa"/>
            <w:vAlign w:val="center"/>
          </w:tcPr>
          <w:p w14:paraId="5795D99A">
            <w:pPr>
              <w:jc w:val="left"/>
              <w:rPr>
                <w:rFonts w:ascii="仿宋" w:hAnsi="仿宋" w:eastAsia="仿宋" w:cs="仿宋"/>
                <w:sz w:val="24"/>
              </w:rPr>
            </w:pPr>
            <w:r>
              <w:rPr>
                <w:rFonts w:hint="eastAsia" w:ascii="仿宋" w:hAnsi="仿宋" w:eastAsia="仿宋" w:cs="仿宋"/>
                <w:sz w:val="24"/>
              </w:rPr>
              <w:t>投标保证金可以不予退还的其他情形：</w:t>
            </w:r>
          </w:p>
          <w:p w14:paraId="61825C30">
            <w:pPr>
              <w:jc w:val="left"/>
              <w:rPr>
                <w:rFonts w:ascii="仿宋" w:hAnsi="仿宋" w:eastAsia="仿宋" w:cs="仿宋"/>
                <w:sz w:val="24"/>
              </w:rPr>
            </w:pPr>
            <w:r>
              <w:rPr>
                <w:rFonts w:hint="eastAsia" w:ascii="仿宋" w:hAnsi="仿宋" w:eastAsia="仿宋" w:cs="仿宋"/>
                <w:sz w:val="24"/>
              </w:rPr>
              <w:t>■无</w:t>
            </w:r>
          </w:p>
          <w:p w14:paraId="0080C939">
            <w:pPr>
              <w:pStyle w:val="8"/>
              <w:adjustRightInd w:val="0"/>
              <w:snapToGrid w:val="0"/>
              <w:jc w:val="left"/>
              <w:rPr>
                <w:rFonts w:hint="default" w:ascii="仿宋" w:hAnsi="仿宋" w:eastAsia="仿宋" w:cs="仿宋"/>
                <w:sz w:val="24"/>
                <w:szCs w:val="24"/>
                <w:u w:val="single"/>
              </w:rPr>
            </w:pPr>
            <w:r>
              <w:rPr>
                <w:rFonts w:ascii="仿宋" w:hAnsi="仿宋" w:eastAsia="仿宋" w:cs="仿宋"/>
                <w:sz w:val="24"/>
              </w:rPr>
              <w:t>□有，具体情形：_____。</w:t>
            </w:r>
          </w:p>
        </w:tc>
      </w:tr>
      <w:tr w14:paraId="66C01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58" w:type="dxa"/>
            <w:vAlign w:val="center"/>
          </w:tcPr>
          <w:p w14:paraId="56629FBC">
            <w:pPr>
              <w:pStyle w:val="8"/>
              <w:adjustRightInd w:val="0"/>
              <w:snapToGrid w:val="0"/>
              <w:jc w:val="center"/>
              <w:rPr>
                <w:rFonts w:hint="default" w:ascii="仿宋" w:hAnsi="仿宋" w:eastAsia="仿宋" w:cs="仿宋"/>
                <w:sz w:val="24"/>
                <w:szCs w:val="24"/>
              </w:rPr>
            </w:pPr>
            <w:r>
              <w:rPr>
                <w:rFonts w:ascii="仿宋" w:hAnsi="仿宋" w:eastAsia="仿宋" w:cs="仿宋"/>
                <w:sz w:val="24"/>
                <w:szCs w:val="24"/>
              </w:rPr>
              <w:t>13.1</w:t>
            </w:r>
          </w:p>
        </w:tc>
        <w:tc>
          <w:tcPr>
            <w:tcW w:w="1183" w:type="dxa"/>
            <w:vAlign w:val="center"/>
          </w:tcPr>
          <w:p w14:paraId="3B1E7614">
            <w:pPr>
              <w:jc w:val="center"/>
              <w:rPr>
                <w:rFonts w:ascii="仿宋" w:hAnsi="仿宋" w:eastAsia="仿宋" w:cs="仿宋"/>
                <w:sz w:val="24"/>
              </w:rPr>
            </w:pPr>
            <w:r>
              <w:rPr>
                <w:rFonts w:hint="eastAsia" w:ascii="仿宋" w:hAnsi="仿宋" w:eastAsia="仿宋" w:cs="仿宋"/>
                <w:sz w:val="24"/>
              </w:rPr>
              <w:t>投标有效期</w:t>
            </w:r>
          </w:p>
        </w:tc>
        <w:tc>
          <w:tcPr>
            <w:tcW w:w="7540" w:type="dxa"/>
            <w:vAlign w:val="center"/>
          </w:tcPr>
          <w:p w14:paraId="753D0BB6">
            <w:pPr>
              <w:jc w:val="left"/>
              <w:rPr>
                <w:rFonts w:ascii="仿宋" w:hAnsi="仿宋" w:eastAsia="仿宋" w:cs="仿宋"/>
                <w:sz w:val="24"/>
              </w:rPr>
            </w:pPr>
            <w:r>
              <w:rPr>
                <w:rFonts w:hint="eastAsia" w:ascii="仿宋" w:hAnsi="仿宋" w:eastAsia="仿宋" w:cs="仿宋"/>
                <w:sz w:val="24"/>
              </w:rPr>
              <w:t>自提交投标文件的截止之日起90日历天。</w:t>
            </w:r>
          </w:p>
        </w:tc>
      </w:tr>
      <w:tr w14:paraId="47FE0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58" w:type="dxa"/>
            <w:vAlign w:val="center"/>
          </w:tcPr>
          <w:p w14:paraId="3821D357">
            <w:pPr>
              <w:pStyle w:val="8"/>
              <w:adjustRightInd w:val="0"/>
              <w:snapToGrid w:val="0"/>
              <w:jc w:val="center"/>
              <w:rPr>
                <w:rFonts w:hint="default" w:ascii="仿宋" w:hAnsi="仿宋" w:eastAsia="仿宋" w:cs="仿宋"/>
                <w:sz w:val="24"/>
                <w:szCs w:val="24"/>
              </w:rPr>
            </w:pPr>
            <w:r>
              <w:rPr>
                <w:rFonts w:ascii="仿宋" w:hAnsi="仿宋" w:eastAsia="仿宋" w:cs="仿宋"/>
                <w:szCs w:val="21"/>
              </w:rPr>
              <w:t>*14.1</w:t>
            </w:r>
          </w:p>
        </w:tc>
        <w:tc>
          <w:tcPr>
            <w:tcW w:w="1183" w:type="dxa"/>
            <w:vAlign w:val="center"/>
          </w:tcPr>
          <w:p w14:paraId="70D69EBB">
            <w:pPr>
              <w:jc w:val="center"/>
              <w:rPr>
                <w:rFonts w:ascii="仿宋" w:hAnsi="仿宋" w:eastAsia="仿宋" w:cs="仿宋"/>
                <w:sz w:val="24"/>
              </w:rPr>
            </w:pPr>
            <w:r>
              <w:rPr>
                <w:rFonts w:hint="eastAsia" w:ascii="仿宋" w:hAnsi="仿宋" w:eastAsia="仿宋" w:cs="仿宋"/>
                <w:sz w:val="24"/>
              </w:rPr>
              <w:t>投标文件规格要求</w:t>
            </w:r>
          </w:p>
        </w:tc>
        <w:tc>
          <w:tcPr>
            <w:tcW w:w="7540" w:type="dxa"/>
            <w:vAlign w:val="center"/>
          </w:tcPr>
          <w:p w14:paraId="66C67BBF">
            <w:pPr>
              <w:jc w:val="left"/>
              <w:rPr>
                <w:rFonts w:ascii="仿宋" w:hAnsi="仿宋" w:eastAsia="仿宋" w:cs="仿宋"/>
                <w:sz w:val="24"/>
              </w:rPr>
            </w:pPr>
            <w:r>
              <w:rPr>
                <w:rFonts w:hint="eastAsia" w:ascii="仿宋" w:hAnsi="仿宋" w:eastAsia="仿宋" w:cs="仿宋"/>
                <w:sz w:val="24"/>
              </w:rPr>
              <w:t>投标文件：</w:t>
            </w:r>
          </w:p>
          <w:p w14:paraId="136CC05A">
            <w:pPr>
              <w:jc w:val="left"/>
              <w:rPr>
                <w:rFonts w:ascii="仿宋" w:hAnsi="仿宋" w:eastAsia="仿宋" w:cs="仿宋"/>
                <w:sz w:val="24"/>
              </w:rPr>
            </w:pPr>
            <w:r>
              <w:rPr>
                <w:rFonts w:hint="eastAsia" w:ascii="仿宋" w:hAnsi="仿宋" w:eastAsia="仿宋" w:cs="仿宋"/>
                <w:sz w:val="24"/>
              </w:rPr>
              <w:t>（1）纸质正本份数：1份</w:t>
            </w:r>
          </w:p>
          <w:p w14:paraId="739F7282">
            <w:pPr>
              <w:jc w:val="left"/>
              <w:rPr>
                <w:rFonts w:ascii="仿宋" w:hAnsi="仿宋" w:eastAsia="仿宋" w:cs="仿宋"/>
                <w:sz w:val="24"/>
              </w:rPr>
            </w:pPr>
            <w:r>
              <w:rPr>
                <w:rFonts w:hint="eastAsia" w:ascii="仿宋" w:hAnsi="仿宋" w:eastAsia="仿宋" w:cs="仿宋"/>
                <w:sz w:val="24"/>
              </w:rPr>
              <w:t>（2）纸质副本份数：4份</w:t>
            </w:r>
          </w:p>
          <w:p w14:paraId="67B1BE71">
            <w:pPr>
              <w:jc w:val="left"/>
              <w:rPr>
                <w:rFonts w:ascii="仿宋" w:hAnsi="仿宋" w:eastAsia="仿宋" w:cs="仿宋"/>
                <w:sz w:val="24"/>
              </w:rPr>
            </w:pPr>
            <w:r>
              <w:rPr>
                <w:rFonts w:hint="eastAsia" w:ascii="仿宋" w:hAnsi="仿宋" w:eastAsia="仿宋" w:cs="仿宋"/>
                <w:sz w:val="24"/>
              </w:rPr>
              <w:t>（3）电子文档：2份（U盘），单独密封，随投标文件同时递交。电子文档应为PDF及word格式文件各一，PDF应是投标文件正本（加盖公章）所有内容的清晰扫描件。电子文档PDF内容和投标文件正本应保持完全一致，不能有缺漏。</w:t>
            </w:r>
          </w:p>
          <w:p w14:paraId="4F54C7F8">
            <w:pPr>
              <w:jc w:val="left"/>
              <w:rPr>
                <w:rFonts w:ascii="仿宋" w:hAnsi="仿宋" w:eastAsia="仿宋" w:cs="仿宋"/>
                <w:sz w:val="24"/>
              </w:rPr>
            </w:pPr>
            <w:r>
              <w:rPr>
                <w:rFonts w:hint="eastAsia" w:ascii="仿宋" w:hAnsi="仿宋" w:eastAsia="仿宋" w:cs="仿宋"/>
                <w:sz w:val="24"/>
              </w:rPr>
              <w:t>（4）《投标文件》的正本及《开标一览表》需打印或者用不褪色墨水书写，并由供应商的法定代表人授权的代表在投标文件上按要求签字（人名章、签字章等同签字）并加盖单位公章。</w:t>
            </w:r>
          </w:p>
        </w:tc>
      </w:tr>
      <w:tr w14:paraId="3F134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8" w:type="dxa"/>
            <w:vAlign w:val="center"/>
          </w:tcPr>
          <w:p w14:paraId="6BF2C52E">
            <w:pPr>
              <w:pStyle w:val="8"/>
              <w:adjustRightInd w:val="0"/>
              <w:snapToGrid w:val="0"/>
              <w:jc w:val="center"/>
              <w:rPr>
                <w:rFonts w:hint="default" w:ascii="仿宋" w:hAnsi="仿宋" w:eastAsia="仿宋" w:cs="仿宋"/>
                <w:sz w:val="24"/>
                <w:szCs w:val="24"/>
              </w:rPr>
            </w:pPr>
            <w:r>
              <w:rPr>
                <w:rFonts w:ascii="仿宋" w:hAnsi="仿宋" w:eastAsia="仿宋" w:cs="仿宋"/>
                <w:sz w:val="24"/>
                <w:szCs w:val="24"/>
              </w:rPr>
              <w:t>22.1</w:t>
            </w:r>
          </w:p>
        </w:tc>
        <w:tc>
          <w:tcPr>
            <w:tcW w:w="1183" w:type="dxa"/>
            <w:vAlign w:val="center"/>
          </w:tcPr>
          <w:p w14:paraId="50F0CB3C">
            <w:pPr>
              <w:jc w:val="center"/>
              <w:rPr>
                <w:rFonts w:ascii="仿宋" w:hAnsi="仿宋" w:eastAsia="仿宋" w:cs="仿宋"/>
                <w:sz w:val="24"/>
              </w:rPr>
            </w:pPr>
            <w:r>
              <w:rPr>
                <w:rFonts w:hint="eastAsia" w:ascii="仿宋" w:hAnsi="仿宋" w:eastAsia="仿宋" w:cs="仿宋"/>
                <w:sz w:val="24"/>
              </w:rPr>
              <w:t>确定中标人</w:t>
            </w:r>
          </w:p>
        </w:tc>
        <w:tc>
          <w:tcPr>
            <w:tcW w:w="7540" w:type="dxa"/>
            <w:vAlign w:val="center"/>
          </w:tcPr>
          <w:p w14:paraId="28F55A2F">
            <w:pPr>
              <w:pStyle w:val="8"/>
              <w:adjustRightInd w:val="0"/>
              <w:snapToGrid w:val="0"/>
              <w:rPr>
                <w:rFonts w:hint="default" w:ascii="仿宋" w:hAnsi="仿宋" w:eastAsia="仿宋" w:cs="仿宋"/>
                <w:sz w:val="24"/>
              </w:rPr>
            </w:pPr>
            <w:r>
              <w:rPr>
                <w:rFonts w:ascii="仿宋" w:hAnsi="仿宋" w:eastAsia="仿宋" w:cs="仿宋"/>
                <w:sz w:val="24"/>
              </w:rPr>
              <w:t>中标候选人并列的，采购人是否委托评标委员会确定中标人：</w:t>
            </w:r>
          </w:p>
          <w:p w14:paraId="2707C984">
            <w:pPr>
              <w:pStyle w:val="8"/>
              <w:adjustRightInd w:val="0"/>
              <w:snapToGrid w:val="0"/>
              <w:rPr>
                <w:rFonts w:hint="default" w:ascii="仿宋" w:hAnsi="仿宋" w:eastAsia="仿宋" w:cs="仿宋"/>
                <w:sz w:val="24"/>
              </w:rPr>
            </w:pPr>
            <w:r>
              <w:rPr>
                <w:rFonts w:ascii="仿宋" w:hAnsi="仿宋" w:eastAsia="仿宋" w:cs="仿宋"/>
                <w:b/>
                <w:sz w:val="18"/>
                <w:szCs w:val="13"/>
              </w:rPr>
              <w:t>■</w:t>
            </w:r>
            <w:r>
              <w:rPr>
                <w:rFonts w:ascii="仿宋" w:hAnsi="仿宋" w:eastAsia="仿宋" w:cs="仿宋"/>
                <w:sz w:val="24"/>
              </w:rPr>
              <w:t>否</w:t>
            </w:r>
          </w:p>
          <w:p w14:paraId="1E6830C0">
            <w:pPr>
              <w:pStyle w:val="8"/>
              <w:adjustRightInd w:val="0"/>
              <w:snapToGrid w:val="0"/>
              <w:rPr>
                <w:rFonts w:hint="default" w:ascii="仿宋" w:hAnsi="仿宋" w:eastAsia="仿宋" w:cs="仿宋"/>
                <w:sz w:val="24"/>
              </w:rPr>
            </w:pPr>
            <w:r>
              <w:rPr>
                <w:rFonts w:ascii="仿宋" w:hAnsi="仿宋" w:eastAsia="仿宋" w:cs="仿宋"/>
                <w:sz w:val="24"/>
              </w:rPr>
              <w:t>□是</w:t>
            </w:r>
          </w:p>
          <w:p w14:paraId="318B983E">
            <w:pPr>
              <w:pStyle w:val="8"/>
              <w:adjustRightInd w:val="0"/>
              <w:snapToGrid w:val="0"/>
              <w:rPr>
                <w:rFonts w:hint="default" w:ascii="仿宋" w:hAnsi="仿宋" w:eastAsia="仿宋" w:cs="仿宋"/>
              </w:rPr>
            </w:pPr>
            <w:r>
              <w:rPr>
                <w:rFonts w:ascii="仿宋" w:hAnsi="仿宋" w:eastAsia="仿宋" w:cs="仿宋"/>
                <w:sz w:val="24"/>
              </w:rPr>
              <w:t>中标候选人并列的，按照以下方式确定中标人：</w:t>
            </w:r>
            <w:r>
              <w:rPr>
                <w:rFonts w:ascii="仿宋" w:hAnsi="仿宋" w:eastAsia="仿宋" w:cs="仿宋"/>
              </w:rPr>
              <w:t xml:space="preserve"> </w:t>
            </w:r>
          </w:p>
          <w:p w14:paraId="7B5F315E">
            <w:pPr>
              <w:pStyle w:val="8"/>
              <w:adjustRightInd w:val="0"/>
              <w:snapToGrid w:val="0"/>
              <w:rPr>
                <w:rFonts w:hint="default" w:ascii="仿宋" w:hAnsi="仿宋" w:eastAsia="仿宋" w:cs="仿宋"/>
                <w:sz w:val="24"/>
              </w:rPr>
            </w:pPr>
            <w:r>
              <w:rPr>
                <w:rFonts w:ascii="仿宋" w:hAnsi="仿宋" w:eastAsia="仿宋" w:cs="仿宋"/>
                <w:b/>
                <w:sz w:val="20"/>
                <w:szCs w:val="15"/>
              </w:rPr>
              <w:t>■</w:t>
            </w:r>
            <w:r>
              <w:rPr>
                <w:rFonts w:ascii="仿宋" w:hAnsi="仿宋" w:eastAsia="仿宋" w:cs="仿宋"/>
                <w:bCs/>
                <w:sz w:val="24"/>
              </w:rPr>
              <w:t>得分相同的，投标报价低者为中标人；</w:t>
            </w:r>
            <w:r>
              <w:rPr>
                <w:rFonts w:ascii="仿宋" w:hAnsi="仿宋" w:eastAsia="仿宋" w:cs="仿宋"/>
                <w:sz w:val="24"/>
              </w:rPr>
              <w:t>得分且投标报价均相同的，以技术部分得分高者为中标人；其他情形的，由评标委员会评定。</w:t>
            </w:r>
          </w:p>
          <w:p w14:paraId="0F7C2242">
            <w:pPr>
              <w:jc w:val="left"/>
              <w:rPr>
                <w:rFonts w:ascii="仿宋" w:hAnsi="仿宋" w:eastAsia="仿宋" w:cs="仿宋"/>
                <w:sz w:val="24"/>
                <w:u w:val="single"/>
              </w:rPr>
            </w:pPr>
            <w:r>
              <w:rPr>
                <w:rFonts w:hint="eastAsia" w:ascii="仿宋" w:hAnsi="仿宋" w:eastAsia="仿宋" w:cs="仿宋"/>
                <w:sz w:val="24"/>
              </w:rPr>
              <w:t>□随机抽取</w:t>
            </w:r>
          </w:p>
        </w:tc>
      </w:tr>
      <w:tr w14:paraId="0FA0D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8" w:type="dxa"/>
            <w:vAlign w:val="center"/>
          </w:tcPr>
          <w:p w14:paraId="62C2C68D">
            <w:pPr>
              <w:pStyle w:val="8"/>
              <w:adjustRightInd w:val="0"/>
              <w:snapToGrid w:val="0"/>
              <w:jc w:val="center"/>
              <w:rPr>
                <w:rFonts w:hint="default" w:ascii="仿宋" w:hAnsi="仿宋" w:eastAsia="仿宋" w:cs="仿宋"/>
                <w:sz w:val="24"/>
                <w:szCs w:val="24"/>
              </w:rPr>
            </w:pPr>
            <w:r>
              <w:rPr>
                <w:rFonts w:ascii="仿宋" w:hAnsi="仿宋" w:eastAsia="仿宋" w:cs="仿宋"/>
                <w:sz w:val="24"/>
                <w:szCs w:val="24"/>
              </w:rPr>
              <w:t>26.1.1</w:t>
            </w:r>
          </w:p>
        </w:tc>
        <w:tc>
          <w:tcPr>
            <w:tcW w:w="1183" w:type="dxa"/>
            <w:vAlign w:val="center"/>
          </w:tcPr>
          <w:p w14:paraId="48CB54A5">
            <w:pPr>
              <w:jc w:val="center"/>
              <w:rPr>
                <w:rFonts w:ascii="仿宋" w:hAnsi="仿宋" w:eastAsia="仿宋" w:cs="仿宋"/>
                <w:sz w:val="24"/>
              </w:rPr>
            </w:pPr>
            <w:r>
              <w:rPr>
                <w:rFonts w:hint="eastAsia" w:ascii="仿宋" w:hAnsi="仿宋" w:eastAsia="仿宋" w:cs="仿宋"/>
                <w:sz w:val="24"/>
              </w:rPr>
              <w:t>询问</w:t>
            </w:r>
          </w:p>
        </w:tc>
        <w:tc>
          <w:tcPr>
            <w:tcW w:w="7540" w:type="dxa"/>
            <w:vAlign w:val="center"/>
          </w:tcPr>
          <w:p w14:paraId="5AE029C6">
            <w:pPr>
              <w:jc w:val="left"/>
              <w:rPr>
                <w:rFonts w:ascii="仿宋" w:hAnsi="仿宋" w:eastAsia="仿宋" w:cs="仿宋"/>
                <w:sz w:val="24"/>
              </w:rPr>
            </w:pPr>
            <w:r>
              <w:rPr>
                <w:rFonts w:hint="eastAsia" w:ascii="仿宋" w:hAnsi="仿宋" w:eastAsia="仿宋" w:cs="仿宋"/>
                <w:sz w:val="24"/>
              </w:rPr>
              <w:t>询问送达形式：纸质材料递交</w:t>
            </w:r>
          </w:p>
        </w:tc>
      </w:tr>
      <w:tr w14:paraId="63842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8" w:hRule="atLeast"/>
          <w:jc w:val="center"/>
        </w:trPr>
        <w:tc>
          <w:tcPr>
            <w:tcW w:w="758" w:type="dxa"/>
            <w:vAlign w:val="center"/>
          </w:tcPr>
          <w:p w14:paraId="31E8BD18">
            <w:pPr>
              <w:pStyle w:val="8"/>
              <w:adjustRightInd w:val="0"/>
              <w:snapToGrid w:val="0"/>
              <w:jc w:val="center"/>
              <w:rPr>
                <w:rFonts w:hint="default" w:ascii="仿宋" w:hAnsi="仿宋" w:eastAsia="仿宋" w:cs="仿宋"/>
                <w:sz w:val="24"/>
                <w:szCs w:val="24"/>
              </w:rPr>
            </w:pPr>
            <w:r>
              <w:rPr>
                <w:rFonts w:ascii="仿宋" w:hAnsi="仿宋" w:eastAsia="仿宋" w:cs="仿宋"/>
                <w:sz w:val="24"/>
                <w:szCs w:val="24"/>
              </w:rPr>
              <w:t>26.3</w:t>
            </w:r>
          </w:p>
        </w:tc>
        <w:tc>
          <w:tcPr>
            <w:tcW w:w="1183" w:type="dxa"/>
            <w:vAlign w:val="center"/>
          </w:tcPr>
          <w:p w14:paraId="7254DEA0">
            <w:pPr>
              <w:jc w:val="center"/>
              <w:rPr>
                <w:rFonts w:ascii="仿宋" w:hAnsi="仿宋" w:eastAsia="仿宋" w:cs="仿宋"/>
                <w:sz w:val="24"/>
              </w:rPr>
            </w:pPr>
            <w:r>
              <w:rPr>
                <w:rFonts w:hint="eastAsia" w:ascii="仿宋" w:hAnsi="仿宋" w:eastAsia="仿宋" w:cs="仿宋"/>
                <w:sz w:val="24"/>
              </w:rPr>
              <w:t>联系方式</w:t>
            </w:r>
          </w:p>
        </w:tc>
        <w:tc>
          <w:tcPr>
            <w:tcW w:w="7540" w:type="dxa"/>
            <w:vAlign w:val="center"/>
          </w:tcPr>
          <w:p w14:paraId="4CDB5BC7">
            <w:pPr>
              <w:jc w:val="left"/>
              <w:rPr>
                <w:rFonts w:ascii="仿宋" w:hAnsi="仿宋" w:eastAsia="仿宋" w:cs="仿宋"/>
                <w:sz w:val="24"/>
              </w:rPr>
            </w:pPr>
            <w:r>
              <w:rPr>
                <w:rFonts w:hint="eastAsia" w:ascii="仿宋" w:hAnsi="仿宋" w:eastAsia="仿宋" w:cs="仿宋"/>
                <w:sz w:val="24"/>
              </w:rPr>
              <w:t>接收询问和质疑的联系方式</w:t>
            </w:r>
          </w:p>
          <w:p w14:paraId="61B0DDFB">
            <w:pPr>
              <w:jc w:val="left"/>
              <w:rPr>
                <w:rFonts w:ascii="仿宋" w:hAnsi="仿宋" w:eastAsia="仿宋" w:cs="仿宋"/>
                <w:sz w:val="24"/>
              </w:rPr>
            </w:pPr>
            <w:r>
              <w:rPr>
                <w:rFonts w:hint="eastAsia" w:ascii="仿宋" w:hAnsi="仿宋" w:eastAsia="仿宋" w:cs="仿宋"/>
                <w:sz w:val="24"/>
              </w:rPr>
              <w:t>联系部门：招标部</w:t>
            </w:r>
          </w:p>
          <w:p w14:paraId="4D02D5ED">
            <w:pPr>
              <w:jc w:val="left"/>
              <w:rPr>
                <w:rFonts w:ascii="仿宋" w:hAnsi="仿宋" w:eastAsia="仿宋" w:cs="仿宋"/>
                <w:sz w:val="24"/>
              </w:rPr>
            </w:pPr>
            <w:r>
              <w:rPr>
                <w:rFonts w:hint="eastAsia" w:ascii="仿宋" w:hAnsi="仿宋" w:eastAsia="仿宋" w:cs="仿宋"/>
                <w:sz w:val="24"/>
              </w:rPr>
              <w:t>联系电话：17767730272</w:t>
            </w:r>
          </w:p>
          <w:p w14:paraId="5F7CB509">
            <w:pPr>
              <w:jc w:val="left"/>
              <w:rPr>
                <w:rFonts w:ascii="仿宋" w:hAnsi="仿宋" w:eastAsia="仿宋" w:cs="仿宋"/>
                <w:sz w:val="24"/>
              </w:rPr>
            </w:pPr>
            <w:r>
              <w:rPr>
                <w:rFonts w:hint="eastAsia" w:ascii="仿宋" w:hAnsi="仿宋" w:eastAsia="仿宋" w:cs="仿宋"/>
                <w:sz w:val="24"/>
              </w:rPr>
              <w:t>通讯地址：</w:t>
            </w:r>
            <w:r>
              <w:rPr>
                <w:rFonts w:hint="eastAsia" w:ascii="仿宋" w:hAnsi="仿宋" w:eastAsia="仿宋" w:cs="仿宋"/>
                <w:kern w:val="0"/>
                <w:sz w:val="24"/>
              </w:rPr>
              <w:t>北京市丰台区汽车博物馆东路盈坤世界G座902</w:t>
            </w:r>
          </w:p>
        </w:tc>
      </w:tr>
      <w:tr w14:paraId="2D1D5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758" w:type="dxa"/>
            <w:tcBorders>
              <w:top w:val="single" w:color="auto" w:sz="4" w:space="0"/>
              <w:left w:val="single" w:color="auto" w:sz="4" w:space="0"/>
              <w:bottom w:val="single" w:color="auto" w:sz="4" w:space="0"/>
              <w:right w:val="single" w:color="auto" w:sz="4" w:space="0"/>
            </w:tcBorders>
            <w:vAlign w:val="center"/>
          </w:tcPr>
          <w:p w14:paraId="47561B36">
            <w:pPr>
              <w:pStyle w:val="8"/>
              <w:adjustRightInd w:val="0"/>
              <w:snapToGrid w:val="0"/>
              <w:jc w:val="center"/>
              <w:rPr>
                <w:rFonts w:hint="default" w:ascii="仿宋" w:hAnsi="仿宋" w:eastAsia="仿宋" w:cs="仿宋"/>
                <w:sz w:val="24"/>
                <w:szCs w:val="24"/>
              </w:rPr>
            </w:pPr>
            <w:r>
              <w:rPr>
                <w:rFonts w:ascii="仿宋" w:hAnsi="仿宋" w:eastAsia="仿宋" w:cs="仿宋"/>
                <w:sz w:val="24"/>
                <w:szCs w:val="24"/>
              </w:rPr>
              <w:t>27</w:t>
            </w:r>
          </w:p>
        </w:tc>
        <w:tc>
          <w:tcPr>
            <w:tcW w:w="1183" w:type="dxa"/>
            <w:tcBorders>
              <w:top w:val="single" w:color="auto" w:sz="4" w:space="0"/>
              <w:left w:val="single" w:color="auto" w:sz="4" w:space="0"/>
              <w:bottom w:val="single" w:color="auto" w:sz="4" w:space="0"/>
              <w:right w:val="single" w:color="auto" w:sz="4" w:space="0"/>
            </w:tcBorders>
            <w:vAlign w:val="center"/>
          </w:tcPr>
          <w:p w14:paraId="1A8A8565">
            <w:pPr>
              <w:jc w:val="center"/>
              <w:rPr>
                <w:rFonts w:ascii="仿宋" w:hAnsi="仿宋" w:eastAsia="仿宋" w:cs="仿宋"/>
                <w:sz w:val="24"/>
              </w:rPr>
            </w:pPr>
            <w:r>
              <w:rPr>
                <w:rFonts w:hint="eastAsia" w:ascii="仿宋" w:hAnsi="仿宋" w:eastAsia="仿宋" w:cs="仿宋"/>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61AB37B5">
            <w:pPr>
              <w:jc w:val="left"/>
              <w:rPr>
                <w:rFonts w:ascii="仿宋" w:hAnsi="仿宋" w:eastAsia="仿宋" w:cs="仿宋"/>
                <w:sz w:val="24"/>
              </w:rPr>
            </w:pPr>
            <w:r>
              <w:rPr>
                <w:rFonts w:hint="eastAsia" w:ascii="仿宋" w:hAnsi="仿宋" w:eastAsia="仿宋" w:cs="仿宋"/>
                <w:sz w:val="24"/>
              </w:rPr>
              <w:t>收费对象：</w:t>
            </w:r>
          </w:p>
          <w:p w14:paraId="118B9348">
            <w:pPr>
              <w:jc w:val="left"/>
              <w:rPr>
                <w:rFonts w:ascii="仿宋" w:hAnsi="仿宋" w:eastAsia="仿宋" w:cs="仿宋"/>
                <w:sz w:val="24"/>
              </w:rPr>
            </w:pPr>
            <w:r>
              <w:rPr>
                <w:rFonts w:hint="eastAsia" w:ascii="仿宋" w:hAnsi="仿宋" w:eastAsia="仿宋" w:cs="仿宋"/>
                <w:sz w:val="24"/>
              </w:rPr>
              <w:t>□采购人</w:t>
            </w:r>
          </w:p>
          <w:p w14:paraId="6422AB37">
            <w:pPr>
              <w:jc w:val="left"/>
              <w:rPr>
                <w:rFonts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中标人</w:t>
            </w:r>
          </w:p>
          <w:p w14:paraId="7EEDA161">
            <w:pPr>
              <w:jc w:val="left"/>
              <w:rPr>
                <w:rFonts w:ascii="仿宋" w:hAnsi="仿宋" w:eastAsia="仿宋" w:cs="仿宋"/>
                <w:sz w:val="24"/>
              </w:rPr>
            </w:pPr>
            <w:r>
              <w:rPr>
                <w:rFonts w:hint="eastAsia" w:ascii="仿宋" w:hAnsi="仿宋" w:eastAsia="仿宋" w:cs="仿宋"/>
                <w:sz w:val="24"/>
              </w:rPr>
              <w:t>收费标准：参考1980号文件后下浮15%收取。</w:t>
            </w:r>
          </w:p>
          <w:p w14:paraId="0E32B312">
            <w:pPr>
              <w:spacing w:line="360" w:lineRule="auto"/>
              <w:jc w:val="left"/>
              <w:rPr>
                <w:rFonts w:ascii="仿宋" w:hAnsi="仿宋" w:eastAsia="仿宋" w:cs="仿宋"/>
                <w:sz w:val="24"/>
              </w:rPr>
            </w:pPr>
            <w:r>
              <w:rPr>
                <w:rFonts w:hint="eastAsia" w:ascii="仿宋" w:hAnsi="仿宋" w:eastAsia="仿宋" w:cs="仿宋"/>
                <w:sz w:val="24"/>
              </w:rPr>
              <w:t>缴纳时间：中标公告发布后向代理机构支付中标服务费。</w:t>
            </w:r>
          </w:p>
          <w:p w14:paraId="069E8496">
            <w:pPr>
              <w:spacing w:line="360" w:lineRule="auto"/>
              <w:jc w:val="left"/>
              <w:rPr>
                <w:rFonts w:ascii="仿宋" w:hAnsi="仿宋" w:eastAsia="仿宋" w:cs="仿宋"/>
                <w:sz w:val="24"/>
              </w:rPr>
            </w:pPr>
            <w:r>
              <w:rPr>
                <w:rFonts w:hint="eastAsia" w:ascii="仿宋" w:hAnsi="仿宋" w:eastAsia="仿宋" w:cs="仿宋"/>
                <w:sz w:val="24"/>
              </w:rPr>
              <w:t>缴纳方式：电汇或现金</w:t>
            </w:r>
          </w:p>
          <w:p w14:paraId="425C6025">
            <w:pPr>
              <w:spacing w:line="360" w:lineRule="auto"/>
              <w:jc w:val="left"/>
              <w:rPr>
                <w:rFonts w:ascii="仿宋" w:hAnsi="仿宋" w:eastAsia="仿宋" w:cs="仿宋"/>
                <w:sz w:val="24"/>
              </w:rPr>
            </w:pPr>
            <w:r>
              <w:rPr>
                <w:rFonts w:hint="eastAsia" w:ascii="仿宋" w:hAnsi="仿宋" w:eastAsia="仿宋" w:cs="仿宋"/>
                <w:sz w:val="24"/>
              </w:rPr>
              <w:t>服务费采用电汇支付的，请电汇至：</w:t>
            </w:r>
          </w:p>
          <w:p w14:paraId="251E8AD8">
            <w:pPr>
              <w:spacing w:line="360" w:lineRule="auto"/>
              <w:jc w:val="left"/>
              <w:rPr>
                <w:rFonts w:ascii="仿宋" w:hAnsi="仿宋" w:eastAsia="仿宋" w:cs="仿宋"/>
                <w:sz w:val="24"/>
              </w:rPr>
            </w:pPr>
            <w:r>
              <w:rPr>
                <w:rFonts w:hint="eastAsia" w:ascii="仿宋" w:hAnsi="仿宋" w:eastAsia="仿宋" w:cs="仿宋"/>
                <w:sz w:val="24"/>
              </w:rPr>
              <w:t>公 司 名 称：北京东方宏正工程管理有限公司</w:t>
            </w:r>
          </w:p>
          <w:p w14:paraId="2B8206A8">
            <w:pPr>
              <w:spacing w:line="360" w:lineRule="auto"/>
              <w:jc w:val="left"/>
              <w:rPr>
                <w:rFonts w:ascii="仿宋" w:hAnsi="仿宋" w:eastAsia="仿宋" w:cs="仿宋"/>
                <w:sz w:val="24"/>
              </w:rPr>
            </w:pPr>
            <w:r>
              <w:rPr>
                <w:rFonts w:hint="eastAsia" w:ascii="仿宋" w:hAnsi="仿宋" w:eastAsia="仿宋" w:cs="仿宋"/>
                <w:sz w:val="24"/>
              </w:rPr>
              <w:t>纳税人识别号：91110106664609767P</w:t>
            </w:r>
          </w:p>
          <w:p w14:paraId="63A8B5AA">
            <w:pPr>
              <w:spacing w:line="360" w:lineRule="auto"/>
              <w:jc w:val="left"/>
              <w:rPr>
                <w:rFonts w:ascii="仿宋" w:hAnsi="仿宋" w:eastAsia="仿宋" w:cs="仿宋"/>
                <w:sz w:val="24"/>
              </w:rPr>
            </w:pPr>
            <w:r>
              <w:rPr>
                <w:rFonts w:hint="eastAsia" w:ascii="仿宋" w:hAnsi="仿宋" w:eastAsia="仿宋" w:cs="仿宋"/>
                <w:sz w:val="24"/>
              </w:rPr>
              <w:t>开  户  行：工行北京和平里北街支行</w:t>
            </w:r>
          </w:p>
          <w:p w14:paraId="010ED5C5">
            <w:pPr>
              <w:spacing w:line="360" w:lineRule="auto"/>
              <w:jc w:val="left"/>
              <w:rPr>
                <w:rFonts w:ascii="仿宋" w:hAnsi="仿宋" w:eastAsia="仿宋" w:cs="仿宋"/>
                <w:sz w:val="24"/>
              </w:rPr>
            </w:pPr>
            <w:r>
              <w:rPr>
                <w:rFonts w:hint="eastAsia" w:ascii="仿宋" w:hAnsi="仿宋" w:eastAsia="仿宋" w:cs="仿宋"/>
                <w:sz w:val="24"/>
              </w:rPr>
              <w:t>账      号：0200004219200122879</w:t>
            </w:r>
          </w:p>
          <w:p w14:paraId="4FC36E7B">
            <w:pPr>
              <w:spacing w:line="360" w:lineRule="auto"/>
              <w:jc w:val="left"/>
              <w:rPr>
                <w:rFonts w:ascii="仿宋" w:hAnsi="仿宋" w:eastAsia="仿宋" w:cs="仿宋"/>
                <w:sz w:val="24"/>
              </w:rPr>
            </w:pPr>
            <w:r>
              <w:rPr>
                <w:rFonts w:hint="eastAsia" w:ascii="仿宋" w:hAnsi="仿宋" w:eastAsia="仿宋" w:cs="仿宋"/>
                <w:sz w:val="24"/>
              </w:rPr>
              <w:t>行      号：102100020307</w:t>
            </w:r>
          </w:p>
        </w:tc>
      </w:tr>
      <w:tr w14:paraId="220EB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758" w:type="dxa"/>
            <w:tcBorders>
              <w:top w:val="single" w:color="auto" w:sz="4" w:space="0"/>
              <w:left w:val="single" w:color="auto" w:sz="4" w:space="0"/>
              <w:bottom w:val="single" w:color="auto" w:sz="4" w:space="0"/>
              <w:right w:val="single" w:color="auto" w:sz="4" w:space="0"/>
            </w:tcBorders>
            <w:vAlign w:val="center"/>
          </w:tcPr>
          <w:p w14:paraId="2A57D878">
            <w:pPr>
              <w:pStyle w:val="8"/>
              <w:adjustRightInd w:val="0"/>
              <w:snapToGrid w:val="0"/>
              <w:jc w:val="center"/>
              <w:rPr>
                <w:rFonts w:hint="default" w:ascii="仿宋" w:hAnsi="仿宋" w:eastAsia="仿宋" w:cs="仿宋"/>
                <w:sz w:val="24"/>
                <w:szCs w:val="24"/>
              </w:rPr>
            </w:pPr>
            <w:r>
              <w:rPr>
                <w:rFonts w:ascii="仿宋" w:hAnsi="仿宋" w:eastAsia="仿宋" w:cs="仿宋"/>
                <w:sz w:val="24"/>
                <w:szCs w:val="24"/>
              </w:rPr>
              <w:t>*其他要求</w:t>
            </w:r>
          </w:p>
        </w:tc>
        <w:tc>
          <w:tcPr>
            <w:tcW w:w="1183" w:type="dxa"/>
            <w:tcBorders>
              <w:top w:val="single" w:color="auto" w:sz="4" w:space="0"/>
              <w:left w:val="single" w:color="auto" w:sz="4" w:space="0"/>
              <w:bottom w:val="single" w:color="auto" w:sz="4" w:space="0"/>
              <w:right w:val="single" w:color="auto" w:sz="4" w:space="0"/>
            </w:tcBorders>
            <w:vAlign w:val="center"/>
          </w:tcPr>
          <w:p w14:paraId="6490F01F">
            <w:pPr>
              <w:jc w:val="center"/>
              <w:rPr>
                <w:rFonts w:ascii="仿宋" w:hAnsi="仿宋" w:eastAsia="仿宋" w:cs="仿宋"/>
                <w:sz w:val="24"/>
              </w:rPr>
            </w:pPr>
          </w:p>
        </w:tc>
        <w:tc>
          <w:tcPr>
            <w:tcW w:w="7540" w:type="dxa"/>
            <w:tcBorders>
              <w:top w:val="single" w:color="auto" w:sz="4" w:space="0"/>
              <w:left w:val="single" w:color="auto" w:sz="4" w:space="0"/>
              <w:bottom w:val="single" w:color="auto" w:sz="4" w:space="0"/>
              <w:right w:val="single" w:color="auto" w:sz="4" w:space="0"/>
            </w:tcBorders>
            <w:vAlign w:val="center"/>
          </w:tcPr>
          <w:p w14:paraId="58B8EEB6">
            <w:pPr>
              <w:spacing w:line="360" w:lineRule="auto"/>
              <w:rPr>
                <w:rFonts w:ascii="仿宋" w:hAnsi="仿宋" w:eastAsia="仿宋" w:cs="仿宋"/>
                <w:sz w:val="24"/>
              </w:rPr>
            </w:pPr>
            <w:r>
              <w:rPr>
                <w:rFonts w:hint="eastAsia" w:ascii="仿宋" w:hAnsi="仿宋" w:eastAsia="仿宋" w:cs="仿宋"/>
                <w:sz w:val="24"/>
              </w:rPr>
              <w:t>1如允许采购进口产品，进口产品与服务报免税人民币总包价（包括：</w:t>
            </w:r>
            <w:r>
              <w:rPr>
                <w:rFonts w:hint="eastAsia" w:ascii="仿宋" w:hAnsi="仿宋" w:eastAsia="仿宋" w:cs="仿宋"/>
                <w:sz w:val="24"/>
                <w:u w:val="single"/>
              </w:rPr>
              <w:t>CIP</w:t>
            </w:r>
            <w:r>
              <w:rPr>
                <w:rFonts w:hint="eastAsia" w:ascii="仿宋" w:hAnsi="仿宋" w:eastAsia="仿宋" w:cs="仿宋"/>
                <w:sz w:val="24"/>
              </w:rPr>
              <w:t>指定到货港/机场的免税人民币价格加上外贸代理费加上进口环节的全部费用，包括但不限于报关费、卫检费、动、植物检验检疫费、商检费、仓储费、运保费、装卸费等其他费用。比例一般不超过货款金额的1%，实际发生费用实报实销。外贸代理费标准为：大于100万的项目的外贸费用0.8%，小于100万的1% 。外贸代理公司由采购人指定。如涉及正常科创免税之外，中国政府加征的特殊关税惩罚，应承诺由中标商自行承担（提供承诺书，格式自拟）,如果产品或涉及部件不在免税品目中,由此产生关税由采购方支付）。</w:t>
            </w:r>
          </w:p>
          <w:p w14:paraId="042F30B8">
            <w:pPr>
              <w:spacing w:line="360" w:lineRule="auto"/>
              <w:ind w:left="12" w:hanging="12" w:hangingChars="5"/>
              <w:rPr>
                <w:rFonts w:ascii="仿宋" w:hAnsi="仿宋" w:eastAsia="仿宋" w:cs="仿宋"/>
                <w:sz w:val="24"/>
              </w:rPr>
            </w:pPr>
            <w:r>
              <w:rPr>
                <w:rFonts w:hint="eastAsia" w:ascii="仿宋" w:hAnsi="仿宋" w:eastAsia="仿宋" w:cs="仿宋"/>
                <w:sz w:val="24"/>
              </w:rPr>
              <w:t>2国产产品与服务报项目现场交货人民币价。报价中需包括制造、装配和发运货物所使用的材料、部件及货物本身已支付或将支付的产品税、销售税和其它税费。</w:t>
            </w:r>
          </w:p>
          <w:p w14:paraId="1CC10301">
            <w:pPr>
              <w:spacing w:line="360" w:lineRule="auto"/>
              <w:ind w:left="374" w:hanging="374" w:hangingChars="156"/>
              <w:rPr>
                <w:rFonts w:ascii="仿宋" w:hAnsi="仿宋" w:eastAsia="仿宋" w:cs="仿宋"/>
                <w:sz w:val="24"/>
              </w:rPr>
            </w:pPr>
            <w:r>
              <w:rPr>
                <w:rFonts w:hint="eastAsia" w:ascii="仿宋" w:hAnsi="仿宋" w:eastAsia="仿宋" w:cs="仿宋"/>
                <w:sz w:val="24"/>
              </w:rPr>
              <w:t>3上述价格的构成须按在分项报价表中格式要求详细列出。</w:t>
            </w:r>
          </w:p>
        </w:tc>
      </w:tr>
    </w:tbl>
    <w:p w14:paraId="612FB09E">
      <w:pPr>
        <w:tabs>
          <w:tab w:val="left" w:pos="5580"/>
        </w:tabs>
        <w:adjustRightInd w:val="0"/>
        <w:spacing w:line="360" w:lineRule="auto"/>
        <w:jc w:val="distribute"/>
        <w:rPr>
          <w:rFonts w:ascii="仿宋" w:hAnsi="仿宋" w:eastAsia="仿宋" w:cs="仿宋"/>
          <w:sz w:val="24"/>
        </w:rPr>
        <w:sectPr>
          <w:footerReference r:id="rId4" w:type="first"/>
          <w:footerReference r:id="rId3" w:type="default"/>
          <w:pgSz w:w="11907" w:h="16840"/>
          <w:pgMar w:top="1418" w:right="1336" w:bottom="1418" w:left="1331" w:header="851" w:footer="851" w:gutter="0"/>
          <w:cols w:space="720" w:num="1"/>
          <w:titlePg/>
          <w:docGrid w:linePitch="462" w:charSpace="0"/>
        </w:sectPr>
      </w:pPr>
    </w:p>
    <w:p w14:paraId="035CFF40">
      <w:pPr>
        <w:pStyle w:val="2"/>
        <w:ind w:firstLine="643"/>
        <w:rPr>
          <w:rFonts w:ascii="Times New Roman" w:eastAsia="仿宋"/>
          <w:sz w:val="24"/>
          <w:szCs w:val="24"/>
        </w:rPr>
      </w:pPr>
      <w:r>
        <w:rPr>
          <w:rFonts w:hint="eastAsia" w:ascii="仿宋" w:hAnsi="仿宋" w:eastAsia="仿宋" w:cs="仿宋"/>
        </w:rPr>
        <w:t xml:space="preserve">  </w:t>
      </w:r>
      <w:bookmarkStart w:id="31" w:name="_Hlk157171492"/>
      <w:r>
        <w:rPr>
          <w:rFonts w:hint="eastAsia" w:ascii="仿宋" w:hAnsi="仿宋" w:eastAsia="仿宋" w:cs="仿宋"/>
        </w:rPr>
        <w:t>采购需求</w:t>
      </w:r>
      <w:bookmarkEnd w:id="31"/>
    </w:p>
    <w:p w14:paraId="5B8ACA47">
      <w:pPr>
        <w:spacing w:line="276" w:lineRule="auto"/>
        <w:rPr>
          <w:rFonts w:hAnsi="仿宋" w:eastAsia="仿宋"/>
          <w:sz w:val="24"/>
        </w:rPr>
      </w:pPr>
      <w:r>
        <w:rPr>
          <w:rFonts w:hint="eastAsia" w:hAnsi="仿宋" w:eastAsia="仿宋"/>
          <w:sz w:val="24"/>
        </w:rPr>
        <w:t>*一、综述：</w:t>
      </w:r>
    </w:p>
    <w:p w14:paraId="07F69300">
      <w:pPr>
        <w:spacing w:line="276" w:lineRule="auto"/>
        <w:rPr>
          <w:rFonts w:hAnsi="仿宋" w:eastAsia="仿宋"/>
          <w:sz w:val="24"/>
        </w:rPr>
      </w:pPr>
      <w:r>
        <w:rPr>
          <w:rFonts w:hint="eastAsia" w:hAnsi="仿宋" w:eastAsia="仿宋"/>
          <w:sz w:val="24"/>
        </w:rPr>
        <w:t xml:space="preserve">名称：连续式层压复合机 </w:t>
      </w:r>
    </w:p>
    <w:p w14:paraId="4DEC5403">
      <w:pPr>
        <w:spacing w:line="276" w:lineRule="auto"/>
        <w:rPr>
          <w:rFonts w:hAnsi="仿宋" w:eastAsia="仿宋"/>
          <w:sz w:val="24"/>
        </w:rPr>
      </w:pPr>
      <w:r>
        <w:rPr>
          <w:rFonts w:hint="eastAsia" w:hAnsi="仿宋" w:eastAsia="仿宋"/>
          <w:sz w:val="24"/>
        </w:rPr>
        <w:t>数量：1套</w:t>
      </w:r>
    </w:p>
    <w:p w14:paraId="71B01C19">
      <w:pPr>
        <w:spacing w:line="276" w:lineRule="auto"/>
        <w:rPr>
          <w:rFonts w:hint="eastAsia" w:hAnsi="仿宋" w:eastAsia="仿宋"/>
          <w:sz w:val="24"/>
        </w:rPr>
      </w:pPr>
      <w:r>
        <w:rPr>
          <w:rFonts w:hint="eastAsia" w:hAnsi="仿宋" w:eastAsia="仿宋"/>
          <w:sz w:val="24"/>
        </w:rPr>
        <w:t>交货期：合同签订后6个月</w:t>
      </w:r>
    </w:p>
    <w:p w14:paraId="7786E617">
      <w:pPr>
        <w:spacing w:line="276" w:lineRule="auto"/>
        <w:rPr>
          <w:rFonts w:hAnsi="仿宋" w:eastAsia="仿宋"/>
          <w:sz w:val="24"/>
        </w:rPr>
      </w:pPr>
      <w:r>
        <w:rPr>
          <w:rFonts w:hint="eastAsia" w:hAnsi="仿宋" w:eastAsia="仿宋"/>
          <w:sz w:val="24"/>
        </w:rPr>
        <w:t>交货地点：按采购人要求</w:t>
      </w:r>
    </w:p>
    <w:p w14:paraId="7B3949BD">
      <w:pPr>
        <w:spacing w:line="276" w:lineRule="auto"/>
        <w:rPr>
          <w:rFonts w:hAnsi="仿宋" w:eastAsia="仿宋"/>
          <w:sz w:val="24"/>
        </w:rPr>
      </w:pPr>
      <w:r>
        <w:rPr>
          <w:rFonts w:hint="eastAsia" w:hAnsi="仿宋" w:eastAsia="仿宋"/>
          <w:sz w:val="24"/>
        </w:rPr>
        <w:t>不允许采购进口设备</w:t>
      </w:r>
    </w:p>
    <w:p w14:paraId="7EC1F776">
      <w:pPr>
        <w:spacing w:line="276" w:lineRule="auto"/>
        <w:rPr>
          <w:rFonts w:hAnsi="仿宋" w:eastAsia="仿宋"/>
          <w:sz w:val="24"/>
        </w:rPr>
      </w:pPr>
    </w:p>
    <w:p w14:paraId="715F5D97">
      <w:pPr>
        <w:spacing w:line="276" w:lineRule="auto"/>
        <w:rPr>
          <w:rFonts w:eastAsia="仿宋"/>
          <w:sz w:val="24"/>
        </w:rPr>
      </w:pPr>
      <w:r>
        <w:rPr>
          <w:rFonts w:hint="eastAsia" w:eastAsia="仿宋"/>
          <w:sz w:val="24"/>
        </w:rPr>
        <w:t>二、功能：</w:t>
      </w:r>
    </w:p>
    <w:p w14:paraId="7EB2AC52">
      <w:pPr>
        <w:spacing w:line="276" w:lineRule="auto"/>
        <w:ind w:firstLine="480" w:firstLineChars="200"/>
        <w:rPr>
          <w:rFonts w:eastAsia="仿宋"/>
          <w:sz w:val="24"/>
        </w:rPr>
      </w:pPr>
      <w:r>
        <w:rPr>
          <w:rFonts w:hint="eastAsia" w:eastAsia="仿宋"/>
          <w:sz w:val="24"/>
        </w:rPr>
        <w:t>连续式层压复合机采用面对面式层压结构，含有独立的加热段与冷却段，可实现复合材料的充分加热与均匀冷却，确保热合一致性和复合材料性能的高度稳定。该设备具有高效连续生产、多材料兼容层压、温度与张力精密控制、高度自动化等核心功能。它适用于制备长航时高减阻型平流层飞艇囊体材料、系留气球囊体材料、载人飞艇囊体材料、水下储油囊囊体材料、柔性高压氧舱材料等多种高分子复合材料，同时满足先导B超高分子量聚丁烯纤维的低温复合工艺需求，为高分子复合材料的开发提供了重要的设备支撑。</w:t>
      </w:r>
    </w:p>
    <w:p w14:paraId="7E353962">
      <w:pPr>
        <w:spacing w:line="276" w:lineRule="auto"/>
        <w:rPr>
          <w:rFonts w:eastAsia="仿宋"/>
          <w:sz w:val="24"/>
        </w:rPr>
      </w:pPr>
    </w:p>
    <w:p w14:paraId="555F4228">
      <w:pPr>
        <w:spacing w:line="276" w:lineRule="auto"/>
        <w:rPr>
          <w:rFonts w:eastAsia="仿宋"/>
          <w:sz w:val="24"/>
        </w:rPr>
      </w:pPr>
      <w:r>
        <w:rPr>
          <w:rFonts w:hint="eastAsia" w:eastAsia="仿宋"/>
          <w:sz w:val="24"/>
        </w:rPr>
        <w:t>三、技术要求：</w:t>
      </w:r>
    </w:p>
    <w:p w14:paraId="24C68F82">
      <w:pPr>
        <w:spacing w:line="276" w:lineRule="auto"/>
        <w:rPr>
          <w:rFonts w:eastAsia="仿宋"/>
          <w:sz w:val="24"/>
        </w:rPr>
      </w:pPr>
      <w:r>
        <w:rPr>
          <w:rFonts w:hint="eastAsia" w:eastAsia="仿宋"/>
          <w:sz w:val="24"/>
        </w:rPr>
        <w:t>1.工作条件：</w:t>
      </w:r>
    </w:p>
    <w:p w14:paraId="6D9D5CA5">
      <w:pPr>
        <w:spacing w:line="276" w:lineRule="auto"/>
        <w:rPr>
          <w:rFonts w:eastAsia="仿宋"/>
          <w:sz w:val="24"/>
        </w:rPr>
      </w:pPr>
      <w:r>
        <w:rPr>
          <w:rFonts w:hint="eastAsia" w:eastAsia="仿宋"/>
          <w:sz w:val="24"/>
        </w:rPr>
        <w:t>1.1 电源电压： AC  380V±10%  50Hz  三相；</w:t>
      </w:r>
    </w:p>
    <w:p w14:paraId="731AA523">
      <w:pPr>
        <w:spacing w:line="276" w:lineRule="auto"/>
        <w:rPr>
          <w:rFonts w:eastAsia="仿宋"/>
          <w:sz w:val="24"/>
        </w:rPr>
      </w:pPr>
      <w:r>
        <w:rPr>
          <w:rFonts w:hint="eastAsia" w:eastAsia="仿宋"/>
          <w:sz w:val="24"/>
        </w:rPr>
        <w:t>1.2 工作温度：15～35℃；</w:t>
      </w:r>
    </w:p>
    <w:p w14:paraId="1F5E39CE">
      <w:pPr>
        <w:spacing w:line="276" w:lineRule="auto"/>
        <w:rPr>
          <w:rFonts w:eastAsia="仿宋"/>
          <w:sz w:val="24"/>
        </w:rPr>
      </w:pPr>
      <w:r>
        <w:rPr>
          <w:rFonts w:hint="eastAsia" w:eastAsia="仿宋"/>
          <w:sz w:val="24"/>
        </w:rPr>
        <w:t>1.3 相对湿度：≤80％；</w:t>
      </w:r>
    </w:p>
    <w:p w14:paraId="1943B476">
      <w:pPr>
        <w:spacing w:line="276" w:lineRule="auto"/>
        <w:rPr>
          <w:rFonts w:eastAsia="仿宋"/>
          <w:sz w:val="24"/>
        </w:rPr>
      </w:pPr>
      <w:r>
        <w:rPr>
          <w:rFonts w:hint="eastAsia" w:eastAsia="仿宋"/>
          <w:sz w:val="24"/>
        </w:rPr>
        <w:t>1.4 设备运行的持久性：可长时间连续工作。</w:t>
      </w:r>
    </w:p>
    <w:p w14:paraId="20D37DA6">
      <w:pPr>
        <w:spacing w:line="276" w:lineRule="auto"/>
        <w:rPr>
          <w:rFonts w:eastAsia="仿宋"/>
          <w:sz w:val="24"/>
        </w:rPr>
      </w:pPr>
      <w:r>
        <w:rPr>
          <w:rFonts w:hint="eastAsia" w:eastAsia="仿宋"/>
          <w:sz w:val="24"/>
        </w:rPr>
        <w:t>2. 主要技术参数：</w:t>
      </w:r>
    </w:p>
    <w:p w14:paraId="14305548">
      <w:pPr>
        <w:spacing w:line="276" w:lineRule="auto"/>
        <w:rPr>
          <w:rFonts w:eastAsia="仿宋"/>
          <w:sz w:val="24"/>
        </w:rPr>
      </w:pPr>
      <w:r>
        <w:rPr>
          <w:rFonts w:hint="eastAsia" w:eastAsia="仿宋"/>
          <w:sz w:val="24"/>
        </w:rPr>
        <w:t>*2.1 本设备主机机型为连续式层压复合机，主要用于生产多层复合材料；</w:t>
      </w:r>
    </w:p>
    <w:p w14:paraId="2164D70C">
      <w:pPr>
        <w:spacing w:line="276" w:lineRule="auto"/>
        <w:rPr>
          <w:rFonts w:eastAsia="仿宋"/>
          <w:sz w:val="24"/>
        </w:rPr>
      </w:pPr>
      <w:r>
        <w:rPr>
          <w:rFonts w:hint="eastAsia" w:eastAsia="仿宋"/>
          <w:sz w:val="24"/>
        </w:rPr>
        <w:t>*2.2 复合机导辊宽度1800mm；</w:t>
      </w:r>
    </w:p>
    <w:p w14:paraId="4D8E0ADB">
      <w:pPr>
        <w:spacing w:line="276" w:lineRule="auto"/>
        <w:rPr>
          <w:rFonts w:eastAsia="仿宋"/>
          <w:sz w:val="24"/>
        </w:rPr>
      </w:pPr>
      <w:r>
        <w:rPr>
          <w:rFonts w:hint="eastAsia" w:eastAsia="仿宋"/>
          <w:sz w:val="24"/>
        </w:rPr>
        <w:t>*2.3 复合速度：1~20m/min；</w:t>
      </w:r>
    </w:p>
    <w:p w14:paraId="4B96A19F">
      <w:pPr>
        <w:spacing w:line="276" w:lineRule="auto"/>
        <w:rPr>
          <w:rFonts w:eastAsia="仿宋"/>
          <w:sz w:val="24"/>
        </w:rPr>
      </w:pPr>
      <w:r>
        <w:rPr>
          <w:rFonts w:hint="eastAsia" w:eastAsia="仿宋"/>
          <w:sz w:val="24"/>
        </w:rPr>
        <w:t>*2.4 层压压力范围0~5MPa；控制精度为±0.02MPa。</w:t>
      </w:r>
    </w:p>
    <w:p w14:paraId="7988937A">
      <w:pPr>
        <w:spacing w:line="276" w:lineRule="auto"/>
        <w:rPr>
          <w:rFonts w:eastAsia="仿宋"/>
          <w:sz w:val="24"/>
        </w:rPr>
      </w:pPr>
      <w:r>
        <w:rPr>
          <w:rFonts w:hint="eastAsia" w:eastAsia="仿宋"/>
          <w:sz w:val="24"/>
        </w:rPr>
        <w:t>*2.5 设备采用环形无缝带，皮带宽度</w:t>
      </w:r>
      <w:r>
        <w:rPr>
          <w:rFonts w:hint="eastAsia" w:ascii="Arial" w:hAnsi="Arial" w:eastAsia="仿宋" w:cs="Arial"/>
          <w:sz w:val="24"/>
        </w:rPr>
        <w:t>≥</w:t>
      </w:r>
      <w:r>
        <w:rPr>
          <w:rFonts w:eastAsia="仿宋"/>
          <w:sz w:val="24"/>
        </w:rPr>
        <w:t>1600mm</w:t>
      </w:r>
      <w:r>
        <w:rPr>
          <w:rFonts w:hint="eastAsia" w:eastAsia="仿宋"/>
          <w:sz w:val="24"/>
        </w:rPr>
        <w:t>，上皮带材质为硅胶，下皮带材质为特氟龙（PTFE），皮带表面对光查看无波浪起伏纹，无起伏手感，表面无皮带接头的印迹；复合机上下压合平台需具备快速更换环形无缝带的功能，升降导柱，支撑结构，紧固螺丝等需考虑无缝带整体更换的特殊性。</w:t>
      </w:r>
    </w:p>
    <w:p w14:paraId="44CC6BE6">
      <w:pPr>
        <w:spacing w:line="276" w:lineRule="auto"/>
        <w:rPr>
          <w:rFonts w:eastAsia="仿宋"/>
          <w:sz w:val="24"/>
        </w:rPr>
      </w:pPr>
      <w:r>
        <w:rPr>
          <w:rFonts w:hint="eastAsia" w:eastAsia="仿宋"/>
          <w:sz w:val="24"/>
        </w:rPr>
        <w:t>#2.6 上下皮带需配备独立驱动电机；</w:t>
      </w:r>
    </w:p>
    <w:p w14:paraId="2AB66A2B">
      <w:pPr>
        <w:spacing w:line="276" w:lineRule="auto"/>
        <w:rPr>
          <w:rFonts w:eastAsia="仿宋"/>
          <w:sz w:val="24"/>
        </w:rPr>
      </w:pPr>
      <w:r>
        <w:rPr>
          <w:rFonts w:hint="eastAsia" w:eastAsia="仿宋"/>
          <w:sz w:val="24"/>
        </w:rPr>
        <w:t>*2.7 复合主机的加热区域长度</w:t>
      </w:r>
      <w:r>
        <w:rPr>
          <w:rFonts w:ascii="Arial" w:hAnsi="Arial" w:eastAsia="仿宋" w:cs="Arial"/>
          <w:sz w:val="24"/>
        </w:rPr>
        <w:t>≥</w:t>
      </w:r>
      <w:r>
        <w:rPr>
          <w:rFonts w:hint="eastAsia" w:eastAsia="仿宋"/>
          <w:sz w:val="24"/>
        </w:rPr>
        <w:t>2000mm，冷却区长度</w:t>
      </w:r>
      <w:r>
        <w:rPr>
          <w:rFonts w:ascii="Arial" w:hAnsi="Arial" w:eastAsia="仿宋" w:cs="Arial"/>
          <w:sz w:val="24"/>
        </w:rPr>
        <w:t>≥</w:t>
      </w:r>
      <w:r>
        <w:rPr>
          <w:rFonts w:hint="eastAsia" w:eastAsia="仿宋"/>
          <w:sz w:val="24"/>
        </w:rPr>
        <w:t>2000mm；加热、冷却区域的铝方通在材料通过受压时能够上下浮动；</w:t>
      </w:r>
    </w:p>
    <w:p w14:paraId="5927CB2C">
      <w:pPr>
        <w:spacing w:line="276" w:lineRule="auto"/>
        <w:rPr>
          <w:rFonts w:eastAsia="仿宋"/>
          <w:sz w:val="24"/>
        </w:rPr>
      </w:pPr>
      <w:r>
        <w:rPr>
          <w:rFonts w:hint="eastAsia" w:eastAsia="仿宋"/>
          <w:sz w:val="24"/>
        </w:rPr>
        <w:t>#2.8 加热区域和冷却区域采用通长式铝方通；铝方通的冷态表面平整度≤0.1mm（冷却段），热态表面平整度≤0.2mm（加热段）。</w:t>
      </w:r>
    </w:p>
    <w:p w14:paraId="4C76DD25">
      <w:pPr>
        <w:spacing w:line="276" w:lineRule="auto"/>
        <w:rPr>
          <w:rFonts w:eastAsia="仿宋"/>
          <w:sz w:val="24"/>
        </w:rPr>
      </w:pPr>
      <w:r>
        <w:rPr>
          <w:rFonts w:hint="eastAsia" w:eastAsia="仿宋"/>
          <w:sz w:val="24"/>
        </w:rPr>
        <w:t>#2.9 加热区加热方式：电阻式加热棒，加热棒需分区温控；</w:t>
      </w:r>
    </w:p>
    <w:p w14:paraId="6FAE7038">
      <w:pPr>
        <w:spacing w:line="276" w:lineRule="auto"/>
        <w:rPr>
          <w:rFonts w:eastAsia="仿宋"/>
          <w:sz w:val="24"/>
        </w:rPr>
      </w:pPr>
      <w:r>
        <w:rPr>
          <w:rFonts w:hint="eastAsia" w:eastAsia="仿宋"/>
          <w:sz w:val="24"/>
        </w:rPr>
        <w:t>*2.10 加工温度范围：5~260℃；控温精度为±1℃；</w:t>
      </w:r>
    </w:p>
    <w:p w14:paraId="5B31E941">
      <w:pPr>
        <w:spacing w:line="276" w:lineRule="auto"/>
        <w:rPr>
          <w:rFonts w:eastAsia="仿宋"/>
          <w:sz w:val="24"/>
        </w:rPr>
      </w:pPr>
      <w:r>
        <w:rPr>
          <w:rFonts w:hint="eastAsia" w:eastAsia="仿宋"/>
          <w:sz w:val="24"/>
        </w:rPr>
        <w:t>2.11 需有中心压合辊，压合辊为上胶下钢结构；</w:t>
      </w:r>
    </w:p>
    <w:p w14:paraId="27CCF911">
      <w:pPr>
        <w:spacing w:line="276" w:lineRule="auto"/>
        <w:rPr>
          <w:rFonts w:eastAsia="仿宋"/>
          <w:sz w:val="24"/>
        </w:rPr>
      </w:pPr>
      <w:r>
        <w:rPr>
          <w:rFonts w:hint="eastAsia" w:eastAsia="仿宋"/>
          <w:sz w:val="24"/>
        </w:rPr>
        <w:t>3.软件系统</w:t>
      </w:r>
    </w:p>
    <w:p w14:paraId="27A8E284">
      <w:pPr>
        <w:spacing w:line="276" w:lineRule="auto"/>
        <w:rPr>
          <w:rFonts w:eastAsia="仿宋"/>
          <w:sz w:val="24"/>
        </w:rPr>
      </w:pPr>
      <w:r>
        <w:rPr>
          <w:rFonts w:hint="eastAsia" w:eastAsia="仿宋"/>
          <w:sz w:val="24"/>
        </w:rPr>
        <w:t>3.1 设备操作界面分为：1.监控2.速度3.间隙设置4.温度控制5.故障报警；</w:t>
      </w:r>
    </w:p>
    <w:p w14:paraId="16DE7A2C">
      <w:pPr>
        <w:spacing w:line="276" w:lineRule="auto"/>
        <w:rPr>
          <w:rFonts w:eastAsia="仿宋"/>
          <w:sz w:val="24"/>
        </w:rPr>
      </w:pPr>
      <w:r>
        <w:rPr>
          <w:rFonts w:hint="eastAsia" w:eastAsia="仿宋"/>
          <w:sz w:val="24"/>
        </w:rPr>
        <w:t>3.2 软件可进行设备自动化控制，自动数据采集等；</w:t>
      </w:r>
    </w:p>
    <w:p w14:paraId="114A8353">
      <w:pPr>
        <w:spacing w:line="276" w:lineRule="auto"/>
        <w:rPr>
          <w:rFonts w:eastAsia="仿宋"/>
          <w:sz w:val="24"/>
        </w:rPr>
      </w:pPr>
      <w:r>
        <w:rPr>
          <w:rFonts w:hint="eastAsia" w:eastAsia="仿宋"/>
          <w:sz w:val="24"/>
        </w:rPr>
        <w:t>3.3 独立电气控制柜和PLC显示屏，用于控制皮带复合机生产和调试；</w:t>
      </w:r>
    </w:p>
    <w:p w14:paraId="76A584C1">
      <w:pPr>
        <w:spacing w:line="276" w:lineRule="auto"/>
        <w:rPr>
          <w:rFonts w:eastAsia="仿宋"/>
          <w:sz w:val="24"/>
        </w:rPr>
      </w:pPr>
      <w:r>
        <w:rPr>
          <w:rFonts w:hint="eastAsia" w:eastAsia="仿宋"/>
          <w:sz w:val="24"/>
        </w:rPr>
        <w:t>*4.设备配置要求：</w:t>
      </w:r>
    </w:p>
    <w:tbl>
      <w:tblPr>
        <w:tblStyle w:val="13"/>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693"/>
        <w:gridCol w:w="709"/>
        <w:gridCol w:w="4769"/>
      </w:tblGrid>
      <w:tr w14:paraId="4329A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vAlign w:val="center"/>
          </w:tcPr>
          <w:p w14:paraId="5D539169">
            <w:pPr>
              <w:jc w:val="center"/>
              <w:rPr>
                <w:rFonts w:eastAsia="仿宋"/>
                <w:szCs w:val="20"/>
              </w:rPr>
            </w:pPr>
            <w:r>
              <w:rPr>
                <w:rFonts w:hAnsi="仿宋" w:eastAsia="仿宋"/>
                <w:szCs w:val="20"/>
              </w:rPr>
              <w:t>序号</w:t>
            </w:r>
          </w:p>
        </w:tc>
        <w:tc>
          <w:tcPr>
            <w:tcW w:w="2693" w:type="dxa"/>
            <w:vAlign w:val="center"/>
          </w:tcPr>
          <w:p w14:paraId="1C746516">
            <w:pPr>
              <w:jc w:val="center"/>
              <w:rPr>
                <w:rFonts w:eastAsia="仿宋"/>
                <w:szCs w:val="20"/>
              </w:rPr>
            </w:pPr>
            <w:r>
              <w:rPr>
                <w:rFonts w:hAnsi="仿宋" w:eastAsia="仿宋"/>
                <w:szCs w:val="20"/>
              </w:rPr>
              <w:t>部件</w:t>
            </w:r>
          </w:p>
        </w:tc>
        <w:tc>
          <w:tcPr>
            <w:tcW w:w="709" w:type="dxa"/>
            <w:vAlign w:val="center"/>
          </w:tcPr>
          <w:p w14:paraId="12040C84">
            <w:pPr>
              <w:jc w:val="center"/>
              <w:rPr>
                <w:rFonts w:eastAsia="仿宋"/>
                <w:szCs w:val="20"/>
              </w:rPr>
            </w:pPr>
            <w:r>
              <w:rPr>
                <w:rFonts w:hAnsi="仿宋" w:eastAsia="仿宋"/>
                <w:szCs w:val="20"/>
              </w:rPr>
              <w:t>数量</w:t>
            </w:r>
          </w:p>
        </w:tc>
        <w:tc>
          <w:tcPr>
            <w:tcW w:w="4769" w:type="dxa"/>
            <w:vAlign w:val="center"/>
          </w:tcPr>
          <w:p w14:paraId="158DF1A2">
            <w:pPr>
              <w:jc w:val="center"/>
              <w:rPr>
                <w:rFonts w:eastAsia="仿宋"/>
                <w:szCs w:val="20"/>
              </w:rPr>
            </w:pPr>
            <w:r>
              <w:rPr>
                <w:rFonts w:hAnsi="仿宋" w:eastAsia="仿宋"/>
                <w:szCs w:val="20"/>
              </w:rPr>
              <w:t>描述</w:t>
            </w:r>
          </w:p>
        </w:tc>
      </w:tr>
      <w:tr w14:paraId="03620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vAlign w:val="center"/>
          </w:tcPr>
          <w:p w14:paraId="0136B441">
            <w:pPr>
              <w:jc w:val="center"/>
              <w:rPr>
                <w:rFonts w:eastAsia="仿宋"/>
                <w:szCs w:val="16"/>
              </w:rPr>
            </w:pPr>
            <w:r>
              <w:rPr>
                <w:rFonts w:eastAsia="仿宋"/>
                <w:szCs w:val="16"/>
              </w:rPr>
              <w:t>1</w:t>
            </w:r>
          </w:p>
        </w:tc>
        <w:tc>
          <w:tcPr>
            <w:tcW w:w="2693" w:type="dxa"/>
            <w:vAlign w:val="center"/>
          </w:tcPr>
          <w:p w14:paraId="0A19054F">
            <w:pPr>
              <w:rPr>
                <w:rFonts w:eastAsia="仿宋"/>
                <w:szCs w:val="16"/>
              </w:rPr>
            </w:pPr>
            <w:r>
              <w:rPr>
                <w:rFonts w:hint="eastAsia" w:eastAsia="仿宋"/>
                <w:szCs w:val="16"/>
              </w:rPr>
              <w:t>连续式层压复合机</w:t>
            </w:r>
          </w:p>
        </w:tc>
        <w:tc>
          <w:tcPr>
            <w:tcW w:w="709" w:type="dxa"/>
            <w:vAlign w:val="center"/>
          </w:tcPr>
          <w:p w14:paraId="413DBDEE">
            <w:pPr>
              <w:jc w:val="center"/>
              <w:rPr>
                <w:rFonts w:eastAsia="仿宋"/>
                <w:szCs w:val="16"/>
              </w:rPr>
            </w:pPr>
            <w:r>
              <w:rPr>
                <w:rFonts w:eastAsia="仿宋"/>
                <w:szCs w:val="16"/>
              </w:rPr>
              <w:t>1</w:t>
            </w:r>
          </w:p>
        </w:tc>
        <w:tc>
          <w:tcPr>
            <w:tcW w:w="4769" w:type="dxa"/>
            <w:vAlign w:val="center"/>
          </w:tcPr>
          <w:p w14:paraId="7C37EC70">
            <w:pPr>
              <w:rPr>
                <w:rFonts w:eastAsia="仿宋"/>
                <w:szCs w:val="16"/>
              </w:rPr>
            </w:pPr>
            <w:r>
              <w:rPr>
                <w:rFonts w:hint="eastAsia" w:hAnsi="仿宋" w:eastAsia="仿宋"/>
                <w:szCs w:val="16"/>
              </w:rPr>
              <w:t>采用面对面式层压结构，含有独立的加热段与冷却段，可实现复合材料的充分加热与均匀冷却，确保热合一致性和复合材料性能的高度稳定</w:t>
            </w:r>
          </w:p>
        </w:tc>
      </w:tr>
      <w:tr w14:paraId="42FB3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vAlign w:val="center"/>
          </w:tcPr>
          <w:p w14:paraId="2E11BDFD">
            <w:pPr>
              <w:jc w:val="center"/>
              <w:rPr>
                <w:rFonts w:eastAsia="仿宋"/>
                <w:szCs w:val="16"/>
              </w:rPr>
            </w:pPr>
            <w:r>
              <w:rPr>
                <w:rFonts w:eastAsia="仿宋"/>
                <w:szCs w:val="16"/>
              </w:rPr>
              <w:t>2</w:t>
            </w:r>
          </w:p>
        </w:tc>
        <w:tc>
          <w:tcPr>
            <w:tcW w:w="2693" w:type="dxa"/>
            <w:vAlign w:val="center"/>
          </w:tcPr>
          <w:p w14:paraId="06DBA57B">
            <w:pPr>
              <w:rPr>
                <w:rFonts w:eastAsia="仿宋"/>
                <w:szCs w:val="16"/>
              </w:rPr>
            </w:pPr>
            <w:r>
              <w:rPr>
                <w:rFonts w:hint="eastAsia" w:hAnsi="仿宋" w:eastAsia="仿宋"/>
                <w:szCs w:val="16"/>
              </w:rPr>
              <w:t>环形特氟龙皮带</w:t>
            </w:r>
          </w:p>
        </w:tc>
        <w:tc>
          <w:tcPr>
            <w:tcW w:w="709" w:type="dxa"/>
            <w:vAlign w:val="center"/>
          </w:tcPr>
          <w:p w14:paraId="111CD5A8">
            <w:pPr>
              <w:jc w:val="center"/>
              <w:rPr>
                <w:rFonts w:eastAsia="仿宋"/>
                <w:szCs w:val="16"/>
              </w:rPr>
            </w:pPr>
            <w:r>
              <w:rPr>
                <w:rFonts w:eastAsia="仿宋"/>
                <w:szCs w:val="16"/>
              </w:rPr>
              <w:t>1</w:t>
            </w:r>
          </w:p>
        </w:tc>
        <w:tc>
          <w:tcPr>
            <w:tcW w:w="4769" w:type="dxa"/>
            <w:vAlign w:val="center"/>
          </w:tcPr>
          <w:p w14:paraId="58DBDDD9">
            <w:pPr>
              <w:rPr>
                <w:rFonts w:eastAsia="仿宋"/>
                <w:szCs w:val="16"/>
              </w:rPr>
            </w:pPr>
            <w:r>
              <w:rPr>
                <w:rFonts w:hint="eastAsia" w:hAnsi="仿宋" w:eastAsia="仿宋"/>
                <w:szCs w:val="16"/>
              </w:rPr>
              <w:t>无缝接头设计，整体更换式结构</w:t>
            </w:r>
          </w:p>
        </w:tc>
      </w:tr>
      <w:tr w14:paraId="4C7AB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vAlign w:val="center"/>
          </w:tcPr>
          <w:p w14:paraId="74E67C93">
            <w:pPr>
              <w:jc w:val="center"/>
              <w:rPr>
                <w:rFonts w:eastAsia="仿宋"/>
                <w:szCs w:val="16"/>
              </w:rPr>
            </w:pPr>
            <w:r>
              <w:rPr>
                <w:rFonts w:eastAsia="仿宋"/>
                <w:szCs w:val="16"/>
              </w:rPr>
              <w:t>3</w:t>
            </w:r>
          </w:p>
        </w:tc>
        <w:tc>
          <w:tcPr>
            <w:tcW w:w="2693" w:type="dxa"/>
            <w:vAlign w:val="center"/>
          </w:tcPr>
          <w:p w14:paraId="3E218BD0">
            <w:pPr>
              <w:rPr>
                <w:rFonts w:eastAsia="仿宋"/>
                <w:szCs w:val="16"/>
              </w:rPr>
            </w:pPr>
            <w:r>
              <w:rPr>
                <w:rFonts w:hint="eastAsia" w:eastAsia="仿宋"/>
                <w:szCs w:val="16"/>
              </w:rPr>
              <w:t>环形硅胶皮带</w:t>
            </w:r>
          </w:p>
        </w:tc>
        <w:tc>
          <w:tcPr>
            <w:tcW w:w="709" w:type="dxa"/>
            <w:vAlign w:val="center"/>
          </w:tcPr>
          <w:p w14:paraId="0B17DE01">
            <w:pPr>
              <w:jc w:val="center"/>
              <w:rPr>
                <w:rFonts w:eastAsia="仿宋"/>
                <w:szCs w:val="16"/>
              </w:rPr>
            </w:pPr>
            <w:r>
              <w:rPr>
                <w:rFonts w:eastAsia="仿宋"/>
                <w:szCs w:val="16"/>
              </w:rPr>
              <w:t>1</w:t>
            </w:r>
          </w:p>
        </w:tc>
        <w:tc>
          <w:tcPr>
            <w:tcW w:w="4769" w:type="dxa"/>
            <w:vAlign w:val="center"/>
          </w:tcPr>
          <w:p w14:paraId="7DD6787C">
            <w:pPr>
              <w:rPr>
                <w:rFonts w:eastAsia="仿宋"/>
                <w:szCs w:val="16"/>
              </w:rPr>
            </w:pPr>
            <w:r>
              <w:rPr>
                <w:rFonts w:hint="eastAsia" w:hAnsi="仿宋" w:eastAsia="仿宋"/>
                <w:szCs w:val="16"/>
              </w:rPr>
              <w:t>无缝接头设计，整体更换式结构</w:t>
            </w:r>
          </w:p>
        </w:tc>
      </w:tr>
      <w:tr w14:paraId="53E02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vAlign w:val="center"/>
          </w:tcPr>
          <w:p w14:paraId="6438141B">
            <w:pPr>
              <w:jc w:val="center"/>
              <w:rPr>
                <w:rFonts w:eastAsia="仿宋"/>
                <w:szCs w:val="16"/>
              </w:rPr>
            </w:pPr>
            <w:r>
              <w:rPr>
                <w:rFonts w:eastAsia="仿宋"/>
                <w:szCs w:val="16"/>
              </w:rPr>
              <w:t>4</w:t>
            </w:r>
          </w:p>
        </w:tc>
        <w:tc>
          <w:tcPr>
            <w:tcW w:w="2693" w:type="dxa"/>
            <w:vAlign w:val="center"/>
          </w:tcPr>
          <w:p w14:paraId="709C0F4A">
            <w:pPr>
              <w:rPr>
                <w:rFonts w:eastAsia="仿宋"/>
                <w:szCs w:val="16"/>
              </w:rPr>
            </w:pPr>
            <w:r>
              <w:rPr>
                <w:rFonts w:hint="eastAsia" w:eastAsia="仿宋"/>
                <w:szCs w:val="16"/>
              </w:rPr>
              <w:t>电气控制柜</w:t>
            </w:r>
          </w:p>
        </w:tc>
        <w:tc>
          <w:tcPr>
            <w:tcW w:w="709" w:type="dxa"/>
            <w:vAlign w:val="center"/>
          </w:tcPr>
          <w:p w14:paraId="2128FE3B">
            <w:pPr>
              <w:jc w:val="center"/>
              <w:rPr>
                <w:rFonts w:eastAsia="仿宋"/>
                <w:szCs w:val="16"/>
              </w:rPr>
            </w:pPr>
            <w:r>
              <w:rPr>
                <w:rFonts w:eastAsia="仿宋"/>
                <w:szCs w:val="16"/>
              </w:rPr>
              <w:t>1</w:t>
            </w:r>
          </w:p>
        </w:tc>
        <w:tc>
          <w:tcPr>
            <w:tcW w:w="4769" w:type="dxa"/>
            <w:vAlign w:val="center"/>
          </w:tcPr>
          <w:p w14:paraId="5E2B3951">
            <w:pPr>
              <w:rPr>
                <w:rFonts w:eastAsia="仿宋"/>
                <w:szCs w:val="16"/>
              </w:rPr>
            </w:pPr>
            <w:r>
              <w:rPr>
                <w:rFonts w:hint="eastAsia" w:hAnsi="仿宋" w:eastAsia="仿宋"/>
                <w:szCs w:val="16"/>
              </w:rPr>
              <w:t>PLC控制系统电柜</w:t>
            </w:r>
          </w:p>
        </w:tc>
      </w:tr>
      <w:tr w14:paraId="16533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vAlign w:val="center"/>
          </w:tcPr>
          <w:p w14:paraId="3B882972">
            <w:pPr>
              <w:jc w:val="center"/>
              <w:rPr>
                <w:rFonts w:eastAsia="仿宋"/>
                <w:szCs w:val="16"/>
              </w:rPr>
            </w:pPr>
            <w:r>
              <w:rPr>
                <w:rFonts w:eastAsia="仿宋"/>
                <w:szCs w:val="16"/>
              </w:rPr>
              <w:t>5</w:t>
            </w:r>
          </w:p>
        </w:tc>
        <w:tc>
          <w:tcPr>
            <w:tcW w:w="2693" w:type="dxa"/>
            <w:vAlign w:val="center"/>
          </w:tcPr>
          <w:p w14:paraId="7E32B49A">
            <w:pPr>
              <w:rPr>
                <w:rFonts w:eastAsia="仿宋"/>
                <w:szCs w:val="16"/>
              </w:rPr>
            </w:pPr>
            <w:r>
              <w:rPr>
                <w:rFonts w:hint="eastAsia" w:hAnsi="仿宋" w:eastAsia="仿宋"/>
                <w:szCs w:val="16"/>
              </w:rPr>
              <w:t>控制显示台</w:t>
            </w:r>
          </w:p>
        </w:tc>
        <w:tc>
          <w:tcPr>
            <w:tcW w:w="709" w:type="dxa"/>
            <w:vAlign w:val="center"/>
          </w:tcPr>
          <w:p w14:paraId="67BA97FF">
            <w:pPr>
              <w:jc w:val="center"/>
              <w:rPr>
                <w:rFonts w:eastAsia="仿宋"/>
                <w:szCs w:val="16"/>
              </w:rPr>
            </w:pPr>
            <w:r>
              <w:rPr>
                <w:rFonts w:eastAsia="仿宋"/>
                <w:szCs w:val="16"/>
              </w:rPr>
              <w:t>1</w:t>
            </w:r>
          </w:p>
        </w:tc>
        <w:tc>
          <w:tcPr>
            <w:tcW w:w="4769" w:type="dxa"/>
            <w:vAlign w:val="center"/>
          </w:tcPr>
          <w:p w14:paraId="61801DD3">
            <w:pPr>
              <w:rPr>
                <w:rFonts w:eastAsia="仿宋"/>
                <w:szCs w:val="16"/>
              </w:rPr>
            </w:pPr>
            <w:r>
              <w:rPr>
                <w:rFonts w:hint="eastAsia" w:hAnsi="仿宋" w:eastAsia="仿宋"/>
                <w:szCs w:val="16"/>
              </w:rPr>
              <w:t>触摸屏，放在复合机边上，用于控制和设定</w:t>
            </w:r>
          </w:p>
        </w:tc>
      </w:tr>
    </w:tbl>
    <w:p w14:paraId="1D70B0FB">
      <w:pPr>
        <w:spacing w:line="276" w:lineRule="auto"/>
        <w:rPr>
          <w:rFonts w:eastAsia="仿宋"/>
          <w:sz w:val="24"/>
        </w:rPr>
      </w:pPr>
    </w:p>
    <w:p w14:paraId="501B81DA">
      <w:pPr>
        <w:spacing w:line="276" w:lineRule="auto"/>
        <w:rPr>
          <w:rFonts w:eastAsia="仿宋"/>
          <w:sz w:val="24"/>
        </w:rPr>
      </w:pPr>
      <w:r>
        <w:rPr>
          <w:rFonts w:hint="eastAsia" w:eastAsia="仿宋"/>
          <w:sz w:val="24"/>
        </w:rPr>
        <w:t>四、随机文件资料</w:t>
      </w:r>
    </w:p>
    <w:p w14:paraId="7BEFB58C">
      <w:pPr>
        <w:spacing w:line="276" w:lineRule="auto"/>
        <w:rPr>
          <w:rFonts w:eastAsia="仿宋"/>
          <w:sz w:val="24"/>
        </w:rPr>
      </w:pPr>
      <w:r>
        <w:rPr>
          <w:rFonts w:hint="eastAsia" w:eastAsia="仿宋"/>
          <w:sz w:val="24"/>
        </w:rPr>
        <w:t>1. 随机文件资料（电子版）：至少1套</w:t>
      </w:r>
    </w:p>
    <w:p w14:paraId="08C990AE">
      <w:pPr>
        <w:spacing w:line="276" w:lineRule="auto"/>
        <w:rPr>
          <w:rFonts w:eastAsia="仿宋"/>
          <w:sz w:val="24"/>
        </w:rPr>
      </w:pPr>
      <w:r>
        <w:rPr>
          <w:rFonts w:hint="eastAsia" w:eastAsia="仿宋"/>
          <w:sz w:val="24"/>
        </w:rPr>
        <w:t>2. 设备操作使用说明书（中英文）：至少1套</w:t>
      </w:r>
    </w:p>
    <w:p w14:paraId="0346ECD9">
      <w:pPr>
        <w:spacing w:line="276" w:lineRule="auto"/>
        <w:rPr>
          <w:rFonts w:eastAsia="仿宋"/>
          <w:sz w:val="24"/>
        </w:rPr>
      </w:pPr>
      <w:r>
        <w:rPr>
          <w:rFonts w:hint="eastAsia" w:eastAsia="仿宋"/>
          <w:sz w:val="24"/>
        </w:rPr>
        <w:t>3. 其它应附随机资料</w:t>
      </w:r>
    </w:p>
    <w:p w14:paraId="572399B6">
      <w:pPr>
        <w:spacing w:line="276" w:lineRule="auto"/>
        <w:rPr>
          <w:rFonts w:eastAsia="仿宋"/>
          <w:sz w:val="24"/>
        </w:rPr>
      </w:pPr>
      <w:r>
        <w:rPr>
          <w:rFonts w:hint="eastAsia" w:eastAsia="仿宋"/>
          <w:sz w:val="24"/>
        </w:rPr>
        <w:t>卖方应在供货同时向买方提供所有有关本合同执行的技术文件。如果项目必需但合同又未作规定的要卖方才能提供的技术文件，卖方也应及时向买方提供。上述技术文件应包含保证买方能够正确进行安装、操作、检查、维修、维护、测试、调试、验收和运作的需要的所有内容。同时买方完全按照技术文件的指导进行的任何安装、操作、检查维修、维护、测试、调试、验收所引起的系统和/或设备或其部件的损坏由卖方承担责任；</w:t>
      </w:r>
    </w:p>
    <w:p w14:paraId="3506B4CB">
      <w:pPr>
        <w:spacing w:line="276" w:lineRule="auto"/>
        <w:rPr>
          <w:rFonts w:eastAsia="仿宋"/>
          <w:sz w:val="24"/>
        </w:rPr>
      </w:pPr>
      <w:r>
        <w:rPr>
          <w:rFonts w:hint="eastAsia" w:eastAsia="仿宋"/>
          <w:sz w:val="24"/>
        </w:rPr>
        <w:t>所有卖方提供的技术文件的全部费用已包含在合同货物价格中。</w:t>
      </w:r>
    </w:p>
    <w:p w14:paraId="3221DE94">
      <w:pPr>
        <w:spacing w:line="276" w:lineRule="auto"/>
        <w:rPr>
          <w:rFonts w:eastAsia="仿宋"/>
          <w:sz w:val="24"/>
        </w:rPr>
      </w:pPr>
    </w:p>
    <w:p w14:paraId="40C72DF5">
      <w:pPr>
        <w:spacing w:line="276" w:lineRule="auto"/>
        <w:rPr>
          <w:rFonts w:eastAsia="仿宋"/>
          <w:sz w:val="24"/>
        </w:rPr>
      </w:pPr>
      <w:r>
        <w:rPr>
          <w:rFonts w:hint="eastAsia" w:eastAsia="仿宋"/>
          <w:sz w:val="24"/>
        </w:rPr>
        <w:t>五、技术商务要求</w:t>
      </w:r>
    </w:p>
    <w:p w14:paraId="6E978265">
      <w:pPr>
        <w:spacing w:line="276" w:lineRule="auto"/>
        <w:rPr>
          <w:rFonts w:eastAsia="仿宋"/>
          <w:sz w:val="24"/>
        </w:rPr>
      </w:pPr>
      <w:r>
        <w:rPr>
          <w:rFonts w:hint="eastAsia" w:eastAsia="仿宋"/>
          <w:sz w:val="24"/>
        </w:rPr>
        <w:t>1. 卖方应在仪器到达用户所在地后，在接到用户通知后2周内进行安装调试，直至通过验收。</w:t>
      </w:r>
    </w:p>
    <w:p w14:paraId="3FFE04F8">
      <w:pPr>
        <w:spacing w:line="276" w:lineRule="auto"/>
        <w:rPr>
          <w:rFonts w:eastAsia="仿宋"/>
          <w:sz w:val="24"/>
        </w:rPr>
      </w:pPr>
      <w:r>
        <w:rPr>
          <w:rFonts w:hint="eastAsia" w:eastAsia="仿宋"/>
          <w:sz w:val="24"/>
        </w:rPr>
        <w:t>2. 技术培训：卖方应对买方提供现场技术培训，在卖方设备安装调试完成后，卖方应对用户技术人员进行调试、操作、仪器维护、故障排除等方面的现场培训，时间为5个工作日。</w:t>
      </w:r>
    </w:p>
    <w:p w14:paraId="5F443F13">
      <w:pPr>
        <w:spacing w:line="276" w:lineRule="auto"/>
        <w:rPr>
          <w:rFonts w:eastAsia="仿宋"/>
          <w:sz w:val="24"/>
        </w:rPr>
      </w:pPr>
      <w:r>
        <w:rPr>
          <w:rFonts w:hint="eastAsia" w:eastAsia="仿宋"/>
          <w:sz w:val="24"/>
        </w:rPr>
        <w:t>3. 售后服务：中国区建立有售后服务机构，并配备专业维修工程师，能提供及时有效的售后服务。</w:t>
      </w:r>
    </w:p>
    <w:p w14:paraId="3BB69175">
      <w:pPr>
        <w:spacing w:line="276" w:lineRule="auto"/>
        <w:rPr>
          <w:rFonts w:eastAsia="仿宋"/>
          <w:sz w:val="24"/>
        </w:rPr>
      </w:pPr>
      <w:r>
        <w:rPr>
          <w:rFonts w:hint="eastAsia" w:eastAsia="仿宋"/>
          <w:sz w:val="24"/>
        </w:rPr>
        <w:t>4. 保修期：卖方提供1年的整机免费保修，保修期自验收签字之日起计算。</w:t>
      </w:r>
    </w:p>
    <w:p w14:paraId="2BFCF4CA">
      <w:pPr>
        <w:spacing w:line="276" w:lineRule="auto"/>
        <w:rPr>
          <w:rFonts w:eastAsia="仿宋"/>
          <w:sz w:val="24"/>
        </w:rPr>
      </w:pPr>
      <w:r>
        <w:rPr>
          <w:rFonts w:hint="eastAsia" w:eastAsia="仿宋"/>
          <w:sz w:val="24"/>
        </w:rPr>
        <w:t>5. 维修响应时间：卖方应在24小时内对用户的服务要求给以响应；需要在现场解决问题的，应在3个工作日内到达仪器现场。</w:t>
      </w:r>
    </w:p>
    <w:p w14:paraId="75287E5D">
      <w:pPr>
        <w:spacing w:line="276" w:lineRule="auto"/>
        <w:rPr>
          <w:rFonts w:eastAsia="仿宋"/>
          <w:sz w:val="24"/>
        </w:rPr>
      </w:pPr>
      <w:r>
        <w:rPr>
          <w:rFonts w:hint="eastAsia" w:eastAsia="仿宋"/>
          <w:sz w:val="24"/>
        </w:rPr>
        <w:t>6. 付款方式：签订合同后预付30%，提货前再付60%，验收合格后支付剩余10%。</w:t>
      </w:r>
    </w:p>
    <w:p w14:paraId="19ADC815">
      <w:pPr>
        <w:spacing w:line="276" w:lineRule="auto"/>
        <w:rPr>
          <w:rFonts w:eastAsia="仿宋"/>
          <w:sz w:val="24"/>
        </w:rPr>
      </w:pPr>
    </w:p>
    <w:p w14:paraId="352BDBF0">
      <w:pPr>
        <w:spacing w:line="276" w:lineRule="auto"/>
        <w:rPr>
          <w:rFonts w:eastAsia="仿宋"/>
          <w:sz w:val="24"/>
        </w:rPr>
      </w:pPr>
      <w:r>
        <w:rPr>
          <w:rFonts w:hint="eastAsia" w:eastAsia="仿宋"/>
          <w:sz w:val="24"/>
        </w:rPr>
        <w:t>六、设备包装要求及运输方式</w:t>
      </w:r>
    </w:p>
    <w:p w14:paraId="2B892B30">
      <w:pPr>
        <w:spacing w:line="276" w:lineRule="auto"/>
        <w:rPr>
          <w:rFonts w:eastAsia="仿宋"/>
          <w:sz w:val="24"/>
        </w:rPr>
      </w:pPr>
      <w:r>
        <w:rPr>
          <w:rFonts w:hint="eastAsia" w:eastAsia="仿宋"/>
          <w:sz w:val="24"/>
        </w:rPr>
        <w:t>1. 设备包装应符合陆运标准，适合长途运输、防潮，防震，防锈；保证设备完好无损；</w:t>
      </w:r>
    </w:p>
    <w:p w14:paraId="3A0C2FC3">
      <w:pPr>
        <w:spacing w:line="276" w:lineRule="auto"/>
        <w:rPr>
          <w:rFonts w:eastAsia="仿宋"/>
          <w:sz w:val="24"/>
        </w:rPr>
      </w:pPr>
      <w:r>
        <w:rPr>
          <w:rFonts w:hint="eastAsia" w:eastAsia="仿宋"/>
          <w:sz w:val="24"/>
        </w:rPr>
        <w:t>2. 由于包装不当所造成的货物锈蚀、损坏和损失均由卖方负责。</w:t>
      </w:r>
    </w:p>
    <w:p w14:paraId="31C45DF7">
      <w:pPr>
        <w:spacing w:line="276" w:lineRule="auto"/>
        <w:rPr>
          <w:rFonts w:eastAsia="仿宋"/>
          <w:sz w:val="24"/>
        </w:rPr>
      </w:pPr>
      <w:r>
        <w:rPr>
          <w:rFonts w:hint="eastAsia" w:eastAsia="仿宋"/>
          <w:sz w:val="24"/>
        </w:rPr>
        <w:t>3. 包装箱内应附一份详细装箱清单和质量检验合格证明或厂商提供的出厂检测报告。</w:t>
      </w:r>
    </w:p>
    <w:p w14:paraId="015A0645">
      <w:pPr>
        <w:pStyle w:val="4"/>
        <w:spacing w:line="288" w:lineRule="auto"/>
        <w:ind w:firstLine="480"/>
        <w:rPr>
          <w:rFonts w:ascii="仿宋" w:hAnsi="仿宋" w:eastAsia="仿宋" w:cs="仿宋"/>
          <w:color w:val="auto"/>
        </w:rPr>
      </w:pPr>
      <w:r>
        <w:rPr>
          <w:rFonts w:ascii="Times New Roman" w:hAnsi="仿宋" w:eastAsia="仿宋"/>
          <w:color w:val="auto"/>
          <w:sz w:val="24"/>
        </w:rPr>
        <w:t>注：</w:t>
      </w:r>
      <w:r>
        <w:rPr>
          <w:rFonts w:hint="eastAsia" w:ascii="仿宋" w:hAnsi="仿宋" w:eastAsia="仿宋" w:cs="仿宋"/>
          <w:color w:val="auto"/>
          <w:sz w:val="24"/>
        </w:rPr>
        <w:t>对</w:t>
      </w:r>
      <w:r>
        <w:rPr>
          <w:rFonts w:ascii="仿宋" w:hAnsi="仿宋" w:eastAsia="仿宋" w:cs="仿宋"/>
          <w:color w:val="auto"/>
          <w:sz w:val="24"/>
        </w:rPr>
        <w:t xml:space="preserve"> </w:t>
      </w:r>
      <w:r>
        <w:rPr>
          <w:rFonts w:hint="eastAsia" w:ascii="仿宋" w:hAnsi="仿宋" w:eastAsia="仿宋" w:cs="仿宋"/>
          <w:color w:val="auto"/>
          <w:sz w:val="24"/>
        </w:rPr>
        <w:t>“</w:t>
      </w:r>
      <w:r>
        <w:rPr>
          <w:rFonts w:ascii="仿宋" w:hAnsi="仿宋" w:eastAsia="仿宋" w:cs="仿宋"/>
          <w:color w:val="auto"/>
          <w:sz w:val="24"/>
        </w:rPr>
        <w:t>*”号条款为关键技术条款，“#”号条款为重要技术条款。“*”号条款须逐项提供能够体现招标要求的、公开发布的、公共网络可查的技术资料支持文件（包括并不仅限于产品说明、国家认可检测机构提供的检测报告、宣传彩页等），“*”号条款的偏离将致导投标被否决。</w:t>
      </w:r>
    </w:p>
    <w:p w14:paraId="4CB9A620">
      <w:pPr>
        <w:spacing w:line="276" w:lineRule="auto"/>
        <w:rPr>
          <w:rFonts w:eastAsia="仿宋"/>
          <w:sz w:val="24"/>
        </w:rPr>
      </w:pPr>
    </w:p>
    <w:p w14:paraId="7EE06083">
      <w:bookmarkStart w:id="32" w:name="_GoBack"/>
      <w:bookmarkEnd w:id="32"/>
    </w:p>
    <w:sectPr>
      <w:headerReference r:id="rId7" w:type="first"/>
      <w:footerReference r:id="rId10" w:type="first"/>
      <w:headerReference r:id="rId5" w:type="default"/>
      <w:footerReference r:id="rId8" w:type="default"/>
      <w:headerReference r:id="rId6" w:type="even"/>
      <w:footerReference r:id="rId9" w:type="even"/>
      <w:pgSz w:w="11906" w:h="16838"/>
      <w:pgMar w:top="1247" w:right="1247" w:bottom="1247" w:left="1247" w:header="851" w:footer="585"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仿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90421">
    <w:pPr>
      <w:pStyle w:val="9"/>
    </w:pPr>
    <w:r>
      <mc:AlternateContent>
        <mc:Choice Requires="wps">
          <w:drawing>
            <wp:anchor distT="0" distB="0" distL="114300" distR="114300" simplePos="0" relativeHeight="251659264" behindDoc="0" locked="0" layoutInCell="1" allowOverlap="1">
              <wp:simplePos x="0" y="0"/>
              <wp:positionH relativeFrom="margin">
                <wp:posOffset>2839720</wp:posOffset>
              </wp:positionH>
              <wp:positionV relativeFrom="paragraph">
                <wp:posOffset>-635</wp:posOffset>
              </wp:positionV>
              <wp:extent cx="443865" cy="208280"/>
              <wp:effectExtent l="0" t="0" r="0" b="0"/>
              <wp:wrapNone/>
              <wp:docPr id="6" name="Text Box 1029"/>
              <wp:cNvGraphicFramePr/>
              <a:graphic xmlns:a="http://schemas.openxmlformats.org/drawingml/2006/main">
                <a:graphicData uri="http://schemas.microsoft.com/office/word/2010/wordprocessingShape">
                  <wps:wsp>
                    <wps:cNvSpPr txBox="1">
                      <a:spLocks noChangeArrowheads="1"/>
                    </wps:cNvSpPr>
                    <wps:spPr bwMode="auto">
                      <a:xfrm>
                        <a:off x="0" y="0"/>
                        <a:ext cx="443865" cy="208280"/>
                      </a:xfrm>
                      <a:prstGeom prst="rect">
                        <a:avLst/>
                      </a:prstGeom>
                      <a:noFill/>
                      <a:ln>
                        <a:noFill/>
                      </a:ln>
                    </wps:spPr>
                    <wps:txbx>
                      <w:txbxContent>
                        <w:p w14:paraId="2CC7A541">
                          <w:pPr>
                            <w:pStyle w:val="9"/>
                          </w:pPr>
                          <w:r>
                            <w:fldChar w:fldCharType="begin"/>
                          </w:r>
                          <w:r>
                            <w:instrText xml:space="preserve"> PAGE  \* MERGEFORMAT </w:instrText>
                          </w:r>
                          <w:r>
                            <w:fldChar w:fldCharType="separate"/>
                          </w:r>
                          <w:r>
                            <w:t>27</w:t>
                          </w:r>
                          <w:r>
                            <w:fldChar w:fldCharType="end"/>
                          </w:r>
                        </w:p>
                      </w:txbxContent>
                    </wps:txbx>
                    <wps:bodyPr rot="0" vert="horz" wrap="square" lIns="0" tIns="0" rIns="0" bIns="0" anchor="t" anchorCtr="0" upright="1">
                      <a:noAutofit/>
                    </wps:bodyPr>
                  </wps:wsp>
                </a:graphicData>
              </a:graphic>
            </wp:anchor>
          </w:drawing>
        </mc:Choice>
        <mc:Fallback>
          <w:pict>
            <v:shape id="Text Box 1029" o:spid="_x0000_s1026" o:spt="202" type="#_x0000_t202" style="position:absolute;left:0pt;margin-left:223.6pt;margin-top:-0.05pt;height:16.4pt;width:34.95pt;mso-position-horizontal-relative:margin;z-index:251659264;mso-width-relative:page;mso-height-relative:page;" filled="f" stroked="f" coordsize="21600,21600" o:gfxdata="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pItc32AAAAAgBAAAPAAAAAAAAAAEAIAAAACIAAABkcnMvZG93&#10;bnJldi54bWxQSwECFAAUAAAACACHTuJAuLMvswACAAAGBAAADgAAAAAAAAABACAAAAAnAQAAZHJz&#10;L2Uyb0RvYy54bWxQSwUGAAAAAAYABgBZAQAAmQUAAAAA&#10;">
              <v:fill on="f" focussize="0,0"/>
              <v:stroke on="f"/>
              <v:imagedata o:title=""/>
              <o:lock v:ext="edit" aspectratio="f"/>
              <v:textbox inset="0mm,0mm,0mm,0mm">
                <w:txbxContent>
                  <w:p w14:paraId="2CC7A541">
                    <w:pPr>
                      <w:pStyle w:val="9"/>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B0011">
    <w:pPr>
      <w:pStyle w:val="9"/>
      <w:rPr>
        <w:rStyle w:val="16"/>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47955"/>
              <wp:effectExtent l="0" t="0" r="0" b="0"/>
              <wp:wrapNone/>
              <wp:docPr id="5" name="Text Box 1028"/>
              <wp:cNvGraphicFramePr/>
              <a:graphic xmlns:a="http://schemas.openxmlformats.org/drawingml/2006/main">
                <a:graphicData uri="http://schemas.microsoft.com/office/word/2010/wordprocessingShape">
                  <wps:wsp>
                    <wps:cNvSpPr txBox="1">
                      <a:spLocks noChangeArrowheads="1"/>
                    </wps:cNvSpPr>
                    <wps:spPr bwMode="auto">
                      <a:xfrm>
                        <a:off x="0" y="0"/>
                        <a:ext cx="57785" cy="147955"/>
                      </a:xfrm>
                      <a:prstGeom prst="rect">
                        <a:avLst/>
                      </a:prstGeom>
                      <a:noFill/>
                      <a:ln>
                        <a:noFill/>
                      </a:ln>
                    </wps:spPr>
                    <wps:txbx>
                      <w:txbxContent>
                        <w:p w14:paraId="2BC721FA">
                          <w:pPr>
                            <w:pStyle w:val="9"/>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anchor>
          </w:drawing>
        </mc:Choice>
        <mc:Fallback>
          <w:pict>
            <v:shape id="Text Box 1028" o:spid="_x0000_s1026" o:spt="202" type="#_x0000_t202" style="position:absolute;left:0pt;margin-top:0pt;height:11.65pt;width:4.55pt;mso-position-horizontal:center;mso-position-horizontal-relative:margin;mso-wrap-style:none;z-index:251660288;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58scAtEAAAACAQAADwAAAAAAAAABACAAAAAiAAAAZHJzL2Rvd25yZXYueG1sUEsB&#10;AhQAFAAAAAgAh07iQOuPYE38AQAAAwQAAA4AAAAAAAAAAQAgAAAAIAEAAGRycy9lMm9Eb2MueG1s&#10;UEsFBgAAAAAGAAYAWQEAAI4FAAAAAA==&#10;">
              <v:fill on="f" focussize="0,0"/>
              <v:stroke on="f"/>
              <v:imagedata o:title=""/>
              <o:lock v:ext="edit" aspectratio="f"/>
              <v:textbox inset="0mm,0mm,0mm,0mm" style="mso-fit-shape-to-text:t;">
                <w:txbxContent>
                  <w:p w14:paraId="2BC721FA">
                    <w:pPr>
                      <w:pStyle w:val="9"/>
                    </w:pPr>
                    <w:r>
                      <w:fldChar w:fldCharType="begin"/>
                    </w:r>
                    <w:r>
                      <w:instrText xml:space="preserve"> PAGE  \* MERGEFORMAT </w:instrText>
                    </w:r>
                    <w:r>
                      <w:fldChar w:fldCharType="separate"/>
                    </w:r>
                    <w:r>
                      <w:t>2</w:t>
                    </w:r>
                    <w:r>
                      <w:fldChar w:fldCharType="end"/>
                    </w:r>
                  </w:p>
                </w:txbxContent>
              </v:textbox>
            </v:shape>
          </w:pict>
        </mc:Fallback>
      </mc:AlternateContent>
    </w:r>
  </w:p>
  <w:p w14:paraId="7383306A">
    <w:pPr>
      <w:pStyle w:val="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DFAC8">
    <w:pPr>
      <w:pStyle w:val="9"/>
      <w:ind w:firstLine="360"/>
      <w:jc w:val="center"/>
    </w:pPr>
    <w:r>
      <w:fldChar w:fldCharType="begin"/>
    </w:r>
    <w:r>
      <w:instrText xml:space="preserve"> PAGE   \* MERGEFORMAT </w:instrText>
    </w:r>
    <w:r>
      <w:fldChar w:fldCharType="separate"/>
    </w:r>
    <w:r>
      <w:rPr>
        <w:lang w:val="zh-CN"/>
      </w:rPr>
      <w:t>1</w:t>
    </w:r>
    <w:r>
      <w:rPr>
        <w:lang w:val="zh-CN"/>
      </w:rPr>
      <w:fldChar w:fldCharType="end"/>
    </w:r>
  </w:p>
  <w:p w14:paraId="31156DDF">
    <w:pPr>
      <w:pStyle w:val="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BC3D8">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5177C">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5A711">
    <w:pPr>
      <w:pStyle w:val="10"/>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0DCE6">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3EBE6">
    <w:pPr>
      <w:pStyle w:val="1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11E7544B"/>
    <w:rsid w:val="05594AD8"/>
    <w:rsid w:val="0AA957DD"/>
    <w:rsid w:val="0AFA1F55"/>
    <w:rsid w:val="0B4E7E6B"/>
    <w:rsid w:val="0C7F7AD2"/>
    <w:rsid w:val="0D98311E"/>
    <w:rsid w:val="11E7544B"/>
    <w:rsid w:val="13821251"/>
    <w:rsid w:val="141C0605"/>
    <w:rsid w:val="145E6E6F"/>
    <w:rsid w:val="1DA55027"/>
    <w:rsid w:val="22D95F75"/>
    <w:rsid w:val="23A6786A"/>
    <w:rsid w:val="254044DE"/>
    <w:rsid w:val="264D464E"/>
    <w:rsid w:val="26F92A28"/>
    <w:rsid w:val="2C2346F8"/>
    <w:rsid w:val="2E2655CE"/>
    <w:rsid w:val="312113F1"/>
    <w:rsid w:val="3862667F"/>
    <w:rsid w:val="390601E4"/>
    <w:rsid w:val="396C5116"/>
    <w:rsid w:val="39936183"/>
    <w:rsid w:val="3E15770F"/>
    <w:rsid w:val="4083468B"/>
    <w:rsid w:val="41BE3134"/>
    <w:rsid w:val="475B15AB"/>
    <w:rsid w:val="48E43182"/>
    <w:rsid w:val="4D0C2882"/>
    <w:rsid w:val="4E255D2C"/>
    <w:rsid w:val="56CB143B"/>
    <w:rsid w:val="590F6AB3"/>
    <w:rsid w:val="5B3953D0"/>
    <w:rsid w:val="5B967877"/>
    <w:rsid w:val="5D171520"/>
    <w:rsid w:val="5DA14CA4"/>
    <w:rsid w:val="5F9D3A48"/>
    <w:rsid w:val="61DD1832"/>
    <w:rsid w:val="63BA086D"/>
    <w:rsid w:val="648D475A"/>
    <w:rsid w:val="64FB738F"/>
    <w:rsid w:val="69256FB9"/>
    <w:rsid w:val="6C4D6722"/>
    <w:rsid w:val="6D841E4C"/>
    <w:rsid w:val="6E3631E6"/>
    <w:rsid w:val="6E8C763E"/>
    <w:rsid w:val="72E66F89"/>
    <w:rsid w:val="736305DA"/>
    <w:rsid w:val="75E53E84"/>
    <w:rsid w:val="7DD43F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autoRedefine/>
    <w:qFormat/>
    <w:uiPriority w:val="0"/>
    <w:pPr>
      <w:keepNext/>
      <w:keepLines/>
      <w:spacing w:before="240"/>
      <w:outlineLvl w:val="0"/>
    </w:pPr>
    <w:rPr>
      <w:rFonts w:ascii="Cambria" w:hAnsi="Cambria" w:eastAsia="华文仿宋" w:cs="Times New Roman"/>
      <w:b/>
      <w:color w:val="000000" w:themeColor="text1"/>
      <w:sz w:val="28"/>
      <w:szCs w:val="32"/>
      <w14:textFill>
        <w14:solidFill>
          <w14:schemeClr w14:val="tx1"/>
        </w14:solidFill>
      </w14:textFill>
    </w:rPr>
  </w:style>
  <w:style w:type="paragraph" w:styleId="3">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Body Text"/>
    <w:basedOn w:val="1"/>
    <w:next w:val="1"/>
    <w:autoRedefine/>
    <w:qFormat/>
    <w:uiPriority w:val="0"/>
    <w:pPr>
      <w:spacing w:after="120"/>
    </w:pPr>
    <w:rPr>
      <w:rFonts w:ascii="Times New Roman" w:hAnsi="Times New Roman" w:eastAsia="宋体" w:cs="Times New Roman"/>
      <w:szCs w:val="24"/>
    </w:rPr>
  </w:style>
  <w:style w:type="paragraph" w:styleId="6">
    <w:name w:val="Body Text Indent"/>
    <w:basedOn w:val="1"/>
    <w:autoRedefine/>
    <w:qFormat/>
    <w:uiPriority w:val="0"/>
    <w:pPr>
      <w:spacing w:after="120"/>
      <w:ind w:left="420" w:leftChars="200"/>
    </w:pPr>
    <w:rPr>
      <w:rFonts w:ascii="Times New Roman" w:hAnsi="Times New Roman" w:eastAsia="宋体" w:cs="Times New Roman"/>
      <w:szCs w:val="24"/>
    </w:rPr>
  </w:style>
  <w:style w:type="paragraph" w:styleId="7">
    <w:name w:val="List 2"/>
    <w:basedOn w:val="1"/>
    <w:qFormat/>
    <w:uiPriority w:val="0"/>
    <w:pPr>
      <w:ind w:left="100" w:leftChars="200" w:hanging="200" w:hangingChars="200"/>
    </w:pPr>
  </w:style>
  <w:style w:type="paragraph" w:styleId="8">
    <w:name w:val="Plain Text"/>
    <w:basedOn w:val="1"/>
    <w:qFormat/>
    <w:uiPriority w:val="0"/>
    <w:rPr>
      <w:rFonts w:ascii="宋体" w:hAnsi="Courier New" w:eastAsia="宋体" w:cs="Times New Roman"/>
      <w:kern w:val="0"/>
      <w:sz w:val="20"/>
      <w:szCs w:val="20"/>
    </w:rPr>
  </w:style>
  <w:style w:type="paragraph" w:styleId="9">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0">
    <w:name w:val="header"/>
    <w:basedOn w:val="1"/>
    <w:unhideWhenUsed/>
    <w:qFormat/>
    <w:uiPriority w:val="0"/>
    <w:pPr>
      <w:pBdr>
        <w:bottom w:val="single" w:color="auto" w:sz="6" w:space="1"/>
      </w:pBdr>
      <w:tabs>
        <w:tab w:val="center" w:pos="4153"/>
        <w:tab w:val="right" w:pos="8306"/>
      </w:tabs>
      <w:adjustRightInd/>
      <w:spacing w:line="240" w:lineRule="auto"/>
      <w:ind w:firstLine="0" w:firstLineChars="0"/>
      <w:jc w:val="center"/>
    </w:pPr>
    <w:rPr>
      <w:rFonts w:asciiTheme="minorHAnsi" w:hAnsiTheme="minorHAnsi" w:eastAsiaTheme="minorEastAsia" w:cstheme="minorBidi"/>
      <w:sz w:val="18"/>
      <w:szCs w:val="18"/>
    </w:rPr>
  </w:style>
  <w:style w:type="paragraph" w:styleId="11">
    <w:name w:val="Body Text First Indent"/>
    <w:basedOn w:val="5"/>
    <w:unhideWhenUsed/>
    <w:qFormat/>
    <w:uiPriority w:val="99"/>
    <w:pPr>
      <w:tabs>
        <w:tab w:val="left" w:pos="567"/>
      </w:tabs>
      <w:ind w:firstLine="420" w:firstLineChars="100"/>
    </w:pPr>
  </w:style>
  <w:style w:type="paragraph" w:styleId="12">
    <w:name w:val="Body Text First Indent 2"/>
    <w:basedOn w:val="6"/>
    <w:autoRedefine/>
    <w:qFormat/>
    <w:uiPriority w:val="0"/>
    <w:pPr>
      <w:ind w:left="0" w:leftChars="0" w:firstLine="420"/>
    </w:pPr>
    <w:rPr>
      <w:rFonts w:ascii="仿宋_GB2312" w:eastAsia="仿宋_GB2312" w:cs="仿宋_GB2312"/>
      <w:sz w:val="32"/>
      <w:szCs w:val="32"/>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0"/>
  </w:style>
  <w:style w:type="character" w:styleId="17">
    <w:name w:val="Hyperlink"/>
    <w:autoRedefine/>
    <w:qFormat/>
    <w:uiPriority w:val="0"/>
    <w:rPr>
      <w:color w:val="363636"/>
      <w:u w:val="none"/>
    </w:rPr>
  </w:style>
  <w:style w:type="paragraph" w:customStyle="1" w:styleId="18">
    <w:name w:val="cm4"/>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styleId="20">
    <w:name w:val="List Paragraph"/>
    <w:basedOn w:val="1"/>
    <w:autoRedefine/>
    <w:qFormat/>
    <w:uiPriority w:val="99"/>
    <w:pPr>
      <w:ind w:firstLine="420"/>
    </w:pPr>
  </w:style>
  <w:style w:type="paragraph" w:customStyle="1" w:styleId="21">
    <w:name w:val="_Style 19"/>
    <w:basedOn w:val="1"/>
    <w:next w:val="20"/>
    <w:qFormat/>
    <w:uiPriority w:val="34"/>
    <w:pPr>
      <w:ind w:firstLine="420" w:firstLineChars="200"/>
    </w:pPr>
    <w:rPr>
      <w:rFonts w:ascii="Calibri" w:hAnsi="Calibri" w:eastAsia="宋体" w:cs="Times New Roman"/>
    </w:rPr>
  </w:style>
  <w:style w:type="paragraph" w:customStyle="1" w:styleId="22">
    <w:name w:val="列出段落1"/>
    <w:basedOn w:val="1"/>
    <w:autoRedefine/>
    <w:unhideWhenUsed/>
    <w:qFormat/>
    <w:uiPriority w:val="99"/>
    <w:pPr>
      <w:ind w:firstLine="420" w:firstLineChars="200"/>
    </w:pPr>
  </w:style>
  <w:style w:type="paragraph" w:customStyle="1" w:styleId="23">
    <w:name w:val="标题1"/>
    <w:basedOn w:val="1"/>
    <w:qFormat/>
    <w:uiPriority w:val="0"/>
    <w:pPr>
      <w:spacing w:line="300" w:lineRule="auto"/>
      <w:jc w:val="center"/>
      <w:outlineLvl w:val="0"/>
    </w:pPr>
    <w:rPr>
      <w:rFonts w:ascii="Arial" w:hAnsi="Arial" w:eastAsia="黑体"/>
      <w:w w:val="80"/>
      <w:sz w:val="44"/>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6140</Words>
  <Characters>7430</Characters>
  <Lines>0</Lines>
  <Paragraphs>0</Paragraphs>
  <TotalTime>0</TotalTime>
  <ScaleCrop>false</ScaleCrop>
  <LinksUpToDate>false</LinksUpToDate>
  <CharactersWithSpaces>7707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2023-05-08T01:57:00Z</dcterms:created>
  <dc:creator>澍昧平生</dc:creator>
  <cp:lastModifiedBy>澍</cp:lastModifiedBy>
  <dcterms:modified xsi:type="dcterms:W3CDTF">2026-05-15T07:31:18Z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BCA8A1075F1245848545EDA53BB6AD70_11</vt:lpwstr>
  </property>
  <property fmtid="{D5CDD505-2E9C-101B-9397-08002B2CF9AE}" pid="4" name="KSOTemplateDocerSaveRecord">
    <vt:lpwstr>eyJoZGlkIjoiMzEwNTM5NzYwMDRjMzkwZTVkZjY2ODkwMGIxNGU0OTUiLCJ1c2VySWQiOiI3MzAwODYwNTIifQ==</vt:lpwstr>
  </property>
</Properties>
</file>