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3D6C1">
      <w:pPr>
        <w:spacing w:line="360" w:lineRule="auto"/>
        <w:jc w:val="center"/>
        <w:rPr>
          <w:rFonts w:hint="eastAsia" w:ascii="宋体" w:hAnsi="宋体"/>
          <w:b/>
          <w:sz w:val="40"/>
          <w:szCs w:val="40"/>
          <w:highlight w:val="none"/>
        </w:rPr>
      </w:pPr>
      <w:r>
        <w:rPr>
          <w:rFonts w:hint="eastAsia" w:ascii="宋体" w:hAnsi="宋体"/>
          <w:b/>
          <w:sz w:val="40"/>
          <w:szCs w:val="40"/>
          <w:highlight w:val="none"/>
          <w:lang w:eastAsia="zh-CN"/>
        </w:rPr>
        <w:t>昆明市儿童医院心胸外科及麻醉手术科一批医疗设备采购项目</w:t>
      </w:r>
      <w:r>
        <w:rPr>
          <w:rFonts w:hint="eastAsia" w:ascii="宋体" w:hAnsi="宋体"/>
          <w:b/>
          <w:sz w:val="40"/>
          <w:szCs w:val="40"/>
          <w:highlight w:val="none"/>
        </w:rPr>
        <w:t>招标公告</w:t>
      </w:r>
    </w:p>
    <w:p w14:paraId="65F57CE0">
      <w:pPr>
        <w:spacing w:line="360" w:lineRule="auto"/>
        <w:jc w:val="center"/>
        <w:rPr>
          <w:rFonts w:hint="eastAsia" w:ascii="宋体" w:hAnsi="宋体"/>
          <w:b/>
          <w:sz w:val="40"/>
          <w:szCs w:val="40"/>
          <w:highlight w:val="none"/>
        </w:rPr>
      </w:pPr>
      <w:bookmarkStart w:id="37" w:name="_GoBack"/>
      <w:bookmarkEnd w:id="37"/>
    </w:p>
    <w:p w14:paraId="64BCFF73">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olor w:val="000000"/>
          <w:sz w:val="24"/>
          <w:szCs w:val="24"/>
          <w:highlight w:val="none"/>
          <w:lang w:val="en-US"/>
        </w:rPr>
      </w:pPr>
      <w:bookmarkStart w:id="0" w:name="_Toc32031"/>
      <w:bookmarkEnd w:id="0"/>
      <w:bookmarkStart w:id="1" w:name="_Toc29108"/>
      <w:bookmarkEnd w:id="1"/>
      <w:r>
        <w:rPr>
          <w:rFonts w:hint="eastAsia" w:ascii="宋体" w:hAnsi="宋体" w:eastAsia="宋体" w:cs="宋体"/>
          <w:i w:val="0"/>
          <w:iCs w:val="0"/>
          <w:color w:val="000000"/>
          <w:kern w:val="2"/>
          <w:sz w:val="24"/>
          <w:szCs w:val="24"/>
          <w:highlight w:val="none"/>
          <w:lang w:val="en-US" w:eastAsia="zh-CN" w:bidi="ar"/>
        </w:rPr>
        <w:t>项目概况</w:t>
      </w:r>
    </w:p>
    <w:p w14:paraId="13D28250">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color w:val="000000"/>
          <w:kern w:val="2"/>
          <w:sz w:val="24"/>
          <w:szCs w:val="24"/>
          <w:highlight w:val="none"/>
          <w:lang w:val="en-US" w:eastAsia="zh-CN" w:bidi="ar"/>
        </w:rPr>
      </w:pPr>
      <w:r>
        <w:rPr>
          <w:rFonts w:hint="eastAsia" w:ascii="宋体" w:hAnsi="宋体" w:eastAsia="宋体" w:cs="宋体"/>
          <w:i w:val="0"/>
          <w:iCs w:val="0"/>
          <w:color w:val="000000"/>
          <w:kern w:val="2"/>
          <w:sz w:val="24"/>
          <w:szCs w:val="24"/>
          <w:highlight w:val="none"/>
          <w:lang w:val="en-US" w:eastAsia="zh-CN" w:bidi="ar"/>
        </w:rPr>
        <w:t>昆明市儿童医院心胸外科及麻醉手术科一批医疗设备采购项目招标项目的</w:t>
      </w:r>
      <w:r>
        <w:rPr>
          <w:rFonts w:hint="eastAsia" w:ascii="宋体" w:hAnsi="宋体" w:eastAsia="宋体" w:cs="宋体"/>
          <w:i w:val="0"/>
          <w:iCs w:val="0"/>
          <w:kern w:val="2"/>
          <w:sz w:val="24"/>
          <w:szCs w:val="24"/>
          <w:highlight w:val="none"/>
          <w:lang w:val="en-US" w:eastAsia="zh-CN" w:bidi="ar"/>
        </w:rPr>
        <w:t>潜在投标人应在云南省政府采购电子交易平台（政采云https://www.zcygov.cn/）获取招</w:t>
      </w:r>
      <w:r>
        <w:rPr>
          <w:rFonts w:hint="eastAsia" w:ascii="宋体" w:hAnsi="宋体" w:eastAsia="宋体" w:cs="宋体"/>
          <w:i w:val="0"/>
          <w:iCs w:val="0"/>
          <w:color w:val="000000"/>
          <w:kern w:val="2"/>
          <w:sz w:val="24"/>
          <w:szCs w:val="24"/>
          <w:highlight w:val="none"/>
          <w:lang w:val="en-US" w:eastAsia="zh-CN" w:bidi="ar"/>
        </w:rPr>
        <w:t>标文件，并于2026年10</w:t>
      </w:r>
      <w:r>
        <w:rPr>
          <w:rFonts w:hint="eastAsia" w:ascii="宋体" w:hAnsi="宋体" w:eastAsia="宋体" w:cs="宋体"/>
          <w:i w:val="0"/>
          <w:iCs w:val="0"/>
          <w:color w:val="000000"/>
          <w:kern w:val="2"/>
          <w:sz w:val="24"/>
          <w:szCs w:val="24"/>
          <w:highlight w:val="none"/>
          <w:lang w:val="en-US" w:eastAsia="zh-CN" w:bidi="ar"/>
        </w:rPr>
        <w:fldChar w:fldCharType="begin"/>
      </w:r>
      <w:r>
        <w:rPr>
          <w:rFonts w:hint="eastAsia" w:ascii="宋体" w:hAnsi="宋体" w:eastAsia="宋体" w:cs="宋体"/>
          <w:i w:val="0"/>
          <w:iCs w:val="0"/>
          <w:color w:val="000000"/>
          <w:kern w:val="2"/>
          <w:sz w:val="24"/>
          <w:szCs w:val="24"/>
          <w:highlight w:val="none"/>
          <w:lang w:val="en-US" w:eastAsia="zh-CN" w:bidi="ar"/>
        </w:rPr>
        <w:instrText xml:space="preserve"> HYPERLINK "http://ggzy.yn.gov.cn/" \l "/homePag）获取招标文件，并于2023年   月" </w:instrText>
      </w:r>
      <w:r>
        <w:rPr>
          <w:rFonts w:hint="eastAsia" w:ascii="宋体" w:hAnsi="宋体" w:eastAsia="宋体" w:cs="宋体"/>
          <w:i w:val="0"/>
          <w:iCs w:val="0"/>
          <w:color w:val="000000"/>
          <w:kern w:val="2"/>
          <w:sz w:val="24"/>
          <w:szCs w:val="24"/>
          <w:highlight w:val="none"/>
          <w:lang w:val="en-US" w:eastAsia="zh-CN" w:bidi="ar"/>
        </w:rPr>
        <w:fldChar w:fldCharType="separate"/>
      </w:r>
      <w:r>
        <w:rPr>
          <w:rFonts w:hint="eastAsia" w:ascii="宋体" w:hAnsi="宋体" w:eastAsia="宋体" w:cs="宋体"/>
          <w:i w:val="0"/>
          <w:iCs w:val="0"/>
          <w:color w:val="000000"/>
          <w:kern w:val="2"/>
          <w:sz w:val="24"/>
          <w:szCs w:val="24"/>
          <w:highlight w:val="none"/>
          <w:lang w:val="en-US" w:eastAsia="zh-CN" w:bidi="ar"/>
        </w:rPr>
        <w:t>月</w:t>
      </w:r>
      <w:r>
        <w:rPr>
          <w:rFonts w:hint="eastAsia" w:ascii="宋体" w:hAnsi="宋体" w:eastAsia="宋体" w:cs="宋体"/>
          <w:i w:val="0"/>
          <w:iCs w:val="0"/>
          <w:color w:val="000000"/>
          <w:kern w:val="2"/>
          <w:sz w:val="24"/>
          <w:szCs w:val="24"/>
          <w:highlight w:val="none"/>
          <w:lang w:val="en-US" w:eastAsia="zh-CN" w:bidi="ar"/>
        </w:rPr>
        <w:fldChar w:fldCharType="end"/>
      </w:r>
      <w:r>
        <w:rPr>
          <w:rFonts w:hint="eastAsia" w:ascii="宋体" w:hAnsi="宋体" w:eastAsia="宋体" w:cs="宋体"/>
          <w:i w:val="0"/>
          <w:iCs w:val="0"/>
          <w:color w:val="000000"/>
          <w:kern w:val="2"/>
          <w:sz w:val="24"/>
          <w:szCs w:val="24"/>
          <w:highlight w:val="none"/>
          <w:lang w:val="en-US" w:eastAsia="zh-CN" w:bidi="ar"/>
        </w:rPr>
        <w:t>30日14:30（北京时间）前递交投标文件。</w:t>
      </w:r>
    </w:p>
    <w:p w14:paraId="11F8B60D">
      <w:pPr>
        <w:pStyle w:val="3"/>
        <w:pageBreakBefore w:val="0"/>
        <w:widowControl/>
        <w:kinsoku/>
        <w:wordWrap/>
        <w:overflowPunct/>
        <w:topLinePunct w:val="0"/>
        <w:autoSpaceDE/>
        <w:autoSpaceDN/>
        <w:bidi w:val="0"/>
        <w:adjustRightInd/>
        <w:snapToGrid/>
        <w:spacing w:before="0" w:after="0" w:line="360" w:lineRule="auto"/>
        <w:textAlignment w:val="auto"/>
        <w:rPr>
          <w:rFonts w:hint="eastAsia"/>
          <w:highlight w:val="none"/>
          <w:lang w:val="en-US"/>
        </w:rPr>
      </w:pPr>
      <w:bookmarkStart w:id="2" w:name="_Toc23839"/>
      <w:bookmarkStart w:id="3" w:name="_Toc35393790"/>
      <w:bookmarkStart w:id="4" w:name="_Toc13140"/>
      <w:bookmarkStart w:id="5" w:name="_Toc35393621"/>
      <w:bookmarkStart w:id="6" w:name="_Toc28359002"/>
      <w:bookmarkStart w:id="7" w:name="_Toc28359079"/>
      <w:bookmarkStart w:id="8" w:name="_Hlk24379207"/>
      <w:r>
        <w:rPr>
          <w:rFonts w:hint="eastAsia" w:ascii="宋体" w:hAnsi="宋体" w:eastAsia="宋体" w:cs="宋体"/>
          <w:b/>
          <w:bCs w:val="0"/>
          <w:i w:val="0"/>
          <w:iCs w:val="0"/>
          <w:sz w:val="24"/>
          <w:szCs w:val="24"/>
          <w:highlight w:val="none"/>
          <w:lang w:eastAsia="zh-CN"/>
        </w:rPr>
        <w:t>一、项目基本情况</w:t>
      </w:r>
      <w:bookmarkEnd w:id="2"/>
      <w:bookmarkEnd w:id="3"/>
      <w:bookmarkEnd w:id="4"/>
      <w:bookmarkEnd w:id="5"/>
      <w:bookmarkEnd w:id="6"/>
      <w:bookmarkEnd w:id="7"/>
    </w:p>
    <w:p w14:paraId="2190BB9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kern w:val="2"/>
          <w:sz w:val="24"/>
          <w:szCs w:val="24"/>
          <w:highlight w:val="none"/>
          <w:lang w:val="en-US" w:eastAsia="zh-CN" w:bidi="ar"/>
        </w:rPr>
        <w:t>项目编号：</w:t>
      </w:r>
      <w:r>
        <w:rPr>
          <w:rFonts w:hint="eastAsia" w:ascii="宋体" w:hAnsi="宋体" w:eastAsia="宋体" w:cs="宋体"/>
          <w:color w:val="000000"/>
          <w:kern w:val="2"/>
          <w:sz w:val="24"/>
          <w:szCs w:val="24"/>
          <w:highlight w:val="none"/>
          <w:lang w:eastAsia="zh-CN" w:bidi="ar"/>
        </w:rPr>
        <w:t>KMZC2026-G1-02690-YYZX-0603</w:t>
      </w:r>
    </w:p>
    <w:p w14:paraId="71EF194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kern w:val="2"/>
          <w:sz w:val="24"/>
          <w:szCs w:val="24"/>
          <w:highlight w:val="none"/>
          <w:lang w:val="en-US" w:eastAsia="zh-CN" w:bidi="ar"/>
        </w:rPr>
        <w:t>项目名称：昆明市儿童医院心胸外科及麻醉手术科一批医疗设备采购项目</w:t>
      </w:r>
    </w:p>
    <w:bookmarkEnd w:id="8"/>
    <w:p w14:paraId="5A1CCF0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kern w:val="2"/>
          <w:sz w:val="24"/>
          <w:szCs w:val="24"/>
          <w:highlight w:val="none"/>
          <w:lang w:val="en-US" w:eastAsia="zh-CN" w:bidi="ar"/>
        </w:rPr>
        <w:t>预算金额：2105000.00元（其中一标段：</w:t>
      </w:r>
      <w:r>
        <w:rPr>
          <w:rFonts w:hint="eastAsia" w:ascii="宋体" w:hAnsi="宋体" w:eastAsia="宋体" w:cs="宋体"/>
          <w:kern w:val="0"/>
          <w:sz w:val="24"/>
          <w:szCs w:val="24"/>
          <w:highlight w:val="none"/>
          <w:vertAlign w:val="baseline"/>
          <w:lang w:val="en-US" w:eastAsia="zh-CN" w:bidi="ar-SA"/>
        </w:rPr>
        <w:t>480000.00</w:t>
      </w:r>
      <w:r>
        <w:rPr>
          <w:rFonts w:hint="eastAsia" w:ascii="宋体" w:hAnsi="宋体" w:eastAsia="宋体" w:cs="宋体"/>
          <w:i w:val="0"/>
          <w:iCs w:val="0"/>
          <w:color w:val="000000"/>
          <w:kern w:val="2"/>
          <w:sz w:val="24"/>
          <w:szCs w:val="24"/>
          <w:highlight w:val="none"/>
          <w:lang w:val="en-US" w:eastAsia="zh-CN" w:bidi="ar"/>
        </w:rPr>
        <w:t>元，二标段：740000.00元，三标段：885000.00元）。</w:t>
      </w:r>
    </w:p>
    <w:p w14:paraId="04BD199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kern w:val="2"/>
          <w:sz w:val="24"/>
          <w:szCs w:val="24"/>
          <w:highlight w:val="none"/>
          <w:lang w:val="en-US" w:eastAsia="zh-CN" w:bidi="ar"/>
        </w:rPr>
        <w:t>最高限价：1977000.00元（其中一标段：</w:t>
      </w:r>
      <w:r>
        <w:rPr>
          <w:rFonts w:hint="eastAsia" w:ascii="宋体" w:hAnsi="宋体" w:eastAsia="宋体" w:cs="宋体"/>
          <w:kern w:val="0"/>
          <w:sz w:val="24"/>
          <w:szCs w:val="24"/>
          <w:highlight w:val="none"/>
          <w:vertAlign w:val="baseline"/>
          <w:lang w:val="en-US" w:eastAsia="zh-CN" w:bidi="ar-SA"/>
        </w:rPr>
        <w:t>352000.00</w:t>
      </w:r>
      <w:r>
        <w:rPr>
          <w:rFonts w:hint="eastAsia" w:ascii="宋体" w:hAnsi="宋体" w:eastAsia="宋体" w:cs="宋体"/>
          <w:i w:val="0"/>
          <w:iCs w:val="0"/>
          <w:color w:val="000000"/>
          <w:kern w:val="2"/>
          <w:sz w:val="24"/>
          <w:szCs w:val="24"/>
          <w:highlight w:val="none"/>
          <w:lang w:val="en-US" w:eastAsia="zh-CN" w:bidi="ar"/>
        </w:rPr>
        <w:t>元，二标段：740000.00元，三标段：885000.00元）。</w:t>
      </w:r>
    </w:p>
    <w:p w14:paraId="2027B5F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000000"/>
          <w:kern w:val="2"/>
          <w:sz w:val="24"/>
          <w:szCs w:val="24"/>
          <w:highlight w:val="none"/>
          <w:lang w:val="en-US" w:eastAsia="zh-CN" w:bidi="ar"/>
        </w:rPr>
      </w:pPr>
      <w:r>
        <w:rPr>
          <w:rFonts w:hint="eastAsia" w:ascii="宋体" w:hAnsi="宋体" w:eastAsia="宋体" w:cs="宋体"/>
          <w:i w:val="0"/>
          <w:iCs w:val="0"/>
          <w:color w:val="000000"/>
          <w:kern w:val="2"/>
          <w:sz w:val="24"/>
          <w:szCs w:val="24"/>
          <w:highlight w:val="none"/>
          <w:lang w:val="en-US" w:eastAsia="zh-CN" w:bidi="ar"/>
        </w:rPr>
        <w:t>采购需求：昆明市儿童医院心胸外科及麻醉手术科一批医疗设备采购。</w:t>
      </w:r>
    </w:p>
    <w:tbl>
      <w:tblPr>
        <w:tblStyle w:val="9"/>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601"/>
        <w:gridCol w:w="2421"/>
        <w:gridCol w:w="841"/>
        <w:gridCol w:w="796"/>
        <w:gridCol w:w="1578"/>
        <w:gridCol w:w="1297"/>
        <w:gridCol w:w="1102"/>
      </w:tblGrid>
      <w:tr w14:paraId="7262F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24" w:type="pct"/>
            <w:noWrap w:val="0"/>
            <w:vAlign w:val="center"/>
          </w:tcPr>
          <w:p w14:paraId="524A012E">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b/>
                <w:bCs/>
                <w:kern w:val="0"/>
                <w:sz w:val="24"/>
                <w:szCs w:val="24"/>
                <w:highlight w:val="none"/>
                <w:vertAlign w:val="baseline"/>
                <w:lang w:val="en-US" w:eastAsia="zh-CN" w:bidi="ar-SA"/>
              </w:rPr>
            </w:pPr>
            <w:r>
              <w:rPr>
                <w:rFonts w:hint="eastAsia" w:ascii="宋体" w:hAnsi="宋体" w:cs="宋体"/>
                <w:b/>
                <w:bCs/>
                <w:kern w:val="0"/>
                <w:sz w:val="24"/>
                <w:szCs w:val="24"/>
                <w:highlight w:val="none"/>
                <w:vertAlign w:val="baseline"/>
                <w:lang w:val="en-US" w:eastAsia="zh-CN" w:bidi="ar-SA"/>
              </w:rPr>
              <w:t>标段</w:t>
            </w:r>
          </w:p>
        </w:tc>
        <w:tc>
          <w:tcPr>
            <w:tcW w:w="329" w:type="pct"/>
            <w:noWrap w:val="0"/>
            <w:vAlign w:val="center"/>
          </w:tcPr>
          <w:p w14:paraId="1870572B">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highlight w:val="none"/>
                <w:vertAlign w:val="baseline"/>
                <w:lang w:val="en-US" w:eastAsia="zh-CN" w:bidi="ar-SA"/>
              </w:rPr>
            </w:pPr>
            <w:r>
              <w:rPr>
                <w:rFonts w:hint="eastAsia" w:ascii="宋体" w:hAnsi="宋体" w:cs="宋体"/>
                <w:b/>
                <w:bCs/>
                <w:kern w:val="0"/>
                <w:sz w:val="24"/>
                <w:szCs w:val="24"/>
                <w:highlight w:val="none"/>
                <w:vertAlign w:val="baseline"/>
                <w:lang w:val="en-US" w:eastAsia="zh-CN" w:bidi="ar-SA"/>
              </w:rPr>
              <w:t>序号</w:t>
            </w:r>
          </w:p>
        </w:tc>
        <w:tc>
          <w:tcPr>
            <w:tcW w:w="1315" w:type="pct"/>
            <w:noWrap w:val="0"/>
            <w:vAlign w:val="center"/>
          </w:tcPr>
          <w:p w14:paraId="546C9AD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highlight w:val="none"/>
                <w:vertAlign w:val="baseline"/>
                <w:lang w:val="en-US" w:eastAsia="zh-CN" w:bidi="ar-SA"/>
              </w:rPr>
            </w:pPr>
            <w:r>
              <w:rPr>
                <w:rFonts w:hint="eastAsia" w:ascii="宋体" w:hAnsi="宋体" w:cs="宋体"/>
                <w:b/>
                <w:bCs/>
                <w:kern w:val="0"/>
                <w:sz w:val="24"/>
                <w:szCs w:val="24"/>
                <w:highlight w:val="none"/>
                <w:vertAlign w:val="baseline"/>
                <w:lang w:val="en-US" w:eastAsia="zh-CN" w:bidi="ar-SA"/>
              </w:rPr>
              <w:t>设备名称</w:t>
            </w:r>
          </w:p>
        </w:tc>
        <w:tc>
          <w:tcPr>
            <w:tcW w:w="459" w:type="pct"/>
            <w:noWrap w:val="0"/>
            <w:vAlign w:val="center"/>
          </w:tcPr>
          <w:p w14:paraId="5F1FCA86">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highlight w:val="none"/>
                <w:vertAlign w:val="baseline"/>
                <w:lang w:val="en-US" w:eastAsia="zh-CN" w:bidi="ar-SA"/>
              </w:rPr>
            </w:pPr>
            <w:r>
              <w:rPr>
                <w:rFonts w:hint="eastAsia" w:ascii="宋体" w:hAnsi="宋体" w:cs="宋体"/>
                <w:b/>
                <w:bCs/>
                <w:kern w:val="0"/>
                <w:sz w:val="24"/>
                <w:szCs w:val="24"/>
                <w:highlight w:val="none"/>
                <w:vertAlign w:val="baseline"/>
                <w:lang w:val="en-US" w:eastAsia="zh-CN" w:bidi="ar-SA"/>
              </w:rPr>
              <w:t>单位</w:t>
            </w:r>
          </w:p>
        </w:tc>
        <w:tc>
          <w:tcPr>
            <w:tcW w:w="435" w:type="pct"/>
            <w:noWrap w:val="0"/>
            <w:vAlign w:val="center"/>
          </w:tcPr>
          <w:p w14:paraId="407447FF">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highlight w:val="none"/>
                <w:vertAlign w:val="baseline"/>
                <w:lang w:val="en-US" w:eastAsia="zh-CN" w:bidi="ar-SA"/>
              </w:rPr>
            </w:pPr>
            <w:r>
              <w:rPr>
                <w:rFonts w:hint="eastAsia" w:ascii="宋体" w:hAnsi="宋体" w:cs="宋体"/>
                <w:b/>
                <w:bCs/>
                <w:kern w:val="0"/>
                <w:sz w:val="24"/>
                <w:szCs w:val="24"/>
                <w:highlight w:val="none"/>
                <w:vertAlign w:val="baseline"/>
                <w:lang w:val="en-US" w:eastAsia="zh-CN" w:bidi="ar-SA"/>
              </w:rPr>
              <w:t>数量</w:t>
            </w:r>
          </w:p>
        </w:tc>
        <w:tc>
          <w:tcPr>
            <w:tcW w:w="858" w:type="pct"/>
            <w:noWrap w:val="0"/>
            <w:vAlign w:val="center"/>
          </w:tcPr>
          <w:p w14:paraId="6F6BEF7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highlight w:val="none"/>
                <w:vertAlign w:val="baseline"/>
                <w:lang w:val="en-US" w:eastAsia="zh-CN" w:bidi="ar-SA"/>
              </w:rPr>
            </w:pPr>
            <w:r>
              <w:rPr>
                <w:rFonts w:hint="eastAsia" w:ascii="宋体" w:hAnsi="宋体" w:cs="宋体"/>
                <w:b/>
                <w:bCs/>
                <w:kern w:val="0"/>
                <w:sz w:val="24"/>
                <w:szCs w:val="24"/>
                <w:highlight w:val="none"/>
                <w:vertAlign w:val="baseline"/>
                <w:lang w:val="en-US" w:eastAsia="zh-CN" w:bidi="ar-SA"/>
              </w:rPr>
              <w:t>最高单价限价（元）</w:t>
            </w:r>
          </w:p>
        </w:tc>
        <w:tc>
          <w:tcPr>
            <w:tcW w:w="677" w:type="pct"/>
            <w:noWrap w:val="0"/>
            <w:vAlign w:val="center"/>
          </w:tcPr>
          <w:p w14:paraId="66FFE9E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b/>
                <w:bCs/>
                <w:kern w:val="0"/>
                <w:sz w:val="24"/>
                <w:szCs w:val="24"/>
                <w:highlight w:val="none"/>
                <w:vertAlign w:val="baseline"/>
                <w:lang w:val="en-US" w:eastAsia="zh-CN" w:bidi="ar-SA"/>
              </w:rPr>
            </w:pPr>
            <w:r>
              <w:rPr>
                <w:rFonts w:hint="eastAsia" w:ascii="宋体" w:hAnsi="宋体" w:cs="宋体"/>
                <w:b/>
                <w:bCs/>
                <w:kern w:val="0"/>
                <w:sz w:val="24"/>
                <w:szCs w:val="24"/>
                <w:highlight w:val="none"/>
                <w:vertAlign w:val="baseline"/>
                <w:lang w:val="en-US" w:eastAsia="zh-CN" w:bidi="ar-SA"/>
              </w:rPr>
              <w:t>合价（元）</w:t>
            </w:r>
          </w:p>
        </w:tc>
        <w:tc>
          <w:tcPr>
            <w:tcW w:w="600" w:type="pct"/>
            <w:noWrap w:val="0"/>
            <w:vAlign w:val="center"/>
          </w:tcPr>
          <w:p w14:paraId="22BAD77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b/>
                <w:bCs/>
                <w:kern w:val="0"/>
                <w:sz w:val="24"/>
                <w:szCs w:val="24"/>
                <w:highlight w:val="none"/>
                <w:vertAlign w:val="baseline"/>
                <w:lang w:val="en-US" w:eastAsia="zh-CN" w:bidi="ar-SA"/>
              </w:rPr>
            </w:pPr>
            <w:r>
              <w:rPr>
                <w:rFonts w:hint="eastAsia" w:ascii="宋体" w:hAnsi="宋体" w:cs="宋体"/>
                <w:b/>
                <w:bCs/>
                <w:kern w:val="0"/>
                <w:sz w:val="24"/>
                <w:szCs w:val="24"/>
                <w:highlight w:val="none"/>
                <w:vertAlign w:val="baseline"/>
                <w:lang w:val="en-US" w:eastAsia="zh-CN" w:bidi="ar-SA"/>
              </w:rPr>
              <w:t>备注</w:t>
            </w:r>
          </w:p>
        </w:tc>
      </w:tr>
      <w:tr w14:paraId="2B46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24" w:type="pct"/>
            <w:noWrap w:val="0"/>
            <w:vAlign w:val="center"/>
          </w:tcPr>
          <w:p w14:paraId="3078C450">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highlight w:val="none"/>
                <w:vertAlign w:val="baseline"/>
                <w:lang w:val="en-US" w:eastAsia="zh-CN" w:bidi="ar-SA"/>
              </w:rPr>
            </w:pPr>
            <w:r>
              <w:rPr>
                <w:rFonts w:hint="eastAsia" w:ascii="宋体" w:hAnsi="宋体" w:cs="宋体"/>
                <w:kern w:val="0"/>
                <w:sz w:val="24"/>
                <w:szCs w:val="24"/>
                <w:highlight w:val="none"/>
                <w:vertAlign w:val="baseline"/>
                <w:lang w:val="en-US" w:eastAsia="zh-CN" w:bidi="ar-SA"/>
              </w:rPr>
              <w:t>一</w:t>
            </w:r>
          </w:p>
        </w:tc>
        <w:tc>
          <w:tcPr>
            <w:tcW w:w="329" w:type="pct"/>
            <w:noWrap w:val="0"/>
            <w:vAlign w:val="center"/>
          </w:tcPr>
          <w:p w14:paraId="562B341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1</w:t>
            </w:r>
          </w:p>
        </w:tc>
        <w:tc>
          <w:tcPr>
            <w:tcW w:w="1315" w:type="pct"/>
            <w:noWrap w:val="0"/>
            <w:vAlign w:val="center"/>
          </w:tcPr>
          <w:p w14:paraId="50E0DB8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输注工作站（一拖六）</w:t>
            </w:r>
          </w:p>
        </w:tc>
        <w:tc>
          <w:tcPr>
            <w:tcW w:w="459" w:type="pct"/>
            <w:noWrap w:val="0"/>
            <w:vAlign w:val="center"/>
          </w:tcPr>
          <w:p w14:paraId="37ED21D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套</w:t>
            </w:r>
          </w:p>
        </w:tc>
        <w:tc>
          <w:tcPr>
            <w:tcW w:w="435" w:type="pct"/>
            <w:noWrap w:val="0"/>
            <w:vAlign w:val="center"/>
          </w:tcPr>
          <w:p w14:paraId="16B78B28">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4</w:t>
            </w:r>
          </w:p>
        </w:tc>
        <w:tc>
          <w:tcPr>
            <w:tcW w:w="858" w:type="pct"/>
            <w:noWrap w:val="0"/>
            <w:vAlign w:val="center"/>
          </w:tcPr>
          <w:p w14:paraId="5F059327">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88000.00</w:t>
            </w:r>
          </w:p>
        </w:tc>
        <w:tc>
          <w:tcPr>
            <w:tcW w:w="677" w:type="pct"/>
            <w:noWrap w:val="0"/>
            <w:vAlign w:val="center"/>
          </w:tcPr>
          <w:p w14:paraId="1462E31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352000.00</w:t>
            </w:r>
          </w:p>
        </w:tc>
        <w:tc>
          <w:tcPr>
            <w:tcW w:w="600" w:type="pct"/>
            <w:vMerge w:val="restart"/>
            <w:noWrap w:val="0"/>
            <w:vAlign w:val="center"/>
          </w:tcPr>
          <w:p w14:paraId="3D4AB062">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jc w:val="center"/>
              <w:textAlignment w:val="auto"/>
              <w:rPr>
                <w:rFonts w:hint="default" w:ascii="宋体" w:hAnsi="宋体" w:cs="宋体"/>
                <w:kern w:val="0"/>
                <w:sz w:val="24"/>
                <w:szCs w:val="24"/>
                <w:highlight w:val="none"/>
                <w:vertAlign w:val="baseline"/>
                <w:lang w:val="en-US" w:eastAsia="zh-CN" w:bidi="ar-SA"/>
              </w:rPr>
            </w:pPr>
            <w:r>
              <w:rPr>
                <w:rFonts w:hint="eastAsia" w:ascii="宋体" w:hAnsi="宋体" w:cs="宋体"/>
                <w:kern w:val="0"/>
                <w:sz w:val="24"/>
                <w:szCs w:val="24"/>
                <w:highlight w:val="none"/>
                <w:vertAlign w:val="baseline"/>
                <w:lang w:val="en-US" w:eastAsia="zh-CN" w:bidi="ar-SA"/>
              </w:rPr>
              <w:t>本项目不接受进口产品参与投标</w:t>
            </w:r>
          </w:p>
        </w:tc>
      </w:tr>
      <w:tr w14:paraId="6102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24" w:type="pct"/>
            <w:vMerge w:val="restart"/>
            <w:noWrap w:val="0"/>
            <w:vAlign w:val="center"/>
          </w:tcPr>
          <w:p w14:paraId="28185C80">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highlight w:val="none"/>
                <w:vertAlign w:val="baseline"/>
                <w:lang w:val="en-US" w:eastAsia="zh-CN" w:bidi="ar-SA"/>
              </w:rPr>
            </w:pPr>
            <w:r>
              <w:rPr>
                <w:rFonts w:hint="eastAsia" w:ascii="宋体" w:hAnsi="宋体" w:cs="宋体"/>
                <w:kern w:val="0"/>
                <w:sz w:val="24"/>
                <w:szCs w:val="24"/>
                <w:highlight w:val="none"/>
                <w:vertAlign w:val="baseline"/>
                <w:lang w:val="en-US" w:eastAsia="zh-CN" w:bidi="ar-SA"/>
              </w:rPr>
              <w:t>二</w:t>
            </w:r>
          </w:p>
        </w:tc>
        <w:tc>
          <w:tcPr>
            <w:tcW w:w="329" w:type="pct"/>
            <w:noWrap w:val="0"/>
            <w:vAlign w:val="center"/>
          </w:tcPr>
          <w:p w14:paraId="23ED05DB">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2</w:t>
            </w:r>
          </w:p>
        </w:tc>
        <w:tc>
          <w:tcPr>
            <w:tcW w:w="1315" w:type="pct"/>
            <w:noWrap w:val="0"/>
            <w:vAlign w:val="center"/>
          </w:tcPr>
          <w:p w14:paraId="3117BB95">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移动式手术无影灯</w:t>
            </w:r>
          </w:p>
        </w:tc>
        <w:tc>
          <w:tcPr>
            <w:tcW w:w="459" w:type="pct"/>
            <w:noWrap w:val="0"/>
            <w:vAlign w:val="center"/>
          </w:tcPr>
          <w:p w14:paraId="15EAF6F2">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default" w:ascii="宋体" w:hAnsi="宋体" w:eastAsia="宋体" w:cs="宋体"/>
                <w:kern w:val="0"/>
                <w:sz w:val="24"/>
                <w:szCs w:val="24"/>
                <w:highlight w:val="none"/>
                <w:vertAlign w:val="baseline"/>
                <w:lang w:val="en-US" w:eastAsia="zh-CN" w:bidi="ar-SA"/>
              </w:rPr>
              <w:t>台</w:t>
            </w:r>
          </w:p>
        </w:tc>
        <w:tc>
          <w:tcPr>
            <w:tcW w:w="435" w:type="pct"/>
            <w:noWrap w:val="0"/>
            <w:vAlign w:val="center"/>
          </w:tcPr>
          <w:p w14:paraId="3C4ACBA8">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2</w:t>
            </w:r>
          </w:p>
        </w:tc>
        <w:tc>
          <w:tcPr>
            <w:tcW w:w="858" w:type="pct"/>
            <w:noWrap w:val="0"/>
            <w:vAlign w:val="center"/>
          </w:tcPr>
          <w:p w14:paraId="03238AA6">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default" w:ascii="宋体" w:hAnsi="宋体" w:eastAsia="宋体" w:cs="宋体"/>
                <w:kern w:val="0"/>
                <w:sz w:val="24"/>
                <w:szCs w:val="24"/>
                <w:highlight w:val="none"/>
                <w:vertAlign w:val="baseline"/>
                <w:lang w:val="en-US" w:eastAsia="zh-CN" w:bidi="ar-SA"/>
              </w:rPr>
              <w:t>95000</w:t>
            </w:r>
            <w:r>
              <w:rPr>
                <w:rFonts w:hint="eastAsia" w:ascii="宋体" w:hAnsi="宋体" w:eastAsia="宋体" w:cs="宋体"/>
                <w:kern w:val="0"/>
                <w:sz w:val="24"/>
                <w:szCs w:val="24"/>
                <w:highlight w:val="none"/>
                <w:vertAlign w:val="baseline"/>
                <w:lang w:val="en-US" w:eastAsia="zh-CN" w:bidi="ar-SA"/>
              </w:rPr>
              <w:t>.00</w:t>
            </w:r>
          </w:p>
        </w:tc>
        <w:tc>
          <w:tcPr>
            <w:tcW w:w="677" w:type="pct"/>
            <w:noWrap w:val="0"/>
            <w:vAlign w:val="center"/>
          </w:tcPr>
          <w:p w14:paraId="7E05872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190000.00</w:t>
            </w:r>
          </w:p>
        </w:tc>
        <w:tc>
          <w:tcPr>
            <w:tcW w:w="600" w:type="pct"/>
            <w:vMerge w:val="continue"/>
            <w:noWrap w:val="0"/>
            <w:vAlign w:val="center"/>
          </w:tcPr>
          <w:p w14:paraId="4C636BE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cs="宋体"/>
                <w:kern w:val="0"/>
                <w:sz w:val="24"/>
                <w:szCs w:val="24"/>
                <w:highlight w:val="none"/>
                <w:vertAlign w:val="baseline"/>
                <w:lang w:val="en-US" w:eastAsia="zh-CN" w:bidi="ar-SA"/>
              </w:rPr>
            </w:pPr>
          </w:p>
        </w:tc>
      </w:tr>
      <w:tr w14:paraId="47483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24" w:type="pct"/>
            <w:vMerge w:val="continue"/>
            <w:noWrap w:val="0"/>
            <w:vAlign w:val="center"/>
          </w:tcPr>
          <w:p w14:paraId="63FCCFC7">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cs="宋体"/>
                <w:kern w:val="0"/>
                <w:sz w:val="24"/>
                <w:szCs w:val="24"/>
                <w:highlight w:val="none"/>
                <w:vertAlign w:val="baseline"/>
                <w:lang w:val="en-US" w:eastAsia="zh-CN" w:bidi="ar-SA"/>
              </w:rPr>
            </w:pPr>
          </w:p>
        </w:tc>
        <w:tc>
          <w:tcPr>
            <w:tcW w:w="329" w:type="pct"/>
            <w:noWrap w:val="0"/>
            <w:vAlign w:val="center"/>
          </w:tcPr>
          <w:p w14:paraId="390E2F7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3</w:t>
            </w:r>
          </w:p>
        </w:tc>
        <w:tc>
          <w:tcPr>
            <w:tcW w:w="1315" w:type="pct"/>
            <w:noWrap w:val="0"/>
            <w:vAlign w:val="center"/>
          </w:tcPr>
          <w:p w14:paraId="4B766678">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麻醉监护仪</w:t>
            </w:r>
          </w:p>
        </w:tc>
        <w:tc>
          <w:tcPr>
            <w:tcW w:w="459" w:type="pct"/>
            <w:noWrap w:val="0"/>
            <w:vAlign w:val="center"/>
          </w:tcPr>
          <w:p w14:paraId="06E29222">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台</w:t>
            </w:r>
          </w:p>
        </w:tc>
        <w:tc>
          <w:tcPr>
            <w:tcW w:w="435" w:type="pct"/>
            <w:noWrap w:val="0"/>
            <w:vAlign w:val="center"/>
          </w:tcPr>
          <w:p w14:paraId="447C9F3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2</w:t>
            </w:r>
          </w:p>
        </w:tc>
        <w:tc>
          <w:tcPr>
            <w:tcW w:w="858" w:type="pct"/>
            <w:noWrap w:val="0"/>
            <w:vAlign w:val="center"/>
          </w:tcPr>
          <w:p w14:paraId="6B46C16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200000.00</w:t>
            </w:r>
          </w:p>
        </w:tc>
        <w:tc>
          <w:tcPr>
            <w:tcW w:w="677" w:type="pct"/>
            <w:noWrap w:val="0"/>
            <w:vAlign w:val="center"/>
          </w:tcPr>
          <w:p w14:paraId="0493181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400000.00</w:t>
            </w:r>
          </w:p>
        </w:tc>
        <w:tc>
          <w:tcPr>
            <w:tcW w:w="600" w:type="pct"/>
            <w:vMerge w:val="continue"/>
            <w:noWrap w:val="0"/>
            <w:vAlign w:val="center"/>
          </w:tcPr>
          <w:p w14:paraId="64EC0D2B">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cs="宋体"/>
                <w:kern w:val="0"/>
                <w:sz w:val="24"/>
                <w:szCs w:val="24"/>
                <w:highlight w:val="none"/>
                <w:vertAlign w:val="baseline"/>
                <w:lang w:val="en-US" w:eastAsia="zh-CN" w:bidi="ar-SA"/>
              </w:rPr>
            </w:pPr>
          </w:p>
        </w:tc>
      </w:tr>
      <w:tr w14:paraId="4049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24" w:type="pct"/>
            <w:vMerge w:val="continue"/>
            <w:noWrap w:val="0"/>
            <w:vAlign w:val="center"/>
          </w:tcPr>
          <w:p w14:paraId="6336A75D">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cs="宋体"/>
                <w:kern w:val="0"/>
                <w:sz w:val="24"/>
                <w:szCs w:val="24"/>
                <w:highlight w:val="none"/>
                <w:vertAlign w:val="baseline"/>
                <w:lang w:val="en-US" w:eastAsia="zh-CN" w:bidi="ar-SA"/>
              </w:rPr>
            </w:pPr>
          </w:p>
        </w:tc>
        <w:tc>
          <w:tcPr>
            <w:tcW w:w="329" w:type="pct"/>
            <w:noWrap w:val="0"/>
            <w:vAlign w:val="center"/>
          </w:tcPr>
          <w:p w14:paraId="6E1EFB8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4</w:t>
            </w:r>
          </w:p>
        </w:tc>
        <w:tc>
          <w:tcPr>
            <w:tcW w:w="1315" w:type="pct"/>
            <w:noWrap w:val="0"/>
            <w:vAlign w:val="center"/>
          </w:tcPr>
          <w:p w14:paraId="4F187CFA">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电子内窥镜图像处理器</w:t>
            </w:r>
          </w:p>
        </w:tc>
        <w:tc>
          <w:tcPr>
            <w:tcW w:w="459" w:type="pct"/>
            <w:noWrap w:val="0"/>
            <w:vAlign w:val="center"/>
          </w:tcPr>
          <w:p w14:paraId="2AA1AD30">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台</w:t>
            </w:r>
          </w:p>
        </w:tc>
        <w:tc>
          <w:tcPr>
            <w:tcW w:w="435" w:type="pct"/>
            <w:noWrap w:val="0"/>
            <w:vAlign w:val="center"/>
          </w:tcPr>
          <w:p w14:paraId="6FCA52E8">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2</w:t>
            </w:r>
          </w:p>
        </w:tc>
        <w:tc>
          <w:tcPr>
            <w:tcW w:w="858" w:type="pct"/>
            <w:noWrap w:val="0"/>
            <w:vAlign w:val="center"/>
          </w:tcPr>
          <w:p w14:paraId="478BBF5F">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75000.00</w:t>
            </w:r>
          </w:p>
        </w:tc>
        <w:tc>
          <w:tcPr>
            <w:tcW w:w="677" w:type="pct"/>
            <w:noWrap w:val="0"/>
            <w:vAlign w:val="center"/>
          </w:tcPr>
          <w:p w14:paraId="297C81B8">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150000.00</w:t>
            </w:r>
          </w:p>
        </w:tc>
        <w:tc>
          <w:tcPr>
            <w:tcW w:w="600" w:type="pct"/>
            <w:vMerge w:val="continue"/>
            <w:noWrap w:val="0"/>
            <w:vAlign w:val="center"/>
          </w:tcPr>
          <w:p w14:paraId="6353BE6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cs="宋体"/>
                <w:kern w:val="0"/>
                <w:sz w:val="24"/>
                <w:szCs w:val="24"/>
                <w:highlight w:val="none"/>
                <w:vertAlign w:val="baseline"/>
                <w:lang w:val="en-US" w:eastAsia="zh-CN" w:bidi="ar-SA"/>
              </w:rPr>
            </w:pPr>
          </w:p>
        </w:tc>
      </w:tr>
      <w:tr w14:paraId="0641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24" w:type="pct"/>
            <w:vMerge w:val="restart"/>
            <w:noWrap w:val="0"/>
            <w:vAlign w:val="center"/>
          </w:tcPr>
          <w:p w14:paraId="1F7A86C3">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highlight w:val="none"/>
                <w:vertAlign w:val="baseline"/>
                <w:lang w:val="en-US" w:eastAsia="zh-CN" w:bidi="ar-SA"/>
              </w:rPr>
            </w:pPr>
            <w:r>
              <w:rPr>
                <w:rFonts w:hint="eastAsia" w:ascii="宋体" w:hAnsi="宋体" w:cs="宋体"/>
                <w:kern w:val="0"/>
                <w:sz w:val="24"/>
                <w:szCs w:val="24"/>
                <w:highlight w:val="none"/>
                <w:vertAlign w:val="baseline"/>
                <w:lang w:val="en-US" w:eastAsia="zh-CN" w:bidi="ar-SA"/>
              </w:rPr>
              <w:t>三</w:t>
            </w:r>
          </w:p>
        </w:tc>
        <w:tc>
          <w:tcPr>
            <w:tcW w:w="329" w:type="pct"/>
            <w:noWrap w:val="0"/>
            <w:vAlign w:val="center"/>
          </w:tcPr>
          <w:p w14:paraId="7D2243F3">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5</w:t>
            </w:r>
          </w:p>
        </w:tc>
        <w:tc>
          <w:tcPr>
            <w:tcW w:w="1315" w:type="pct"/>
            <w:noWrap w:val="0"/>
            <w:vAlign w:val="center"/>
          </w:tcPr>
          <w:p w14:paraId="73C36EF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高频电刀</w:t>
            </w:r>
          </w:p>
        </w:tc>
        <w:tc>
          <w:tcPr>
            <w:tcW w:w="459" w:type="pct"/>
            <w:noWrap w:val="0"/>
            <w:vAlign w:val="center"/>
          </w:tcPr>
          <w:p w14:paraId="4E8E027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台</w:t>
            </w:r>
          </w:p>
        </w:tc>
        <w:tc>
          <w:tcPr>
            <w:tcW w:w="435" w:type="pct"/>
            <w:noWrap w:val="0"/>
            <w:vAlign w:val="center"/>
          </w:tcPr>
          <w:p w14:paraId="75C9ACDD">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5</w:t>
            </w:r>
          </w:p>
        </w:tc>
        <w:tc>
          <w:tcPr>
            <w:tcW w:w="858" w:type="pct"/>
            <w:noWrap w:val="0"/>
            <w:vAlign w:val="center"/>
          </w:tcPr>
          <w:p w14:paraId="196436A7">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default" w:ascii="宋体" w:hAnsi="宋体" w:eastAsia="宋体" w:cs="宋体"/>
                <w:kern w:val="0"/>
                <w:sz w:val="24"/>
                <w:szCs w:val="24"/>
                <w:highlight w:val="none"/>
                <w:vertAlign w:val="baseline"/>
                <w:lang w:val="en-US" w:eastAsia="zh-CN" w:bidi="ar-SA"/>
              </w:rPr>
              <w:t>100000.00</w:t>
            </w:r>
          </w:p>
        </w:tc>
        <w:tc>
          <w:tcPr>
            <w:tcW w:w="677" w:type="pct"/>
            <w:noWrap w:val="0"/>
            <w:vAlign w:val="center"/>
          </w:tcPr>
          <w:p w14:paraId="3890F59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500000.00</w:t>
            </w:r>
          </w:p>
        </w:tc>
        <w:tc>
          <w:tcPr>
            <w:tcW w:w="600" w:type="pct"/>
            <w:vMerge w:val="continue"/>
            <w:noWrap w:val="0"/>
            <w:vAlign w:val="center"/>
          </w:tcPr>
          <w:p w14:paraId="0C394DD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cs="宋体"/>
                <w:kern w:val="0"/>
                <w:sz w:val="24"/>
                <w:szCs w:val="24"/>
                <w:highlight w:val="none"/>
                <w:vertAlign w:val="baseline"/>
                <w:lang w:val="en-US" w:eastAsia="zh-CN" w:bidi="ar-SA"/>
              </w:rPr>
            </w:pPr>
          </w:p>
        </w:tc>
      </w:tr>
      <w:tr w14:paraId="7850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24" w:type="pct"/>
            <w:vMerge w:val="continue"/>
            <w:noWrap w:val="0"/>
            <w:vAlign w:val="center"/>
          </w:tcPr>
          <w:p w14:paraId="332CF33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cs="宋体"/>
                <w:kern w:val="0"/>
                <w:sz w:val="24"/>
                <w:szCs w:val="24"/>
                <w:highlight w:val="none"/>
                <w:vertAlign w:val="baseline"/>
                <w:lang w:val="en-US" w:eastAsia="zh-CN" w:bidi="ar-SA"/>
              </w:rPr>
            </w:pPr>
          </w:p>
        </w:tc>
        <w:tc>
          <w:tcPr>
            <w:tcW w:w="329" w:type="pct"/>
            <w:noWrap w:val="0"/>
            <w:vAlign w:val="center"/>
          </w:tcPr>
          <w:p w14:paraId="6758D0B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6</w:t>
            </w:r>
          </w:p>
        </w:tc>
        <w:tc>
          <w:tcPr>
            <w:tcW w:w="1315" w:type="pct"/>
            <w:noWrap w:val="0"/>
            <w:vAlign w:val="center"/>
          </w:tcPr>
          <w:p w14:paraId="616010F5">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医用控温仪</w:t>
            </w:r>
          </w:p>
        </w:tc>
        <w:tc>
          <w:tcPr>
            <w:tcW w:w="459" w:type="pct"/>
            <w:noWrap w:val="0"/>
            <w:vAlign w:val="center"/>
          </w:tcPr>
          <w:p w14:paraId="026E9CC6">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台</w:t>
            </w:r>
          </w:p>
        </w:tc>
        <w:tc>
          <w:tcPr>
            <w:tcW w:w="435" w:type="pct"/>
            <w:noWrap w:val="0"/>
            <w:vAlign w:val="center"/>
          </w:tcPr>
          <w:p w14:paraId="3B543923">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7</w:t>
            </w:r>
          </w:p>
        </w:tc>
        <w:tc>
          <w:tcPr>
            <w:tcW w:w="858" w:type="pct"/>
            <w:noWrap w:val="0"/>
            <w:vAlign w:val="center"/>
          </w:tcPr>
          <w:p w14:paraId="6F457E99">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55</w:t>
            </w:r>
            <w:r>
              <w:rPr>
                <w:rFonts w:hint="default" w:ascii="宋体" w:hAnsi="宋体" w:eastAsia="宋体" w:cs="宋体"/>
                <w:kern w:val="0"/>
                <w:sz w:val="24"/>
                <w:szCs w:val="24"/>
                <w:highlight w:val="none"/>
                <w:vertAlign w:val="baseline"/>
                <w:lang w:val="en-US" w:eastAsia="zh-CN" w:bidi="ar-SA"/>
              </w:rPr>
              <w:t>000.00</w:t>
            </w:r>
          </w:p>
        </w:tc>
        <w:tc>
          <w:tcPr>
            <w:tcW w:w="677" w:type="pct"/>
            <w:noWrap w:val="0"/>
            <w:vAlign w:val="center"/>
          </w:tcPr>
          <w:p w14:paraId="1C2A328D">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kern w:val="0"/>
                <w:sz w:val="24"/>
                <w:szCs w:val="24"/>
                <w:highlight w:val="none"/>
                <w:vertAlign w:val="baseline"/>
                <w:lang w:val="en-US" w:eastAsia="zh-CN" w:bidi="ar-SA"/>
              </w:rPr>
            </w:pPr>
            <w:r>
              <w:rPr>
                <w:rFonts w:hint="eastAsia" w:ascii="宋体" w:hAnsi="宋体" w:eastAsia="宋体" w:cs="宋体"/>
                <w:kern w:val="0"/>
                <w:sz w:val="24"/>
                <w:szCs w:val="24"/>
                <w:highlight w:val="none"/>
                <w:vertAlign w:val="baseline"/>
                <w:lang w:val="en-US" w:eastAsia="zh-CN" w:bidi="ar-SA"/>
              </w:rPr>
              <w:t>385000.00</w:t>
            </w:r>
          </w:p>
        </w:tc>
        <w:tc>
          <w:tcPr>
            <w:tcW w:w="600" w:type="pct"/>
            <w:vMerge w:val="continue"/>
            <w:noWrap w:val="0"/>
            <w:vAlign w:val="center"/>
          </w:tcPr>
          <w:p w14:paraId="6DC9E460">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cs="宋体"/>
                <w:kern w:val="0"/>
                <w:sz w:val="24"/>
                <w:szCs w:val="24"/>
                <w:highlight w:val="none"/>
                <w:vertAlign w:val="baseline"/>
                <w:lang w:val="en-US" w:eastAsia="zh-CN" w:bidi="ar-SA"/>
              </w:rPr>
            </w:pPr>
          </w:p>
        </w:tc>
      </w:tr>
    </w:tbl>
    <w:p w14:paraId="1C9B84F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000000"/>
          <w:sz w:val="24"/>
          <w:szCs w:val="24"/>
          <w:highlight w:val="none"/>
          <w:u w:val="single"/>
          <w:lang w:val="en-US"/>
        </w:rPr>
      </w:pPr>
      <w:r>
        <w:rPr>
          <w:rFonts w:hint="eastAsia" w:ascii="宋体" w:hAnsi="宋体" w:eastAsia="宋体" w:cs="宋体"/>
          <w:i w:val="0"/>
          <w:iCs w:val="0"/>
          <w:color w:val="000000"/>
          <w:kern w:val="2"/>
          <w:sz w:val="24"/>
          <w:szCs w:val="24"/>
          <w:highlight w:val="none"/>
          <w:lang w:val="en-US" w:eastAsia="zh-CN" w:bidi="ar"/>
        </w:rPr>
        <w:t>合同履行期限：合同签订后的30个日历日内乙方交付全部货物,交付3个工作日内乙方负责完成安装调试。</w:t>
      </w:r>
    </w:p>
    <w:p w14:paraId="54F357A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kern w:val="2"/>
          <w:sz w:val="24"/>
          <w:szCs w:val="24"/>
          <w:highlight w:val="none"/>
          <w:lang w:val="en-US" w:eastAsia="zh-CN" w:bidi="ar"/>
        </w:rPr>
        <w:t>本项目不接受联合体投标。</w:t>
      </w:r>
    </w:p>
    <w:p w14:paraId="6775B870">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9" w:name="_Toc31419"/>
      <w:r>
        <w:rPr>
          <w:rFonts w:hint="eastAsia" w:ascii="宋体" w:hAnsi="宋体" w:eastAsia="宋体" w:cs="宋体"/>
          <w:b/>
          <w:bCs w:val="0"/>
          <w:i w:val="0"/>
          <w:iCs w:val="0"/>
          <w:sz w:val="24"/>
          <w:szCs w:val="24"/>
          <w:highlight w:val="none"/>
          <w:lang w:eastAsia="zh-CN"/>
        </w:rPr>
        <w:t>二、申请人的资格要求</w:t>
      </w:r>
      <w:bookmarkEnd w:id="9"/>
    </w:p>
    <w:p w14:paraId="7B691799">
      <w:pPr>
        <w:widowControl w:val="0"/>
        <w:tabs>
          <w:tab w:val="left" w:pos="7770"/>
        </w:tabs>
        <w:spacing w:line="460" w:lineRule="exact"/>
        <w:ind w:firstLine="480" w:firstLineChars="200"/>
        <w:jc w:val="both"/>
        <w:rPr>
          <w:rFonts w:hint="eastAsia" w:ascii="宋体" w:hAnsi="宋体" w:cs="宋体"/>
          <w:color w:val="000000"/>
          <w:kern w:val="2"/>
          <w:sz w:val="24"/>
          <w:szCs w:val="24"/>
          <w:highlight w:val="none"/>
          <w:lang w:bidi="ar"/>
        </w:rPr>
      </w:pPr>
      <w:bookmarkStart w:id="10" w:name="_Toc28359004"/>
      <w:bookmarkStart w:id="11" w:name="_Toc28359081"/>
      <w:r>
        <w:rPr>
          <w:rFonts w:hint="eastAsia" w:ascii="宋体" w:hAnsi="宋体" w:cs="宋体"/>
          <w:color w:val="000000"/>
          <w:kern w:val="2"/>
          <w:sz w:val="24"/>
          <w:szCs w:val="24"/>
          <w:highlight w:val="none"/>
          <w:lang w:bidi="ar"/>
        </w:rPr>
        <w:t>1.满足《中华人民共和国政府采购法》第二十二条规定：</w:t>
      </w:r>
    </w:p>
    <w:p w14:paraId="7094D425">
      <w:pPr>
        <w:widowControl w:val="0"/>
        <w:tabs>
          <w:tab w:val="left" w:pos="7770"/>
        </w:tabs>
        <w:spacing w:line="460" w:lineRule="exact"/>
        <w:ind w:firstLine="480" w:firstLineChars="200"/>
        <w:jc w:val="both"/>
        <w:rPr>
          <w:rFonts w:hint="eastAsia" w:ascii="宋体" w:hAnsi="宋体" w:cs="宋体"/>
          <w:color w:val="000000"/>
          <w:kern w:val="2"/>
          <w:sz w:val="24"/>
          <w:szCs w:val="24"/>
          <w:highlight w:val="none"/>
          <w:lang w:bidi="ar"/>
        </w:rPr>
      </w:pPr>
      <w:r>
        <w:rPr>
          <w:rFonts w:hint="eastAsia" w:ascii="宋体" w:hAnsi="宋体" w:cs="宋体"/>
          <w:color w:val="000000"/>
          <w:kern w:val="2"/>
          <w:sz w:val="24"/>
          <w:szCs w:val="24"/>
          <w:highlight w:val="none"/>
          <w:lang w:bidi="ar"/>
        </w:rPr>
        <w:t>1.1具有独立承担民事责任的能力。提供法人或者其他组织的营业执照等证明文件。</w:t>
      </w:r>
    </w:p>
    <w:p w14:paraId="577B488E">
      <w:pPr>
        <w:widowControl w:val="0"/>
        <w:tabs>
          <w:tab w:val="left" w:pos="7770"/>
        </w:tabs>
        <w:spacing w:line="460" w:lineRule="exact"/>
        <w:ind w:firstLine="480" w:firstLineChars="200"/>
        <w:jc w:val="both"/>
        <w:rPr>
          <w:rFonts w:hint="eastAsia" w:ascii="宋体" w:hAnsi="宋体" w:cs="宋体"/>
          <w:color w:val="000000"/>
          <w:kern w:val="2"/>
          <w:sz w:val="24"/>
          <w:szCs w:val="24"/>
          <w:highlight w:val="none"/>
          <w:lang w:bidi="ar"/>
        </w:rPr>
      </w:pPr>
      <w:r>
        <w:rPr>
          <w:rFonts w:hint="eastAsia" w:ascii="宋体" w:hAnsi="宋体" w:cs="宋体"/>
          <w:color w:val="000000"/>
          <w:kern w:val="2"/>
          <w:sz w:val="24"/>
          <w:szCs w:val="24"/>
          <w:highlight w:val="none"/>
          <w:lang w:bidi="ar"/>
        </w:rPr>
        <w:t>1.2具有良好的商业信誉和健全的财务会计制度。投标人须提供财务状况报告，内容可为以下两者之一：</w:t>
      </w:r>
    </w:p>
    <w:p w14:paraId="5B6440D6">
      <w:pPr>
        <w:widowControl w:val="0"/>
        <w:tabs>
          <w:tab w:val="left" w:pos="7770"/>
        </w:tabs>
        <w:spacing w:line="460" w:lineRule="exact"/>
        <w:ind w:firstLine="480" w:firstLineChars="200"/>
        <w:jc w:val="both"/>
        <w:rPr>
          <w:rFonts w:hint="eastAsia" w:ascii="宋体" w:hAnsi="宋体" w:cs="宋体"/>
          <w:color w:val="000000"/>
          <w:kern w:val="2"/>
          <w:sz w:val="24"/>
          <w:szCs w:val="24"/>
          <w:highlight w:val="none"/>
          <w:lang w:bidi="ar"/>
        </w:rPr>
      </w:pPr>
      <w:r>
        <w:rPr>
          <w:rFonts w:hint="eastAsia" w:ascii="宋体" w:hAnsi="宋体" w:cs="宋体"/>
          <w:color w:val="000000"/>
          <w:kern w:val="2"/>
          <w:sz w:val="24"/>
          <w:szCs w:val="24"/>
          <w:highlight w:val="none"/>
          <w:lang w:bidi="ar"/>
        </w:rPr>
        <w:t>①提供</w:t>
      </w:r>
      <w:r>
        <w:rPr>
          <w:rFonts w:hint="eastAsia" w:ascii="宋体" w:hAnsi="宋体" w:cs="宋体"/>
          <w:color w:val="000000"/>
          <w:kern w:val="2"/>
          <w:sz w:val="24"/>
          <w:szCs w:val="24"/>
          <w:highlight w:val="none"/>
          <w:lang w:eastAsia="zh-CN" w:bidi="ar"/>
        </w:rPr>
        <w:t>2024年或2025年</w:t>
      </w:r>
      <w:r>
        <w:rPr>
          <w:rFonts w:hint="eastAsia" w:ascii="宋体" w:hAnsi="宋体" w:cs="宋体"/>
          <w:color w:val="000000"/>
          <w:kern w:val="2"/>
          <w:sz w:val="24"/>
          <w:szCs w:val="24"/>
          <w:highlight w:val="none"/>
          <w:lang w:bidi="ar"/>
        </w:rPr>
        <w:t>经审计的</w:t>
      </w:r>
      <w:r>
        <w:rPr>
          <w:rFonts w:hint="eastAsia" w:ascii="宋体" w:hAnsi="宋体" w:cs="宋体"/>
          <w:color w:val="000000"/>
          <w:kern w:val="2"/>
          <w:sz w:val="24"/>
          <w:szCs w:val="24"/>
          <w:highlight w:val="none"/>
          <w:lang w:val="en-US" w:eastAsia="zh-CN" w:bidi="ar"/>
        </w:rPr>
        <w:t>审计</w:t>
      </w:r>
      <w:r>
        <w:rPr>
          <w:rFonts w:hint="eastAsia" w:ascii="宋体" w:hAnsi="宋体" w:cs="宋体"/>
          <w:color w:val="000000"/>
          <w:kern w:val="2"/>
          <w:sz w:val="24"/>
          <w:szCs w:val="24"/>
          <w:highlight w:val="none"/>
          <w:lang w:bidi="ar"/>
        </w:rPr>
        <w:t>报告</w:t>
      </w:r>
      <w:r>
        <w:rPr>
          <w:rFonts w:hint="eastAsia" w:ascii="宋体" w:hAnsi="宋体" w:cs="宋体"/>
          <w:color w:val="000000"/>
          <w:kern w:val="2"/>
          <w:sz w:val="24"/>
          <w:szCs w:val="24"/>
          <w:highlight w:val="none"/>
          <w:lang w:val="en-US" w:eastAsia="zh-CN" w:bidi="ar"/>
        </w:rPr>
        <w:t>及财务报表[</w:t>
      </w:r>
      <w:r>
        <w:rPr>
          <w:rFonts w:hint="eastAsia" w:ascii="宋体" w:hAnsi="宋体" w:cs="宋体"/>
          <w:color w:val="000000"/>
          <w:kern w:val="2"/>
          <w:sz w:val="24"/>
          <w:szCs w:val="24"/>
          <w:highlight w:val="none"/>
          <w:lang w:bidi="ar"/>
        </w:rPr>
        <w:t>包括资产负债表、利润表、现金流量表、所有者权益变动表（执行小企业会计准则的投标人可不提供）及其附注</w:t>
      </w:r>
      <w:r>
        <w:rPr>
          <w:rFonts w:hint="eastAsia" w:ascii="宋体" w:hAnsi="宋体" w:cs="宋体"/>
          <w:color w:val="000000"/>
          <w:kern w:val="2"/>
          <w:sz w:val="24"/>
          <w:szCs w:val="24"/>
          <w:highlight w:val="none"/>
          <w:lang w:val="en-US" w:eastAsia="zh-CN" w:bidi="ar"/>
        </w:rPr>
        <w:t>]</w:t>
      </w:r>
      <w:r>
        <w:rPr>
          <w:rFonts w:hint="eastAsia" w:ascii="宋体" w:hAnsi="宋体" w:cs="宋体"/>
          <w:color w:val="000000"/>
          <w:kern w:val="2"/>
          <w:sz w:val="24"/>
          <w:szCs w:val="24"/>
          <w:highlight w:val="none"/>
          <w:lang w:bidi="ar"/>
        </w:rPr>
        <w:t>，</w:t>
      </w:r>
      <w:r>
        <w:rPr>
          <w:rFonts w:hint="eastAsia" w:ascii="宋体" w:hAnsi="宋体" w:cs="宋体"/>
          <w:color w:val="000000"/>
          <w:kern w:val="2"/>
          <w:sz w:val="24"/>
          <w:szCs w:val="24"/>
          <w:highlight w:val="none"/>
          <w:lang w:eastAsia="zh-CN" w:bidi="ar"/>
        </w:rPr>
        <w:t>2026年1月至今成立的供应商提供自成立至今的财务报表</w:t>
      </w:r>
      <w:r>
        <w:rPr>
          <w:rFonts w:hint="eastAsia" w:ascii="宋体" w:hAnsi="宋体" w:cs="宋体"/>
          <w:color w:val="000000"/>
          <w:kern w:val="2"/>
          <w:sz w:val="24"/>
          <w:szCs w:val="24"/>
          <w:highlight w:val="none"/>
          <w:lang w:bidi="ar"/>
        </w:rPr>
        <w:t>；</w:t>
      </w:r>
    </w:p>
    <w:p w14:paraId="1CB90E41">
      <w:pPr>
        <w:widowControl w:val="0"/>
        <w:tabs>
          <w:tab w:val="left" w:pos="7770"/>
        </w:tabs>
        <w:spacing w:line="460" w:lineRule="exact"/>
        <w:ind w:firstLine="480" w:firstLineChars="200"/>
        <w:jc w:val="both"/>
        <w:rPr>
          <w:rFonts w:hint="eastAsia" w:ascii="宋体" w:hAnsi="宋体" w:cs="宋体"/>
          <w:color w:val="000000"/>
          <w:kern w:val="2"/>
          <w:sz w:val="24"/>
          <w:szCs w:val="24"/>
          <w:highlight w:val="none"/>
          <w:lang w:bidi="ar"/>
        </w:rPr>
      </w:pPr>
      <w:r>
        <w:rPr>
          <w:rFonts w:hint="eastAsia" w:ascii="宋体" w:hAnsi="宋体" w:cs="宋体"/>
          <w:color w:val="000000"/>
          <w:kern w:val="2"/>
          <w:sz w:val="24"/>
          <w:szCs w:val="24"/>
          <w:highlight w:val="none"/>
          <w:lang w:bidi="ar"/>
        </w:rPr>
        <w:t>②提供自投标文件提交截止时间前三个月内</w:t>
      </w:r>
      <w:r>
        <w:rPr>
          <w:rFonts w:hint="eastAsia" w:ascii="宋体" w:hAnsi="宋体" w:cs="宋体"/>
          <w:color w:val="000000"/>
          <w:kern w:val="2"/>
          <w:sz w:val="24"/>
          <w:szCs w:val="24"/>
          <w:highlight w:val="none"/>
          <w:lang w:eastAsia="zh-CN" w:bidi="ar"/>
        </w:rPr>
        <w:t>开户银行出具的资信证明</w:t>
      </w:r>
      <w:r>
        <w:rPr>
          <w:rFonts w:hint="eastAsia" w:ascii="宋体" w:hAnsi="宋体" w:cs="宋体"/>
          <w:color w:val="000000"/>
          <w:kern w:val="2"/>
          <w:sz w:val="24"/>
          <w:szCs w:val="24"/>
          <w:highlight w:val="none"/>
          <w:lang w:bidi="ar"/>
        </w:rPr>
        <w:t>。</w:t>
      </w:r>
    </w:p>
    <w:p w14:paraId="7C93ED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000000"/>
          <w:kern w:val="2"/>
          <w:sz w:val="24"/>
          <w:szCs w:val="24"/>
          <w:highlight w:val="none"/>
          <w:lang w:bidi="ar"/>
        </w:rPr>
      </w:pPr>
      <w:r>
        <w:rPr>
          <w:rFonts w:hint="eastAsia" w:ascii="宋体" w:hAnsi="宋体" w:eastAsia="宋体" w:cs="宋体"/>
          <w:color w:val="000000"/>
          <w:kern w:val="2"/>
          <w:sz w:val="24"/>
          <w:szCs w:val="24"/>
          <w:highlight w:val="none"/>
          <w:lang w:val="en-US" w:eastAsia="zh-CN" w:bidi="ar"/>
        </w:rPr>
        <w:t>注：根据《关于加强审计报告查验工作的通知》（财会〔2023〕15号）规定，在2022年10月以后出具的审计报告须在注册会计师行业统一监管平台（网址：http://acc.mof.gov.cn）取得赋码，未取得赋码的审计报告的视为无效；投标人若为事业单位的，可提供自行编制的财务报表或决算表或决算情况说明等。</w:t>
      </w:r>
    </w:p>
    <w:p w14:paraId="7ED82031">
      <w:pPr>
        <w:widowControl w:val="0"/>
        <w:tabs>
          <w:tab w:val="left" w:pos="7770"/>
        </w:tabs>
        <w:spacing w:line="460" w:lineRule="exact"/>
        <w:ind w:firstLine="480" w:firstLineChars="200"/>
        <w:jc w:val="both"/>
        <w:rPr>
          <w:rFonts w:hint="eastAsia" w:ascii="宋体" w:hAnsi="宋体" w:cs="宋体"/>
          <w:color w:val="000000"/>
          <w:sz w:val="24"/>
          <w:szCs w:val="24"/>
          <w:highlight w:val="none"/>
        </w:rPr>
      </w:pPr>
      <w:r>
        <w:rPr>
          <w:rFonts w:hint="eastAsia" w:ascii="宋体" w:hAnsi="宋体" w:cs="宋体"/>
          <w:color w:val="000000"/>
          <w:kern w:val="2"/>
          <w:sz w:val="24"/>
          <w:szCs w:val="24"/>
          <w:highlight w:val="none"/>
          <w:lang w:bidi="ar"/>
        </w:rPr>
        <w:t>1.3具有履行合同所必需的设备和专业技术能力。</w:t>
      </w:r>
      <w:r>
        <w:rPr>
          <w:rFonts w:hint="eastAsia" w:ascii="宋体" w:hAnsi="宋体" w:cs="宋体"/>
          <w:color w:val="000000"/>
          <w:sz w:val="24"/>
          <w:szCs w:val="24"/>
          <w:highlight w:val="none"/>
        </w:rPr>
        <w:t>提供具备履行合同所必需的设备和专业技术能力的证明材料或声明函。</w:t>
      </w:r>
    </w:p>
    <w:p w14:paraId="20696501">
      <w:pPr>
        <w:tabs>
          <w:tab w:val="left" w:pos="7770"/>
        </w:tabs>
        <w:spacing w:line="460" w:lineRule="exact"/>
        <w:ind w:firstLine="480" w:firstLineChars="200"/>
        <w:jc w:val="both"/>
        <w:rPr>
          <w:rFonts w:hint="eastAsia" w:ascii="宋体" w:hAnsi="宋体" w:cs="宋体"/>
          <w:color w:val="000000"/>
          <w:kern w:val="2"/>
          <w:sz w:val="24"/>
          <w:szCs w:val="24"/>
          <w:highlight w:val="none"/>
          <w:lang w:bidi="ar"/>
        </w:rPr>
      </w:pPr>
      <w:r>
        <w:rPr>
          <w:rFonts w:hint="eastAsia" w:ascii="宋体" w:hAnsi="宋体" w:cs="宋体"/>
          <w:color w:val="000000"/>
          <w:kern w:val="2"/>
          <w:sz w:val="24"/>
          <w:szCs w:val="24"/>
          <w:highlight w:val="none"/>
          <w:lang w:bidi="ar"/>
        </w:rPr>
        <w:t>1.4有依法缴纳税收和社会保障资金的良好记录。</w:t>
      </w:r>
      <w:r>
        <w:rPr>
          <w:rFonts w:hint="eastAsia" w:ascii="宋体" w:hAnsi="宋体" w:cs="宋体"/>
          <w:color w:val="000000"/>
          <w:kern w:val="2"/>
          <w:sz w:val="24"/>
          <w:szCs w:val="24"/>
          <w:highlight w:val="none"/>
          <w:lang w:eastAsia="zh-CN" w:bidi="ar"/>
        </w:rPr>
        <w:t>提供2026年1月至今任意3个月</w:t>
      </w:r>
      <w:r>
        <w:rPr>
          <w:rFonts w:hint="eastAsia" w:ascii="宋体" w:hAnsi="宋体" w:cs="宋体"/>
          <w:color w:val="000000"/>
          <w:kern w:val="2"/>
          <w:sz w:val="24"/>
          <w:szCs w:val="24"/>
          <w:highlight w:val="none"/>
          <w:lang w:bidi="ar"/>
        </w:rPr>
        <w:t>依法缴纳税收和缴纳社会保障资金的证明</w:t>
      </w:r>
      <w:r>
        <w:rPr>
          <w:rFonts w:hint="eastAsia" w:ascii="宋体" w:hAnsi="宋体" w:cs="宋体"/>
          <w:color w:val="000000"/>
          <w:kern w:val="2"/>
          <w:sz w:val="24"/>
          <w:szCs w:val="24"/>
          <w:highlight w:val="none"/>
          <w:lang w:eastAsia="zh-CN" w:bidi="ar"/>
        </w:rPr>
        <w:t>（</w:t>
      </w:r>
      <w:r>
        <w:rPr>
          <w:rFonts w:hint="eastAsia" w:ascii="宋体" w:hAnsi="宋体" w:cs="宋体"/>
          <w:color w:val="000000"/>
          <w:kern w:val="2"/>
          <w:sz w:val="24"/>
          <w:szCs w:val="24"/>
          <w:highlight w:val="none"/>
          <w:lang w:bidi="ar"/>
        </w:rPr>
        <w:t>成立未满3个月的提供成立以来的税收和社会保障资金缴纳</w:t>
      </w:r>
      <w:r>
        <w:rPr>
          <w:rFonts w:hint="eastAsia" w:ascii="宋体" w:hAnsi="宋体" w:cs="宋体"/>
          <w:color w:val="000000"/>
          <w:kern w:val="2"/>
          <w:sz w:val="24"/>
          <w:szCs w:val="24"/>
          <w:highlight w:val="none"/>
          <w:lang w:eastAsia="zh-CN" w:bidi="ar"/>
        </w:rPr>
        <w:t>凭据或相关情况说明</w:t>
      </w:r>
      <w:r>
        <w:rPr>
          <w:rFonts w:hint="eastAsia" w:ascii="宋体" w:hAnsi="宋体" w:cs="宋体"/>
          <w:color w:val="000000"/>
          <w:kern w:val="2"/>
          <w:sz w:val="24"/>
          <w:szCs w:val="24"/>
          <w:highlight w:val="none"/>
          <w:lang w:bidi="ar"/>
        </w:rPr>
        <w:t>；依法免税或不需要缴纳社会保障资金的投标人，应提供相应文件证明其依法免税或不需要缴纳社会保障资金</w:t>
      </w:r>
      <w:r>
        <w:rPr>
          <w:rFonts w:hint="eastAsia" w:ascii="宋体" w:hAnsi="宋体" w:cs="宋体"/>
          <w:color w:val="000000"/>
          <w:kern w:val="2"/>
          <w:sz w:val="24"/>
          <w:szCs w:val="24"/>
          <w:highlight w:val="none"/>
          <w:lang w:eastAsia="zh-CN" w:bidi="ar"/>
        </w:rPr>
        <w:t>）</w:t>
      </w:r>
      <w:r>
        <w:rPr>
          <w:rFonts w:hint="eastAsia" w:ascii="宋体" w:hAnsi="宋体" w:cs="宋体"/>
          <w:color w:val="000000"/>
          <w:sz w:val="24"/>
          <w:szCs w:val="24"/>
          <w:highlight w:val="none"/>
        </w:rPr>
        <w:t>。</w:t>
      </w:r>
    </w:p>
    <w:p w14:paraId="51559099">
      <w:pPr>
        <w:tabs>
          <w:tab w:val="left" w:pos="7770"/>
        </w:tabs>
        <w:spacing w:line="460" w:lineRule="exact"/>
        <w:ind w:firstLine="480" w:firstLineChars="20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1.5参加政府采购活动前三年内，在经营活动中没有重大违法记录。提供参加政府采购活动前三年内在经营活动中没有重大违法记录的书面声明。</w:t>
      </w:r>
    </w:p>
    <w:p w14:paraId="544BF4FA">
      <w:pPr>
        <w:tabs>
          <w:tab w:val="left" w:pos="7770"/>
        </w:tabs>
        <w:spacing w:line="46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1.6法律、行政法规规定的其他条件。</w:t>
      </w:r>
    </w:p>
    <w:p w14:paraId="7F8093BC">
      <w:pPr>
        <w:pStyle w:val="4"/>
        <w:tabs>
          <w:tab w:val="left" w:pos="7770"/>
        </w:tabs>
        <w:spacing w:line="460" w:lineRule="exact"/>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1.6.1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6ADCE267">
      <w:pPr>
        <w:pStyle w:val="4"/>
        <w:tabs>
          <w:tab w:val="left" w:pos="7770"/>
        </w:tabs>
        <w:spacing w:line="460" w:lineRule="exact"/>
        <w:ind w:firstLine="480" w:firstLineChars="200"/>
        <w:rPr>
          <w:rFonts w:hint="eastAsia" w:ascii="宋体" w:hAnsi="宋体" w:cs="宋体"/>
          <w:color w:val="000000"/>
          <w:sz w:val="24"/>
          <w:highlight w:val="none"/>
        </w:rPr>
      </w:pPr>
      <w:r>
        <w:rPr>
          <w:rFonts w:hint="eastAsia" w:ascii="宋体" w:hAnsi="宋体" w:cs="宋体"/>
          <w:color w:val="000000"/>
          <w:kern w:val="0"/>
          <w:sz w:val="24"/>
          <w:highlight w:val="none"/>
        </w:rPr>
        <w:t>1.6.2投标人应在“信用中国”网站</w:t>
      </w:r>
      <w:r>
        <w:rPr>
          <w:rFonts w:hint="eastAsia" w:ascii="宋体" w:hAnsi="宋体" w:cs="宋体"/>
          <w:color w:val="000000"/>
          <w:kern w:val="0"/>
          <w:sz w:val="24"/>
          <w:highlight w:val="none"/>
          <w:lang w:eastAsia="zh-CN"/>
        </w:rPr>
        <w:t>（</w:t>
      </w:r>
      <w:r>
        <w:rPr>
          <w:rFonts w:hint="eastAsia" w:ascii="宋体" w:hAnsi="宋体" w:cs="宋体"/>
          <w:color w:val="000000"/>
          <w:kern w:val="0"/>
          <w:sz w:val="24"/>
          <w:highlight w:val="none"/>
        </w:rPr>
        <w:t>www.creditchina.gov.cn</w:t>
      </w:r>
      <w:r>
        <w:rPr>
          <w:rFonts w:hint="eastAsia" w:ascii="宋体" w:hAnsi="宋体" w:cs="宋体"/>
          <w:color w:val="000000"/>
          <w:kern w:val="0"/>
          <w:sz w:val="24"/>
          <w:highlight w:val="none"/>
          <w:lang w:eastAsia="zh-CN"/>
        </w:rPr>
        <w:t>）</w:t>
      </w:r>
      <w:r>
        <w:rPr>
          <w:rFonts w:hint="eastAsia" w:ascii="宋体" w:hAnsi="宋体" w:cs="宋体"/>
          <w:color w:val="000000"/>
          <w:kern w:val="0"/>
          <w:sz w:val="24"/>
          <w:highlight w:val="none"/>
        </w:rPr>
        <w:t>未被列入失信被执行人记录、重大税收违法失信主体且在中国政府采购网</w:t>
      </w:r>
      <w:r>
        <w:rPr>
          <w:rFonts w:hint="eastAsia" w:ascii="宋体" w:hAnsi="宋体" w:cs="宋体"/>
          <w:color w:val="000000"/>
          <w:kern w:val="0"/>
          <w:sz w:val="24"/>
          <w:highlight w:val="none"/>
          <w:lang w:eastAsia="zh-CN"/>
        </w:rPr>
        <w:t>（</w:t>
      </w:r>
      <w:r>
        <w:rPr>
          <w:rFonts w:hint="eastAsia" w:ascii="宋体" w:hAnsi="宋体" w:cs="宋体"/>
          <w:color w:val="000000"/>
          <w:kern w:val="0"/>
          <w:sz w:val="24"/>
          <w:highlight w:val="none"/>
        </w:rPr>
        <w:t>www.ccgp.gov.cn</w:t>
      </w:r>
      <w:r>
        <w:rPr>
          <w:rFonts w:hint="eastAsia" w:ascii="宋体" w:hAnsi="宋体" w:cs="宋体"/>
          <w:color w:val="000000"/>
          <w:kern w:val="0"/>
          <w:sz w:val="24"/>
          <w:highlight w:val="none"/>
          <w:lang w:eastAsia="zh-CN"/>
        </w:rPr>
        <w:t>）</w:t>
      </w:r>
      <w:r>
        <w:rPr>
          <w:rFonts w:hint="eastAsia" w:ascii="宋体" w:hAnsi="宋体" w:cs="宋体"/>
          <w:color w:val="000000"/>
          <w:kern w:val="0"/>
          <w:sz w:val="24"/>
          <w:highlight w:val="none"/>
        </w:rPr>
        <w:t>没有政府采购严重违法失信行为记录。</w:t>
      </w:r>
    </w:p>
    <w:p w14:paraId="7B9B3DC2">
      <w:pPr>
        <w:widowControl w:val="0"/>
        <w:tabs>
          <w:tab w:val="left" w:pos="7770"/>
        </w:tabs>
        <w:spacing w:line="460" w:lineRule="exact"/>
        <w:ind w:firstLine="480" w:firstLineChars="200"/>
        <w:jc w:val="both"/>
        <w:rPr>
          <w:rFonts w:hint="eastAsia" w:ascii="宋体" w:hAnsi="宋体" w:cs="宋体"/>
          <w:b/>
          <w:bCs/>
          <w:color w:val="000000"/>
          <w:kern w:val="2"/>
          <w:sz w:val="24"/>
          <w:szCs w:val="24"/>
          <w:highlight w:val="none"/>
          <w:u w:val="single"/>
          <w:lang w:bidi="ar"/>
        </w:rPr>
      </w:pPr>
      <w:r>
        <w:rPr>
          <w:rFonts w:hint="eastAsia" w:ascii="宋体" w:hAnsi="宋体" w:cs="宋体"/>
          <w:color w:val="000000"/>
          <w:kern w:val="2"/>
          <w:sz w:val="24"/>
          <w:szCs w:val="24"/>
          <w:highlight w:val="none"/>
          <w:lang w:bidi="ar"/>
        </w:rPr>
        <w:t>2.落实政府采购政策需满足的资格要求：</w:t>
      </w:r>
      <w:r>
        <w:rPr>
          <w:rFonts w:hint="eastAsia" w:ascii="宋体" w:hAnsi="宋体" w:cs="宋体"/>
          <w:b/>
          <w:bCs/>
          <w:color w:val="000000"/>
          <w:kern w:val="2"/>
          <w:sz w:val="24"/>
          <w:szCs w:val="24"/>
          <w:highlight w:val="none"/>
          <w:lang w:bidi="ar"/>
        </w:rPr>
        <w:t>本项目为非专门面向中小企业采购的项目。</w:t>
      </w:r>
    </w:p>
    <w:p w14:paraId="7918E7FD">
      <w:pPr>
        <w:pStyle w:val="4"/>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000000"/>
          <w:sz w:val="24"/>
          <w:highlight w:val="none"/>
          <w:lang w:bidi="ar"/>
        </w:rPr>
      </w:pPr>
      <w:r>
        <w:rPr>
          <w:rFonts w:hint="eastAsia" w:ascii="宋体" w:hAnsi="宋体" w:cs="宋体"/>
          <w:color w:val="000000"/>
          <w:sz w:val="24"/>
          <w:highlight w:val="none"/>
          <w:lang w:bidi="ar"/>
        </w:rPr>
        <w:t>3.本项目的特定资格要求：</w:t>
      </w:r>
    </w:p>
    <w:p w14:paraId="1F18ECBB">
      <w:pPr>
        <w:pStyle w:val="4"/>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3.1根据中华人民共和国国务院令第739号《医疗器械监督管理条例》和国家药品监督管理局《医疗器械分类目录》的规定，（1）所投产品属于第一类医疗器械的，需提供所投产品有效期内的《第一类医疗器械备案凭证》。（2）所投产品属于第二类或第三类医疗器械的：①提供所投产品有效期内的《医疗器械注册证》，②提供投标人有效期内的《中华人民共和国医疗器械经营许可证》（若无第三类医疗器械产品参与投标的，也可提供有效期内的《第二类医疗器械经营备案凭证》）或《中华人民共和国医疗器械生产许可证》。（3）其他不在《医疗器械分类目录》内的不作强行要求。</w:t>
      </w:r>
    </w:p>
    <w:p w14:paraId="590C7DB0">
      <w:pPr>
        <w:pStyle w:val="5"/>
        <w:rPr>
          <w:rFonts w:hint="default"/>
          <w:highlight w:val="none"/>
          <w:lang w:val="en-US" w:eastAsia="zh-CN"/>
        </w:rPr>
      </w:pPr>
      <w:r>
        <w:rPr>
          <w:rFonts w:hint="eastAsia" w:ascii="宋体" w:hAnsi="宋体" w:eastAsia="宋体" w:cs="宋体"/>
          <w:i w:val="0"/>
          <w:iCs w:val="0"/>
          <w:color w:val="auto"/>
          <w:kern w:val="2"/>
          <w:sz w:val="24"/>
          <w:szCs w:val="24"/>
          <w:highlight w:val="none"/>
          <w:lang w:val="en-US" w:eastAsia="zh-CN" w:bidi="ar"/>
        </w:rPr>
        <w:t>3.2本次采购不接受联合体投标。</w:t>
      </w:r>
    </w:p>
    <w:p w14:paraId="1FBF8037">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12" w:name="_Toc5799"/>
      <w:bookmarkStart w:id="13" w:name="_Toc35393623"/>
      <w:bookmarkStart w:id="14" w:name="_Toc35393792"/>
      <w:bookmarkStart w:id="15" w:name="_Toc29745"/>
      <w:r>
        <w:rPr>
          <w:rFonts w:hint="eastAsia" w:ascii="宋体" w:hAnsi="宋体" w:eastAsia="宋体" w:cs="宋体"/>
          <w:b/>
          <w:bCs w:val="0"/>
          <w:i w:val="0"/>
          <w:iCs w:val="0"/>
          <w:sz w:val="24"/>
          <w:szCs w:val="24"/>
          <w:highlight w:val="none"/>
          <w:lang w:eastAsia="zh-CN"/>
        </w:rPr>
        <w:t>三、获取招标文件</w:t>
      </w:r>
      <w:bookmarkEnd w:id="10"/>
      <w:bookmarkEnd w:id="11"/>
      <w:bookmarkEnd w:id="12"/>
      <w:bookmarkEnd w:id="13"/>
      <w:bookmarkEnd w:id="14"/>
      <w:bookmarkEnd w:id="15"/>
    </w:p>
    <w:p w14:paraId="14EF4731">
      <w:pPr>
        <w:widowControl w:val="0"/>
        <w:spacing w:line="360" w:lineRule="auto"/>
        <w:ind w:firstLine="540"/>
        <w:jc w:val="both"/>
        <w:rPr>
          <w:rFonts w:ascii="宋体" w:hAnsi="宋体" w:cs="宋体"/>
          <w:kern w:val="2"/>
          <w:sz w:val="24"/>
          <w:szCs w:val="24"/>
          <w:highlight w:val="none"/>
        </w:rPr>
      </w:pPr>
      <w:r>
        <w:rPr>
          <w:rFonts w:hint="eastAsia" w:ascii="宋体" w:hAnsi="宋体" w:cs="宋体"/>
          <w:kern w:val="2"/>
          <w:sz w:val="24"/>
          <w:szCs w:val="24"/>
          <w:highlight w:val="none"/>
        </w:rPr>
        <w:t>时间：</w:t>
      </w:r>
      <w:r>
        <w:rPr>
          <w:rFonts w:hint="eastAsia" w:ascii="宋体" w:hAnsi="宋体" w:cs="宋体"/>
          <w:kern w:val="2"/>
          <w:sz w:val="24"/>
          <w:szCs w:val="24"/>
          <w:highlight w:val="none"/>
          <w:u w:val="single"/>
        </w:rPr>
        <w:t>202</w:t>
      </w:r>
      <w:r>
        <w:rPr>
          <w:rFonts w:hint="eastAsia" w:ascii="宋体" w:hAnsi="宋体" w:cs="宋体"/>
          <w:kern w:val="2"/>
          <w:sz w:val="24"/>
          <w:szCs w:val="24"/>
          <w:highlight w:val="none"/>
          <w:u w:val="single"/>
          <w:lang w:val="en-US" w:eastAsia="zh-CN"/>
        </w:rPr>
        <w:t>6</w:t>
      </w:r>
      <w:r>
        <w:rPr>
          <w:rFonts w:hint="eastAsia" w:ascii="宋体" w:hAnsi="宋体" w:cs="宋体"/>
          <w:kern w:val="2"/>
          <w:sz w:val="24"/>
          <w:szCs w:val="24"/>
          <w:highlight w:val="none"/>
          <w:u w:val="single"/>
        </w:rPr>
        <w:t>年</w:t>
      </w:r>
      <w:r>
        <w:rPr>
          <w:rFonts w:hint="eastAsia" w:ascii="宋体" w:hAnsi="宋体" w:cs="宋体"/>
          <w:kern w:val="2"/>
          <w:sz w:val="24"/>
          <w:szCs w:val="24"/>
          <w:highlight w:val="none"/>
          <w:u w:val="single"/>
          <w:lang w:val="en-US" w:eastAsia="zh-CN"/>
        </w:rPr>
        <w:t>10</w:t>
      </w:r>
      <w:r>
        <w:rPr>
          <w:rFonts w:hint="eastAsia" w:ascii="宋体" w:hAnsi="宋体" w:cs="宋体"/>
          <w:kern w:val="2"/>
          <w:sz w:val="24"/>
          <w:szCs w:val="24"/>
          <w:highlight w:val="none"/>
          <w:u w:val="single"/>
        </w:rPr>
        <w:t>月</w:t>
      </w:r>
      <w:r>
        <w:rPr>
          <w:rFonts w:hint="eastAsia" w:ascii="宋体" w:hAnsi="宋体" w:cs="宋体"/>
          <w:kern w:val="2"/>
          <w:sz w:val="24"/>
          <w:szCs w:val="24"/>
          <w:highlight w:val="none"/>
          <w:u w:val="single"/>
          <w:lang w:val="en-US" w:eastAsia="zh-CN"/>
        </w:rPr>
        <w:t>9</w:t>
      </w:r>
      <w:r>
        <w:rPr>
          <w:rFonts w:ascii="宋体" w:hAnsi="宋体" w:cs="宋体"/>
          <w:kern w:val="2"/>
          <w:sz w:val="24"/>
          <w:szCs w:val="24"/>
          <w:highlight w:val="none"/>
          <w:u w:val="single"/>
        </w:rPr>
        <w:t>日</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202</w:t>
      </w:r>
      <w:r>
        <w:rPr>
          <w:rFonts w:hint="eastAsia" w:ascii="宋体" w:hAnsi="宋体" w:cs="宋体"/>
          <w:kern w:val="2"/>
          <w:sz w:val="24"/>
          <w:szCs w:val="24"/>
          <w:highlight w:val="none"/>
          <w:u w:val="single"/>
          <w:lang w:val="en-US" w:eastAsia="zh-CN"/>
        </w:rPr>
        <w:t>6</w:t>
      </w:r>
      <w:r>
        <w:rPr>
          <w:rFonts w:hint="eastAsia" w:ascii="宋体" w:hAnsi="宋体" w:cs="宋体"/>
          <w:kern w:val="2"/>
          <w:sz w:val="24"/>
          <w:szCs w:val="24"/>
          <w:highlight w:val="none"/>
          <w:u w:val="single"/>
        </w:rPr>
        <w:t>年</w:t>
      </w:r>
      <w:r>
        <w:rPr>
          <w:rFonts w:hint="eastAsia" w:ascii="宋体" w:hAnsi="宋体" w:cs="宋体"/>
          <w:kern w:val="2"/>
          <w:sz w:val="24"/>
          <w:szCs w:val="24"/>
          <w:highlight w:val="none"/>
          <w:u w:val="single"/>
          <w:lang w:val="en-US" w:eastAsia="zh-CN"/>
        </w:rPr>
        <w:t>10</w:t>
      </w:r>
      <w:r>
        <w:rPr>
          <w:rFonts w:hint="eastAsia" w:ascii="宋体" w:hAnsi="宋体" w:cs="宋体"/>
          <w:kern w:val="2"/>
          <w:sz w:val="24"/>
          <w:szCs w:val="24"/>
          <w:highlight w:val="none"/>
          <w:u w:val="single"/>
        </w:rPr>
        <w:t>月</w:t>
      </w:r>
      <w:r>
        <w:rPr>
          <w:rFonts w:hint="eastAsia" w:ascii="宋体" w:hAnsi="宋体" w:cs="宋体"/>
          <w:kern w:val="2"/>
          <w:sz w:val="24"/>
          <w:szCs w:val="24"/>
          <w:highlight w:val="none"/>
          <w:u w:val="single"/>
          <w:lang w:val="en-US" w:eastAsia="zh-CN"/>
        </w:rPr>
        <w:t>15</w:t>
      </w:r>
      <w:r>
        <w:rPr>
          <w:rFonts w:hint="eastAsia" w:ascii="宋体" w:hAnsi="宋体" w:cs="宋体"/>
          <w:kern w:val="2"/>
          <w:sz w:val="24"/>
          <w:szCs w:val="24"/>
          <w:highlight w:val="none"/>
          <w:u w:val="single"/>
        </w:rPr>
        <w:t>日</w:t>
      </w:r>
      <w:r>
        <w:rPr>
          <w:rFonts w:hint="eastAsia" w:ascii="宋体" w:hAnsi="宋体" w:cs="宋体"/>
          <w:kern w:val="2"/>
          <w:sz w:val="24"/>
          <w:szCs w:val="24"/>
          <w:highlight w:val="none"/>
        </w:rPr>
        <w:t>，每天上午</w:t>
      </w:r>
      <w:r>
        <w:rPr>
          <w:rFonts w:hint="eastAsia" w:ascii="宋体" w:hAnsi="宋体" w:cs="宋体"/>
          <w:kern w:val="2"/>
          <w:sz w:val="24"/>
          <w:szCs w:val="24"/>
          <w:highlight w:val="none"/>
          <w:u w:val="single"/>
          <w:lang w:val="en-US" w:eastAsia="zh-CN"/>
        </w:rPr>
        <w:t>6</w:t>
      </w:r>
      <w:r>
        <w:rPr>
          <w:rFonts w:hint="eastAsia" w:ascii="宋体" w:hAnsi="宋体" w:cs="宋体"/>
          <w:kern w:val="2"/>
          <w:sz w:val="24"/>
          <w:szCs w:val="24"/>
          <w:highlight w:val="none"/>
          <w:u w:val="single"/>
        </w:rPr>
        <w:t>:00</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1</w:t>
      </w:r>
      <w:r>
        <w:rPr>
          <w:rFonts w:ascii="宋体" w:hAnsi="宋体" w:cs="宋体"/>
          <w:kern w:val="2"/>
          <w:sz w:val="24"/>
          <w:szCs w:val="24"/>
          <w:highlight w:val="none"/>
          <w:u w:val="single"/>
        </w:rPr>
        <w:t>2</w:t>
      </w:r>
      <w:r>
        <w:rPr>
          <w:rFonts w:hint="eastAsia" w:ascii="宋体" w:hAnsi="宋体" w:cs="宋体"/>
          <w:kern w:val="2"/>
          <w:sz w:val="24"/>
          <w:szCs w:val="24"/>
          <w:highlight w:val="none"/>
          <w:u w:val="single"/>
        </w:rPr>
        <w:t>:0</w:t>
      </w:r>
      <w:r>
        <w:rPr>
          <w:rFonts w:ascii="宋体" w:hAnsi="宋体" w:cs="宋体"/>
          <w:kern w:val="2"/>
          <w:sz w:val="24"/>
          <w:szCs w:val="24"/>
          <w:highlight w:val="none"/>
          <w:u w:val="single"/>
        </w:rPr>
        <w:t>0</w:t>
      </w:r>
      <w:r>
        <w:rPr>
          <w:rFonts w:hint="eastAsia" w:ascii="宋体" w:hAnsi="宋体" w:cs="宋体"/>
          <w:kern w:val="2"/>
          <w:sz w:val="24"/>
          <w:szCs w:val="24"/>
          <w:highlight w:val="none"/>
        </w:rPr>
        <w:t>，下午</w:t>
      </w:r>
      <w:r>
        <w:rPr>
          <w:rFonts w:hint="eastAsia" w:ascii="宋体" w:hAnsi="宋体" w:cs="宋体"/>
          <w:kern w:val="2"/>
          <w:sz w:val="24"/>
          <w:szCs w:val="24"/>
          <w:highlight w:val="none"/>
          <w:u w:val="single"/>
        </w:rPr>
        <w:t>12:00</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23:59</w:t>
      </w:r>
      <w:r>
        <w:rPr>
          <w:rFonts w:hint="eastAsia" w:ascii="宋体" w:hAnsi="宋体" w:cs="宋体"/>
          <w:kern w:val="2"/>
          <w:sz w:val="24"/>
          <w:szCs w:val="24"/>
          <w:highlight w:val="none"/>
        </w:rPr>
        <w:t>（北京时间，法定节假日除外）</w:t>
      </w:r>
    </w:p>
    <w:p w14:paraId="5BF2465C">
      <w:pPr>
        <w:widowControl w:val="0"/>
        <w:spacing w:line="360" w:lineRule="auto"/>
        <w:ind w:firstLine="540"/>
        <w:jc w:val="both"/>
        <w:rPr>
          <w:rFonts w:ascii="宋体" w:hAnsi="宋体" w:cs="宋体"/>
          <w:kern w:val="2"/>
          <w:sz w:val="24"/>
          <w:szCs w:val="24"/>
          <w:highlight w:val="none"/>
          <w:lang w:bidi="ar"/>
        </w:rPr>
      </w:pPr>
      <w:r>
        <w:rPr>
          <w:rFonts w:hint="eastAsia" w:ascii="宋体" w:hAnsi="宋体" w:cs="宋体"/>
          <w:kern w:val="2"/>
          <w:sz w:val="24"/>
          <w:szCs w:val="24"/>
          <w:highlight w:val="none"/>
          <w:lang w:bidi="ar"/>
        </w:rPr>
        <w:t>地点：云南省政府采购电子交易平台（政采云https://www.zcygov.cn/）。</w:t>
      </w:r>
    </w:p>
    <w:p w14:paraId="61FC1253">
      <w:pPr>
        <w:widowControl w:val="0"/>
        <w:spacing w:line="360" w:lineRule="auto"/>
        <w:ind w:firstLine="540"/>
        <w:jc w:val="both"/>
        <w:rPr>
          <w:rFonts w:hint="eastAsia" w:ascii="宋体" w:hAnsi="宋体" w:cs="宋体"/>
          <w:kern w:val="2"/>
          <w:sz w:val="24"/>
          <w:szCs w:val="24"/>
          <w:highlight w:val="none"/>
          <w:lang w:val="en-US" w:eastAsia="zh-CN" w:bidi="ar"/>
        </w:rPr>
      </w:pPr>
      <w:r>
        <w:rPr>
          <w:rFonts w:hint="eastAsia" w:ascii="宋体" w:hAnsi="宋体" w:cs="宋体"/>
          <w:kern w:val="2"/>
          <w:sz w:val="24"/>
          <w:szCs w:val="24"/>
          <w:highlight w:val="none"/>
          <w:lang w:bidi="ar"/>
        </w:rPr>
        <w:t>方式：</w:t>
      </w:r>
      <w:r>
        <w:rPr>
          <w:rFonts w:hint="eastAsia" w:ascii="宋体" w:hAnsi="宋体" w:cs="宋体"/>
          <w:kern w:val="2"/>
          <w:sz w:val="24"/>
          <w:szCs w:val="24"/>
          <w:highlight w:val="none"/>
          <w:lang w:val="en-US" w:eastAsia="zh-CN" w:bidi="ar"/>
        </w:rPr>
        <w:t>网上获取。</w:t>
      </w:r>
    </w:p>
    <w:p w14:paraId="5631F0D1">
      <w:pPr>
        <w:widowControl w:val="0"/>
        <w:spacing w:line="360" w:lineRule="auto"/>
        <w:ind w:firstLine="54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val="en-US" w:eastAsia="zh-CN" w:bidi="ar"/>
        </w:rPr>
        <w:t>具体要求：</w:t>
      </w:r>
      <w:r>
        <w:rPr>
          <w:rFonts w:hint="eastAsia" w:ascii="宋体" w:hAnsi="宋体" w:cs="宋体"/>
          <w:kern w:val="2"/>
          <w:sz w:val="24"/>
          <w:szCs w:val="24"/>
          <w:highlight w:val="none"/>
          <w:lang w:bidi="ar"/>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26FCBFA7">
      <w:pPr>
        <w:widowControl w:val="0"/>
        <w:spacing w:line="360" w:lineRule="auto"/>
        <w:ind w:firstLine="540"/>
        <w:jc w:val="both"/>
        <w:rPr>
          <w:rFonts w:ascii="宋体" w:hAnsi="宋体" w:cs="宋体"/>
          <w:kern w:val="2"/>
          <w:sz w:val="24"/>
          <w:szCs w:val="24"/>
          <w:highlight w:val="none"/>
          <w:lang w:bidi="ar"/>
        </w:rPr>
      </w:pPr>
      <w:r>
        <w:rPr>
          <w:rFonts w:hint="eastAsia" w:ascii="宋体" w:hAnsi="宋体" w:cs="宋体"/>
          <w:kern w:val="2"/>
          <w:sz w:val="24"/>
          <w:szCs w:val="24"/>
          <w:highlight w:val="none"/>
          <w:lang w:bidi="ar"/>
        </w:rPr>
        <w:t>2.按上述要求获取文件的供应商视为合法获取了本项目采购文件，具备本项目的投标资格。</w:t>
      </w:r>
    </w:p>
    <w:p w14:paraId="5F7998A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540"/>
        <w:jc w:val="both"/>
        <w:textAlignment w:val="auto"/>
        <w:rPr>
          <w:rFonts w:hint="default" w:ascii="宋体" w:hAnsi="宋体" w:eastAsia="宋体" w:cs="宋体"/>
          <w:i w:val="0"/>
          <w:iCs w:val="0"/>
          <w:color w:val="C00000"/>
          <w:sz w:val="24"/>
          <w:szCs w:val="24"/>
          <w:highlight w:val="none"/>
          <w:lang w:val="en-US"/>
        </w:rPr>
      </w:pPr>
      <w:r>
        <w:rPr>
          <w:rFonts w:hint="eastAsia" w:ascii="宋体" w:hAnsi="宋体" w:cs="宋体"/>
          <w:kern w:val="2"/>
          <w:sz w:val="24"/>
          <w:szCs w:val="24"/>
          <w:highlight w:val="none"/>
        </w:rPr>
        <w:t>售价：0元</w:t>
      </w:r>
    </w:p>
    <w:p w14:paraId="3391E98E">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16" w:name="_Toc28359005"/>
      <w:bookmarkStart w:id="17" w:name="_Toc28359082"/>
      <w:bookmarkStart w:id="18" w:name="_Toc26119"/>
      <w:bookmarkStart w:id="19" w:name="_Toc35393793"/>
      <w:bookmarkStart w:id="20" w:name="_Toc32491"/>
      <w:bookmarkStart w:id="21" w:name="_Toc35393624"/>
      <w:r>
        <w:rPr>
          <w:rFonts w:hint="eastAsia" w:ascii="宋体" w:hAnsi="宋体" w:eastAsia="宋体" w:cs="宋体"/>
          <w:b/>
          <w:bCs w:val="0"/>
          <w:i w:val="0"/>
          <w:iCs w:val="0"/>
          <w:sz w:val="24"/>
          <w:szCs w:val="24"/>
          <w:highlight w:val="none"/>
          <w:lang w:eastAsia="zh-CN"/>
        </w:rPr>
        <w:t>四、提交投标文件</w:t>
      </w:r>
      <w:bookmarkEnd w:id="16"/>
      <w:bookmarkEnd w:id="17"/>
      <w:r>
        <w:rPr>
          <w:rFonts w:hint="eastAsia" w:ascii="宋体" w:hAnsi="宋体" w:eastAsia="宋体" w:cs="宋体"/>
          <w:b/>
          <w:bCs w:val="0"/>
          <w:i w:val="0"/>
          <w:iCs w:val="0"/>
          <w:sz w:val="24"/>
          <w:szCs w:val="24"/>
          <w:highlight w:val="none"/>
          <w:lang w:eastAsia="zh-CN"/>
        </w:rPr>
        <w:t>截止时间、开标时间和地点</w:t>
      </w:r>
      <w:bookmarkEnd w:id="18"/>
      <w:bookmarkEnd w:id="19"/>
      <w:bookmarkEnd w:id="20"/>
      <w:bookmarkEnd w:id="21"/>
    </w:p>
    <w:p w14:paraId="534972B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cs="华文细黑"/>
          <w:color w:val="000000"/>
          <w:sz w:val="24"/>
          <w:szCs w:val="24"/>
          <w:highlight w:val="none"/>
        </w:rPr>
      </w:pPr>
      <w:r>
        <w:rPr>
          <w:rFonts w:hint="eastAsia" w:ascii="宋体" w:hAnsi="宋体" w:cs="华文细黑"/>
          <w:color w:val="000000"/>
          <w:sz w:val="24"/>
          <w:szCs w:val="24"/>
          <w:highlight w:val="none"/>
          <w:lang w:bidi="ar"/>
        </w:rPr>
        <w:t>1.提交投标文件截止时间：</w:t>
      </w:r>
      <w:r>
        <w:rPr>
          <w:rFonts w:hint="eastAsia" w:ascii="宋体" w:hAnsi="宋体" w:eastAsia="宋体" w:cs="宋体"/>
          <w:bCs/>
          <w:i w:val="0"/>
          <w:iCs w:val="0"/>
          <w:color w:val="auto"/>
          <w:kern w:val="2"/>
          <w:sz w:val="24"/>
          <w:szCs w:val="24"/>
          <w:highlight w:val="none"/>
          <w:u w:val="single"/>
          <w:lang w:val="en-US" w:eastAsia="zh-CN" w:bidi="ar"/>
        </w:rPr>
        <w:t>2026年10月30日14点30分</w:t>
      </w:r>
      <w:r>
        <w:rPr>
          <w:rFonts w:hint="eastAsia" w:ascii="宋体" w:hAnsi="宋体" w:eastAsia="宋体" w:cs="宋体"/>
          <w:bCs/>
          <w:i w:val="0"/>
          <w:iCs w:val="0"/>
          <w:color w:val="auto"/>
          <w:kern w:val="2"/>
          <w:sz w:val="24"/>
          <w:szCs w:val="24"/>
          <w:highlight w:val="none"/>
          <w:lang w:val="en-US" w:eastAsia="zh-CN" w:bidi="ar"/>
        </w:rPr>
        <w:t>（北京时间）</w:t>
      </w:r>
      <w:r>
        <w:rPr>
          <w:rFonts w:hint="eastAsia" w:ascii="宋体" w:hAnsi="宋体" w:cs="华文细黑"/>
          <w:color w:val="000000"/>
          <w:sz w:val="24"/>
          <w:szCs w:val="24"/>
          <w:highlight w:val="none"/>
        </w:rPr>
        <w:t>。</w:t>
      </w:r>
    </w:p>
    <w:p w14:paraId="2116A69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bCs/>
          <w:i w:val="0"/>
          <w:iCs w:val="0"/>
          <w:color w:val="auto"/>
          <w:kern w:val="2"/>
          <w:sz w:val="24"/>
          <w:szCs w:val="24"/>
          <w:highlight w:val="none"/>
          <w:u w:val="single"/>
          <w:lang w:val="en-US" w:eastAsia="zh-CN" w:bidi="ar"/>
        </w:rPr>
      </w:pPr>
      <w:r>
        <w:rPr>
          <w:rFonts w:hint="eastAsia" w:ascii="宋体" w:hAnsi="宋体" w:cs="华文细黑"/>
          <w:color w:val="000000"/>
          <w:sz w:val="24"/>
          <w:szCs w:val="24"/>
          <w:highlight w:val="none"/>
        </w:rPr>
        <w:t>2.投标地点（网址）：请登录云南省政府采购电子交易平台（政采云）投标客户端投标</w:t>
      </w:r>
      <w:r>
        <w:rPr>
          <w:rFonts w:hint="eastAsia" w:ascii="宋体" w:hAnsi="宋体" w:cs="宋体"/>
          <w:kern w:val="2"/>
          <w:sz w:val="24"/>
          <w:szCs w:val="24"/>
          <w:highlight w:val="none"/>
          <w:lang w:bidi="ar"/>
        </w:rPr>
        <w:t>。</w:t>
      </w:r>
    </w:p>
    <w:p w14:paraId="4902C932">
      <w:pPr>
        <w:widowControl w:val="0"/>
        <w:spacing w:line="360" w:lineRule="auto"/>
        <w:ind w:firstLine="480" w:firstLineChars="200"/>
        <w:jc w:val="both"/>
        <w:rPr>
          <w:rFonts w:hint="eastAsia" w:ascii="宋体" w:hAnsi="宋体" w:eastAsia="宋体" w:cs="宋体"/>
          <w:bCs/>
          <w:i w:val="0"/>
          <w:iCs w:val="0"/>
          <w:color w:val="auto"/>
          <w:kern w:val="2"/>
          <w:sz w:val="24"/>
          <w:szCs w:val="24"/>
          <w:highlight w:val="none"/>
          <w:lang w:val="en-US" w:eastAsia="zh-CN" w:bidi="ar"/>
        </w:rPr>
      </w:pPr>
      <w:r>
        <w:rPr>
          <w:rFonts w:hint="eastAsia" w:ascii="宋体" w:hAnsi="宋体" w:cs="宋体"/>
          <w:kern w:val="2"/>
          <w:sz w:val="24"/>
          <w:szCs w:val="24"/>
          <w:highlight w:val="none"/>
          <w:lang w:val="en-US" w:eastAsia="zh-CN" w:bidi="ar"/>
        </w:rPr>
        <w:t>3.开标时间：</w:t>
      </w:r>
      <w:r>
        <w:rPr>
          <w:rFonts w:hint="eastAsia" w:ascii="宋体" w:hAnsi="宋体" w:eastAsia="宋体" w:cs="宋体"/>
          <w:bCs/>
          <w:i w:val="0"/>
          <w:iCs w:val="0"/>
          <w:color w:val="auto"/>
          <w:kern w:val="2"/>
          <w:sz w:val="24"/>
          <w:szCs w:val="24"/>
          <w:highlight w:val="none"/>
          <w:u w:val="single"/>
          <w:lang w:val="en-US" w:eastAsia="zh-CN" w:bidi="ar"/>
        </w:rPr>
        <w:t>2026年10月30日14点30分</w:t>
      </w:r>
      <w:r>
        <w:rPr>
          <w:rFonts w:hint="eastAsia" w:ascii="宋体" w:hAnsi="宋体" w:eastAsia="宋体" w:cs="宋体"/>
          <w:bCs/>
          <w:i w:val="0"/>
          <w:iCs w:val="0"/>
          <w:color w:val="auto"/>
          <w:kern w:val="2"/>
          <w:sz w:val="24"/>
          <w:szCs w:val="24"/>
          <w:highlight w:val="none"/>
          <w:lang w:val="en-US" w:eastAsia="zh-CN" w:bidi="ar"/>
        </w:rPr>
        <w:t>（北京时间）。</w:t>
      </w:r>
    </w:p>
    <w:p w14:paraId="7B5C059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C00000"/>
          <w:kern w:val="2"/>
          <w:sz w:val="24"/>
          <w:szCs w:val="24"/>
          <w:highlight w:val="none"/>
          <w:lang w:val="en-US" w:eastAsia="zh-CN" w:bidi="ar"/>
        </w:rPr>
      </w:pPr>
      <w:r>
        <w:rPr>
          <w:rFonts w:hint="eastAsia" w:ascii="宋体" w:hAnsi="宋体" w:eastAsia="宋体" w:cs="宋体"/>
          <w:bCs/>
          <w:i w:val="0"/>
          <w:iCs w:val="0"/>
          <w:color w:val="auto"/>
          <w:kern w:val="2"/>
          <w:sz w:val="24"/>
          <w:szCs w:val="24"/>
          <w:highlight w:val="none"/>
          <w:lang w:val="en-US" w:eastAsia="zh-CN" w:bidi="ar"/>
        </w:rPr>
        <w:t>4.开标地点：</w:t>
      </w:r>
      <w:r>
        <w:rPr>
          <w:rFonts w:hint="eastAsia" w:ascii="宋体" w:hAnsi="宋体" w:cs="宋体"/>
          <w:sz w:val="24"/>
          <w:szCs w:val="24"/>
          <w:highlight w:val="none"/>
        </w:rPr>
        <w:t>云南元大工程咨询有限责任公司智慧共享会议室-301（云南省昆明市盘龙区白云路13号附3号3楼）</w:t>
      </w:r>
    </w:p>
    <w:p w14:paraId="209E3910">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eastAsia="zh-CN"/>
        </w:rPr>
      </w:pPr>
      <w:bookmarkStart w:id="22" w:name="_Toc13991"/>
      <w:bookmarkStart w:id="23" w:name="_Toc6832"/>
      <w:bookmarkStart w:id="24" w:name="_Toc28979"/>
      <w:bookmarkStart w:id="25" w:name="_Toc35393627"/>
      <w:bookmarkStart w:id="26" w:name="_Toc28359008"/>
      <w:bookmarkStart w:id="27" w:name="_Toc28359085"/>
      <w:bookmarkStart w:id="28" w:name="_Toc35393796"/>
      <w:r>
        <w:rPr>
          <w:rFonts w:hint="eastAsia" w:ascii="宋体" w:hAnsi="宋体" w:eastAsia="宋体" w:cs="宋体"/>
          <w:b/>
          <w:bCs w:val="0"/>
          <w:i w:val="0"/>
          <w:iCs w:val="0"/>
          <w:sz w:val="24"/>
          <w:szCs w:val="24"/>
          <w:highlight w:val="none"/>
          <w:lang w:eastAsia="zh-CN"/>
        </w:rPr>
        <w:t>五、投标保证金信息</w:t>
      </w:r>
      <w:bookmarkEnd w:id="22"/>
      <w:bookmarkEnd w:id="23"/>
    </w:p>
    <w:p w14:paraId="118C4C0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bidi="ar"/>
        </w:rPr>
        <w:t>是否需要缴纳投标保证金：</w:t>
      </w:r>
      <w:r>
        <w:rPr>
          <w:rFonts w:hint="eastAsia" w:ascii="宋体" w:hAnsi="宋体" w:eastAsia="宋体" w:cs="华文细黑"/>
          <w:color w:val="000000"/>
          <w:sz w:val="24"/>
          <w:szCs w:val="24"/>
          <w:highlight w:val="none"/>
          <w:lang w:val="en-US" w:eastAsia="zh-CN" w:bidi="ar"/>
        </w:rPr>
        <w:t>是</w:t>
      </w:r>
    </w:p>
    <w:p w14:paraId="6A693F8C">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缴纳形式：</w:t>
      </w:r>
    </w:p>
    <w:p w14:paraId="7B5EBD0C">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保函：</w:t>
      </w:r>
    </w:p>
    <w:p w14:paraId="55DF846A">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供应商在云南省政府采购电子交易平台-金融支撑服务模块（https://jinrong.zcygov.cn/luban/finance/yunnan）申请电子保函的，平台自动提交和验真，具体办理流程详见：https://jinrong.zcygov.cn/luban/anti-disease/detail/yn?id=1007531；申请纸质保函的，送达地址：</w:t>
      </w:r>
      <w:r>
        <w:rPr>
          <w:rFonts w:hint="eastAsia" w:ascii="宋体" w:hAnsi="宋体" w:eastAsia="宋体" w:cs="宋体"/>
          <w:bCs/>
          <w:i w:val="0"/>
          <w:iCs w:val="0"/>
          <w:color w:val="auto"/>
          <w:kern w:val="2"/>
          <w:sz w:val="24"/>
          <w:szCs w:val="24"/>
          <w:highlight w:val="none"/>
          <w:lang w:val="en-US" w:eastAsia="zh-CN" w:bidi="ar"/>
        </w:rPr>
        <w:t>云南元大工程咨询有限责任公司</w:t>
      </w:r>
      <w:r>
        <w:rPr>
          <w:rFonts w:hint="eastAsia" w:ascii="宋体" w:hAnsi="宋体" w:eastAsia="宋体" w:cs="华文细黑"/>
          <w:color w:val="000000"/>
          <w:sz w:val="24"/>
          <w:szCs w:val="24"/>
          <w:highlight w:val="none"/>
          <w:lang w:val="en-US" w:eastAsia="zh-CN" w:bidi="ar"/>
        </w:rPr>
        <w:t>。</w:t>
      </w:r>
    </w:p>
    <w:p w14:paraId="0E2ACCEC">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华文细黑"/>
          <w:color w:val="000000"/>
          <w:sz w:val="24"/>
          <w:szCs w:val="24"/>
          <w:highlight w:val="none"/>
          <w:lang w:val="en-US" w:eastAsia="zh-CN" w:bidi="ar"/>
        </w:rPr>
      </w:pPr>
      <w:r>
        <w:rPr>
          <w:rFonts w:hint="default" w:ascii="宋体" w:hAnsi="宋体" w:eastAsia="宋体" w:cs="华文细黑"/>
          <w:color w:val="000000"/>
          <w:sz w:val="24"/>
          <w:szCs w:val="24"/>
          <w:highlight w:val="none"/>
          <w:lang w:val="en-US" w:eastAsia="zh-CN" w:bidi="ar"/>
        </w:rPr>
        <w:t>银行转账</w:t>
      </w:r>
      <w:r>
        <w:rPr>
          <w:rFonts w:hint="eastAsia" w:ascii="宋体" w:hAnsi="宋体" w:eastAsia="宋体" w:cs="华文细黑"/>
          <w:color w:val="000000"/>
          <w:sz w:val="24"/>
          <w:szCs w:val="24"/>
          <w:highlight w:val="none"/>
          <w:lang w:val="en-US" w:eastAsia="zh-CN" w:bidi="ar"/>
        </w:rPr>
        <w:t>：</w:t>
      </w:r>
    </w:p>
    <w:p w14:paraId="143426AB">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（1）账户名称：云南元大工程咨询有限责任公司。</w:t>
      </w:r>
    </w:p>
    <w:p w14:paraId="60A08BDC">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（2）开户行：招商银行昆明联盟路支行。</w:t>
      </w:r>
    </w:p>
    <w:p w14:paraId="0A0741AA">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（3）账号：</w:t>
      </w:r>
    </w:p>
    <w:p w14:paraId="16411E4E">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一标段：8719 0671 3610 0092 6184 4000 1</w:t>
      </w:r>
    </w:p>
    <w:p w14:paraId="73F9A655">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二标段：8719 0671 3610 0092 6184 4000 2</w:t>
      </w:r>
    </w:p>
    <w:p w14:paraId="4E4D7969">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eastAsia" w:ascii="宋体" w:hAnsi="宋体" w:eastAsia="宋体" w:cs="华文细黑"/>
          <w:color w:val="000000"/>
          <w:sz w:val="24"/>
          <w:szCs w:val="24"/>
          <w:highlight w:val="none"/>
          <w:lang w:val="en-US" w:eastAsia="zh-CN" w:bidi="ar"/>
        </w:rPr>
        <w:t>三标段：8719 0671 3610 0092 6184 4000 3</w:t>
      </w:r>
    </w:p>
    <w:p w14:paraId="79268C02">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华文细黑"/>
          <w:color w:val="000000"/>
          <w:sz w:val="24"/>
          <w:szCs w:val="24"/>
          <w:highlight w:val="none"/>
          <w:lang w:val="en-US" w:eastAsia="zh-CN" w:bidi="ar"/>
        </w:rPr>
      </w:pPr>
      <w:r>
        <w:rPr>
          <w:rFonts w:hint="default" w:ascii="宋体" w:hAnsi="宋体" w:eastAsia="宋体" w:cs="华文细黑"/>
          <w:color w:val="000000"/>
          <w:sz w:val="24"/>
          <w:szCs w:val="24"/>
          <w:highlight w:val="none"/>
          <w:lang w:val="en-US" w:eastAsia="zh-CN" w:bidi="ar"/>
        </w:rPr>
        <w:t>支票、本票、汇票</w:t>
      </w:r>
      <w:r>
        <w:rPr>
          <w:rFonts w:hint="eastAsia" w:ascii="宋体" w:hAnsi="宋体" w:eastAsia="宋体" w:cs="华文细黑"/>
          <w:color w:val="000000"/>
          <w:sz w:val="24"/>
          <w:szCs w:val="24"/>
          <w:highlight w:val="none"/>
          <w:lang w:val="en-US" w:eastAsia="zh-CN" w:bidi="ar"/>
        </w:rPr>
        <w:t>：</w:t>
      </w:r>
    </w:p>
    <w:p w14:paraId="10077689">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华文细黑"/>
          <w:color w:val="000000"/>
          <w:sz w:val="24"/>
          <w:szCs w:val="24"/>
          <w:highlight w:val="none"/>
          <w:lang w:val="en-US" w:eastAsia="zh-CN" w:bidi="ar"/>
        </w:rPr>
      </w:pPr>
      <w:r>
        <w:rPr>
          <w:rFonts w:hint="default" w:ascii="宋体" w:hAnsi="宋体" w:eastAsia="宋体" w:cs="华文细黑"/>
          <w:color w:val="000000"/>
          <w:sz w:val="24"/>
          <w:szCs w:val="24"/>
          <w:highlight w:val="none"/>
          <w:lang w:val="en-US" w:eastAsia="zh-CN" w:bidi="ar"/>
        </w:rPr>
        <w:t>送达地址：</w:t>
      </w:r>
      <w:r>
        <w:rPr>
          <w:rFonts w:hint="eastAsia" w:ascii="宋体" w:hAnsi="宋体" w:eastAsia="宋体" w:cs="宋体"/>
          <w:bCs/>
          <w:i w:val="0"/>
          <w:iCs w:val="0"/>
          <w:color w:val="auto"/>
          <w:kern w:val="2"/>
          <w:sz w:val="24"/>
          <w:szCs w:val="24"/>
          <w:highlight w:val="none"/>
          <w:lang w:val="en-US" w:eastAsia="zh-CN" w:bidi="ar"/>
        </w:rPr>
        <w:t>云南元大工程咨询有限责任公司</w:t>
      </w:r>
      <w:r>
        <w:rPr>
          <w:rFonts w:hint="default" w:ascii="宋体" w:hAnsi="宋体" w:eastAsia="宋体" w:cs="华文细黑"/>
          <w:color w:val="000000"/>
          <w:sz w:val="24"/>
          <w:szCs w:val="24"/>
          <w:highlight w:val="none"/>
          <w:lang w:val="en-US" w:eastAsia="zh-CN" w:bidi="ar"/>
        </w:rPr>
        <w:t>。</w:t>
      </w:r>
    </w:p>
    <w:p w14:paraId="0C6BE049">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29" w:name="_Toc31670"/>
      <w:bookmarkStart w:id="30" w:name="_Toc28576"/>
      <w:r>
        <w:rPr>
          <w:rFonts w:hint="eastAsia" w:ascii="宋体" w:hAnsi="宋体" w:eastAsia="宋体" w:cs="宋体"/>
          <w:b/>
          <w:bCs w:val="0"/>
          <w:i w:val="0"/>
          <w:iCs w:val="0"/>
          <w:sz w:val="24"/>
          <w:szCs w:val="24"/>
          <w:highlight w:val="none"/>
          <w:lang w:val="en-US" w:eastAsia="zh-CN"/>
        </w:rPr>
        <w:t>六</w:t>
      </w:r>
      <w:r>
        <w:rPr>
          <w:rFonts w:hint="eastAsia" w:ascii="宋体" w:hAnsi="宋体" w:eastAsia="宋体" w:cs="宋体"/>
          <w:b/>
          <w:bCs w:val="0"/>
          <w:i w:val="0"/>
          <w:iCs w:val="0"/>
          <w:sz w:val="24"/>
          <w:szCs w:val="24"/>
          <w:highlight w:val="none"/>
          <w:lang w:eastAsia="zh-CN"/>
        </w:rPr>
        <w:t>、公告期限</w:t>
      </w:r>
      <w:bookmarkEnd w:id="29"/>
      <w:bookmarkEnd w:id="30"/>
    </w:p>
    <w:p w14:paraId="2C7E171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kern w:val="0"/>
          <w:sz w:val="24"/>
          <w:szCs w:val="24"/>
          <w:highlight w:val="none"/>
          <w:lang w:val="en-US"/>
        </w:rPr>
      </w:pPr>
      <w:r>
        <w:rPr>
          <w:rFonts w:hint="eastAsia" w:ascii="宋体" w:hAnsi="宋体" w:eastAsia="宋体" w:cs="宋体"/>
          <w:i w:val="0"/>
          <w:iCs w:val="0"/>
          <w:kern w:val="0"/>
          <w:sz w:val="24"/>
          <w:szCs w:val="24"/>
          <w:highlight w:val="none"/>
          <w:lang w:val="en-US" w:eastAsia="zh-CN" w:bidi="ar"/>
        </w:rPr>
        <w:t>自本公告发布之日起5个工作日。</w:t>
      </w:r>
    </w:p>
    <w:p w14:paraId="6E102F92">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31" w:name="_Toc14132"/>
      <w:bookmarkStart w:id="32" w:name="_Toc35393795"/>
      <w:bookmarkStart w:id="33" w:name="_Toc35393626"/>
      <w:bookmarkStart w:id="34" w:name="_Toc31161"/>
      <w:bookmarkStart w:id="35" w:name="_Toc17990"/>
      <w:r>
        <w:rPr>
          <w:rFonts w:hint="eastAsia" w:ascii="宋体" w:hAnsi="宋体" w:eastAsia="宋体" w:cs="宋体"/>
          <w:b/>
          <w:bCs w:val="0"/>
          <w:i w:val="0"/>
          <w:iCs w:val="0"/>
          <w:sz w:val="24"/>
          <w:szCs w:val="24"/>
          <w:highlight w:val="none"/>
          <w:lang w:val="en-US" w:eastAsia="zh-CN"/>
        </w:rPr>
        <w:t>七</w:t>
      </w:r>
      <w:r>
        <w:rPr>
          <w:rFonts w:hint="eastAsia" w:ascii="宋体" w:hAnsi="宋体" w:eastAsia="宋体" w:cs="宋体"/>
          <w:b/>
          <w:bCs w:val="0"/>
          <w:i w:val="0"/>
          <w:iCs w:val="0"/>
          <w:sz w:val="24"/>
          <w:szCs w:val="24"/>
          <w:highlight w:val="none"/>
          <w:lang w:eastAsia="zh-CN"/>
        </w:rPr>
        <w:t>、其他补充事宜</w:t>
      </w:r>
      <w:bookmarkEnd w:id="31"/>
      <w:bookmarkEnd w:id="32"/>
      <w:bookmarkEnd w:id="33"/>
      <w:bookmarkEnd w:id="34"/>
      <w:bookmarkEnd w:id="35"/>
    </w:p>
    <w:p w14:paraId="5C064F13">
      <w:pPr>
        <w:widowControl w:val="0"/>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rPr>
        <w:t>1.开标方式：网上开标</w:t>
      </w:r>
    </w:p>
    <w:p w14:paraId="40E9F819">
      <w:pPr>
        <w:widowControl w:val="0"/>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.保证金缴纳金额</w:t>
      </w:r>
      <w:r>
        <w:rPr>
          <w:rFonts w:hint="eastAsia" w:ascii="宋体" w:hAnsi="宋体" w:cs="宋体"/>
          <w:sz w:val="24"/>
          <w:szCs w:val="24"/>
          <w:highlight w:val="none"/>
          <w:lang w:eastAsia="zh-CN"/>
        </w:rPr>
        <w:t>（</w:t>
      </w:r>
      <w:r>
        <w:rPr>
          <w:rFonts w:hint="eastAsia" w:ascii="宋体" w:hAnsi="宋体" w:cs="宋体"/>
          <w:sz w:val="24"/>
          <w:szCs w:val="24"/>
          <w:highlight w:val="none"/>
        </w:rPr>
        <w:t>元</w:t>
      </w:r>
      <w:r>
        <w:rPr>
          <w:rFonts w:hint="eastAsia" w:ascii="宋体" w:hAnsi="宋体" w:cs="宋体"/>
          <w:sz w:val="24"/>
          <w:szCs w:val="24"/>
          <w:highlight w:val="none"/>
          <w:lang w:eastAsia="zh-CN"/>
        </w:rPr>
        <w:t>）</w:t>
      </w:r>
      <w:r>
        <w:rPr>
          <w:rFonts w:hint="eastAsia" w:ascii="宋体" w:hAnsi="宋体" w:cs="宋体"/>
          <w:sz w:val="24"/>
          <w:szCs w:val="24"/>
          <w:highlight w:val="none"/>
        </w:rPr>
        <w:t>：</w:t>
      </w:r>
      <w:r>
        <w:rPr>
          <w:rFonts w:hint="eastAsia" w:ascii="宋体" w:hAnsi="宋体" w:eastAsia="宋体" w:cs="宋体"/>
          <w:i w:val="0"/>
          <w:iCs w:val="0"/>
          <w:color w:val="000000"/>
          <w:kern w:val="2"/>
          <w:sz w:val="24"/>
          <w:szCs w:val="24"/>
          <w:highlight w:val="none"/>
          <w:lang w:val="en-US" w:eastAsia="zh-CN" w:bidi="ar"/>
        </w:rPr>
        <w:t>一标段：7000.00元，二标段：14000.00元，三标段：</w:t>
      </w:r>
      <w:r>
        <w:rPr>
          <w:rFonts w:hint="eastAsia" w:ascii="宋体" w:hAnsi="宋体" w:eastAsia="宋体" w:cs="宋体"/>
          <w:kern w:val="0"/>
          <w:sz w:val="24"/>
          <w:szCs w:val="24"/>
          <w:highlight w:val="none"/>
          <w:vertAlign w:val="baseline"/>
          <w:lang w:val="en-US" w:eastAsia="zh-CN" w:bidi="ar-SA"/>
        </w:rPr>
        <w:t>17000.00元</w:t>
      </w:r>
    </w:p>
    <w:p w14:paraId="3E5D1303">
      <w:pPr>
        <w:widowControl w:val="0"/>
        <w:spacing w:line="360" w:lineRule="auto"/>
        <w:ind w:firstLine="480" w:firstLineChars="200"/>
        <w:rPr>
          <w:rFonts w:ascii="宋体" w:hAnsi="宋体" w:cs="宋体"/>
          <w:sz w:val="24"/>
          <w:szCs w:val="24"/>
          <w:highlight w:val="none"/>
          <w:u w:val="singl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.保证金缴纳方式</w:t>
      </w:r>
      <w:r>
        <w:rPr>
          <w:rFonts w:hint="eastAsia" w:ascii="宋体" w:hAnsi="宋体" w:cs="宋体"/>
          <w:sz w:val="24"/>
          <w:szCs w:val="24"/>
          <w:highlight w:val="none"/>
          <w:u w:val="none"/>
        </w:rPr>
        <w:t>：支票、汇票、本票、保函、银行转账、电汇</w:t>
      </w:r>
      <w:r>
        <w:rPr>
          <w:rFonts w:hint="eastAsia" w:ascii="宋体" w:hAnsi="宋体" w:cs="宋体"/>
          <w:sz w:val="24"/>
          <w:szCs w:val="24"/>
          <w:highlight w:val="none"/>
          <w:u w:val="none"/>
          <w:lang w:eastAsia="zh-CN"/>
        </w:rPr>
        <w:t>、</w:t>
      </w:r>
      <w:r>
        <w:rPr>
          <w:rFonts w:hint="eastAsia" w:ascii="宋体" w:hAnsi="宋体" w:cs="宋体"/>
          <w:sz w:val="24"/>
          <w:szCs w:val="24"/>
          <w:highlight w:val="none"/>
          <w:u w:val="none"/>
          <w:lang w:val="en-US" w:eastAsia="zh-CN"/>
        </w:rPr>
        <w:t>政采贷</w:t>
      </w:r>
      <w:r>
        <w:rPr>
          <w:rFonts w:hint="eastAsia" w:ascii="宋体" w:hAnsi="宋体" w:cs="宋体"/>
          <w:sz w:val="24"/>
          <w:szCs w:val="24"/>
          <w:highlight w:val="none"/>
          <w:u w:val="none"/>
        </w:rPr>
        <w:t>等非现金形式</w:t>
      </w:r>
      <w:r>
        <w:rPr>
          <w:rFonts w:hint="eastAsia" w:ascii="宋体" w:hAnsi="宋体" w:cs="宋体"/>
          <w:kern w:val="2"/>
          <w:sz w:val="24"/>
          <w:szCs w:val="24"/>
          <w:highlight w:val="none"/>
          <w:u w:val="none"/>
        </w:rPr>
        <w:t>。</w:t>
      </w:r>
    </w:p>
    <w:p w14:paraId="133050F4">
      <w:pPr>
        <w:widowControl w:val="0"/>
        <w:spacing w:line="360" w:lineRule="auto"/>
        <w:ind w:firstLine="480" w:firstLineChars="200"/>
        <w:rPr>
          <w:rFonts w:hint="eastAsia" w:ascii="宋体" w:hAnsi="宋体" w:cs="宋体"/>
          <w:kern w:val="2"/>
          <w:sz w:val="24"/>
          <w:szCs w:val="24"/>
          <w:highlight w:val="none"/>
          <w:u w:val="none"/>
          <w:lang w:val="en-US" w:eastAsia="zh-CN"/>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.保证金缴纳截止时间：</w:t>
      </w:r>
      <w:r>
        <w:rPr>
          <w:rFonts w:hint="eastAsia" w:ascii="宋体" w:hAnsi="宋体" w:cs="宋体"/>
          <w:kern w:val="2"/>
          <w:sz w:val="24"/>
          <w:szCs w:val="24"/>
          <w:highlight w:val="none"/>
          <w:u w:val="none"/>
          <w:lang w:val="en-US" w:eastAsia="zh-CN"/>
        </w:rPr>
        <w:t>同提交投标文件截止时间</w:t>
      </w:r>
    </w:p>
    <w:p w14:paraId="79BD8F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5.其他：</w:t>
      </w:r>
    </w:p>
    <w:p w14:paraId="0362D32B">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.1本次招标公告在云南省政府采购网上发布，公告内容和时间以云南省政府采购网发布的信息为准。</w:t>
      </w:r>
    </w:p>
    <w:p w14:paraId="4627BADD">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.2本项目执行政府采购促进中小企业发展、支持监狱企业、促进残疾人就业、强制采购和优先采购节能、环保产品等政府采购政策。</w:t>
      </w:r>
    </w:p>
    <w:p w14:paraId="7E842868">
      <w:pPr>
        <w:widowControl w:val="0"/>
        <w:wordWrap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3获取CA方式：CA办理链接：https://middle.zcygov.cn/ca/apply/list?_app_=zcy.sys需要注意的是，如果投标人之前已经在云南CA在线数字证书办理网注册并办理了企业数字证书（CA），则可以直接进行绑定，无需重复办理。此外，投标人在政采云平台办理的其他CA也可以直接使用，无需重复办理。如有问题可拨打政采云客户服务热线95763进行咨询。</w:t>
      </w:r>
    </w:p>
    <w:p w14:paraId="4F289EB7">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36" w:name="_Toc5985"/>
      <w:r>
        <w:rPr>
          <w:rFonts w:hint="eastAsia" w:ascii="宋体" w:hAnsi="宋体" w:eastAsia="宋体" w:cs="宋体"/>
          <w:b/>
          <w:bCs w:val="0"/>
          <w:i w:val="0"/>
          <w:iCs w:val="0"/>
          <w:sz w:val="24"/>
          <w:szCs w:val="24"/>
          <w:highlight w:val="none"/>
          <w:lang w:val="en-US" w:eastAsia="zh-CN"/>
        </w:rPr>
        <w:t>八</w:t>
      </w:r>
      <w:r>
        <w:rPr>
          <w:rFonts w:hint="eastAsia" w:ascii="宋体" w:hAnsi="宋体" w:eastAsia="宋体" w:cs="宋体"/>
          <w:b/>
          <w:bCs w:val="0"/>
          <w:i w:val="0"/>
          <w:iCs w:val="0"/>
          <w:sz w:val="24"/>
          <w:szCs w:val="24"/>
          <w:highlight w:val="none"/>
          <w:lang w:eastAsia="zh-CN"/>
        </w:rPr>
        <w:t>、对本次招标提出询问，请按以下方式联系</w:t>
      </w:r>
      <w:bookmarkEnd w:id="24"/>
      <w:bookmarkEnd w:id="25"/>
      <w:bookmarkEnd w:id="26"/>
      <w:bookmarkEnd w:id="27"/>
      <w:bookmarkEnd w:id="28"/>
      <w:bookmarkEnd w:id="36"/>
    </w:p>
    <w:p w14:paraId="5F54E082">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1.采购人信息</w:t>
      </w:r>
    </w:p>
    <w:p w14:paraId="67946D16">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名称：昆明市儿童医院</w:t>
      </w:r>
    </w:p>
    <w:p w14:paraId="28248483">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地址：昆明市西山区前兴路288号</w:t>
      </w:r>
    </w:p>
    <w:p w14:paraId="333F43EE">
      <w:pPr>
        <w:widowControl w:val="0"/>
        <w:spacing w:line="460" w:lineRule="exact"/>
        <w:ind w:firstLine="480" w:firstLineChars="20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联系方式：</w:t>
      </w:r>
      <w:r>
        <w:rPr>
          <w:rFonts w:hint="eastAsia" w:ascii="宋体" w:hAnsi="宋体" w:cs="宋体"/>
          <w:sz w:val="24"/>
          <w:szCs w:val="24"/>
          <w:highlight w:val="none"/>
          <w:lang w:val="en-US" w:eastAsia="zh-CN"/>
        </w:rPr>
        <w:t>李</w:t>
      </w:r>
      <w:r>
        <w:rPr>
          <w:rFonts w:hint="eastAsia" w:ascii="宋体" w:hAnsi="宋体" w:cs="宋体"/>
          <w:sz w:val="24"/>
          <w:szCs w:val="24"/>
          <w:highlight w:val="none"/>
          <w:lang w:eastAsia="zh-CN"/>
        </w:rPr>
        <w:t>老师（0871）633090</w:t>
      </w:r>
      <w:r>
        <w:rPr>
          <w:rFonts w:hint="eastAsia" w:ascii="宋体" w:hAnsi="宋体" w:cs="宋体"/>
          <w:sz w:val="24"/>
          <w:szCs w:val="24"/>
          <w:highlight w:val="none"/>
          <w:lang w:val="en-US" w:eastAsia="zh-CN"/>
        </w:rPr>
        <w:t>83</w:t>
      </w:r>
    </w:p>
    <w:p w14:paraId="31D3C227">
      <w:pPr>
        <w:widowControl w:val="0"/>
        <w:spacing w:line="460" w:lineRule="exact"/>
        <w:ind w:firstLine="480" w:firstLineChars="200"/>
        <w:rPr>
          <w:rFonts w:hint="eastAsia" w:ascii="宋体" w:hAnsi="宋体" w:cs="宋体"/>
          <w:sz w:val="24"/>
          <w:szCs w:val="24"/>
          <w:highlight w:val="none"/>
        </w:rPr>
      </w:pPr>
    </w:p>
    <w:p w14:paraId="210A880A">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2.采购代理机构信息</w:t>
      </w:r>
    </w:p>
    <w:p w14:paraId="09E54FB6">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名称：云南元大工程咨询有限责任公司</w:t>
      </w:r>
    </w:p>
    <w:p w14:paraId="45B99DBE">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地址：云南省昆明市盘龙区联盟路与万宏路交汇处万宏嘉园沣苑（地块三）B座15层（奥斯迪商务中心B座15楼）</w:t>
      </w:r>
    </w:p>
    <w:p w14:paraId="5F8F4AE7">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联系方式：李春瑞、</w:t>
      </w:r>
      <w:r>
        <w:rPr>
          <w:rFonts w:hint="eastAsia" w:ascii="宋体" w:hAnsi="宋体" w:cs="宋体"/>
          <w:sz w:val="24"/>
          <w:szCs w:val="24"/>
          <w:highlight w:val="none"/>
          <w:lang w:val="en-US" w:eastAsia="zh-CN"/>
        </w:rPr>
        <w:t>周全帅</w:t>
      </w:r>
      <w:r>
        <w:rPr>
          <w:rFonts w:hint="eastAsia" w:ascii="宋体" w:hAnsi="宋体" w:cs="宋体"/>
          <w:sz w:val="24"/>
          <w:szCs w:val="24"/>
          <w:highlight w:val="none"/>
        </w:rPr>
        <w:t>、</w:t>
      </w:r>
      <w:r>
        <w:rPr>
          <w:rFonts w:hint="eastAsia" w:ascii="宋体" w:hAnsi="宋体" w:cs="宋体"/>
          <w:sz w:val="24"/>
          <w:szCs w:val="24"/>
          <w:highlight w:val="none"/>
          <w:lang w:val="en-US" w:eastAsia="zh-CN"/>
        </w:rPr>
        <w:t>卢国振</w:t>
      </w:r>
      <w:r>
        <w:rPr>
          <w:rFonts w:hint="eastAsia" w:ascii="宋体" w:hAnsi="宋体" w:cs="宋体"/>
          <w:sz w:val="24"/>
          <w:szCs w:val="24"/>
          <w:highlight w:val="none"/>
        </w:rPr>
        <w:t>、</w:t>
      </w:r>
      <w:r>
        <w:rPr>
          <w:rFonts w:hint="eastAsia" w:ascii="宋体" w:hAnsi="宋体" w:cs="宋体"/>
          <w:sz w:val="24"/>
          <w:szCs w:val="24"/>
          <w:highlight w:val="none"/>
          <w:lang w:val="en-US" w:eastAsia="zh-CN"/>
        </w:rPr>
        <w:t>林芷绵</w:t>
      </w:r>
      <w:r>
        <w:rPr>
          <w:rFonts w:hint="eastAsia" w:ascii="宋体" w:hAnsi="宋体" w:cs="宋体"/>
          <w:sz w:val="24"/>
          <w:szCs w:val="24"/>
          <w:highlight w:val="none"/>
        </w:rPr>
        <w:t>、</w:t>
      </w:r>
      <w:r>
        <w:rPr>
          <w:rFonts w:hint="eastAsia" w:ascii="宋体" w:hAnsi="宋体" w:cs="宋体"/>
          <w:sz w:val="24"/>
          <w:szCs w:val="24"/>
          <w:highlight w:val="none"/>
          <w:lang w:val="en-US" w:eastAsia="zh-CN"/>
        </w:rPr>
        <w:t>熊媛</w:t>
      </w:r>
      <w:r>
        <w:rPr>
          <w:rFonts w:hint="eastAsia" w:ascii="宋体" w:hAnsi="宋体" w:cs="宋体"/>
          <w:sz w:val="24"/>
          <w:szCs w:val="24"/>
          <w:highlight w:val="none"/>
        </w:rPr>
        <w:t>（0871）63334911、18388229602</w:t>
      </w:r>
    </w:p>
    <w:p w14:paraId="5AD8F765">
      <w:pPr>
        <w:widowControl w:val="0"/>
        <w:spacing w:line="460" w:lineRule="exact"/>
        <w:ind w:firstLine="480" w:firstLineChars="200"/>
        <w:rPr>
          <w:rFonts w:hint="eastAsia" w:ascii="宋体" w:hAnsi="宋体" w:cs="宋体"/>
          <w:sz w:val="24"/>
          <w:szCs w:val="24"/>
          <w:highlight w:val="none"/>
        </w:rPr>
      </w:pPr>
    </w:p>
    <w:p w14:paraId="25294E39">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3.项目联系方式</w:t>
      </w:r>
    </w:p>
    <w:p w14:paraId="45C6BBFE">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项目联系人：李春瑞</w:t>
      </w:r>
    </w:p>
    <w:p w14:paraId="77CE176A">
      <w:pPr>
        <w:widowControl w:val="0"/>
        <w:spacing w:line="4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电话：（0871）63334911、18388229602</w:t>
      </w:r>
    </w:p>
    <w:p w14:paraId="154E3A18"/>
    <w:sectPr>
      <w:pgSz w:w="11906" w:h="16838"/>
      <w:pgMar w:top="1361" w:right="1800" w:bottom="1361" w:left="107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A21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Body Text"/>
    <w:basedOn w:val="1"/>
    <w:next w:val="5"/>
    <w:qFormat/>
    <w:uiPriority w:val="0"/>
    <w:pPr>
      <w:spacing w:line="360" w:lineRule="auto"/>
    </w:pPr>
    <w:rPr>
      <w:rFonts w:ascii="Times New Roman" w:hAnsi="Times New Roman"/>
      <w:kern w:val="2"/>
      <w:sz w:val="21"/>
      <w:szCs w:val="24"/>
    </w:rPr>
  </w:style>
  <w:style w:type="paragraph" w:styleId="5">
    <w:name w:val="Body Text First Indent"/>
    <w:basedOn w:val="4"/>
    <w:qFormat/>
    <w:uiPriority w:val="99"/>
    <w:pPr>
      <w:spacing w:line="312" w:lineRule="auto"/>
      <w:ind w:firstLine="420"/>
    </w:pPr>
    <w:rPr>
      <w:rFonts w:ascii="Calibri" w:hAnsi="Calibri"/>
      <w:kern w:val="2"/>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Normal (Web)"/>
    <w:basedOn w:val="1"/>
    <w:unhideWhenUsed/>
    <w:qFormat/>
    <w:uiPriority w:val="99"/>
    <w:pPr>
      <w:spacing w:before="100" w:beforeAutospacing="1" w:after="100" w:afterAutospacing="1"/>
    </w:pPr>
    <w:rPr>
      <w:sz w:val="24"/>
      <w:szCs w:val="24"/>
    </w:rPr>
  </w:style>
  <w:style w:type="table" w:styleId="9">
    <w:name w:val="Table Grid"/>
    <w:basedOn w:val="8"/>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2026-10-09T02:11:09Z</dcterms:created>
  <dc:creator>ASUS</dc:creator>
  <cp:lastModifiedBy>茗婷</cp:lastModifiedBy>
  <dcterms:modified xsi:type="dcterms:W3CDTF">2026-10-09T02:11:38Z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eyJoZGlkIjoiZTQ4ZDM5ZDFlMzg4YzA3YTA2YWNjYzJmMWI4YWQwM2EiLCJ1c2VySWQiOiI4MTM1MDE5MTkifQ==</vt:lpwstr>
  </property>
  <property fmtid="{D5CDD505-2E9C-101B-9397-08002B2CF9AE}" pid="4" name="ICV">
    <vt:lpwstr>EDE1123F8E5A4A9C8A30E2C96AEF8834_12</vt:lpwstr>
  </property>
</Properties>
</file>