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364F2A">
      <w:pPr>
        <w:jc w:val="center"/>
        <w:outlineLvl w:val="1"/>
        <w:rPr>
          <w:rFonts w:hint="eastAsia" w:ascii="Calibri" w:hAnsi="Calibri" w:eastAsia="宋体" w:cs="Times New Roman"/>
          <w:lang w:val="en-US" w:eastAsia="zh-Hans"/>
        </w:rPr>
      </w:pPr>
      <w:bookmarkStart w:id="0" w:name="_GoBack"/>
      <w:bookmarkEnd w:id="0"/>
      <w:r>
        <w:rPr>
          <w:rFonts w:hint="eastAsia" w:ascii="仿宋_GB2312" w:hAnsi="仿宋_GB2312" w:eastAsia="仿宋_GB2312" w:cs="仿宋_GB2312"/>
          <w:b/>
          <w:sz w:val="36"/>
          <w:lang w:val="en-US" w:eastAsia="zh-Hans"/>
        </w:rPr>
        <w:t xml:space="preserve"> 技术、服务及其他要求</w:t>
      </w:r>
    </w:p>
    <w:p w14:paraId="37925A95">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28EF2597">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684099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3838A9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1,624,500.00</w:t>
      </w:r>
    </w:p>
    <w:p w14:paraId="5B15C7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1,624,500.00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0A59D2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3D2C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778614D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7CAEB68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6B4A63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7CE4C8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D04B4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2008EC7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433BA5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01374A9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2D01A2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179C30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43E35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78EA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5D5912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A02320700 医用内窥镜</w:t>
            </w:r>
          </w:p>
        </w:tc>
        <w:tc>
          <w:tcPr>
            <w:tcW w:w="821" w:type="dxa"/>
          </w:tcPr>
          <w:p w14:paraId="57688C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单侧双通道脊柱内镜手术系统</w:t>
            </w:r>
          </w:p>
        </w:tc>
        <w:tc>
          <w:tcPr>
            <w:tcW w:w="821" w:type="dxa"/>
          </w:tcPr>
          <w:p w14:paraId="0C3DBBAB">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821" w:type="dxa"/>
          </w:tcPr>
          <w:p w14:paraId="68CFCFDE">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1,624,500.00</w:t>
            </w:r>
          </w:p>
        </w:tc>
        <w:tc>
          <w:tcPr>
            <w:tcW w:w="821" w:type="dxa"/>
          </w:tcPr>
          <w:p w14:paraId="2627E0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C1ACC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25071FC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3E28A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BFDB17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E3B39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3F99E3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5F794DB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207,500.00</w:t>
      </w:r>
    </w:p>
    <w:p w14:paraId="5F1BC2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207,500.00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2373FA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7680E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5F30DC2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577097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68C85D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7A7813B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C2FB4C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433CE4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2D0608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69DB3ED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671B2F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37C735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0B2F3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F17F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21BE9A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A02320700 医用内窥镜</w:t>
            </w:r>
          </w:p>
        </w:tc>
        <w:tc>
          <w:tcPr>
            <w:tcW w:w="821" w:type="dxa"/>
          </w:tcPr>
          <w:p w14:paraId="4E69EA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肛瘘镜</w:t>
            </w:r>
          </w:p>
        </w:tc>
        <w:tc>
          <w:tcPr>
            <w:tcW w:w="821" w:type="dxa"/>
          </w:tcPr>
          <w:p w14:paraId="40E4068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4000C571">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207,500.00</w:t>
            </w:r>
          </w:p>
        </w:tc>
        <w:tc>
          <w:tcPr>
            <w:tcW w:w="821" w:type="dxa"/>
          </w:tcPr>
          <w:p w14:paraId="4BF2E55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3CE34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13114F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3F880C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A28D4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A695B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2FB6E4BC">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371EEE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35C5F1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97F3E2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0057F7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211001A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199B875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31D948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5C535F6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3DE316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8E2A1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025A1C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单侧双通道脊柱内镜手术系统</w:t>
            </w:r>
          </w:p>
        </w:tc>
        <w:tc>
          <w:tcPr>
            <w:tcW w:w="1138" w:type="dxa"/>
          </w:tcPr>
          <w:p w14:paraId="4BE4A58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1365" w:type="dxa"/>
          </w:tcPr>
          <w:p w14:paraId="02D3455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1,624,500.00</w:t>
            </w:r>
          </w:p>
        </w:tc>
        <w:tc>
          <w:tcPr>
            <w:tcW w:w="1138" w:type="dxa"/>
          </w:tcPr>
          <w:p w14:paraId="19746F2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9666B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421933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1AC2E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4A8A75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3B6074E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396E82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686D54F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0B3A292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23511E8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474375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FAF1C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106409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肛瘘镜</w:t>
            </w:r>
          </w:p>
        </w:tc>
        <w:tc>
          <w:tcPr>
            <w:tcW w:w="1138" w:type="dxa"/>
          </w:tcPr>
          <w:p w14:paraId="2D8833B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1365" w:type="dxa"/>
          </w:tcPr>
          <w:p w14:paraId="4C8D8AB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207,500.00</w:t>
            </w:r>
          </w:p>
        </w:tc>
        <w:tc>
          <w:tcPr>
            <w:tcW w:w="1138" w:type="dxa"/>
          </w:tcPr>
          <w:p w14:paraId="03E93B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50DF2FB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28E4FC0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3E4278D0">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5B148C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3649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6A08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734239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BA54BA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FE0433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C6518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47E7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061C12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A02320700 医用内窥镜</w:t>
            </w:r>
          </w:p>
        </w:tc>
        <w:tc>
          <w:tcPr>
            <w:tcW w:w="2492" w:type="dxa"/>
          </w:tcPr>
          <w:p w14:paraId="4B38027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单侧双通道脊柱内镜手术系统</w:t>
            </w:r>
          </w:p>
        </w:tc>
        <w:tc>
          <w:tcPr>
            <w:tcW w:w="2492" w:type="dxa"/>
          </w:tcPr>
          <w:p w14:paraId="04509B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单侧双通道脊柱内镜手术系统</w:t>
            </w:r>
          </w:p>
        </w:tc>
      </w:tr>
    </w:tbl>
    <w:p w14:paraId="749113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266E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1BFA6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2D5166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1A64F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2CEE4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70162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4698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79A71A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A02320700 医用内窥镜</w:t>
            </w:r>
          </w:p>
        </w:tc>
        <w:tc>
          <w:tcPr>
            <w:tcW w:w="2492" w:type="dxa"/>
          </w:tcPr>
          <w:p w14:paraId="293CC6F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肛瘘镜</w:t>
            </w:r>
          </w:p>
        </w:tc>
        <w:tc>
          <w:tcPr>
            <w:tcW w:w="2492" w:type="dxa"/>
          </w:tcPr>
          <w:p w14:paraId="59E76F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肛瘘镜</w:t>
            </w:r>
          </w:p>
        </w:tc>
      </w:tr>
    </w:tbl>
    <w:p w14:paraId="6FE1E1D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69FB39E1">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191998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1EF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1E52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B4B51C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0AC233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D16D82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AC9A8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69145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CAF3B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2579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C8D16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3F453A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149D5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86019F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B82F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9957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5085BE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A02320700 医用内窥镜</w:t>
            </w:r>
          </w:p>
        </w:tc>
        <w:tc>
          <w:tcPr>
            <w:tcW w:w="2492" w:type="dxa"/>
          </w:tcPr>
          <w:p w14:paraId="1DFC3C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肛瘘镜</w:t>
            </w:r>
          </w:p>
        </w:tc>
        <w:tc>
          <w:tcPr>
            <w:tcW w:w="2492" w:type="dxa"/>
          </w:tcPr>
          <w:p w14:paraId="4F314DF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肛瘘镜</w:t>
            </w:r>
          </w:p>
        </w:tc>
      </w:tr>
    </w:tbl>
    <w:p w14:paraId="51F80FC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4D85E925">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243CB5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5B7F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6A73A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8C172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4F04A4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F1B80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765D9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4FB37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6FA45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510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7AA3F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93ED87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FAD8F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FB3072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F196E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55C81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B24AE7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DB2F896">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4FAB56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1A7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F689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E9D78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0CD5A0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60474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3F258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792FC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18178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ECF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A99F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F7A10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FB01C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2F919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1345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366759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FF02593">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EBE1B8C">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76BDBD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5FA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83CC9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0641A6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B85DDB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881BBF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2D6AD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C5DC9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6AD770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88FCB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DEFB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0DC760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DB913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EC993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96F0E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48C5F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9697E2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2F54EF3">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099E87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2E1F7C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标的名称：单侧双通道脊柱内镜手术系统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6F63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AB901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3C490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321BE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2FAE11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0E1690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2D261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0024A94">
            <w:pPr>
              <w:rPr>
                <w:rFonts w:ascii="Calibri" w:hAnsi="Calibri" w:eastAsia="宋体" w:cs="Times New Roman"/>
              </w:rPr>
            </w:pPr>
          </w:p>
        </w:tc>
        <w:tc>
          <w:tcPr>
            <w:tcW w:w="1495" w:type="dxa"/>
          </w:tcPr>
          <w:p w14:paraId="176064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技术参数及配置要求</w:t>
            </w:r>
          </w:p>
        </w:tc>
        <w:tc>
          <w:tcPr>
            <w:tcW w:w="5814" w:type="dxa"/>
          </w:tcPr>
          <w:p w14:paraId="15C222E2">
            <w:pPr>
              <w:spacing w:before="150"/>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一、▲总体要求：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1、为确保产品的稳定、兼容和耐久性，确保手术安全性，以及售后服务一致性，本标段的产品关节内窥镜及手术器械、等离子射频手术系统，手术动力系统为同一品牌。</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二、4K医用内窥镜摄像系统参数要求：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  4k超高清摄像主机</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2.1.1 可同步实时输出3840×2160P和1920×1080P分辨率动态图像;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2.1.2 具备≥9种图像功能，包括色彩增强、≥3倍电子变焦、降噪、HDR、构造增强、图像镜像、冻结、录像和拍照临床常用功能；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2.1.3 可输出BT.2020和BT.709色域图像（提供投标产品说明书或投标产品检测报告证明）；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2.1.4 可适应多镜种，包括多规格椎间孔镜和关节镜，无需手动调节图像模式；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▲2.1.5 主机接口支持同时4K画质输出≥6路，包括DP×1、HDMI×1、12G-SDI×4（提供投标产品说明书或投标产品检测报告证明）；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▲2.1.6  SDI接口可根据需要设定输出模式，实现同接口3G与12G切换（提供投标产品说明书或投标产品检测报告证明）；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▲2.1.7 内置大容量存储，同时支持外接存储和内部存储，满足同时≥2路超高清图像抓取和超高清视频存储；刻录图像分辨率3840×2160/1920×1080/1280×720可选；刻录图像质量低/中/高可选；图像编码方式支持H.264/H.265可选；系统存储剩余时间与刻录状态实时提示；触摸屏可以回放刻录内容。（提供投标产品说明书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▲2.1.8 应用部分至少满足电气安全CF型（提供投标产品说明书或投标产品检测报告证明）；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2.1.9 系统具备动态亮度稳定技术，可改善非匀滑、开阔场景下图像亮度区域差异，提升整体细节展示（提供国家认可的第三方检测文件或投标产品说明书证明）;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2.1.10系统具备图像红色区分度增强技术，增加红色的对比层次，提升出血点及出血覆盖区域边界与黏膜表面毛细血管区分（提供国家认可的第三方检测文件或投标产品说明书证明）;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   摄像头</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2.2.1 图像采用超高清4K CMOS传感器，有效物理采集像素大于820万;</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2.2.2 通过按键可启动功能菜单，菜单功能≥11种</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▲2.2.3 摄像头防水、防尘，防护等级不低于IP68（提供国家认可的第三方检测文件或投标产品说明书证明）；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▲2.2.4 支持低温等离子灭菌（提供国家认可的第三方检测文件或投标产品说明书证明）；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2.2.5快捷功能按键数≥3个，可自定义功能;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2.2.6可光学变焦摄像头，齐焦设计;</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2.3   医用冷光源</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2.3.1 灯珠有效工作寿命≥30000小时;</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2.3.2 支持触摸屏操作与显示；支持一键待机，操作方式除触摸屏滑动与点按外支持物理旋钮方式调节；光源等级≥100级，调节精度1级;</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2.3.3 色温5700K±20%;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2.3.4工作噪声≤50dB；</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  4K超高清监视器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2.4.1 尺寸≥32英寸，支持显示分辨率≥3840×2160;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2.4.2对比度1500:1;</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2.4.3标准亮度≥850cd/m2；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2.4.4具有图像增强功能;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三、关节内窥镜参数：</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3.1  0°关节内窥镜：</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3.1.1 视向角0°；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3.1.2 工作长度175mm±2%；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3.1.3 最大插入部外径4mm±2%；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3.1.4 照度≥1500lx，</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3.1.5 分辨率≥31.5lp/mm，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3.2  30°关节内窥镜：</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3.2.1 视向角30°；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3.2.2 工作长度175mm±2%；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3.2.3 最大插入部外径4mm±2%；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3.2.4 照度≥1500lx，</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3.2.5 分辨率≥31.5lp/mm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四、手术动力系统参数要求：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4.1 主机：</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4.1.1 设备的电源压和频率：输入220 V±22 V，50 Hz±1 Hz；</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4.1.2 设备输入功率：≥500VA；</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4.1.3 适用于骨科或其他外科手术中对人体骨组织和（或）软组织的钻削、磨削、刨削处理；</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4.1.4 采用触摸屏设计，尺寸：≥7英寸，显示转速、运行方向、连接手柄、冲水量，微型马达电动输出，具备高速瞬停功能，电源线长度≧3.0m；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4.1.5 具备注水和冷却功能，可自由选择注水量：0~100 ml/min；</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4.1.6 故障自动诊断，发生故障自动停止工作并显示故障代码，支持排查故障，发生故障后主机可自动停止工作，确保安全；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4.2 脚踏开关：</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4.2.1 控制手柄启停、转速，切换手柄模式，无极变速；</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4.2.2 防水等级IPX8；</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4.3 高速手柄：</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4.3.1 无碳刷电机，转速1,000-60,000转/分可调；</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4.3.2 电机线缆长度≧3.0m；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4.4 磨钻头：</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4.4.1 一次性磨钻头1：金刚砂型、直径4.0mm±2%、工作长度：110mm±2%、UBE手术使用；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4.4.2 一次性磨钻头2：切削刃型、直径4.0mm±2%、工作长度：110mm±2%、UBE手术使用；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4.4.3 磨钻头1：金刚砂型、直径2.0mm±2%、工作长度：110mm±2%、UBE手术使用，可重复消毒；</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4.4.4 磨钻头2：金刚砂型带保护鞘、直径3.0mm±2%、工作长度：110mm±2%、UBE手术使用，可重复消毒；</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4.4.5 磨钻头3：金刚砂型、直径4.0mm±2%、工作长度：110mm±2%、UBE手术使用，可重复消毒；</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五、等离子射频手术系统参数要求：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5.1主机：</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5.1.1 电源：AC220V±10%，50Hz±1Hz；</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5.1.2 工作频率：≥100KHz，电压范围：0-316Vrms@100kHz；</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5.1.3 输出功率：≤400W；</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5.1.4 工作温度：40-70℃；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▲5.1.5 具有射频消融功能（双极射频电极消融）和等离子消融切割功能；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5.1.6 主机具备自动保护装置：主机内部的电路系统能够连续监控能量输出，并且在出现瞬间峰值电流时自动暂停能量输出；</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5.1.7 输出时间可控制900毫秒内；</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5.1.8 消融切割:最大峰值电压695Vp±10%，凝固止血:最大峰值电压280Vp±10%；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5.1.9 双极消融切割：1-9档可调，且保持输出频率100khz±10%，负载阻抗250Ω±20%,档位处于1档时：输出功率＜2W，处于9档时输出功率≥330W，双极凝固止血：1-9档可调，档位处于1档时：输出功率＜2W，处于9档时输出功率≥60W；</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5.1.10 电极采用双极或多级设计，无需接负极板使用；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5.1.11 具备智能记忆常用电极参数设定值功能；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5.1.12 主机可匹配脊柱椎间盘、膝、髋、肩、肘、腕、踝手术专用刀头、可用于椎间孔镜手术、单侧双通道脊柱内镜技术（UBE）、经皮穿刺等离子体髓核成型术、关节镜手术等；</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▲5.1.13 椎管外电极：刀杆长度≥135mm，刀杆直径≥4.0mm，电极角度90度，头端陶瓷头设计（提供实物照片或投标产品检测报告证明）；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▲5.1.14 一体式化刀头：前端工作电极可伸缩设计，伸出及回缩状态下可单独工作（提供实物照片或投标产品检测报告证明）。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六、脊柱微创手术器械参数要求：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 脊柱微创手术通道扩张管1（2支）：逐级扩张管，长度220mm±2%，外径4mm±2%，实心；</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 脊柱微创手术通道扩张管2（1支）：逐级扩张管，长度200mm±2%，外径6mm±2%；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 脊柱微创手术通道扩张管3（1支）：逐级扩张管，长度180mm±2%，外径8mm±2%；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 脊柱微创手术通道扩张管4（1支）：逐级扩张管，长度160mm±2%，外径10mm±2%；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 脊柱微创手术通道扩张管5（1支）：逐级扩张管，长度160mm±2%，外径6mm±2%；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6.6 脊柱微创手术通道扩张管6（1支）：逐级扩张管，长度140mm±2%，外径8mm±2%；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6.7 脊柱微创手术通道扩张管7（1支）：逐级扩张管，长度120mm±2%，外径10mm±2%；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6.8 脊柱微创手术通道扩张管8（1支）：半套管，长度50mm±2%，外径10mm±2%；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6.9 脊柱微创手术通道扩张管9（1支）：半套管，长度60mm±2%，外径12mm±2%；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6.10 脊柱微创手术通道扩张管10（1支）：半套管，长度90mm±2%，外径10mm±2%；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6.11 神经剥离器（1把）：长度158mm±2%，厚度5mm±2%；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6.12 脊柱手术用神经拉钩1（1把）：长度100mm±2%，拉钩宽4mm±2%；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6.13 脊柱手术用神经拉钩2（1把）：长度100mm±2%，拉钩宽8mm±2%；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6.14 脊柱手术用神经拉钩3（1把）：长度100mm±2%，两端拉钩宽度分别为：2mm±2%，3mm±2%；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6.15 脊柱手术用神经拉钩4（1把）：长度100mm±2%，两端拉钩宽度分别为：4mm±2%，5mm±2%；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6.16 神经剥离子1（1把）：双头型剥离子，长度300mm±2%，刃宽3mm±2%，两端角度为：0度、15度；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6.17 神经剥离子2（1把）：双头型剥离子，长度300mm±2%，刃宽3mm±2%，两端角度为：25度、35度；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6.18 骨拉钩（1把）：长度120mm±2%，外径9mm±2%，内径7mm±2%；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6.19 吸引管（1支）：角度135度，直径4mm±2%；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6.20 骨探针（1支）：长度100mm±2%，前端直径4mm±2%；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6.21 椎间盘铰刀1（1把）：长度220mm±2%，刃宽4mm±2%；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6.22 椎板咬骨钳1（1把）：可调方向椎板咬骨钳，长度220mm±2%，角度110±2%度，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刃宽2mm±2%；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6.23 椎板咬骨钳2（1把）：可调方向椎板咬骨钳，长度220mm±2%，角度110±2%度，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刃宽3mm±2%；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6.24 椎板咬骨钳3（1把）：可调方向椎板咬骨钳，长度220mm±2%，角度130±2%度，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刃宽2mm±2%；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6.25 椎板咬骨钳4（1把）：可调方向椎板咬骨钳，长度220mm±2%，角度130±2%度，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刃宽3mm±2%；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6.26 椎板咬骨钳5（1把）：可调方向弧形椎板咬骨钳。长度220mm±2%，角度130±2%度，刃宽2mm±2%；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6.27 椎板咬骨钳6（1把）：可调方向弧形椎板咬骨钳，长度220mm±2%，角度130±2%度，刃宽3mm±2%；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6.28 椎板咬骨钳7（1把）：可调方向弧形椎板咬骨钳，长度220mm±2%，角度110±2%度，刃宽4mm±2%；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6.29 椎板咬骨钳8（2把）：可调方向弧形椎板咬骨钳，长度180mm±2%，角度110±2%度，刃宽2mm±2%；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6.30 髓核钳1（1把）：长度180mm±2%，刃宽4mm±2%，谷粒型，直型；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6.31 髓核钳2（1把）：长度180mm±2%，刃宽4mm±2%，谷粒型，上翘型；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6.32 髓核钳3（1把）：长度180mm±2%，刃宽3mm±2%，球型，上翘型；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6.33 髓核钳4（1把）：长度180mm±2%，刃宽4mm±2%，方形，直型；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6.34 髓核钳5（2把）：长度180mm±2%，刃宽3mm±2%，方形，直型；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6.35 脊柱微创手术通道扩张管11（1支）：长度150mm±2%，外径12mm±2%；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6.36 脊柱微创手术通道扩张管12（1支）：长度140mm±2%，外径14mm±2%；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6.37 脊柱微创手术通道扩张管13（1支）：长度130mm±2%，外径16mm±2%；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6.38 骨凿1（1把）：刃宽5mm±2%，角度15度；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6.39 骨凿2（1把）：刃宽5mm±2%，角度30度；</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6.40 骨凿3（1把）：刃宽5mm±2%，直型；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6.41 骨凿4（1把）：刃宽5mm±2%，L型；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6.42 脊柱手术用神经拉钩5（1把）：半折弯拉钩，长度100mm±2%，拉钩宽10mm±2%，右折弯；</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6.43 脊柱手术用神经拉钩6（1把）：半折弯拉钩，长度100mm±2%，拉钩宽10mm±2%，左折弯；</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▲6.44 脊柱手术用神经拉钩7（1把）：挡板拉钩，长度100mm±2%，拉钩宽5mm±2%，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右挡板（提供实物照片或投标产品检测报告证明）；</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6.45 脊柱手术用神经拉钩8（1把）：挡板拉钩，长度100mm±2%，拉钩宽5mm±2%，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左挡板；</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6.46 神经剥离子3（1把）：长度255mm±2%，外径9mm±2%，实心；</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6.47 椎间盘铰刀2（1把）：直型铰刀，长度200mm±2%，刃宽7mm±2%；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6.48 刮匙1（1把）：长度170mm±2%，刃宽3mm±2%，直型；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6.49 刮匙2（1把）：长度170mm±2%，刃宽4mm±2%，直型；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6.50 刮匙3（1把）：长度170mm±2%，刃宽3mm±2%，空心刮匙，侧弯型；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6.51 刮匙4（1把）：长度170mm±2%，刃宽4mm±2%，空心刮匙，侧弯型；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6.52 骨锤（1把）：长度245mm±2%；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6.53 脊柱微创手术通道扩张管14（2支）：外径6mm±2%，长度120mm±2%，角度0°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6.54 骨导引针1（2支）：直径4mm±2%，长度130mm±2%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6.55 脊柱微创手术通道扩张管15（8支）：外径6mm±2%，长度115mm±2%，角度30°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6.56 骨导引针2（8支）：直径4mm±2%，长度125mm±2%</w:t>
            </w:r>
          </w:p>
          <w:p w14:paraId="76A5BF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七、★配置清单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18"/>
              <w:gridCol w:w="1118"/>
              <w:gridCol w:w="1119"/>
              <w:gridCol w:w="1119"/>
              <w:gridCol w:w="1119"/>
            </w:tblGrid>
            <w:tr w14:paraId="4281E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569E8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120" w:type="dxa"/>
                </w:tcPr>
                <w:p w14:paraId="023A77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名称</w:t>
                  </w:r>
                </w:p>
              </w:tc>
              <w:tc>
                <w:tcPr>
                  <w:tcW w:w="1120" w:type="dxa"/>
                </w:tcPr>
                <w:p w14:paraId="030200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p>
              </w:tc>
              <w:tc>
                <w:tcPr>
                  <w:tcW w:w="1120" w:type="dxa"/>
                </w:tcPr>
                <w:p w14:paraId="0511FC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单位</w:t>
                  </w:r>
                </w:p>
              </w:tc>
              <w:tc>
                <w:tcPr>
                  <w:tcW w:w="1120" w:type="dxa"/>
                </w:tcPr>
                <w:p w14:paraId="143CA7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备注</w:t>
                  </w:r>
                </w:p>
              </w:tc>
            </w:tr>
            <w:tr w14:paraId="4AEA8A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3712D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00D15C7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4K医用内窥镜摄像系统</w:t>
                  </w:r>
                </w:p>
              </w:tc>
              <w:tc>
                <w:tcPr>
                  <w:tcW w:w="1120" w:type="dxa"/>
                </w:tcPr>
                <w:p w14:paraId="1B9E888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10CFE4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套</w:t>
                  </w:r>
                </w:p>
              </w:tc>
              <w:tc>
                <w:tcPr>
                  <w:tcW w:w="1120" w:type="dxa"/>
                </w:tcPr>
                <w:p w14:paraId="7AD43EE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57F25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DE33D2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120" w:type="dxa"/>
                </w:tcPr>
                <w:p w14:paraId="6A2259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医用内窥镜冷光源</w:t>
                  </w:r>
                </w:p>
              </w:tc>
              <w:tc>
                <w:tcPr>
                  <w:tcW w:w="1120" w:type="dxa"/>
                </w:tcPr>
                <w:p w14:paraId="0ED76E3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77132D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套</w:t>
                  </w:r>
                </w:p>
              </w:tc>
              <w:tc>
                <w:tcPr>
                  <w:tcW w:w="1120" w:type="dxa"/>
                </w:tcPr>
                <w:p w14:paraId="1107FA3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21FAE4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C76A0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1120" w:type="dxa"/>
                </w:tcPr>
                <w:p w14:paraId="45843A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0°关节内窥镜</w:t>
                  </w:r>
                </w:p>
              </w:tc>
              <w:tc>
                <w:tcPr>
                  <w:tcW w:w="1120" w:type="dxa"/>
                </w:tcPr>
                <w:p w14:paraId="72D267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120" w:type="dxa"/>
                </w:tcPr>
                <w:p w14:paraId="4E7F91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14F3CF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040C94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13D6AA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1120" w:type="dxa"/>
                </w:tcPr>
                <w:p w14:paraId="35DCE5E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30°关节内窥镜</w:t>
                  </w:r>
                </w:p>
              </w:tc>
              <w:tc>
                <w:tcPr>
                  <w:tcW w:w="1120" w:type="dxa"/>
                </w:tcPr>
                <w:p w14:paraId="6C1158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1120" w:type="dxa"/>
                </w:tcPr>
                <w:p w14:paraId="3548E2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5E2FFD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50CDA9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110F1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1120" w:type="dxa"/>
                </w:tcPr>
                <w:p w14:paraId="65884E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手术动力系统</w:t>
                  </w:r>
                </w:p>
              </w:tc>
              <w:tc>
                <w:tcPr>
                  <w:tcW w:w="1120" w:type="dxa"/>
                </w:tcPr>
                <w:p w14:paraId="06558A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65ADF6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套</w:t>
                  </w:r>
                </w:p>
              </w:tc>
              <w:tc>
                <w:tcPr>
                  <w:tcW w:w="1120" w:type="dxa"/>
                </w:tcPr>
                <w:p w14:paraId="71424E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12279D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7129F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1120" w:type="dxa"/>
                </w:tcPr>
                <w:p w14:paraId="0BE84A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高速手柄</w:t>
                  </w:r>
                </w:p>
              </w:tc>
              <w:tc>
                <w:tcPr>
                  <w:tcW w:w="1120" w:type="dxa"/>
                </w:tcPr>
                <w:p w14:paraId="7600B7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120" w:type="dxa"/>
                </w:tcPr>
                <w:p w14:paraId="1F9FF0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61A4F3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37DB4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024D3D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1120" w:type="dxa"/>
                </w:tcPr>
                <w:p w14:paraId="6A6E0D1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一次性磨钻头</w:t>
                  </w:r>
                </w:p>
              </w:tc>
              <w:tc>
                <w:tcPr>
                  <w:tcW w:w="1120" w:type="dxa"/>
                </w:tcPr>
                <w:p w14:paraId="76DEB9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120" w:type="dxa"/>
                </w:tcPr>
                <w:p w14:paraId="62986E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405D27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0A1474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80EE5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1120" w:type="dxa"/>
                </w:tcPr>
                <w:p w14:paraId="14389A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磨钻头</w:t>
                  </w:r>
                </w:p>
              </w:tc>
              <w:tc>
                <w:tcPr>
                  <w:tcW w:w="1120" w:type="dxa"/>
                </w:tcPr>
                <w:p w14:paraId="6062B4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1120" w:type="dxa"/>
                </w:tcPr>
                <w:p w14:paraId="5D3ACE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12D372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233051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DE57A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w:t>
                  </w:r>
                </w:p>
              </w:tc>
              <w:tc>
                <w:tcPr>
                  <w:tcW w:w="1120" w:type="dxa"/>
                </w:tcPr>
                <w:p w14:paraId="0A8FDF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等离子射频手术系统</w:t>
                  </w:r>
                </w:p>
              </w:tc>
              <w:tc>
                <w:tcPr>
                  <w:tcW w:w="1120" w:type="dxa"/>
                </w:tcPr>
                <w:p w14:paraId="46876A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3EBABF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套</w:t>
                  </w:r>
                </w:p>
              </w:tc>
              <w:tc>
                <w:tcPr>
                  <w:tcW w:w="1120" w:type="dxa"/>
                </w:tcPr>
                <w:p w14:paraId="303754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22098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381561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w:t>
                  </w:r>
                </w:p>
              </w:tc>
              <w:tc>
                <w:tcPr>
                  <w:tcW w:w="1120" w:type="dxa"/>
                </w:tcPr>
                <w:p w14:paraId="65D951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一次性射频消融电极针</w:t>
                  </w:r>
                </w:p>
              </w:tc>
              <w:tc>
                <w:tcPr>
                  <w:tcW w:w="1120" w:type="dxa"/>
                </w:tcPr>
                <w:p w14:paraId="6913EA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7481CE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6AD3BA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椎管外陶瓷头电极</w:t>
                  </w:r>
                </w:p>
              </w:tc>
            </w:tr>
            <w:tr w14:paraId="064491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2EC47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w:t>
                  </w:r>
                </w:p>
              </w:tc>
              <w:tc>
                <w:tcPr>
                  <w:tcW w:w="1120" w:type="dxa"/>
                </w:tcPr>
                <w:p w14:paraId="6947D6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一次性射频消融电极针</w:t>
                  </w:r>
                </w:p>
              </w:tc>
              <w:tc>
                <w:tcPr>
                  <w:tcW w:w="1120" w:type="dxa"/>
                </w:tcPr>
                <w:p w14:paraId="7A4380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28FF5D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1ABE0E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椎管内可伸缩两用电极</w:t>
                  </w:r>
                </w:p>
              </w:tc>
            </w:tr>
            <w:tr w14:paraId="22F48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127649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w:t>
                  </w:r>
                </w:p>
              </w:tc>
              <w:tc>
                <w:tcPr>
                  <w:tcW w:w="1120" w:type="dxa"/>
                </w:tcPr>
                <w:p w14:paraId="3B7638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脊柱微创手术通道扩张管</w:t>
                  </w:r>
                </w:p>
              </w:tc>
              <w:tc>
                <w:tcPr>
                  <w:tcW w:w="1120" w:type="dxa"/>
                </w:tcPr>
                <w:p w14:paraId="564A46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w:t>
                  </w:r>
                </w:p>
              </w:tc>
              <w:tc>
                <w:tcPr>
                  <w:tcW w:w="1120" w:type="dxa"/>
                </w:tcPr>
                <w:p w14:paraId="2A3B04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51966D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3CC4D3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EBFBD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w:t>
                  </w:r>
                </w:p>
              </w:tc>
              <w:tc>
                <w:tcPr>
                  <w:tcW w:w="1120" w:type="dxa"/>
                </w:tcPr>
                <w:p w14:paraId="064ABF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神经剥离器</w:t>
                  </w:r>
                </w:p>
              </w:tc>
              <w:tc>
                <w:tcPr>
                  <w:tcW w:w="1120" w:type="dxa"/>
                </w:tcPr>
                <w:p w14:paraId="2D57A4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03174E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6DDF0F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412735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E348F4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w:t>
                  </w:r>
                </w:p>
              </w:tc>
              <w:tc>
                <w:tcPr>
                  <w:tcW w:w="1120" w:type="dxa"/>
                </w:tcPr>
                <w:p w14:paraId="2C911E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脊柱手术用神经拉钩</w:t>
                  </w:r>
                </w:p>
              </w:tc>
              <w:tc>
                <w:tcPr>
                  <w:tcW w:w="1120" w:type="dxa"/>
                </w:tcPr>
                <w:p w14:paraId="5F69C3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1120" w:type="dxa"/>
                </w:tcPr>
                <w:p w14:paraId="3350AC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3F364F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70C4E8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5452D3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w:t>
                  </w:r>
                </w:p>
              </w:tc>
              <w:tc>
                <w:tcPr>
                  <w:tcW w:w="1120" w:type="dxa"/>
                </w:tcPr>
                <w:p w14:paraId="278B81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神经剥离子</w:t>
                  </w:r>
                </w:p>
              </w:tc>
              <w:tc>
                <w:tcPr>
                  <w:tcW w:w="1120" w:type="dxa"/>
                </w:tcPr>
                <w:p w14:paraId="765D81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1120" w:type="dxa"/>
                </w:tcPr>
                <w:p w14:paraId="3A7B30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6224E7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4FD5EB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8788D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w:t>
                  </w:r>
                </w:p>
              </w:tc>
              <w:tc>
                <w:tcPr>
                  <w:tcW w:w="1120" w:type="dxa"/>
                </w:tcPr>
                <w:p w14:paraId="608E8E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骨拉钩</w:t>
                  </w:r>
                </w:p>
              </w:tc>
              <w:tc>
                <w:tcPr>
                  <w:tcW w:w="1120" w:type="dxa"/>
                </w:tcPr>
                <w:p w14:paraId="56E02B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17E0C3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7DC6E2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56E3D3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7F67D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w:t>
                  </w:r>
                </w:p>
              </w:tc>
              <w:tc>
                <w:tcPr>
                  <w:tcW w:w="1120" w:type="dxa"/>
                </w:tcPr>
                <w:p w14:paraId="2DF9AB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吸引管</w:t>
                  </w:r>
                </w:p>
              </w:tc>
              <w:tc>
                <w:tcPr>
                  <w:tcW w:w="1120" w:type="dxa"/>
                </w:tcPr>
                <w:p w14:paraId="6BA3C8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703C82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5A4499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786325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6C991C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w:t>
                  </w:r>
                </w:p>
              </w:tc>
              <w:tc>
                <w:tcPr>
                  <w:tcW w:w="1120" w:type="dxa"/>
                </w:tcPr>
                <w:p w14:paraId="4F840B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骨探针</w:t>
                  </w:r>
                </w:p>
              </w:tc>
              <w:tc>
                <w:tcPr>
                  <w:tcW w:w="1120" w:type="dxa"/>
                </w:tcPr>
                <w:p w14:paraId="62356B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293D54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5E6588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6E3024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1463AA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w:t>
                  </w:r>
                </w:p>
              </w:tc>
              <w:tc>
                <w:tcPr>
                  <w:tcW w:w="1120" w:type="dxa"/>
                </w:tcPr>
                <w:p w14:paraId="386BC5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椎间盘铰刀</w:t>
                  </w:r>
                </w:p>
              </w:tc>
              <w:tc>
                <w:tcPr>
                  <w:tcW w:w="1120" w:type="dxa"/>
                </w:tcPr>
                <w:p w14:paraId="70F3EEC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120" w:type="dxa"/>
                </w:tcPr>
                <w:p w14:paraId="438916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23D8FC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0BF4F9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4C6E3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w:t>
                  </w:r>
                </w:p>
              </w:tc>
              <w:tc>
                <w:tcPr>
                  <w:tcW w:w="1120" w:type="dxa"/>
                </w:tcPr>
                <w:p w14:paraId="0A196A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椎板咬骨钳</w:t>
                  </w:r>
                </w:p>
              </w:tc>
              <w:tc>
                <w:tcPr>
                  <w:tcW w:w="1120" w:type="dxa"/>
                </w:tcPr>
                <w:p w14:paraId="3B2214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w:t>
                  </w:r>
                </w:p>
              </w:tc>
              <w:tc>
                <w:tcPr>
                  <w:tcW w:w="1120" w:type="dxa"/>
                </w:tcPr>
                <w:p w14:paraId="36115A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302B1E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587B61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46005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w:t>
                  </w:r>
                </w:p>
              </w:tc>
              <w:tc>
                <w:tcPr>
                  <w:tcW w:w="1120" w:type="dxa"/>
                </w:tcPr>
                <w:p w14:paraId="1D53C5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髓核钳</w:t>
                  </w:r>
                </w:p>
              </w:tc>
              <w:tc>
                <w:tcPr>
                  <w:tcW w:w="1120" w:type="dxa"/>
                </w:tcPr>
                <w:p w14:paraId="082603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1120" w:type="dxa"/>
                </w:tcPr>
                <w:p w14:paraId="695597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3CEC6F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57ECCB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16A51E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w:t>
                  </w:r>
                </w:p>
              </w:tc>
              <w:tc>
                <w:tcPr>
                  <w:tcW w:w="1120" w:type="dxa"/>
                </w:tcPr>
                <w:p w14:paraId="2A9DA2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骨凿</w:t>
                  </w:r>
                </w:p>
              </w:tc>
              <w:tc>
                <w:tcPr>
                  <w:tcW w:w="1120" w:type="dxa"/>
                </w:tcPr>
                <w:p w14:paraId="0B1D83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1120" w:type="dxa"/>
                </w:tcPr>
                <w:p w14:paraId="2A0087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3AF37C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21B768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09CE74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w:t>
                  </w:r>
                </w:p>
              </w:tc>
              <w:tc>
                <w:tcPr>
                  <w:tcW w:w="1120" w:type="dxa"/>
                </w:tcPr>
                <w:p w14:paraId="248483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刮匙</w:t>
                  </w:r>
                </w:p>
              </w:tc>
              <w:tc>
                <w:tcPr>
                  <w:tcW w:w="1120" w:type="dxa"/>
                </w:tcPr>
                <w:p w14:paraId="7D6550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1120" w:type="dxa"/>
                </w:tcPr>
                <w:p w14:paraId="412FA1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4C440B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3DBBFA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6345CA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w:t>
                  </w:r>
                </w:p>
              </w:tc>
              <w:tc>
                <w:tcPr>
                  <w:tcW w:w="1120" w:type="dxa"/>
                </w:tcPr>
                <w:p w14:paraId="7F0C93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骨锤</w:t>
                  </w:r>
                </w:p>
              </w:tc>
              <w:tc>
                <w:tcPr>
                  <w:tcW w:w="1120" w:type="dxa"/>
                </w:tcPr>
                <w:p w14:paraId="2A8344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120" w:type="dxa"/>
                </w:tcPr>
                <w:p w14:paraId="326002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把</w:t>
                  </w:r>
                </w:p>
              </w:tc>
              <w:tc>
                <w:tcPr>
                  <w:tcW w:w="1120" w:type="dxa"/>
                </w:tcPr>
                <w:p w14:paraId="48ECB7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56DDE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23EE8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w:t>
                  </w:r>
                </w:p>
              </w:tc>
              <w:tc>
                <w:tcPr>
                  <w:tcW w:w="1120" w:type="dxa"/>
                </w:tcPr>
                <w:p w14:paraId="3C31E6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骨导引针</w:t>
                  </w:r>
                </w:p>
              </w:tc>
              <w:tc>
                <w:tcPr>
                  <w:tcW w:w="1120" w:type="dxa"/>
                </w:tcPr>
                <w:p w14:paraId="3DE10A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w:t>
                  </w:r>
                </w:p>
              </w:tc>
              <w:tc>
                <w:tcPr>
                  <w:tcW w:w="1120" w:type="dxa"/>
                </w:tcPr>
                <w:p w14:paraId="530470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w:t>
                  </w:r>
                </w:p>
              </w:tc>
              <w:tc>
                <w:tcPr>
                  <w:tcW w:w="1120" w:type="dxa"/>
                </w:tcPr>
                <w:p w14:paraId="0793C7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bl>
          <w:p w14:paraId="6A37AD96">
            <w:pPr>
              <w:rPr>
                <w:rFonts w:ascii="Calibri" w:hAnsi="Calibri" w:eastAsia="宋体" w:cs="Times New Roman"/>
              </w:rPr>
            </w:pPr>
          </w:p>
        </w:tc>
      </w:tr>
    </w:tbl>
    <w:p w14:paraId="091E5E1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617CDC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标的名称：肛瘘镜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F0F0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017F8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28FE0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9B158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AA8508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23515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20570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DA281BF">
            <w:pPr>
              <w:rPr>
                <w:rFonts w:ascii="Calibri" w:hAnsi="Calibri" w:eastAsia="宋体" w:cs="Times New Roman"/>
              </w:rPr>
            </w:pPr>
          </w:p>
        </w:tc>
        <w:tc>
          <w:tcPr>
            <w:tcW w:w="1495" w:type="dxa"/>
          </w:tcPr>
          <w:p w14:paraId="7F751D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技术参数及配置要求</w:t>
            </w:r>
          </w:p>
        </w:tc>
        <w:tc>
          <w:tcPr>
            <w:tcW w:w="5814" w:type="dxa"/>
          </w:tcPr>
          <w:p w14:paraId="7189941E">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★1、光学肛瘘镜，8（±2）°角，带角度目镜，外径3.3（±0.2）*4.7（±0.2）mm，工作长度≥18cm。</w:t>
            </w:r>
          </w:p>
          <w:p w14:paraId="302994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2、直型工作通道可进入直径≥2.5mm的器械。</w:t>
            </w:r>
          </w:p>
          <w:p w14:paraId="1E4E74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★3、抓钳，可旋转，直径≥2mm，长度≥30cm，双动钳夹，手柄无棘齿，带单极电凝接口。</w:t>
            </w:r>
          </w:p>
          <w:p w14:paraId="5FE03F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★4、肛瘘刷，包含三环手柄，1个外鞘，有至少4.0mm，4.5mm，5.0mm三个外径尺寸的刷子可选。</w:t>
            </w:r>
          </w:p>
          <w:p w14:paraId="23D8DF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★5、电凝电极，球状，7（±1）Fr，长度≥53cm，用于瘘管切除术。</w:t>
            </w:r>
          </w:p>
          <w:p w14:paraId="41D148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6、扩肛器，用于配合肛瘘治疗，三叶片设计，直径27（±1）mm，长度≥6cm，带锁齿。</w:t>
            </w:r>
          </w:p>
          <w:p w14:paraId="566EBB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7、导光束，直径≤3.5 mm,长度≤230 cm。</w:t>
            </w:r>
          </w:p>
          <w:p w14:paraId="4654E0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8、集成光纤传输，支持高温高压消毒。</w:t>
            </w:r>
          </w:p>
          <w:p w14:paraId="2DBE3A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9、人体工程学手柄设计。</w:t>
            </w:r>
          </w:p>
          <w:p w14:paraId="5DBEE4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★配置清单：</w:t>
            </w:r>
          </w:p>
          <w:p w14:paraId="277E12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1.肛瘘镜   1根</w:t>
            </w:r>
          </w:p>
          <w:p w14:paraId="447953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2.抓钳     1把</w:t>
            </w:r>
          </w:p>
          <w:p w14:paraId="5A029A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3.肛瘘刷   1把</w:t>
            </w:r>
          </w:p>
          <w:p w14:paraId="4B102E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4.电凝电极 1根</w:t>
            </w:r>
          </w:p>
          <w:p w14:paraId="33E880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5.扩肛器   1个</w:t>
            </w:r>
          </w:p>
          <w:p w14:paraId="6BEE82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6.导光束   1根</w:t>
            </w:r>
          </w:p>
          <w:p w14:paraId="0963F5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7.手柄     1把</w:t>
            </w:r>
          </w:p>
        </w:tc>
      </w:tr>
    </w:tbl>
    <w:p w14:paraId="2E66EC7D">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69F41671">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4AB060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FA7B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C559C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6C74723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6280DBA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0F87BA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70145B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163AE8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3ACBA8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2DB1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31828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1720CFD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7E2822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638154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7E4F31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153007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1B3298C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7B1C895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A4ED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C388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FD101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49714E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5814" w:type="dxa"/>
          </w:tcPr>
          <w:p w14:paraId="210E11D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707652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DAF1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A8B95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B27DE9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5814" w:type="dxa"/>
          </w:tcPr>
          <w:p w14:paraId="1C0096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原则上合同签订后90天内完成交货及安装调试。（中标供应商在合同签订后须及时备货，在接到采购人正式通知的前提下2周内须将货物及时送到交货地点）</w:t>
            </w:r>
          </w:p>
        </w:tc>
      </w:tr>
      <w:tr w14:paraId="3A0AAB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FB19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00E2CA3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CEAD9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5814" w:type="dxa"/>
          </w:tcPr>
          <w:p w14:paraId="580663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西南医科大学附属医院</w:t>
            </w:r>
          </w:p>
        </w:tc>
      </w:tr>
      <w:tr w14:paraId="023785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092B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3BBCD3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952BF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5814" w:type="dxa"/>
          </w:tcPr>
          <w:p w14:paraId="6D065CA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一次付清</w:t>
            </w:r>
          </w:p>
        </w:tc>
      </w:tr>
      <w:tr w14:paraId="596652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20A70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1998088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BCD68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0BA900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1、1.中标人申领货款前，应向采购人提供应付货款(合同总价)的税务发票。 2.中标人必须严格遵照相关税收法规和文件，开具合法有效的发票。若因中标人延迟提供发票或提供的发票不合格的，采购人有权延迟付款，且不承担逾期付款的违约责任。因中标人开具的发票不符合税收法规或税务机关相关规定而给采购人造成经济损失的，中标人负责赔偿，且中标人应按发票票面金额20%向采购人支付违约金，采购人有权向有关机关报案。 中标人开具的发票在送达采购人前如发生丢失、灭失或被盗等情况，导致相应票据未顺利送达采购人的，中标人应负责按相关税收法律法规的规定向采购人提供相应资料，否则，采购人有权拒绝支付合同款项，且不承担违约责任，该种情况下中标人仍应履行合同义务；中标人开具的发票送达并经采购人签收后，若发生丢失，中标人应积极协助采购人，按照相关税收法规和文件的规定提供相应资料。 3，中标人货到采购人指定地点，安装、调试、验收合格后 ，达到付款条件起30日内，支付合同总金额的100.00%</w:t>
            </w:r>
          </w:p>
        </w:tc>
      </w:tr>
      <w:tr w14:paraId="0413DB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2251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6AC3F7C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6C960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5814" w:type="dxa"/>
          </w:tcPr>
          <w:p w14:paraId="4EF284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本项目采购人及其委托的采购代理机构将严格按照《财政部关于进一步加强政府采购需求和履约验收管理的指导意见》（财库〔2016〕205号）等政府采购相关法律法规的要求进行验收。 验收结果合格的，中标人凭验收报告办理相关手续；验收结果不合格的，将不予支付采购资金，还可能会报告本项目同级财政部门按照政府采购法律法规有关规定给予行政处罚。</w:t>
            </w:r>
          </w:p>
        </w:tc>
      </w:tr>
      <w:tr w14:paraId="47E1C4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0A7DD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581" w:type="dxa"/>
          </w:tcPr>
          <w:p w14:paraId="77068A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E8211A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5814" w:type="dxa"/>
          </w:tcPr>
          <w:p w14:paraId="5B7EFC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整机质保36个月（自验收合格之日起）。保修期内所更换零部件由供应商及时提供，供应商技术服务人员的一切费用自理。</w:t>
            </w:r>
          </w:p>
        </w:tc>
      </w:tr>
      <w:tr w14:paraId="7C18E6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0A0F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581" w:type="dxa"/>
          </w:tcPr>
          <w:p w14:paraId="1A98A87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24CB6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5814" w:type="dxa"/>
          </w:tcPr>
          <w:p w14:paraId="220036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 1 采购人违约责任 1.1采购人无正当理由不得拒收供应商货物或服务。 2 供应商违约责任 2.1供应商应按照本合同约定的时间或采购人指定的时间交付货物或服务，包括与货物配套及服务响应的所有凭证。如延期交货，供应商应及时书面通知采购人并取得了采购人的书面同意。若超过约定的交货期限，供应商应向采购人支付延期交货违约金。每逾期1天供应商应按合同价格的0.5%向采购人支付违约金，直至供应商交货为止。如供应商延期交货超过_30 日，采购人有权终止合同。 2.2 供应商交付的货物质量应符合合同规定。货物质量或服务质量不符合规定时，供应商应按合同总价的5%向采购人支付违约金，并须在采购人要求的期限内更换合格的货物给采购人，否则，视供应商因不能交付货物而违约，按上述7.2.1条款相关规定支付违约金给采购人。 2.3 若供应商交付货物或服务经具有法定资格条件的质量技术监督机构检测后，检测结果认定货物质量不符合本合同规定标准的，供应商应在收到检测报告后_7_日内无条件为采购人更换合格的货物，如逾期未更换的，采购人有权终止合同。 2.4未经采购人书面同意，供应商擅自将本合同下权利或义务部分或全部转让任何第三方时，供应商应按合同总价的_5_%向采购人支付违约金，且采购人有权单方面解除合同。 2.5如供应商根据本合同约定应向采购人支付违约金或应赔偿采购人的损失的，采购人有权从其应向供应商支付的合同款或质保金中扣除；不足部分，供应商应以补足。 争议解决 1采购人和供应商双方应通过友好协商，解决在执行本合同所发生的或与本合同有关的一切争议。如协商不能解决争议，任何一方均可将争议提交采购人所在地有管辖权的法院，通过诉讼解决争议。 2 在诉讼期间，除正在进行诉讼部分外，本合同其它部分应继续执行。 3违约方应承担守约方因此而产生的一切费用，包括但不限于诉讼费、保全费、律师费、差旅费等。</w:t>
            </w:r>
          </w:p>
        </w:tc>
      </w:tr>
      <w:tr w14:paraId="7DAE8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FB08F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581" w:type="dxa"/>
          </w:tcPr>
          <w:p w14:paraId="1F7DEB15">
            <w:pPr>
              <w:rPr>
                <w:rFonts w:ascii="Calibri" w:hAnsi="Calibri" w:eastAsia="宋体" w:cs="Times New Roman"/>
              </w:rPr>
            </w:pPr>
          </w:p>
        </w:tc>
        <w:tc>
          <w:tcPr>
            <w:tcW w:w="1495" w:type="dxa"/>
          </w:tcPr>
          <w:p w14:paraId="3A0E55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5814" w:type="dxa"/>
          </w:tcPr>
          <w:p w14:paraId="3306D3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1、货物包装及运输 1.1采用标准木箱包装,集装箱运输。适用于长途海运或空运及中国内陆联运要求，必需防震、防水、防锈。若在运输过程中设备出现损伤，责任应由供应商负责。 ★1.2、若投标人提供的货物涉及商品包装和快递包装的，按照《商品包装政府采购需求标准（试行）》、 《快递包装政府采购需求标准（试行）》的通知 财办库〔2020〕123号的要求执行。（注：《商品包装政府采购需求标准(试行)》、《快递包装政府采购需求标准(试行)》的标准详见中国政府采购网。） 2、现场开箱检验 2.1在货物到达交货地点后，供应商应在7天内派工程技术人员到达现场，在采购单位技术人员在场的情况下开箱清点货物，组织安装、调试，并承担因此发生的一切费用。依据供应商提供的装箱清单、检验合格证书、使用说明书及质量标准等有关资料，由采购人与供应商双方并会同有关部门人员共同开箱检验，如有短缺、规格质量不符、资料不全等，由供应商在7日内给予更换、补齐，并承担由此产生的全部费用。 3、提供的技术资料（如涉及） 3.1提供主机及配套设备使用说明书、维护手册； 3.2提供产品质量合格证明性文件； 3.3其它相关技术资料。 4、安装、售后服务及其它要求 4.1安装及培训 4.1.1合同签订两周内，供应商提供设备安装条件的技术要求与技术指导。设备安装后，采购人有权委托中国有资格的单位对上述仪器进行精度校核。发生的费用由供应商承担。 4.1.2安装时间：货物到达采购人指定的地点现场后，供应商在接到采购人通知后7天内负责派合格的工程师到用户现场进行设备安装、调试，达到正常运作要求，保证采购人正常使用。 4.1.3 技术培训：供应商需派专业技术人员到采购人指定的地点对采购人的技术人员进行使用操作、设备维修、保养等技术的现场培训，直至采购人的医师学会为止，且工程技术人员能熟练独立工作，同时能完成一般常见故障的维修工作。 4.1.4 供应商安装调试设备。 4.1.5 供应商应在规定的安装调试期内完成该项工作。如因供应商责任而造成延期，所有因延期而产生的费用由供应商承担。 4.2售后服务 4.2.1专业维修站：国内设有或中标后配备专业的固定维修站。 4.2.2 维修工程师：国内有或中标后配备专职的维修工程师。 4.2.3配件仓库及售后服务中心：国内有或中标后配备配件仓库和售后服务中心。（提供承诺函，格式自拟，并加盖投标人公章） 4.2.4维修响应速度 ：（1）2个小时内作出维修方案；（2）如4小时内无法电话解决问题，维修人员必需在8小时之内到达现场（含节假日），明确故障后，非大型配件小于36小时内到场（含节假日），大型配件需于10日内到达现场（含节假日） 4.2.5设备停产后的备件供应：十年零配件供应，其价格不超过本次投标的零备件报价的80%，且保证在以后市场价下降时相应下调。保修期后，供应商仍应上门维修，维修机器只收取材料费，供应商专业技术服务人员的一切费用全部自理。 4.2.6供应商在保修期内应定期提供预防性保养服务至少2次/年 (每半年巡检一次)，所需费用由供应商承担。 4.2.7保修期后维修实行先修后付款，人员及配件到场时间按上述相关要求执行。 4.2.8保修期后维修，采购人如果决定买保，则买保合同中的人员及配件到场时间按上述相关要求执行。 4.2.9保修期后的维修结算方式为：本次维修完成设备正常运行满三个月后收取维修费。远程软件维修费包含在投标总价中。 4.2.10供应商提供终身维修服务和硬件支持下的软件升级。 4.3 供应商需提供采购人招标所要求的全套附件，专用工具按原厂标准和清单验收。 ▲4.4 投标人应在投标文件中报出详细的配置产品清单及说明。 ▲4.5为保证产品质量，投标人如不是投标产品制造商的，应在投标文件中提供制造商针对本项目的产品质保书（加盖制造商公章（鲜章））。 4.6所有涉及第三方产品的采购、安装、调试均由供应商负责完成，并保证其正常运转和售后服务，且承担因此而发生的一切费用。 ★5、国产设备生产日期须在交货日期往前追溯6个月以内。</w:t>
            </w:r>
          </w:p>
        </w:tc>
      </w:tr>
    </w:tbl>
    <w:p w14:paraId="10C8E7B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0DFB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22714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1F6A9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0A1F3F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5814" w:type="dxa"/>
          </w:tcPr>
          <w:p w14:paraId="6515119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17718B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17E7E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A25F1C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215FA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5814" w:type="dxa"/>
          </w:tcPr>
          <w:p w14:paraId="7FA457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原则上合同签订后90天内完成交货及安装调试。（中标供应商在合同签订后须及时备货，在接到采购人正式通知的前提下2周内须将货物及时送到交货地点）</w:t>
            </w:r>
          </w:p>
        </w:tc>
      </w:tr>
      <w:tr w14:paraId="51B77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DA95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7642978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3392E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5814" w:type="dxa"/>
          </w:tcPr>
          <w:p w14:paraId="394590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西南医科大学附属医院</w:t>
            </w:r>
          </w:p>
        </w:tc>
      </w:tr>
      <w:tr w14:paraId="42EDF3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B2844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76B24AA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97A96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5814" w:type="dxa"/>
          </w:tcPr>
          <w:p w14:paraId="01EA4D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一次付清</w:t>
            </w:r>
          </w:p>
        </w:tc>
      </w:tr>
      <w:tr w14:paraId="4E78F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ADEBC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32247EA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D1C59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1B269A8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1、1.中标人申领货款前，应向采购人提供应付货款(合同总价)的税务发票。 2.中标人必须严格遵照相关税收法规和文件，开具合法有效的发票。若因中标人延迟提供发票或提供的发票不合格的，采购人有权延迟付款，且不承担逾期付款的违约责任。因中标人开具的发票不符合税收法规或税务机关相关规定而给采购人造成经济损失的，中标人负责赔偿，且中标人应按发票票面金额20%向采购人支付违约金，采购人有权向有关机关报案。 中标人开具的发票在送达采购人前如发生丢失、灭失或被盗等情况，导致相应票据未顺利送达采购人的，中标人应负责按相关税收法律法规的规定向采购人提供相应资料，否则，采购人有权拒绝支付合同款项，且不承担违约责任，该种情况下中标人仍应履行合同义务；中标人开具的发票送达并经采购人签收后，若发生丢失，中标人应积极协助采购人，按照相关税收法规和文件的规定提供相应资料。 3，中标人货到采购人指定地点，安装、调试、验收合格后 ，达到付款条件起30日内，支付合同总金额的100.00%</w:t>
            </w:r>
          </w:p>
        </w:tc>
      </w:tr>
      <w:tr w14:paraId="2CB1E1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AC95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21EDA69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BF4CF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5814" w:type="dxa"/>
          </w:tcPr>
          <w:p w14:paraId="43FB02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本项目采购人及其委托的采购代理机构将严格按照《财政部关于进一步加强政府采购需求和履约验收管理的指导意见》（财库〔2016〕205号）等政府采购相关法律法规的要求进行验收。 验收结果合格的，中标人凭验收报告办理相关手续；验收结果不合格的，将不予支付采购资金，还可能会报告本项目同级财政部门按照政府采购法律法规有关规定给予行政处罚。</w:t>
            </w:r>
          </w:p>
        </w:tc>
      </w:tr>
      <w:tr w14:paraId="473F3C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B6589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581" w:type="dxa"/>
          </w:tcPr>
          <w:p w14:paraId="2433C1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B61ED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5814" w:type="dxa"/>
          </w:tcPr>
          <w:p w14:paraId="1DE142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整机质保36个月（自验收合格之日起）。保修期内所更换零部件由供应商及时提供，供应商技术服务人员的一切费用自理。</w:t>
            </w:r>
          </w:p>
        </w:tc>
      </w:tr>
      <w:tr w14:paraId="6BF94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33A5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581" w:type="dxa"/>
          </w:tcPr>
          <w:p w14:paraId="5C2566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81E59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5814" w:type="dxa"/>
          </w:tcPr>
          <w:p w14:paraId="38D257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 1 采购人违约责任 1.1采购人无正当理由不得拒收供应商货物或服务。 2 供应商违约责任 2.1供应商应按照本合同约定的时间或采购人指定的时间交付货物或服务，包括与货物配套及服务响应的所有凭证。如延期交货，供应商应及时书面通知采购人并取得了采购人的书面同意。若超过约定的交货期限，供应商应向采购人支付延期交货违约金。每逾期1天供应商应按合同价格的0.5%向采购人支付违约金，直至供应商交货为止。如供应商延期交货超过_30 日，采购人有权终止合同。 2.2 供应商交付的货物质量应符合合同规定。货物质量或服务质量不符合规定时，供应商应按合同总价的5%向采购人支付违约金，并须在采购人要求的期限内更换合格的货物给采购人，否则，视供应商因不能交付货物而违约，按上述7.2.1条款相关规定支付违约金给采购人。 2.3 若供应商交付货物或服务经具有法定资格条件的质量技术监督机构检测后，检测结果认定货物质量不符合本合同规定标准的，供应商应在收到检测报告后_7_日内无条件为采购人更换合格的货物，如逾期未更换的，采购人有权终止合同。 2.4未经采购人书面同意，供应商擅自将本合同下权利或义务部分或全部转让任何第三方时，供应商应按合同总价的_5_%向采购人支付违约金，且采购人有权单方面解除合同。 2.5如供应商根据本合同约定应向采购人支付违约金或应赔偿采购人的损失的，采购人有权从其应向供应商支付的合同款或质保金中扣除；不足部分，供应商应以补足。 争议解决 1采购人和供应商双方应通过友好协商，解决在执行本合同所发生的或与本合同有关的一切争议。如协商不能解决争议，任何一方均可将争议提交采购人所在地有管辖权的法院，通过诉讼解决争议。 2 在诉讼期间，除正在进行诉讼部分外，本合同其它部分应继续执行。 3违约方应承担守约方因此而产生的一切费用，包括但不限于诉讼费、保全费、律师费、差旅费等。</w:t>
            </w:r>
          </w:p>
        </w:tc>
      </w:tr>
      <w:tr w14:paraId="6E163D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380A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581" w:type="dxa"/>
          </w:tcPr>
          <w:p w14:paraId="30094062">
            <w:pPr>
              <w:rPr>
                <w:rFonts w:ascii="Calibri" w:hAnsi="Calibri" w:eastAsia="宋体" w:cs="Times New Roman"/>
              </w:rPr>
            </w:pPr>
          </w:p>
        </w:tc>
        <w:tc>
          <w:tcPr>
            <w:tcW w:w="1495" w:type="dxa"/>
          </w:tcPr>
          <w:p w14:paraId="7CF7D01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5814" w:type="dxa"/>
          </w:tcPr>
          <w:p w14:paraId="661FF1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1、货物包装及运输 1.1采用标准木箱包装,集装箱运输。适用于长途海运或空运及中国内陆联运要求，必需防震、防水、防锈。若在运输过程中设备出现损伤，责任应由供应商负责。 ★1.2、若投标人提供的货物涉及商品包装和快递包装的，按照《商品包装政府采购需求标准（试行）》、 《快递包装政府采购需求标准（试行）》的通知 财办库〔2020〕123号的要求执行。（注：《商品包装政府采购需求标准(试行)》、《快递包装政府采购需求标准(试行)》的标准详见中国政府采购网。） 2、现场开箱检验 2.1在货物到达交货地点后，供应商应在7天内派工程技术人员到达现场，在采购单位技术人员在场的情况下开箱清点货物，组织安装、调试，并承担因此发生的一切费用。依据供应商提供的装箱清单、检验合格证书、使用说明书及质量标准等有关资料，由采购人与供应商双方并会同有关部门人员共同开箱检验，如有短缺、规格质量不符、资料不全等，由供应商在7日内给予更换、补齐，并承担由此产生的全部费用。 3、提供的技术资料（如涉及） 3.1提供主机及配套设备使用说明书、维护手册； 3.2提供产品质量合格证明性文件； 3.3其它相关技术资料。 4、安装、售后服务及其它要求 4.1安装及培训 4.1.1合同签订两周内，供应商提供设备安装条件的技术要求与技术指导。设备安装后，采购人有权委托中国有资格的单位对上述仪器进行精度校核。发生的费用由供应商承担。 4.1.2安装时间：货物到达采购人指定的地点现场后，供应商在接到采购人通知后7天内负责派合格的工程师到用户现场进行设备安装、调试，达到正常运作要求，保证采购人正常使用。 4.1.3 技术培训：供应商需派专业技术人员到采购人指定的地点对采购人的技术人员进行使用操作、设备维修、保养等技术的现场培训，直至采购人的医师学会为止，且工程技术人员能熟练独立工作，同时能完成一般常见故障的维修工作。 4.1.4 供应商安装调试设备。 4.1.5 供应商应在规定的安装调试期内完成该项工作。如因供应商责任而造成延期，所有因延期而产生的费用由供应商承担。 4.2售后服务 4.2.1专业维修站：国内设有或中标后配备专业的固定维修站。 4.2.2 维修工程师：国内有或中标后配备专职的维修工程师。 4.2.3配件仓库及售后服务中心：国内有或中标后配备配件仓库和售后服务中心。（提供承诺函，格式自拟，并加盖投标人公章） 4.2.4维修响应速度 ：（1）2个小时内作出维修方案；（2）如4小时内无法电话解决问题，维修人员必需在8小时之内到达现场（含节假日），明确故障后，非大型配件小于36小时内到场（含节假日），大型配件需于10日内到达现场（含节假日） 4.2.5设备停产后的备件供应：十年零配件供应，其价格不超过本次投标的零备件报价的80%，且保证在以后市场价下降时相应下调。保修期后，供应商仍应上门维修，维修机器只收取材料费，供应商专业技术服务人员的一切费用全部自理。 4.2.6供应商在保修期内应定期提供预防性保养服务至少2次/年 (每半年巡检一次)，所需费用由供应商承担。 4.2.7保修期后维修实行先修后付款，人员及配件到场时间按上述相关要求执行。 4.2.8保修期后维修，采购人如果决定买保，则买保合同中的人员及配件到场时间按上述相关要求执行。 4.2.9保修期后的维修结算方式为：本次维修完成设备正常运行满三个月后收取维修费。远程软件维修费包含在投标总价中。 4.2.10供应商提供终身维修服务和硬件支持下的软件升级。 4.3 供应商需提供采购人招标所要求的全套附件，专用工具按原厂标准和清单验收。 ▲4.4 投标人应在投标文件中报出详细的配置产品清单及说明。 ▲4.5为保证产品质量，投标人如不是投标产品制造商的，应在投标文件中提供制造商针对本项目的产品质保书（加盖制造商公章（鲜章））。 4.6所有涉及第三方产品的采购、安装、调试均由供应商负责完成，并保证其正常运转和售后服务，且承担因此而发生的一切费用。 ★5、国产设备生产日期须在交货日期往前追溯6个月以内。</w:t>
            </w:r>
          </w:p>
        </w:tc>
      </w:tr>
    </w:tbl>
    <w:p w14:paraId="6B04D3FE">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42C390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p w14:paraId="3432EAD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182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2025-09-17T07:03:00Z</dcterms:created>
  <dc:creator>Administrator</dc:creator>
  <cp:lastModifiedBy>涵</cp:lastModifiedBy>
  <dcterms:modified xsi:type="dcterms:W3CDTF">2025-09-17T07:03:33Z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eyJoZGlkIjoiZmY4MGY1ZTMzNzYzZDc4NmU3ZmVhNDkwYzA0N2MyNjIiLCJ1c2VySWQiOiI0NTI1Nzc4MjMifQ==</vt:lpwstr>
  </property>
  <property fmtid="{D5CDD505-2E9C-101B-9397-08002B2CF9AE}" pid="4" name="ICV">
    <vt:lpwstr>76D2351B854144019F176A8C2D9ED0D4_12</vt:lpwstr>
  </property>
</Properties>
</file>