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版本号：N513436202500006820251021001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美姑县2025年高海拔取暖(三次)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N5134362025000068</w:t>
      </w:r>
    </w:p>
    <w:p>
      <w:pPr>
        <w:pStyle w:val="null3"/>
        <w:jc w:val="left"/>
        <w:outlineLvl w:val="2"/>
      </w:pPr>
      <w:r>
        <w:rPr>
          <w:rFonts w:ascii="仿宋_GB2312" w:hAnsi="仿宋_GB2312" w:cs="仿宋_GB2312" w:eastAsia="仿宋_GB2312"/>
          <w:sz w:val="28"/>
          <w:b/>
        </w:rPr>
        <w:t>美姑县教育体育和科学技术局</w:t>
      </w:r>
    </w:p>
    <w:p>
      <w:pPr>
        <w:pStyle w:val="null3"/>
        <w:jc w:val="center"/>
        <w:outlineLvl w:val="2"/>
      </w:pPr>
      <w:r>
        <w:rPr>
          <w:rFonts w:ascii="仿宋_GB2312" w:hAnsi="仿宋_GB2312" w:cs="仿宋_GB2312" w:eastAsia="仿宋_GB2312"/>
          <w:sz w:val="28"/>
          <w:b/>
        </w:rPr>
        <w:t>四川合创源瑞项目管理有限公司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四川合创源瑞项目管理有限公司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美姑县教育体育和科学技术局</w:t>
      </w:r>
      <w:r>
        <w:rPr>
          <w:rFonts w:ascii="仿宋_GB2312" w:hAnsi="仿宋_GB2312" w:cs="仿宋_GB2312" w:eastAsia="仿宋_GB2312"/>
        </w:rPr>
        <w:t xml:space="preserve"> 委托，拟对 </w:t>
      </w:r>
      <w:r>
        <w:rPr>
          <w:rFonts w:ascii="仿宋_GB2312" w:hAnsi="仿宋_GB2312" w:cs="仿宋_GB2312" w:eastAsia="仿宋_GB2312"/>
        </w:rPr>
        <w:t>美姑县2025年高海拔取暖(三次)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凉山彝族自治州美姑县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N5134362025000068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美姑县2025年高海拔取暖(三次)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1、预算金额：42.00万元。 2、采购属性：货物类。 3、采购标的：冲锋衣套装。4、本项目所属行业：工业。</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美姑县教育体育和科学技术局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巴普镇文化路5号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0834-6931891</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四川合创源瑞项目管理有限公司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西昌市文汇南路297号四楼（昌平3号门对面）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0834-6996099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中标供应商在取得中标通知书后，须向采购方缴纳中标总额5%的履约保证金，若无重大质量问题且完全履行了售后服务承诺，则无息全额退款。若出现重大质量问题，且拒不履行合同规定的质量保证和售后服务承诺的，该责任金不予退还，并进一步追究相应的违约责任。</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代理服务费收费标准：供应商支付，本项目按照《四川省政府采购营商环境指标提升专项行动工作方案》中“成本+合理利润”原则，本项目采购代理服务费成交金额的2%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美姑县教育体育和科学技术局</w:t>
      </w:r>
      <w:r>
        <w:rPr>
          <w:rFonts w:ascii="仿宋_GB2312" w:hAnsi="仿宋_GB2312" w:cs="仿宋_GB2312" w:eastAsia="仿宋_GB2312"/>
        </w:rPr>
        <w:t xml:space="preserve"> 和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美姑县教育体育和科学技术局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四川合创源瑞项目管理有限公司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按照采购文件商务要求及响应文件商务要求内容进行验收。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按照采购文件的技术要求及供应商的响应文件及承诺与合同约定标准进行验收。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其他未尽事宜应严格按照《财政部关于进一步加强政府采购需求和履约验收管理的指导意见》财库（2016）205号文件的要求进行验收。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美姑县教育体育和科学技术局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四川合创源瑞项目管理有限公司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联系电话：0834-6996099</w:t>
      </w:r>
    </w:p>
    <w:p>
      <w:pPr>
        <w:pStyle w:val="null3"/>
        <w:jc w:val="left"/>
      </w:pPr>
      <w:r>
        <w:rPr>
          <w:rFonts w:ascii="仿宋_GB2312" w:hAnsi="仿宋_GB2312" w:cs="仿宋_GB2312" w:eastAsia="仿宋_GB2312"/>
        </w:rPr>
        <w:t>地址：西昌市文汇南路297号四楼（昌平3号门对面）</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样品提交地点：四川合创源瑞项目管理有限公司地址：西昌市文汇南路297号四楼（昌平3号门对面）</w:t>
      </w:r>
    </w:p>
    <w:p>
      <w:pPr>
        <w:pStyle w:val="null3"/>
        <w:jc w:val="left"/>
      </w:pPr>
      <w:r>
        <w:rPr>
          <w:rFonts w:ascii="仿宋_GB2312" w:hAnsi="仿宋_GB2312" w:cs="仿宋_GB2312" w:eastAsia="仿宋_GB2312"/>
        </w:rPr>
        <w:t>样品提交数量：3</w:t>
      </w:r>
    </w:p>
    <w:p>
      <w:pPr>
        <w:pStyle w:val="null3"/>
        <w:jc w:val="left"/>
      </w:pPr>
      <w:r>
        <w:rPr>
          <w:rFonts w:ascii="仿宋_GB2312" w:hAnsi="仿宋_GB2312" w:cs="仿宋_GB2312" w:eastAsia="仿宋_GB2312"/>
        </w:rPr>
        <w:t>样品提交要求：1、冲锋衣套装3套（含上衣+内胆+裤子）； 2、质量：样衣应无破损、无毛刺、线头，样衣不得做标识； 3、上衣：帽子、内胆可拆卸；袖口：可调节袖口；衣兜：≥2个； 4、裤子：裤腰采用可调节段式松紧腰部设计，裤兜≥2个； 5、供应商根据上述面料及样式要求，结合各生产厂家工艺，自行设计制作。每家供应商至少提供3套不同的样式、款式的样衣（成交后由采购人确定最终款式），样衣生产、运输等费用由供应商自理。 6、样品表面不得看见可以识别供应商的任何标志与标识。如出现任何特殊标志与标识，做废标处理。 7、成交人样衣现场封存作实物验收依据。 8、未成交供应商样衣现场退回各供应商，由于供应商原因未及时到场领取样衣的由采购人进行处置。 9、样品应在开标时线下提供至评审地点。 10、本次样品展示不使用任何模特。</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冲锋衣套装</w:t>
            </w:r>
          </w:p>
        </w:tc>
        <w:tc>
          <w:tcPr>
            <w:tcW w:type="dxa" w:w="821"/>
          </w:tcPr>
          <w:p>
            <w:pPr>
              <w:pStyle w:val="null3"/>
              <w:jc w:val="right"/>
            </w:pPr>
            <w:r>
              <w:rPr>
                <w:rFonts w:ascii="仿宋_GB2312" w:hAnsi="仿宋_GB2312" w:cs="仿宋_GB2312" w:eastAsia="仿宋_GB2312"/>
              </w:rPr>
              <w:t>2,593.00（套）</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冲锋衣套装</w:t>
            </w:r>
          </w:p>
        </w:tc>
        <w:tc>
          <w:tcPr>
            <w:tcW w:type="dxa" w:w="1138"/>
          </w:tcPr>
          <w:p>
            <w:pPr>
              <w:pStyle w:val="null3"/>
              <w:jc w:val="center"/>
            </w:pPr>
            <w:r>
              <w:rPr>
                <w:rFonts w:ascii="仿宋_GB2312" w:hAnsi="仿宋_GB2312" w:cs="仿宋_GB2312" w:eastAsia="仿宋_GB2312"/>
              </w:rPr>
              <w:t>2,593.00（套）</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A05030303 普通服装</w:t>
            </w:r>
          </w:p>
        </w:tc>
        <w:tc>
          <w:tcPr>
            <w:tcW w:type="dxa" w:w="2492"/>
          </w:tcPr>
          <w:p>
            <w:pPr>
              <w:pStyle w:val="null3"/>
              <w:jc w:val="left"/>
            </w:pPr>
            <w:r>
              <w:rPr>
                <w:rFonts w:ascii="仿宋_GB2312" w:hAnsi="仿宋_GB2312" w:cs="仿宋_GB2312" w:eastAsia="仿宋_GB2312"/>
              </w:rPr>
              <w:t>冲锋衣套装</w:t>
            </w:r>
          </w:p>
        </w:tc>
        <w:tc>
          <w:tcPr>
            <w:tcW w:type="dxa" w:w="2492"/>
          </w:tcPr>
          <w:p>
            <w:pPr>
              <w:pStyle w:val="null3"/>
              <w:jc w:val="left"/>
            </w:pPr>
            <w:r>
              <w:rPr>
                <w:rFonts w:ascii="仿宋_GB2312" w:hAnsi="仿宋_GB2312" w:cs="仿宋_GB2312" w:eastAsia="仿宋_GB2312"/>
              </w:rPr>
              <w:t>冲锋衣套装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标的名称：冲锋衣套装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货物参数及商务要求</w:t>
            </w:r>
          </w:p>
        </w:tc>
        <w:tc>
          <w:tcPr>
            <w:tcW w:type="dxa" w:w="5814"/>
          </w:tcPr>
          <w:p>
            <w:pPr>
              <w:pStyle w:val="null3"/>
              <w:jc w:val="left"/>
            </w:pPr>
            <w:r>
              <w:rPr>
                <w:rFonts w:ascii="仿宋_GB2312" w:hAnsi="仿宋_GB2312" w:cs="仿宋_GB2312" w:eastAsia="仿宋_GB2312"/>
                <w:sz w:val="32"/>
                <w:b/>
              </w:rPr>
              <w:t>★</w:t>
            </w:r>
            <w:r>
              <w:rPr>
                <w:rFonts w:ascii="仿宋_GB2312" w:hAnsi="仿宋_GB2312" w:cs="仿宋_GB2312" w:eastAsia="仿宋_GB2312"/>
                <w:sz w:val="28"/>
              </w:rPr>
              <w:t>一</w:t>
            </w:r>
            <w:r>
              <w:rPr>
                <w:rFonts w:ascii="仿宋_GB2312" w:hAnsi="仿宋_GB2312" w:cs="仿宋_GB2312" w:eastAsia="仿宋_GB2312"/>
                <w:sz w:val="28"/>
              </w:rPr>
              <w:t>、</w:t>
            </w:r>
            <w:r>
              <w:rPr>
                <w:rFonts w:ascii="仿宋_GB2312" w:hAnsi="仿宋_GB2312" w:cs="仿宋_GB2312" w:eastAsia="仿宋_GB2312"/>
                <w:sz w:val="30"/>
                <w:b/>
              </w:rPr>
              <w:t>采购清单和技术参数及配置</w:t>
            </w:r>
          </w:p>
          <w:tbl>
            <w:tblPr>
              <w:tblBorders>
                <w:top w:val="none" w:color="000000" w:sz="4"/>
                <w:left w:val="none" w:color="000000" w:sz="4"/>
                <w:bottom w:val="none" w:color="000000" w:sz="4"/>
                <w:right w:val="none" w:color="000000" w:sz="4"/>
                <w:insideH w:val="none"/>
                <w:insideV w:val="none"/>
              </w:tblBorders>
            </w:tblPr>
            <w:tblGrid>
              <w:gridCol w:w="379"/>
              <w:gridCol w:w="885"/>
              <w:gridCol w:w="3633"/>
              <w:gridCol w:w="674"/>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p>
                  <w:pPr>
                    <w:pStyle w:val="null3"/>
                    <w:jc w:val="center"/>
                  </w:pPr>
                  <w:r>
                    <w:rPr>
                      <w:rFonts w:ascii="仿宋_GB2312" w:hAnsi="仿宋_GB2312" w:cs="仿宋_GB2312" w:eastAsia="仿宋_GB2312"/>
                      <w:sz w:val="24"/>
                      <w:b/>
                    </w:rPr>
                    <w:t>（标的名称）</w:t>
                  </w:r>
                </w:p>
              </w:tc>
              <w:tc>
                <w:tcPr>
                  <w:tcW w:type="dxa" w:w="3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采购数量</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冲锋衣套装</w:t>
                  </w:r>
                </w:p>
              </w:tc>
              <w:tc>
                <w:tcPr>
                  <w:tcW w:type="dxa" w:w="3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1、整体要求：优质、合体、美观、舒适；</w:t>
                  </w:r>
                </w:p>
                <w:p>
                  <w:pPr>
                    <w:pStyle w:val="null3"/>
                    <w:ind w:firstLine="480"/>
                    <w:jc w:val="both"/>
                  </w:pPr>
                  <w:r>
                    <w:rPr>
                      <w:rFonts w:ascii="仿宋_GB2312" w:hAnsi="仿宋_GB2312" w:cs="仿宋_GB2312" w:eastAsia="仿宋_GB2312"/>
                      <w:sz w:val="24"/>
                    </w:rPr>
                    <w:t>2、上衣面料：</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细节：上衣三合一（带帽三合一外套</w:t>
                  </w:r>
                  <w:r>
                    <w:rPr>
                      <w:rFonts w:ascii="仿宋_GB2312" w:hAnsi="仿宋_GB2312" w:cs="仿宋_GB2312" w:eastAsia="仿宋_GB2312"/>
                      <w:sz w:val="24"/>
                    </w:rPr>
                    <w:t>（可拆卸）；袖口：可调节袖口；衣兜</w:t>
                  </w:r>
                  <w:r>
                    <w:rPr>
                      <w:rFonts w:ascii="仿宋_GB2312" w:hAnsi="仿宋_GB2312" w:cs="仿宋_GB2312" w:eastAsia="仿宋_GB2312"/>
                      <w:sz w:val="24"/>
                    </w:rPr>
                    <w:t>≥2个）；</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冲锋衣三合一面料</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克重</w:t>
                  </w:r>
                  <w:r>
                    <w:rPr>
                      <w:rFonts w:ascii="仿宋_GB2312" w:hAnsi="仿宋_GB2312" w:cs="仿宋_GB2312" w:eastAsia="仿宋_GB2312"/>
                      <w:sz w:val="24"/>
                    </w:rPr>
                    <w:t>≥</w:t>
                  </w:r>
                  <w:r>
                    <w:rPr>
                      <w:rFonts w:ascii="仿宋_GB2312" w:hAnsi="仿宋_GB2312" w:cs="仿宋_GB2312" w:eastAsia="仿宋_GB2312"/>
                      <w:sz w:val="24"/>
                    </w:rPr>
                    <w:t>220g</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材质（纤维含量）：</w:t>
                  </w:r>
                  <w:r>
                    <w:rPr>
                      <w:rFonts w:ascii="仿宋_GB2312" w:hAnsi="仿宋_GB2312" w:cs="仿宋_GB2312" w:eastAsia="仿宋_GB2312"/>
                      <w:sz w:val="24"/>
                    </w:rPr>
                    <w:t>100</w:t>
                  </w:r>
                  <w:r>
                    <w:rPr>
                      <w:rFonts w:ascii="仿宋_GB2312" w:hAnsi="仿宋_GB2312" w:cs="仿宋_GB2312" w:eastAsia="仿宋_GB2312"/>
                      <w:sz w:val="24"/>
                    </w:rPr>
                    <w:t>％聚脂纤维；</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甲醛含量：</w:t>
                  </w:r>
                  <w:r>
                    <w:rPr>
                      <w:rFonts w:ascii="仿宋_GB2312" w:hAnsi="仿宋_GB2312" w:cs="仿宋_GB2312" w:eastAsia="仿宋_GB2312"/>
                      <w:sz w:val="24"/>
                    </w:rPr>
                    <w:t>≤</w:t>
                  </w:r>
                  <w:r>
                    <w:rPr>
                      <w:rFonts w:ascii="仿宋_GB2312" w:hAnsi="仿宋_GB2312" w:cs="仿宋_GB2312" w:eastAsia="仿宋_GB2312"/>
                      <w:sz w:val="24"/>
                    </w:rPr>
                    <w:t>75mg/kg</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pH</w:t>
                  </w:r>
                  <w:r>
                    <w:rPr>
                      <w:rFonts w:ascii="仿宋_GB2312" w:hAnsi="仿宋_GB2312" w:cs="仿宋_GB2312" w:eastAsia="仿宋_GB2312"/>
                      <w:sz w:val="24"/>
                    </w:rPr>
                    <w:t>值：</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可分解致癌芳香胺染料</w:t>
                  </w:r>
                  <w:r>
                    <w:rPr>
                      <w:rFonts w:ascii="仿宋_GB2312" w:hAnsi="仿宋_GB2312" w:cs="仿宋_GB2312" w:eastAsia="仿宋_GB2312"/>
                      <w:sz w:val="24"/>
                    </w:rPr>
                    <w:t>≤</w:t>
                  </w:r>
                  <w:r>
                    <w:rPr>
                      <w:rFonts w:ascii="仿宋_GB2312" w:hAnsi="仿宋_GB2312" w:cs="仿宋_GB2312" w:eastAsia="仿宋_GB2312"/>
                      <w:sz w:val="24"/>
                    </w:rPr>
                    <w:t>20mg/kg</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耐皂洗色牢度（变色、沾色）</w:t>
                  </w:r>
                  <w:r>
                    <w:rPr>
                      <w:rFonts w:ascii="仿宋_GB2312" w:hAnsi="仿宋_GB2312" w:cs="仿宋_GB2312" w:eastAsia="仿宋_GB2312"/>
                      <w:sz w:val="24"/>
                    </w:rPr>
                    <w:t>3-4</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耐汗渍色牢度（酸性、碱性）</w:t>
                  </w:r>
                  <w:r>
                    <w:rPr>
                      <w:rFonts w:ascii="仿宋_GB2312" w:hAnsi="仿宋_GB2312" w:cs="仿宋_GB2312" w:eastAsia="仿宋_GB2312"/>
                      <w:sz w:val="24"/>
                    </w:rPr>
                    <w:t>3-4</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耐摩擦色牢度（干摩擦）</w:t>
                  </w:r>
                  <w:r>
                    <w:rPr>
                      <w:rFonts w:ascii="仿宋_GB2312" w:hAnsi="仿宋_GB2312" w:cs="仿宋_GB2312" w:eastAsia="仿宋_GB2312"/>
                      <w:sz w:val="24"/>
                    </w:rPr>
                    <w:t>3-4</w:t>
                  </w:r>
                  <w:r>
                    <w:rPr>
                      <w:rFonts w:ascii="仿宋_GB2312" w:hAnsi="仿宋_GB2312" w:cs="仿宋_GB2312" w:eastAsia="仿宋_GB2312"/>
                      <w:sz w:val="24"/>
                    </w:rPr>
                    <w:t>级；耐摩擦色牢度（湿摩擦）≥</w:t>
                  </w:r>
                  <w:r>
                    <w:rPr>
                      <w:rFonts w:ascii="仿宋_GB2312" w:hAnsi="仿宋_GB2312" w:cs="仿宋_GB2312" w:eastAsia="仿宋_GB2312"/>
                      <w:sz w:val="24"/>
                    </w:rPr>
                    <w:t>3</w:t>
                  </w:r>
                  <w:r>
                    <w:rPr>
                      <w:rFonts w:ascii="仿宋_GB2312" w:hAnsi="仿宋_GB2312" w:cs="仿宋_GB2312" w:eastAsia="仿宋_GB2312"/>
                      <w:sz w:val="24"/>
                    </w:rPr>
                    <w:t>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里料涤塔绸</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克重</w:t>
                  </w:r>
                  <w:r>
                    <w:rPr>
                      <w:rFonts w:ascii="仿宋_GB2312" w:hAnsi="仿宋_GB2312" w:cs="仿宋_GB2312" w:eastAsia="仿宋_GB2312"/>
                      <w:sz w:val="24"/>
                    </w:rPr>
                    <w:t>≥</w:t>
                  </w:r>
                  <w:r>
                    <w:rPr>
                      <w:rFonts w:ascii="仿宋_GB2312" w:hAnsi="仿宋_GB2312" w:cs="仿宋_GB2312" w:eastAsia="仿宋_GB2312"/>
                      <w:sz w:val="24"/>
                    </w:rPr>
                    <w:t>80g</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纱支：</w:t>
                  </w:r>
                  <w:r>
                    <w:rPr>
                      <w:rFonts w:ascii="仿宋_GB2312" w:hAnsi="仿宋_GB2312" w:cs="仿宋_GB2312" w:eastAsia="仿宋_GB2312"/>
                      <w:sz w:val="24"/>
                    </w:rPr>
                    <w:t>62D*62D</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密度：</w:t>
                  </w:r>
                  <w:r>
                    <w:rPr>
                      <w:rFonts w:ascii="仿宋_GB2312" w:hAnsi="仿宋_GB2312" w:cs="仿宋_GB2312" w:eastAsia="仿宋_GB2312"/>
                      <w:sz w:val="24"/>
                    </w:rPr>
                    <w:t>40*30</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成份</w:t>
                  </w:r>
                  <w:r>
                    <w:rPr>
                      <w:rFonts w:ascii="仿宋_GB2312" w:hAnsi="仿宋_GB2312" w:cs="仿宋_GB2312" w:eastAsia="仿宋_GB2312"/>
                      <w:sz w:val="24"/>
                    </w:rPr>
                    <w:t>100</w:t>
                  </w:r>
                  <w:r>
                    <w:rPr>
                      <w:rFonts w:ascii="仿宋_GB2312" w:hAnsi="仿宋_GB2312" w:cs="仿宋_GB2312" w:eastAsia="仿宋_GB2312"/>
                      <w:sz w:val="24"/>
                    </w:rPr>
                    <w:t>％聚脂纤维；</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内胆为双瑶</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克重</w:t>
                  </w:r>
                  <w:r>
                    <w:rPr>
                      <w:rFonts w:ascii="仿宋_GB2312" w:hAnsi="仿宋_GB2312" w:cs="仿宋_GB2312" w:eastAsia="仿宋_GB2312"/>
                      <w:sz w:val="24"/>
                    </w:rPr>
                    <w:t>≥</w:t>
                  </w:r>
                  <w:r>
                    <w:rPr>
                      <w:rFonts w:ascii="仿宋_GB2312" w:hAnsi="仿宋_GB2312" w:cs="仿宋_GB2312" w:eastAsia="仿宋_GB2312"/>
                      <w:sz w:val="24"/>
                    </w:rPr>
                    <w:t>300g</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）耐汗渍色牢度（酸性、碱性）</w:t>
                  </w:r>
                  <w:r>
                    <w:rPr>
                      <w:rFonts w:ascii="仿宋_GB2312" w:hAnsi="仿宋_GB2312" w:cs="仿宋_GB2312" w:eastAsia="仿宋_GB2312"/>
                      <w:sz w:val="24"/>
                    </w:rPr>
                    <w:t>3-4</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）耐皂洗色牢度（变色、沾色）</w:t>
                  </w:r>
                  <w:r>
                    <w:rPr>
                      <w:rFonts w:ascii="仿宋_GB2312" w:hAnsi="仿宋_GB2312" w:cs="仿宋_GB2312" w:eastAsia="仿宋_GB2312"/>
                      <w:sz w:val="24"/>
                    </w:rPr>
                    <w:t>3-4</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）甲醛含量≤</w:t>
                  </w:r>
                  <w:r>
                    <w:rPr>
                      <w:rFonts w:ascii="仿宋_GB2312" w:hAnsi="仿宋_GB2312" w:cs="仿宋_GB2312" w:eastAsia="仿宋_GB2312"/>
                      <w:sz w:val="24"/>
                    </w:rPr>
                    <w:t>75mg/kg</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pH</w:t>
                  </w:r>
                  <w:r>
                    <w:rPr>
                      <w:rFonts w:ascii="仿宋_GB2312" w:hAnsi="仿宋_GB2312" w:cs="仿宋_GB2312" w:eastAsia="仿宋_GB2312"/>
                      <w:sz w:val="24"/>
                    </w:rPr>
                    <w:t xml:space="preserve">值 </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）耐摩擦色牢度（干摩擦）</w:t>
                  </w:r>
                  <w:r>
                    <w:rPr>
                      <w:rFonts w:ascii="仿宋_GB2312" w:hAnsi="仿宋_GB2312" w:cs="仿宋_GB2312" w:eastAsia="仿宋_GB2312"/>
                      <w:sz w:val="24"/>
                    </w:rPr>
                    <w:t>3-4</w:t>
                  </w:r>
                  <w:r>
                    <w:rPr>
                      <w:rFonts w:ascii="仿宋_GB2312" w:hAnsi="仿宋_GB2312" w:cs="仿宋_GB2312" w:eastAsia="仿宋_GB2312"/>
                      <w:sz w:val="24"/>
                    </w:rPr>
                    <w:t>级；耐摩擦色牢度（湿摩擦）≥</w:t>
                  </w:r>
                  <w:r>
                    <w:rPr>
                      <w:rFonts w:ascii="仿宋_GB2312" w:hAnsi="仿宋_GB2312" w:cs="仿宋_GB2312" w:eastAsia="仿宋_GB2312"/>
                      <w:sz w:val="24"/>
                    </w:rPr>
                    <w:t>3</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）可分解致癌芳香胺染料禁用≤</w:t>
                  </w:r>
                  <w:r>
                    <w:rPr>
                      <w:rFonts w:ascii="仿宋_GB2312" w:hAnsi="仿宋_GB2312" w:cs="仿宋_GB2312" w:eastAsia="仿宋_GB2312"/>
                      <w:sz w:val="24"/>
                    </w:rPr>
                    <w:t>20mg/kg</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）材质（纤维含量）：聚酯纤维</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、裤子</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细节：裤腰采用可调节段式松紧腰部设计，裤兜</w:t>
                  </w:r>
                  <w:r>
                    <w:rPr>
                      <w:rFonts w:ascii="仿宋_GB2312" w:hAnsi="仿宋_GB2312" w:cs="仿宋_GB2312" w:eastAsia="仿宋_GB2312"/>
                      <w:sz w:val="24"/>
                    </w:rPr>
                    <w:t>≥2个；</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面料</w:t>
                  </w:r>
                  <w:r>
                    <w:rPr>
                      <w:rFonts w:ascii="仿宋_GB2312" w:hAnsi="仿宋_GB2312" w:cs="仿宋_GB2312" w:eastAsia="仿宋_GB2312"/>
                      <w:sz w:val="24"/>
                    </w:rPr>
                    <w:t>：</w:t>
                  </w:r>
                  <w:r>
                    <w:rPr>
                      <w:rFonts w:ascii="仿宋_GB2312" w:hAnsi="仿宋_GB2312" w:cs="仿宋_GB2312" w:eastAsia="仿宋_GB2312"/>
                      <w:sz w:val="24"/>
                    </w:rPr>
                    <w:t>复合布</w:t>
                  </w:r>
                  <w:r>
                    <w:rPr>
                      <w:rFonts w:ascii="仿宋_GB2312" w:hAnsi="仿宋_GB2312" w:cs="仿宋_GB2312" w:eastAsia="仿宋_GB2312"/>
                      <w:sz w:val="24"/>
                    </w:rPr>
                    <w:t>（内里摇粒绒）</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克重</w:t>
                  </w:r>
                  <w:r>
                    <w:rPr>
                      <w:rFonts w:ascii="仿宋_GB2312" w:hAnsi="仿宋_GB2312" w:cs="仿宋_GB2312" w:eastAsia="仿宋_GB2312"/>
                      <w:sz w:val="24"/>
                    </w:rPr>
                    <w:t>≥220</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）材质（纤维含量）：</w:t>
                  </w:r>
                  <w:r>
                    <w:rPr>
                      <w:rFonts w:ascii="仿宋_GB2312" w:hAnsi="仿宋_GB2312" w:cs="仿宋_GB2312" w:eastAsia="仿宋_GB2312"/>
                      <w:sz w:val="24"/>
                    </w:rPr>
                    <w:t>100％聚脂纤维；</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）耐汗渍色牢度（酸性、碱性）≥</w:t>
                  </w:r>
                  <w:r>
                    <w:rPr>
                      <w:rFonts w:ascii="仿宋_GB2312" w:hAnsi="仿宋_GB2312" w:cs="仿宋_GB2312" w:eastAsia="仿宋_GB2312"/>
                      <w:sz w:val="24"/>
                    </w:rPr>
                    <w:t>3-4</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）耐皂洗色牢度（变色、沾色）≥</w:t>
                  </w:r>
                  <w:r>
                    <w:rPr>
                      <w:rFonts w:ascii="仿宋_GB2312" w:hAnsi="仿宋_GB2312" w:cs="仿宋_GB2312" w:eastAsia="仿宋_GB2312"/>
                      <w:sz w:val="24"/>
                    </w:rPr>
                    <w:t>3-4</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）甲醛含量≤</w:t>
                  </w:r>
                  <w:r>
                    <w:rPr>
                      <w:rFonts w:ascii="仿宋_GB2312" w:hAnsi="仿宋_GB2312" w:cs="仿宋_GB2312" w:eastAsia="仿宋_GB2312"/>
                      <w:sz w:val="24"/>
                    </w:rPr>
                    <w:t>75mg/kg</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pH</w:t>
                  </w:r>
                  <w:r>
                    <w:rPr>
                      <w:rFonts w:ascii="仿宋_GB2312" w:hAnsi="仿宋_GB2312" w:cs="仿宋_GB2312" w:eastAsia="仿宋_GB2312"/>
                      <w:sz w:val="24"/>
                    </w:rPr>
                    <w:t xml:space="preserve">值 </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）耐摩擦色牢度（干摩擦）≥</w:t>
                  </w:r>
                  <w:r>
                    <w:rPr>
                      <w:rFonts w:ascii="仿宋_GB2312" w:hAnsi="仿宋_GB2312" w:cs="仿宋_GB2312" w:eastAsia="仿宋_GB2312"/>
                      <w:sz w:val="24"/>
                    </w:rPr>
                    <w:t>3-4</w:t>
                  </w:r>
                  <w:r>
                    <w:rPr>
                      <w:rFonts w:ascii="仿宋_GB2312" w:hAnsi="仿宋_GB2312" w:cs="仿宋_GB2312" w:eastAsia="仿宋_GB2312"/>
                      <w:sz w:val="24"/>
                    </w:rPr>
                    <w:t>级；耐摩擦色牢度（湿摩擦）≥</w:t>
                  </w:r>
                  <w:r>
                    <w:rPr>
                      <w:rFonts w:ascii="仿宋_GB2312" w:hAnsi="仿宋_GB2312" w:cs="仿宋_GB2312" w:eastAsia="仿宋_GB2312"/>
                      <w:sz w:val="24"/>
                    </w:rPr>
                    <w:t>3</w:t>
                  </w:r>
                  <w:r>
                    <w:rPr>
                      <w:rFonts w:ascii="仿宋_GB2312" w:hAnsi="仿宋_GB2312" w:cs="仿宋_GB2312" w:eastAsia="仿宋_GB2312"/>
                      <w:sz w:val="24"/>
                    </w:rPr>
                    <w:t>级；</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）可分解致癌芳香胺染料禁用≤</w:t>
                  </w:r>
                  <w:r>
                    <w:rPr>
                      <w:rFonts w:ascii="仿宋_GB2312" w:hAnsi="仿宋_GB2312" w:cs="仿宋_GB2312" w:eastAsia="仿宋_GB2312"/>
                      <w:sz w:val="24"/>
                    </w:rPr>
                    <w:t>20mg/kg</w:t>
                  </w:r>
                </w:p>
                <w:p>
                  <w:pPr>
                    <w:pStyle w:val="null3"/>
                    <w:ind w:firstLine="480"/>
                    <w:jc w:val="both"/>
                  </w:pPr>
                  <w:r>
                    <w:rPr>
                      <w:rFonts w:ascii="仿宋_GB2312" w:hAnsi="仿宋_GB2312" w:cs="仿宋_GB2312" w:eastAsia="仿宋_GB2312"/>
                      <w:sz w:val="24"/>
                    </w:rPr>
                    <w:t>6、功能要求：保温性、透气性，安全环保性必须符合相关标准。</w:t>
                  </w:r>
                </w:p>
                <w:p>
                  <w:pPr>
                    <w:pStyle w:val="null3"/>
                    <w:ind w:firstLine="480"/>
                    <w:jc w:val="both"/>
                  </w:pPr>
                  <w:r>
                    <w:rPr>
                      <w:rFonts w:ascii="仿宋_GB2312" w:hAnsi="仿宋_GB2312" w:cs="仿宋_GB2312" w:eastAsia="仿宋_GB2312"/>
                      <w:sz w:val="24"/>
                    </w:rPr>
                    <w:t>7、包装，每个学生独立包装，备注学生姓名，班级并按班级装包入箱。（大小规格成交后按学校报送的身高体重而定）。</w:t>
                  </w:r>
                </w:p>
                <w:p>
                  <w:pPr>
                    <w:pStyle w:val="null3"/>
                    <w:ind w:firstLine="480"/>
                    <w:jc w:val="both"/>
                  </w:pPr>
                  <w:r>
                    <w:rPr>
                      <w:rFonts w:ascii="仿宋_GB2312" w:hAnsi="仿宋_GB2312" w:cs="仿宋_GB2312" w:eastAsia="仿宋_GB2312"/>
                      <w:sz w:val="24"/>
                    </w:rPr>
                    <w:t>8、每件服装需有一个标签：注明服装尺码大小。另处还需注明项目：（1）产品名称；（2）执行标准；（3）质量等级；(4)成分含量；（5）洗涤说明；（6）安全类别。</w:t>
                  </w:r>
                </w:p>
                <w:p>
                  <w:pPr>
                    <w:pStyle w:val="null3"/>
                    <w:ind w:firstLine="480"/>
                    <w:jc w:val="both"/>
                  </w:pPr>
                  <w:r>
                    <w:rPr>
                      <w:rFonts w:ascii="仿宋_GB2312" w:hAnsi="仿宋_GB2312" w:cs="仿宋_GB2312" w:eastAsia="仿宋_GB2312"/>
                      <w:sz w:val="24"/>
                    </w:rPr>
                    <w:t>9、执行标准：所提供的冲锋衣套装符合GB18401《国家纺织产品基本安全技术规范》、GB31701《婴幼儿及儿童纺织产品安全技术规范》、GB/T31888《中小学生校服》等国家标准；</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2593</w:t>
                  </w:r>
                </w:p>
              </w:tc>
            </w:tr>
          </w:tbl>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4"/>
              </w:rPr>
              <w:t>注：供货时提供当批次供货成衣的由第三方检验机构出具具有</w:t>
            </w:r>
            <w:r>
              <w:rPr>
                <w:rFonts w:ascii="仿宋_GB2312" w:hAnsi="仿宋_GB2312" w:cs="仿宋_GB2312" w:eastAsia="仿宋_GB2312"/>
                <w:sz w:val="24"/>
              </w:rPr>
              <w:t>CMA标志符合执行标准要求的检测报告原件。</w:t>
            </w:r>
            <w:r>
              <w:rPr>
                <w:rFonts w:ascii="仿宋_GB2312" w:hAnsi="仿宋_GB2312" w:cs="仿宋_GB2312" w:eastAsia="仿宋_GB2312"/>
                <w:sz w:val="24"/>
                <w:b/>
              </w:rPr>
              <w:t>（提供承诺函，格式自拟）。</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、商务要求（实质性要求）</w:t>
            </w:r>
          </w:p>
          <w:p>
            <w:pPr>
              <w:pStyle w:val="null3"/>
              <w:ind w:firstLine="560"/>
              <w:jc w:val="left"/>
            </w:pPr>
            <w:r>
              <w:rPr>
                <w:rFonts w:ascii="仿宋_GB2312" w:hAnsi="仿宋_GB2312" w:cs="仿宋_GB2312" w:eastAsia="仿宋_GB2312"/>
                <w:sz w:val="28"/>
              </w:rPr>
              <w:t>1．交货时间及地点</w:t>
            </w:r>
          </w:p>
          <w:p>
            <w:pPr>
              <w:pStyle w:val="null3"/>
              <w:ind w:firstLine="560"/>
              <w:jc w:val="left"/>
            </w:pPr>
            <w:r>
              <w:rPr>
                <w:rFonts w:ascii="仿宋_GB2312" w:hAnsi="仿宋_GB2312" w:cs="仿宋_GB2312" w:eastAsia="仿宋_GB2312"/>
                <w:sz w:val="28"/>
              </w:rPr>
              <w:t>1.1 交货时间：合同签订后</w:t>
            </w:r>
            <w:r>
              <w:rPr>
                <w:rFonts w:ascii="仿宋_GB2312" w:hAnsi="仿宋_GB2312" w:cs="仿宋_GB2312" w:eastAsia="仿宋_GB2312"/>
                <w:sz w:val="28"/>
              </w:rPr>
              <w:t>1</w:t>
            </w:r>
            <w:r>
              <w:rPr>
                <w:rFonts w:ascii="仿宋_GB2312" w:hAnsi="仿宋_GB2312" w:cs="仿宋_GB2312" w:eastAsia="仿宋_GB2312"/>
                <w:sz w:val="28"/>
              </w:rPr>
              <w:t>0日内完成供货。</w:t>
            </w:r>
          </w:p>
          <w:p>
            <w:pPr>
              <w:pStyle w:val="null3"/>
              <w:ind w:firstLine="560"/>
              <w:jc w:val="left"/>
            </w:pPr>
            <w:r>
              <w:rPr>
                <w:rFonts w:ascii="仿宋_GB2312" w:hAnsi="仿宋_GB2312" w:cs="仿宋_GB2312" w:eastAsia="仿宋_GB2312"/>
                <w:sz w:val="28"/>
              </w:rPr>
              <w:t>1.2 交货地点:根据采购人具体确定。供应商负责办理运输和保险，将货物运抵采购人指定地点，有关运输、保险和装卸等一切相关的费用由供应商承担。</w:t>
            </w:r>
          </w:p>
          <w:p>
            <w:pPr>
              <w:pStyle w:val="null3"/>
              <w:ind w:firstLine="560"/>
              <w:jc w:val="left"/>
            </w:pPr>
            <w:r>
              <w:rPr>
                <w:rFonts w:ascii="仿宋_GB2312" w:hAnsi="仿宋_GB2312" w:cs="仿宋_GB2312" w:eastAsia="仿宋_GB2312"/>
                <w:sz w:val="28"/>
              </w:rPr>
              <w:t>2．付款方法和条件：</w:t>
            </w:r>
          </w:p>
          <w:p>
            <w:pPr>
              <w:pStyle w:val="null3"/>
              <w:ind w:firstLine="560"/>
              <w:jc w:val="left"/>
            </w:pPr>
            <w:r>
              <w:rPr>
                <w:rFonts w:ascii="仿宋_GB2312" w:hAnsi="仿宋_GB2312" w:cs="仿宋_GB2312" w:eastAsia="仿宋_GB2312"/>
                <w:sz w:val="28"/>
              </w:rPr>
              <w:t>2.1中标供应商在取得中标通知书后，须向采购方</w:t>
            </w:r>
            <w:r>
              <w:rPr>
                <w:rFonts w:ascii="仿宋_GB2312" w:hAnsi="仿宋_GB2312" w:cs="仿宋_GB2312" w:eastAsia="仿宋_GB2312"/>
                <w:sz w:val="28"/>
              </w:rPr>
              <w:t>缴</w:t>
            </w:r>
            <w:r>
              <w:rPr>
                <w:rFonts w:ascii="仿宋_GB2312" w:hAnsi="仿宋_GB2312" w:cs="仿宋_GB2312" w:eastAsia="仿宋_GB2312"/>
                <w:sz w:val="28"/>
              </w:rPr>
              <w:t>纳中标总额</w:t>
            </w:r>
            <w:r>
              <w:rPr>
                <w:rFonts w:ascii="仿宋_GB2312" w:hAnsi="仿宋_GB2312" w:cs="仿宋_GB2312" w:eastAsia="仿宋_GB2312"/>
                <w:sz w:val="28"/>
              </w:rPr>
              <w:t>5%的履约保证金</w:t>
            </w:r>
            <w:r>
              <w:rPr>
                <w:rFonts w:ascii="仿宋_GB2312" w:hAnsi="仿宋_GB2312" w:cs="仿宋_GB2312" w:eastAsia="仿宋_GB2312"/>
                <w:sz w:val="28"/>
              </w:rPr>
              <w:t>，</w:t>
            </w:r>
            <w:r>
              <w:rPr>
                <w:rFonts w:ascii="仿宋_GB2312" w:hAnsi="仿宋_GB2312" w:cs="仿宋_GB2312" w:eastAsia="仿宋_GB2312"/>
                <w:sz w:val="28"/>
              </w:rPr>
              <w:t>若无重大质量问题且完全履行了售后服务承诺，则无息全额退款。若出现重大质量问题，且拒不履行合同规定的质量保证和售后服务承诺的，该</w:t>
            </w:r>
            <w:r>
              <w:rPr>
                <w:rFonts w:ascii="仿宋_GB2312" w:hAnsi="仿宋_GB2312" w:cs="仿宋_GB2312" w:eastAsia="仿宋_GB2312"/>
                <w:sz w:val="28"/>
              </w:rPr>
              <w:t>责任</w:t>
            </w:r>
            <w:r>
              <w:rPr>
                <w:rFonts w:ascii="仿宋_GB2312" w:hAnsi="仿宋_GB2312" w:cs="仿宋_GB2312" w:eastAsia="仿宋_GB2312"/>
                <w:sz w:val="28"/>
              </w:rPr>
              <w:t>金不予退还，并进一步追究相应的违约责任。</w:t>
            </w:r>
          </w:p>
          <w:p>
            <w:pPr>
              <w:pStyle w:val="null3"/>
              <w:ind w:firstLine="560"/>
              <w:jc w:val="left"/>
            </w:pPr>
            <w:r>
              <w:rPr>
                <w:rFonts w:ascii="仿宋_GB2312" w:hAnsi="仿宋_GB2312" w:cs="仿宋_GB2312" w:eastAsia="仿宋_GB2312"/>
                <w:sz w:val="28"/>
              </w:rPr>
              <w:t>2.2项目验收合格后填写《验收结算单》,由采购人签署验收合格、同意支付意见，按照资金使用管理制度程序办理支付事宜，达到支付条件后20日内支付本项目100%合同款。</w:t>
            </w:r>
          </w:p>
          <w:p>
            <w:pPr>
              <w:pStyle w:val="null3"/>
              <w:ind w:firstLine="560"/>
              <w:jc w:val="left"/>
            </w:pPr>
            <w:r>
              <w:rPr>
                <w:rFonts w:ascii="仿宋_GB2312" w:hAnsi="仿宋_GB2312" w:cs="仿宋_GB2312" w:eastAsia="仿宋_GB2312"/>
                <w:sz w:val="28"/>
              </w:rPr>
              <w:t>3、质保期：</w:t>
            </w:r>
          </w:p>
          <w:p>
            <w:pPr>
              <w:pStyle w:val="null3"/>
              <w:ind w:firstLine="560"/>
              <w:jc w:val="left"/>
            </w:pPr>
            <w:r>
              <w:rPr>
                <w:rFonts w:ascii="仿宋_GB2312" w:hAnsi="仿宋_GB2312" w:cs="仿宋_GB2312" w:eastAsia="仿宋_GB2312"/>
                <w:sz w:val="28"/>
              </w:rPr>
              <w:t>3.1.质保期：1年(质保期为验收合格之日起开始计算)。</w:t>
            </w:r>
          </w:p>
          <w:p>
            <w:pPr>
              <w:pStyle w:val="null3"/>
              <w:ind w:firstLine="560"/>
              <w:jc w:val="left"/>
            </w:pPr>
            <w:r>
              <w:rPr>
                <w:rFonts w:ascii="仿宋_GB2312" w:hAnsi="仿宋_GB2312" w:cs="仿宋_GB2312" w:eastAsia="仿宋_GB2312"/>
                <w:sz w:val="28"/>
              </w:rPr>
              <w:t>3.2.供应商应有完善的技术支持与服务体系，专人负责与采购人联系售后服务事宜，并能提供本地化服务。（提供承诺函，格式自拟）</w:t>
            </w:r>
          </w:p>
          <w:p>
            <w:pPr>
              <w:pStyle w:val="null3"/>
              <w:ind w:firstLine="560"/>
              <w:jc w:val="left"/>
            </w:pPr>
            <w:r>
              <w:rPr>
                <w:rFonts w:ascii="仿宋_GB2312" w:hAnsi="仿宋_GB2312" w:cs="仿宋_GB2312" w:eastAsia="仿宋_GB2312"/>
                <w:sz w:val="28"/>
              </w:rPr>
              <w:t>3.3.在质保期内货物出现质量问题，供应商应在接到通知后 30 分钟内迅速做出响应及提出维修方案48小时内完成维修。需更换的应在5个工作日内完成更换。</w:t>
            </w:r>
          </w:p>
          <w:p>
            <w:pPr>
              <w:pStyle w:val="null3"/>
              <w:ind w:firstLine="560"/>
              <w:jc w:val="left"/>
            </w:pPr>
            <w:r>
              <w:rPr>
                <w:rFonts w:ascii="仿宋_GB2312" w:hAnsi="仿宋_GB2312" w:cs="仿宋_GB2312" w:eastAsia="仿宋_GB2312"/>
                <w:sz w:val="28"/>
              </w:rPr>
              <w:t>4.验收:</w:t>
            </w:r>
          </w:p>
          <w:p>
            <w:pPr>
              <w:pStyle w:val="null3"/>
              <w:ind w:firstLine="560"/>
              <w:jc w:val="left"/>
            </w:pPr>
            <w:r>
              <w:rPr>
                <w:rFonts w:ascii="仿宋_GB2312" w:hAnsi="仿宋_GB2312" w:cs="仿宋_GB2312" w:eastAsia="仿宋_GB2312"/>
                <w:sz w:val="28"/>
              </w:rPr>
              <w:t>4.1.开箱清点及初步检验时双方应派人员参加。凡由于供应商对货物包装不善、标记不明、防护措施不当或在合同货物装箱前保管不良，致使合同货物遭到损坏或丢失供应商应负责免费更换或补足，并承担由此给采购人造成的一切损失。</w:t>
            </w:r>
          </w:p>
          <w:p>
            <w:pPr>
              <w:pStyle w:val="null3"/>
              <w:ind w:firstLine="560"/>
              <w:jc w:val="left"/>
            </w:pPr>
            <w:r>
              <w:rPr>
                <w:rFonts w:ascii="仿宋_GB2312" w:hAnsi="仿宋_GB2312" w:cs="仿宋_GB2312" w:eastAsia="仿宋_GB2312"/>
                <w:sz w:val="28"/>
              </w:rPr>
              <w:t>4.2.货物涉及政府采购商品包装和快递包装的，货物送达至采购人指定地点后，采购人将对供应商是否按照招标文件规定的包装要求进行验收，不符合包装要求的，采购人有权拒收并要求供应商负责免费更换，并承担由此给采购人造成的一切损失。</w:t>
            </w:r>
          </w:p>
          <w:p>
            <w:pPr>
              <w:pStyle w:val="null3"/>
              <w:ind w:firstLine="560"/>
              <w:jc w:val="left"/>
            </w:pPr>
            <w:r>
              <w:rPr>
                <w:rFonts w:ascii="仿宋_GB2312" w:hAnsi="仿宋_GB2312" w:cs="仿宋_GB2312" w:eastAsia="仿宋_GB2312"/>
                <w:sz w:val="28"/>
              </w:rPr>
              <w:t>4.3.严格按照政府采购相关法律法规以及《财政部关于进一步加强政府采购需求和履约验收管理的指导意见》（财库〔2016〕205号），按国家相关标准、厂家质量标准和招标文件所列的各项要求，比照中标供应商封存样品进行现场验收</w:t>
            </w:r>
          </w:p>
          <w:p>
            <w:pPr>
              <w:pStyle w:val="null3"/>
              <w:ind w:firstLine="560"/>
              <w:jc w:val="left"/>
            </w:pPr>
            <w:r>
              <w:rPr>
                <w:rFonts w:ascii="仿宋_GB2312" w:hAnsi="仿宋_GB2312" w:cs="仿宋_GB2312" w:eastAsia="仿宋_GB2312"/>
                <w:sz w:val="28"/>
              </w:rPr>
              <w:t>5.样品要求：</w:t>
            </w:r>
          </w:p>
          <w:p>
            <w:pPr>
              <w:pStyle w:val="null3"/>
              <w:ind w:firstLine="560"/>
              <w:jc w:val="left"/>
            </w:pPr>
            <w:r>
              <w:rPr>
                <w:rFonts w:ascii="仿宋_GB2312" w:hAnsi="仿宋_GB2312" w:cs="仿宋_GB2312" w:eastAsia="仿宋_GB2312"/>
                <w:sz w:val="28"/>
              </w:rPr>
              <w:t xml:space="preserve"> </w:t>
            </w:r>
            <w:r>
              <w:rPr>
                <w:rFonts w:ascii="仿宋_GB2312" w:hAnsi="仿宋_GB2312" w:cs="仿宋_GB2312" w:eastAsia="仿宋_GB2312"/>
                <w:sz w:val="28"/>
              </w:rPr>
              <w:t>样品清单及要求：</w:t>
            </w:r>
          </w:p>
          <w:tbl>
            <w:tblPr>
              <w:tblBorders>
                <w:top w:val="none" w:color="000000" w:sz="4"/>
                <w:left w:val="none" w:color="000000" w:sz="4"/>
                <w:bottom w:val="none" w:color="000000" w:sz="4"/>
                <w:right w:val="none" w:color="000000" w:sz="4"/>
                <w:insideH w:val="none"/>
                <w:insideV w:val="none"/>
              </w:tblBorders>
            </w:tblPr>
            <w:tblGrid>
              <w:gridCol w:w="532"/>
              <w:gridCol w:w="997"/>
              <w:gridCol w:w="1239"/>
              <w:gridCol w:w="2828"/>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样品名称</w:t>
                  </w:r>
                </w:p>
              </w:tc>
              <w:tc>
                <w:tcPr>
                  <w:tcW w:type="dxa" w:w="1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要求</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冲锋衣套装</w:t>
                  </w: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3套（含上衣+内胆+裤子）</w:t>
                  </w:r>
                </w:p>
              </w:tc>
              <w:tc>
                <w:tcPr>
                  <w:tcW w:type="dxa" w:w="2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质量</w:t>
                  </w:r>
                  <w:r>
                    <w:rPr>
                      <w:rFonts w:ascii="仿宋_GB2312" w:hAnsi="仿宋_GB2312" w:cs="仿宋_GB2312" w:eastAsia="仿宋_GB2312"/>
                      <w:sz w:val="24"/>
                    </w:rPr>
                    <w:t>：</w:t>
                  </w:r>
                  <w:r>
                    <w:rPr>
                      <w:rFonts w:ascii="仿宋_GB2312" w:hAnsi="仿宋_GB2312" w:cs="仿宋_GB2312" w:eastAsia="仿宋_GB2312"/>
                      <w:sz w:val="24"/>
                    </w:rPr>
                    <w:t>样衣应无破损、无毛刺、线头，样衣不得做标识</w:t>
                  </w:r>
                </w:p>
                <w:p>
                  <w:pPr>
                    <w:pStyle w:val="null3"/>
                    <w:jc w:val="both"/>
                  </w:pPr>
                  <w:r>
                    <w:rPr>
                      <w:rFonts w:ascii="仿宋_GB2312" w:hAnsi="仿宋_GB2312" w:cs="仿宋_GB2312" w:eastAsia="仿宋_GB2312"/>
                      <w:sz w:val="24"/>
                    </w:rPr>
                    <w:t>2、上衣：</w:t>
                  </w:r>
                  <w:r>
                    <w:rPr>
                      <w:rFonts w:ascii="仿宋_GB2312" w:hAnsi="仿宋_GB2312" w:cs="仿宋_GB2312" w:eastAsia="仿宋_GB2312"/>
                      <w:sz w:val="24"/>
                    </w:rPr>
                    <w:t>帽子、内胆可拆卸；</w:t>
                  </w:r>
                </w:p>
                <w:p>
                  <w:pPr>
                    <w:pStyle w:val="null3"/>
                    <w:ind w:firstLine="480"/>
                    <w:jc w:val="both"/>
                  </w:pPr>
                  <w:r>
                    <w:rPr>
                      <w:rFonts w:ascii="仿宋_GB2312" w:hAnsi="仿宋_GB2312" w:cs="仿宋_GB2312" w:eastAsia="仿宋_GB2312"/>
                      <w:sz w:val="24"/>
                    </w:rPr>
                    <w:t>袖口：可调节袖口；</w:t>
                  </w:r>
                </w:p>
                <w:p>
                  <w:pPr>
                    <w:pStyle w:val="null3"/>
                    <w:ind w:firstLine="480"/>
                    <w:jc w:val="both"/>
                  </w:pPr>
                  <w:r>
                    <w:rPr>
                      <w:rFonts w:ascii="仿宋_GB2312" w:hAnsi="仿宋_GB2312" w:cs="仿宋_GB2312" w:eastAsia="仿宋_GB2312"/>
                      <w:sz w:val="24"/>
                    </w:rPr>
                    <w:t>衣兜：</w:t>
                  </w:r>
                  <w:r>
                    <w:rPr>
                      <w:rFonts w:ascii="仿宋_GB2312" w:hAnsi="仿宋_GB2312" w:cs="仿宋_GB2312" w:eastAsia="仿宋_GB2312"/>
                      <w:sz w:val="24"/>
                    </w:rPr>
                    <w:t>≥2个</w:t>
                  </w:r>
                </w:p>
                <w:p>
                  <w:pPr>
                    <w:pStyle w:val="null3"/>
                    <w:jc w:val="both"/>
                  </w:pPr>
                  <w:r>
                    <w:rPr>
                      <w:rFonts w:ascii="仿宋_GB2312" w:hAnsi="仿宋_GB2312" w:cs="仿宋_GB2312" w:eastAsia="仿宋_GB2312"/>
                      <w:sz w:val="24"/>
                    </w:rPr>
                    <w:t>3、裤子：裤腰采用可调节段式松紧腰部设计，裤兜≥2个；</w:t>
                  </w:r>
                </w:p>
                <w:p>
                  <w:pPr>
                    <w:pStyle w:val="null3"/>
                    <w:jc w:val="both"/>
                  </w:pPr>
                </w:p>
              </w:tc>
            </w:tr>
          </w:tbl>
          <w:p>
            <w:pPr>
              <w:pStyle w:val="null3"/>
              <w:jc w:val="left"/>
            </w:pPr>
            <w:r>
              <w:rPr>
                <w:rFonts w:ascii="仿宋_GB2312" w:hAnsi="仿宋_GB2312" w:cs="仿宋_GB2312" w:eastAsia="仿宋_GB2312"/>
                <w:sz w:val="28"/>
              </w:rPr>
              <w:t>5.1、供应商根据上述面料及样式要求，结合各生产厂家工艺，自行设计制作。每家供应商至少提供3套不同的样式、款式的样衣（成交后由采购人确定最终款式），样衣生产、运输等费用由供应商自理。</w:t>
            </w:r>
          </w:p>
          <w:p>
            <w:pPr>
              <w:pStyle w:val="null3"/>
              <w:ind w:firstLine="560"/>
              <w:jc w:val="left"/>
            </w:pPr>
            <w:r>
              <w:rPr>
                <w:rFonts w:ascii="仿宋_GB2312" w:hAnsi="仿宋_GB2312" w:cs="仿宋_GB2312" w:eastAsia="仿宋_GB2312"/>
                <w:sz w:val="28"/>
              </w:rPr>
              <w:t>5.2、样品表面不得看见可以识别供应商的任何标志与标识。如出现任何特殊标志与标识，做废标处理。</w:t>
            </w:r>
          </w:p>
          <w:p>
            <w:pPr>
              <w:pStyle w:val="null3"/>
              <w:ind w:firstLine="560"/>
              <w:jc w:val="left"/>
            </w:pPr>
            <w:r>
              <w:rPr>
                <w:rFonts w:ascii="仿宋_GB2312" w:hAnsi="仿宋_GB2312" w:cs="仿宋_GB2312" w:eastAsia="仿宋_GB2312"/>
                <w:sz w:val="28"/>
              </w:rPr>
              <w:t>5.3、成交人样衣现场封存作实物验收依据。</w:t>
            </w:r>
          </w:p>
          <w:p>
            <w:pPr>
              <w:pStyle w:val="null3"/>
              <w:ind w:firstLine="560"/>
              <w:jc w:val="left"/>
            </w:pPr>
            <w:r>
              <w:rPr>
                <w:rFonts w:ascii="仿宋_GB2312" w:hAnsi="仿宋_GB2312" w:cs="仿宋_GB2312" w:eastAsia="仿宋_GB2312"/>
                <w:sz w:val="28"/>
              </w:rPr>
              <w:t>5.4、未成交供应商样衣现场退回各供应商，由于供应商原因未及时到场领取样衣的由采购人进行处置。</w:t>
            </w:r>
          </w:p>
          <w:p>
            <w:pPr>
              <w:pStyle w:val="null3"/>
              <w:ind w:firstLine="560"/>
              <w:jc w:val="left"/>
            </w:pPr>
            <w:r>
              <w:rPr>
                <w:rFonts w:ascii="仿宋_GB2312" w:hAnsi="仿宋_GB2312" w:cs="仿宋_GB2312" w:eastAsia="仿宋_GB2312"/>
                <w:sz w:val="28"/>
              </w:rPr>
              <w:t>5.5、样品应</w:t>
            </w:r>
            <w:r>
              <w:rPr>
                <w:rFonts w:ascii="仿宋_GB2312" w:hAnsi="仿宋_GB2312" w:cs="仿宋_GB2312" w:eastAsia="仿宋_GB2312"/>
                <w:sz w:val="28"/>
              </w:rPr>
              <w:t>在开标时线下提供至评审地点</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5.6、本次样品展示不使用任何模特；</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、售后服务要求（实质性要求）</w:t>
            </w:r>
          </w:p>
          <w:p>
            <w:pPr>
              <w:pStyle w:val="null3"/>
              <w:ind w:firstLine="560"/>
              <w:jc w:val="left"/>
            </w:pPr>
            <w:r>
              <w:rPr>
                <w:rFonts w:ascii="仿宋_GB2312" w:hAnsi="仿宋_GB2312" w:cs="仿宋_GB2312" w:eastAsia="仿宋_GB2312"/>
                <w:sz w:val="28"/>
              </w:rPr>
              <w:t>1.质保期：1年(质保期为验收合格之日起开始计算)。</w:t>
            </w:r>
          </w:p>
          <w:p>
            <w:pPr>
              <w:pStyle w:val="null3"/>
              <w:ind w:firstLine="560"/>
              <w:jc w:val="left"/>
            </w:pPr>
            <w:r>
              <w:rPr>
                <w:rFonts w:ascii="仿宋_GB2312" w:hAnsi="仿宋_GB2312" w:cs="仿宋_GB2312" w:eastAsia="仿宋_GB2312"/>
                <w:sz w:val="28"/>
              </w:rPr>
              <w:t>2.供应商应有完善的技术支持与服务体系，专人负责与采购人联系售后服务事宜，并能提供本地化服务。</w:t>
            </w:r>
          </w:p>
          <w:p>
            <w:pPr>
              <w:pStyle w:val="null3"/>
              <w:ind w:firstLine="560"/>
              <w:jc w:val="left"/>
            </w:pPr>
            <w:r>
              <w:rPr>
                <w:rFonts w:ascii="仿宋_GB2312" w:hAnsi="仿宋_GB2312" w:cs="仿宋_GB2312" w:eastAsia="仿宋_GB2312"/>
                <w:sz w:val="28"/>
              </w:rPr>
              <w:t>3.在质保期内货物出现质量问题，供应商应在接到通知后 30 分钟内迅速做出响应及提出维修方案48小时内完成维修。需更换的应在5个工作日内完成更换。</w:t>
            </w:r>
          </w:p>
          <w:p>
            <w:pPr>
              <w:pStyle w:val="null3"/>
              <w:jc w:val="left"/>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履约验收</w:t>
            </w:r>
          </w:p>
          <w:p>
            <w:pPr>
              <w:pStyle w:val="null3"/>
              <w:ind w:firstLine="560"/>
              <w:jc w:val="left"/>
            </w:pPr>
            <w:r>
              <w:rPr>
                <w:rFonts w:ascii="仿宋_GB2312" w:hAnsi="仿宋_GB2312" w:cs="仿宋_GB2312" w:eastAsia="仿宋_GB2312"/>
                <w:sz w:val="28"/>
              </w:rPr>
              <w:t>按照财政部《关于进一步加强政府采购需求和履约验收管理的指导意见》</w:t>
            </w:r>
            <w:r>
              <w:rPr>
                <w:rFonts w:ascii="仿宋_GB2312" w:hAnsi="仿宋_GB2312" w:cs="仿宋_GB2312" w:eastAsia="仿宋_GB2312"/>
                <w:sz w:val="28"/>
              </w:rPr>
              <w:t>[财库（2016）205号]的规定，谈判文件、合同条款等要求进行履约验收。</w:t>
            </w:r>
          </w:p>
          <w:p>
            <w:pPr>
              <w:pStyle w:val="null3"/>
              <w:ind w:firstLine="480"/>
              <w:jc w:val="left"/>
            </w:pPr>
            <w:r>
              <w:rPr>
                <w:rFonts w:ascii="仿宋_GB2312" w:hAnsi="仿宋_GB2312" w:cs="仿宋_GB2312" w:eastAsia="仿宋_GB2312"/>
                <w:sz w:val="24"/>
                <w:b/>
              </w:rPr>
              <w:t>注：</w:t>
            </w:r>
            <w:r>
              <w:rPr>
                <w:rFonts w:ascii="仿宋_GB2312" w:hAnsi="仿宋_GB2312" w:cs="仿宋_GB2312" w:eastAsia="仿宋_GB2312"/>
                <w:sz w:val="24"/>
                <w:b/>
              </w:rPr>
              <w:t>1、本章节的以上标注有“★”为本次采购项目的实质性要求，不允许有负偏离。</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其他未尽按现行的相关法律、法规、规范性文件要求执行，或在合同订立时约定。</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本项目所引用的规范</w:t>
            </w:r>
            <w:r>
              <w:rPr>
                <w:rFonts w:ascii="仿宋_GB2312" w:hAnsi="仿宋_GB2312" w:cs="仿宋_GB2312" w:eastAsia="仿宋_GB2312"/>
                <w:sz w:val="24"/>
                <w:b/>
              </w:rPr>
              <w:t>/标准/文件，如有最新版本，依照其最新规定执行。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合同签订后10日内完成供货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验收合格后填写《验收结算单》,由采购人签署验收合格、同意支付意见，按照资金使用管理制度程序办理支付事宜，达到支付条件后20日内支付本项目100%合同款。，达到付款条件起20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开箱清点及初步检验时双方应派人员参加。凡由于供应商对货物包装不善、标记不明、防护措施不当或在合同货物装箱前保管不良，致使合同货物遭到损坏或丢失供应商应负责免费更换或补足，并承担由此给采购人造成的一切损失。 2.货物涉及政府采购商品包装和快递包装的，货物送达至采购人指定地点后，采购人将对供应商是否按照招标文件规定的包装要求进行验收，不符合包装要求的，采购人有权拒收并要求供应商负责免费更换，并承担由此给采购人造成的一切损失。 3.严格按照政府采购相关法律法规以及《财政部关于进一步加强政府采购需求和履约验收管理的指导意见》（财库〔2016〕205号），按国家相关标准、厂家质量标准和招标文件所列的各项要求，比照中标供应商封存样品进行现场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1.质保期：1年(质保期为验收合格之日起开始计算)。 2.供应商应有完善的技术支持与服务体系，专人负责与采购人联系售后服务事宜，并能提供本地化服务。（提供承诺函，格式自拟） 3.在质保期内货物出现质量问题，供应商应在接到通知后 30 分钟内迅速做出响应及提出维修方案48小时内完成维修。需更换的应在5个工作日内完成更换。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1.1具有独立承担民事责任的能力。（注：①供应商若为企业法人：提供“统一社会信用代码营业执照”复印件；</w:t>
              <w:br/>
              <w:t>②若为事业法人：提供“统一社会信用代码法人登记证书”复印件；</w:t>
              <w:br/>
              <w:t>③若为其他组织：提供“对应主管部门颁发的准许执业证明文件或营业执照”复印件；</w:t>
              <w:br/>
              <w:t>④供应商若为自然人：提供“身份证明材料”复印件。）</w:t>
              <w:br/>
              <w:t>1.2、银行、保险、石油石化、电力、电信等有行业特殊情况的，取得营业执照的分支机构可以分公司名义参投标，须获得具有法人资格的上级公司或总公司授权，可以分级授权，也可以直接授权；同一公司仅允许一家公司或机构投标）。（以上均提供复印件并加盖公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年以来任意一年度经审计的财务审计报告复印件（至少包含报告本身以及报告中提及的财务报表），②也可提供2022年以来任意一年度供应商内部财务报表复印件（至少包含资产负债表），③也可提供截止响应文件递交截止日一年内银行出具的资信证明，④成立不足一年的法人或者组织以及非营利性单位或其他机关事业单位提供内部财务制度（复印件加盖投标人公章），⑤也可提供具有健全的财务会计制度的承诺函原件（承诺函格式自拟）。</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若采购文件要求提供作证材料的，供应商应按采购文件要求提供相关材料进行响应。</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