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AF9AAF">
      <w:pPr>
        <w:spacing w:line="360" w:lineRule="auto"/>
        <w:ind w:firstLine="260" w:firstLineChars="50"/>
        <w:jc w:val="center"/>
        <w:rPr>
          <w:rFonts w:ascii="仿宋_GB2312" w:hAnsi="仿宋_GB2312" w:eastAsia="仿宋_GB2312" w:cs="仿宋_GB2312"/>
          <w:b/>
          <w:color w:val="auto"/>
          <w:sz w:val="52"/>
          <w:szCs w:val="52"/>
          <w:highlight w:val="none"/>
        </w:rPr>
      </w:pPr>
      <w:r>
        <w:rPr>
          <w:rFonts w:hint="eastAsia" w:ascii="仿宋_GB2312" w:hAnsi="仿宋_GB2312" w:eastAsia="仿宋_GB2312" w:cs="仿宋_GB2312"/>
          <w:b/>
          <w:color w:val="auto"/>
          <w:sz w:val="52"/>
          <w:szCs w:val="52"/>
          <w:highlight w:val="none"/>
        </w:rPr>
        <w:t>辽宁省政府采购项目</w:t>
      </w:r>
    </w:p>
    <w:p w14:paraId="30DCA116">
      <w:pPr>
        <w:spacing w:line="360" w:lineRule="auto"/>
        <w:ind w:firstLine="120" w:firstLineChars="50"/>
        <w:jc w:val="center"/>
        <w:rPr>
          <w:rFonts w:ascii="仿宋_GB2312" w:hAnsi="仿宋_GB2312" w:eastAsia="仿宋_GB2312" w:cs="仿宋_GB2312"/>
          <w:b/>
          <w:color w:val="auto"/>
          <w:sz w:val="24"/>
          <w:szCs w:val="24"/>
          <w:highlight w:val="none"/>
        </w:rPr>
      </w:pPr>
    </w:p>
    <w:p w14:paraId="31B29D2F">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货物类公开招标</w:t>
      </w:r>
    </w:p>
    <w:p w14:paraId="20644493">
      <w:pPr>
        <w:spacing w:line="360" w:lineRule="auto"/>
        <w:ind w:firstLine="120" w:firstLineChars="50"/>
        <w:jc w:val="center"/>
        <w:rPr>
          <w:rFonts w:ascii="仿宋_GB2312" w:hAnsi="仿宋_GB2312" w:eastAsia="仿宋_GB2312" w:cs="仿宋_GB2312"/>
          <w:b/>
          <w:color w:val="auto"/>
          <w:sz w:val="24"/>
          <w:szCs w:val="24"/>
          <w:highlight w:val="none"/>
        </w:rPr>
      </w:pPr>
    </w:p>
    <w:p w14:paraId="6B98D1C9">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招标文件</w:t>
      </w:r>
    </w:p>
    <w:p w14:paraId="7B114F5D">
      <w:pPr>
        <w:spacing w:line="480" w:lineRule="exact"/>
        <w:jc w:val="center"/>
        <w:rPr>
          <w:rFonts w:ascii="仿宋_GB2312" w:hAnsi="仿宋_GB2312" w:eastAsia="仿宋_GB2312" w:cs="仿宋_GB2312"/>
          <w:b/>
          <w:color w:val="auto"/>
          <w:sz w:val="24"/>
          <w:szCs w:val="24"/>
          <w:highlight w:val="none"/>
        </w:rPr>
      </w:pPr>
    </w:p>
    <w:p w14:paraId="1A4CA271">
      <w:pPr>
        <w:jc w:val="center"/>
        <w:rPr>
          <w:rFonts w:hint="eastAsia" w:ascii="仿宋_GB2312" w:hAnsi="仿宋_GB2312" w:eastAsia="仿宋_GB2312" w:cs="仿宋_GB2312"/>
          <w:b/>
          <w:color w:val="auto"/>
          <w:sz w:val="48"/>
          <w:szCs w:val="48"/>
          <w:highlight w:val="none"/>
        </w:rPr>
      </w:pPr>
      <w:r>
        <w:rPr>
          <w:rFonts w:ascii="仿宋_GB2312" w:hAnsi="仿宋_GB2312" w:eastAsia="仿宋_GB2312" w:cs="仿宋_GB2312"/>
          <w:b/>
          <w:color w:val="auto"/>
          <w:sz w:val="48"/>
          <w:szCs w:val="48"/>
          <w:highlight w:val="none"/>
        </w:rPr>
        <w:t>0</w:t>
      </w:r>
      <w:r>
        <w:rPr>
          <w:rFonts w:hint="eastAsia" w:ascii="仿宋_GB2312" w:hAnsi="仿宋_GB2312" w:eastAsia="仿宋_GB2312" w:cs="仿宋_GB2312"/>
          <w:b/>
          <w:color w:val="auto"/>
          <w:sz w:val="48"/>
          <w:szCs w:val="48"/>
          <w:highlight w:val="none"/>
          <w:lang w:val="en-US" w:eastAsia="zh-CN"/>
        </w:rPr>
        <w:t>01</w:t>
      </w:r>
      <w:r>
        <w:rPr>
          <w:rFonts w:hint="eastAsia" w:ascii="仿宋_GB2312" w:hAnsi="仿宋_GB2312" w:eastAsia="仿宋_GB2312" w:cs="仿宋_GB2312"/>
          <w:b/>
          <w:color w:val="auto"/>
          <w:sz w:val="48"/>
          <w:szCs w:val="48"/>
          <w:highlight w:val="none"/>
        </w:rPr>
        <w:t>包</w:t>
      </w:r>
    </w:p>
    <w:p w14:paraId="2B509681">
      <w:pPr>
        <w:spacing w:line="480" w:lineRule="exact"/>
        <w:jc w:val="center"/>
        <w:rPr>
          <w:rFonts w:ascii="仿宋_GB2312" w:hAnsi="仿宋_GB2312" w:eastAsia="仿宋_GB2312" w:cs="仿宋_GB2312"/>
          <w:b/>
          <w:color w:val="auto"/>
          <w:sz w:val="24"/>
          <w:szCs w:val="24"/>
          <w:highlight w:val="none"/>
        </w:rPr>
      </w:pPr>
    </w:p>
    <w:p w14:paraId="2316F18B">
      <w:pPr>
        <w:spacing w:line="480" w:lineRule="exact"/>
        <w:jc w:val="center"/>
        <w:rPr>
          <w:rFonts w:ascii="仿宋_GB2312" w:hAnsi="仿宋_GB2312" w:eastAsia="仿宋_GB2312" w:cs="仿宋_GB2312"/>
          <w:b/>
          <w:color w:val="auto"/>
          <w:sz w:val="24"/>
          <w:szCs w:val="24"/>
          <w:highlight w:val="none"/>
        </w:rPr>
      </w:pPr>
    </w:p>
    <w:p w14:paraId="1A4CA26B">
      <w:pPr>
        <w:spacing w:line="480" w:lineRule="exact"/>
        <w:jc w:val="center"/>
        <w:rPr>
          <w:rFonts w:ascii="仿宋_GB2312" w:hAnsi="仿宋_GB2312" w:eastAsia="仿宋_GB2312" w:cs="仿宋_GB2312"/>
          <w:b/>
          <w:color w:val="auto"/>
          <w:sz w:val="24"/>
          <w:szCs w:val="24"/>
          <w:highlight w:val="none"/>
        </w:rPr>
      </w:pPr>
    </w:p>
    <w:p w14:paraId="59316D5D">
      <w:pPr>
        <w:spacing w:line="480" w:lineRule="exact"/>
        <w:jc w:val="center"/>
        <w:rPr>
          <w:rFonts w:ascii="仿宋_GB2312" w:hAnsi="仿宋_GB2312" w:eastAsia="仿宋_GB2312" w:cs="仿宋_GB2312"/>
          <w:b/>
          <w:color w:val="auto"/>
          <w:sz w:val="24"/>
          <w:szCs w:val="24"/>
          <w:highlight w:val="none"/>
        </w:rPr>
      </w:pPr>
    </w:p>
    <w:p w14:paraId="031478FE">
      <w:pPr>
        <w:spacing w:line="480" w:lineRule="exact"/>
        <w:jc w:val="center"/>
        <w:rPr>
          <w:rFonts w:ascii="仿宋_GB2312" w:hAnsi="仿宋_GB2312" w:eastAsia="仿宋_GB2312" w:cs="仿宋_GB2312"/>
          <w:b/>
          <w:color w:val="auto"/>
          <w:sz w:val="24"/>
          <w:szCs w:val="24"/>
          <w:highlight w:val="none"/>
        </w:rPr>
      </w:pPr>
    </w:p>
    <w:p w14:paraId="59C1A4D2">
      <w:pPr>
        <w:spacing w:line="480" w:lineRule="exact"/>
        <w:jc w:val="center"/>
        <w:rPr>
          <w:rFonts w:ascii="仿宋_GB2312" w:hAnsi="仿宋_GB2312" w:eastAsia="仿宋_GB2312" w:cs="仿宋_GB2312"/>
          <w:b/>
          <w:color w:val="auto"/>
          <w:sz w:val="24"/>
          <w:szCs w:val="24"/>
          <w:highlight w:val="none"/>
        </w:rPr>
      </w:pPr>
    </w:p>
    <w:p w14:paraId="76C9805A">
      <w:pPr>
        <w:spacing w:line="360" w:lineRule="auto"/>
        <w:ind w:firstLine="846" w:firstLineChars="235"/>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项目名称：</w:t>
      </w:r>
      <w:r>
        <w:rPr>
          <w:rFonts w:hint="eastAsia" w:ascii="仿宋_GB2312" w:hAnsi="仿宋_GB2312" w:eastAsia="仿宋_GB2312" w:cs="仿宋_GB2312"/>
          <w:b/>
          <w:color w:val="auto"/>
          <w:sz w:val="36"/>
          <w:szCs w:val="36"/>
          <w:highlight w:val="none"/>
          <w:lang w:val="en-US" w:eastAsia="zh-CN"/>
        </w:rPr>
        <w:t>2025年</w:t>
      </w:r>
      <w:r>
        <w:rPr>
          <w:rFonts w:hint="eastAsia" w:ascii="仿宋_GB2312" w:hAnsi="仿宋_GB2312" w:eastAsia="仿宋_GB2312" w:cs="仿宋_GB2312"/>
          <w:b/>
          <w:color w:val="auto"/>
          <w:sz w:val="36"/>
          <w:szCs w:val="36"/>
          <w:highlight w:val="none"/>
        </w:rPr>
        <w:t>本溪市</w:t>
      </w:r>
      <w:r>
        <w:rPr>
          <w:rFonts w:hint="eastAsia" w:ascii="仿宋_GB2312" w:hAnsi="仿宋_GB2312" w:eastAsia="仿宋_GB2312" w:cs="仿宋_GB2312"/>
          <w:b/>
          <w:color w:val="auto"/>
          <w:sz w:val="36"/>
          <w:szCs w:val="36"/>
          <w:highlight w:val="none"/>
          <w:lang w:val="en-US" w:eastAsia="zh-CN"/>
        </w:rPr>
        <w:t>采购</w:t>
      </w:r>
      <w:r>
        <w:rPr>
          <w:rFonts w:hint="eastAsia" w:ascii="仿宋_GB2312" w:hAnsi="仿宋_GB2312" w:eastAsia="仿宋_GB2312" w:cs="仿宋_GB2312"/>
          <w:b/>
          <w:color w:val="auto"/>
          <w:sz w:val="36"/>
          <w:szCs w:val="36"/>
          <w:highlight w:val="none"/>
        </w:rPr>
        <w:t>公共体育健身器材</w:t>
      </w:r>
    </w:p>
    <w:p w14:paraId="7FF85358">
      <w:pPr>
        <w:spacing w:line="360" w:lineRule="auto"/>
        <w:ind w:firstLine="846" w:firstLineChars="235"/>
        <w:rPr>
          <w:rFonts w:hint="eastAsia"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项目编号：JH25-210500-01910</w:t>
      </w:r>
    </w:p>
    <w:p w14:paraId="7F16129E">
      <w:pPr>
        <w:spacing w:line="360" w:lineRule="auto"/>
        <w:ind w:firstLine="846" w:firstLineChars="235"/>
        <w:rPr>
          <w:rFonts w:ascii="仿宋_GB2312" w:hAnsi="仿宋_GB2312" w:eastAsia="仿宋_GB2312" w:cs="仿宋_GB2312"/>
          <w:b/>
          <w:bCs/>
          <w:color w:val="auto"/>
          <w:sz w:val="36"/>
          <w:szCs w:val="44"/>
          <w:highlight w:val="none"/>
        </w:rPr>
        <w:sectPr>
          <w:footerReference r:id="rId3" w:type="default"/>
          <w:pgSz w:w="11906" w:h="16838"/>
          <w:pgMar w:top="1440" w:right="1800" w:bottom="1440" w:left="1800" w:header="851" w:footer="992" w:gutter="0"/>
          <w:pgNumType w:fmt="decimal" w:start="1"/>
          <w:cols w:space="720" w:num="1"/>
          <w:docGrid w:type="linesAndChars" w:linePitch="312" w:charSpace="0"/>
        </w:sectPr>
      </w:pPr>
      <w:r>
        <w:rPr>
          <w:rFonts w:hint="eastAsia" w:ascii="仿宋_GB2312" w:hAnsi="仿宋_GB2312" w:eastAsia="仿宋_GB2312" w:cs="仿宋_GB2312"/>
          <w:b/>
          <w:color w:val="auto"/>
          <w:sz w:val="36"/>
          <w:szCs w:val="36"/>
          <w:highlight w:val="none"/>
        </w:rPr>
        <w:t>编制单位：</w:t>
      </w:r>
      <w:r>
        <w:rPr>
          <w:rFonts w:hint="eastAsia" w:ascii="仿宋_GB2312" w:hAnsi="仿宋_GB2312" w:eastAsia="仿宋_GB2312" w:cs="仿宋_GB2312"/>
          <w:b/>
          <w:color w:val="auto"/>
          <w:sz w:val="36"/>
          <w:szCs w:val="36"/>
          <w:highlight w:val="none"/>
          <w:lang w:val="en-US" w:eastAsia="zh-CN"/>
        </w:rPr>
        <w:t>云盾国际项目管理</w:t>
      </w:r>
      <w:r>
        <w:rPr>
          <w:rFonts w:hint="eastAsia" w:ascii="仿宋_GB2312" w:hAnsi="仿宋_GB2312" w:eastAsia="仿宋_GB2312" w:cs="仿宋_GB2312"/>
          <w:b/>
          <w:color w:val="auto"/>
          <w:sz w:val="36"/>
          <w:szCs w:val="36"/>
          <w:highlight w:val="none"/>
        </w:rPr>
        <w:t>有限公司</w:t>
      </w:r>
    </w:p>
    <w:p w14:paraId="1BFA7638">
      <w:pPr>
        <w:jc w:val="center"/>
        <w:rPr>
          <w:rFonts w:ascii="仿宋_GB2312" w:hAnsi="仿宋_GB2312" w:eastAsia="仿宋_GB2312" w:cs="仿宋_GB2312"/>
          <w:b/>
          <w:bCs/>
          <w:color w:val="auto"/>
          <w:sz w:val="44"/>
          <w:szCs w:val="44"/>
          <w:highlight w:val="none"/>
        </w:rPr>
      </w:pPr>
      <w:r>
        <w:rPr>
          <w:rFonts w:hint="eastAsia" w:ascii="仿宋_GB2312" w:hAnsi="仿宋_GB2312" w:eastAsia="仿宋_GB2312" w:cs="仿宋_GB2312"/>
          <w:b/>
          <w:bCs/>
          <w:color w:val="auto"/>
          <w:sz w:val="44"/>
          <w:szCs w:val="44"/>
          <w:highlight w:val="none"/>
        </w:rPr>
        <w:t>目  录</w:t>
      </w:r>
    </w:p>
    <w:p w14:paraId="3C7C7CD4">
      <w:pPr>
        <w:jc w:val="center"/>
        <w:rPr>
          <w:rFonts w:ascii="仿宋_GB2312" w:hAnsi="仿宋_GB2312" w:eastAsia="仿宋_GB2312" w:cs="仿宋_GB2312"/>
          <w:b/>
          <w:bCs/>
          <w:color w:val="auto"/>
          <w:sz w:val="44"/>
          <w:szCs w:val="44"/>
          <w:highlight w:val="none"/>
        </w:rPr>
      </w:pPr>
    </w:p>
    <w:p w14:paraId="511E6393">
      <w:pPr>
        <w:tabs>
          <w:tab w:val="right" w:leader="dot" w:pos="8306"/>
        </w:tabs>
        <w:spacing w:line="480" w:lineRule="auto"/>
        <w:rPr>
          <w:rFonts w:ascii="Times New Roman" w:hAnsi="Times New Roman" w:eastAsia="仿宋" w:cs="Times New Roman"/>
          <w:b/>
          <w:bCs/>
          <w:color w:val="auto"/>
          <w:sz w:val="24"/>
          <w:szCs w:val="24"/>
          <w:highlight w:val="none"/>
        </w:rPr>
      </w:pP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TOC \o "1-1" \h \u </w:instrText>
      </w:r>
      <w:r>
        <w:rPr>
          <w:rFonts w:ascii="Times New Roman" w:hAnsi="Times New Roman" w:eastAsia="仿宋" w:cs="Times New Roman"/>
          <w:b/>
          <w:bCs/>
          <w:color w:val="auto"/>
          <w:sz w:val="24"/>
          <w:szCs w:val="24"/>
          <w:highlight w:val="none"/>
        </w:rPr>
        <w:fldChar w:fldCharType="separate"/>
      </w:r>
      <w:r>
        <w:rPr>
          <w:color w:val="auto"/>
          <w:highlight w:val="none"/>
        </w:rPr>
        <w:fldChar w:fldCharType="begin"/>
      </w:r>
      <w:r>
        <w:rPr>
          <w:color w:val="auto"/>
          <w:highlight w:val="none"/>
        </w:rPr>
        <w:instrText xml:space="preserve"> HYPERLINK \l "_Toc7381"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招标公告</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_Toc7381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3</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1D3A683B">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第一章 投标人须知</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_Toc9614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5</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1C329C14">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"_Toc6403"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第二章 投标文件内容及格式</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_Toc6403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22</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61F81428">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"_Toc17590"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第三章 货物需求</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_Toc17590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46</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2EBB24EB">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"_Toc25237"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第四章 评标方法</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_Toc25237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51</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77585DBB">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"_Toc19588"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第五章 政府采购合同条款及格式</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_Toc19588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59</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6E0FD0DA">
      <w:pPr>
        <w:spacing w:line="480" w:lineRule="auto"/>
        <w:rPr>
          <w:rFonts w:ascii="Times New Roman" w:hAnsi="Times New Roman" w:eastAsia="仿宋" w:cs="Times New Roman"/>
          <w:color w:val="auto"/>
          <w:szCs w:val="24"/>
          <w:highlight w:val="none"/>
        </w:rPr>
      </w:pPr>
      <w:r>
        <w:rPr>
          <w:rFonts w:ascii="Times New Roman" w:hAnsi="Times New Roman" w:eastAsia="仿宋" w:cs="Times New Roman"/>
          <w:b/>
          <w:bCs/>
          <w:color w:val="auto"/>
          <w:sz w:val="24"/>
          <w:szCs w:val="24"/>
          <w:highlight w:val="none"/>
        </w:rPr>
        <w:fldChar w:fldCharType="end"/>
      </w:r>
    </w:p>
    <w:p w14:paraId="54D44BDF">
      <w:pPr>
        <w:keepNext/>
        <w:keepLines/>
        <w:spacing w:before="120" w:after="120"/>
        <w:jc w:val="center"/>
        <w:outlineLvl w:val="0"/>
        <w:rPr>
          <w:rFonts w:ascii="仿宋_GB2312" w:hAnsi="仿宋_GB2312" w:eastAsia="仿宋_GB2312" w:cs="仿宋_GB2312"/>
          <w:b/>
          <w:color w:val="auto"/>
          <w:kern w:val="44"/>
          <w:sz w:val="44"/>
          <w:szCs w:val="24"/>
          <w:highlight w:val="none"/>
        </w:rPr>
        <w:sectPr>
          <w:footerReference r:id="rId4" w:type="default"/>
          <w:pgSz w:w="11906" w:h="16838"/>
          <w:pgMar w:top="1440" w:right="1800" w:bottom="1440" w:left="1800" w:header="851" w:footer="992" w:gutter="0"/>
          <w:pgNumType w:fmt="decimal"/>
          <w:cols w:space="720" w:num="1"/>
          <w:docGrid w:type="linesAndChars" w:linePitch="312" w:charSpace="0"/>
        </w:sectPr>
      </w:pPr>
      <w:bookmarkStart w:id="0" w:name="_Toc1124_WPSOffice_Level1"/>
      <w:bookmarkStart w:id="1" w:name="_Toc7381"/>
    </w:p>
    <w:p w14:paraId="57F14E31">
      <w:pPr>
        <w:keepNext/>
        <w:keepLines/>
        <w:spacing w:before="120" w:after="120"/>
        <w:jc w:val="center"/>
        <w:outlineLvl w:val="0"/>
        <w:rPr>
          <w:rFonts w:ascii="仿宋_GB2312" w:hAnsi="仿宋_GB2312" w:eastAsia="仿宋_GB2312" w:cs="仿宋_GB2312"/>
          <w:b/>
          <w:color w:val="auto"/>
          <w:kern w:val="44"/>
          <w:sz w:val="44"/>
          <w:szCs w:val="44"/>
          <w:highlight w:val="none"/>
        </w:rPr>
      </w:pPr>
      <w:bookmarkStart w:id="2" w:name="_Hlk77853848"/>
      <w:bookmarkStart w:id="3" w:name="OLE_LINK1"/>
      <w:r>
        <w:rPr>
          <w:rFonts w:hint="eastAsia" w:ascii="仿宋_GB2312" w:hAnsi="仿宋_GB2312" w:eastAsia="仿宋_GB2312" w:cs="仿宋_GB2312"/>
          <w:b/>
          <w:color w:val="auto"/>
          <w:sz w:val="44"/>
          <w:szCs w:val="44"/>
          <w:highlight w:val="none"/>
          <w:lang w:val="en-US" w:eastAsia="zh-CN"/>
        </w:rPr>
        <w:t>2025年</w:t>
      </w:r>
      <w:r>
        <w:rPr>
          <w:rFonts w:hint="eastAsia" w:ascii="仿宋_GB2312" w:hAnsi="仿宋_GB2312" w:eastAsia="仿宋_GB2312" w:cs="仿宋_GB2312"/>
          <w:b/>
          <w:color w:val="auto"/>
          <w:sz w:val="44"/>
          <w:szCs w:val="44"/>
          <w:highlight w:val="none"/>
        </w:rPr>
        <w:t>本溪市</w:t>
      </w:r>
      <w:r>
        <w:rPr>
          <w:rFonts w:hint="eastAsia" w:ascii="仿宋_GB2312" w:hAnsi="仿宋_GB2312" w:eastAsia="仿宋_GB2312" w:cs="仿宋_GB2312"/>
          <w:b/>
          <w:color w:val="auto"/>
          <w:sz w:val="44"/>
          <w:szCs w:val="44"/>
          <w:highlight w:val="none"/>
          <w:lang w:val="en-US" w:eastAsia="zh-CN"/>
        </w:rPr>
        <w:t>采购</w:t>
      </w:r>
      <w:r>
        <w:rPr>
          <w:rFonts w:hint="eastAsia" w:ascii="仿宋_GB2312" w:hAnsi="仿宋_GB2312" w:eastAsia="仿宋_GB2312" w:cs="仿宋_GB2312"/>
          <w:b/>
          <w:color w:val="auto"/>
          <w:sz w:val="44"/>
          <w:szCs w:val="44"/>
          <w:highlight w:val="none"/>
        </w:rPr>
        <w:t>公共体育健身器材</w:t>
      </w:r>
    </w:p>
    <w:p w14:paraId="6E1E4B53">
      <w:pPr>
        <w:keepNext/>
        <w:keepLines/>
        <w:spacing w:before="120" w:after="120"/>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招标公告</w:t>
      </w:r>
      <w:bookmarkEnd w:id="0"/>
      <w:bookmarkEnd w:id="1"/>
    </w:p>
    <w:p w14:paraId="1EEE1806">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color w:val="auto"/>
          <w:szCs w:val="21"/>
          <w:highlight w:val="none"/>
        </w:rPr>
      </w:pPr>
      <w:r>
        <w:rPr>
          <w:rFonts w:hint="eastAsia" w:ascii="仿宋" w:hAnsi="仿宋" w:eastAsia="仿宋" w:cs="Times New Roman"/>
          <w:color w:val="auto"/>
          <w:szCs w:val="21"/>
          <w:highlight w:val="none"/>
        </w:rPr>
        <w:t>项目概况</w:t>
      </w:r>
    </w:p>
    <w:p w14:paraId="382F7D8A">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color w:val="auto"/>
          <w:szCs w:val="21"/>
          <w:highlight w:val="none"/>
        </w:rPr>
      </w:pPr>
      <w:r>
        <w:rPr>
          <w:rFonts w:hint="eastAsia" w:ascii="仿宋" w:hAnsi="仿宋" w:eastAsia="仿宋" w:cs="Times New Roman"/>
          <w:color w:val="auto"/>
          <w:szCs w:val="21"/>
          <w:highlight w:val="none"/>
          <w:u w:val="single"/>
          <w:lang w:val="en-US" w:eastAsia="zh-CN"/>
        </w:rPr>
        <w:t>2025年本溪市采购公共体育健身器材</w:t>
      </w:r>
      <w:r>
        <w:rPr>
          <w:rFonts w:hint="eastAsia" w:ascii="仿宋" w:hAnsi="仿宋" w:eastAsia="仿宋" w:cs="Times New Roman"/>
          <w:color w:val="auto"/>
          <w:szCs w:val="21"/>
          <w:highlight w:val="none"/>
          <w:u w:val="single"/>
        </w:rPr>
        <w:t xml:space="preserve"> </w:t>
      </w:r>
      <w:r>
        <w:rPr>
          <w:rFonts w:hint="eastAsia" w:ascii="仿宋" w:hAnsi="仿宋" w:eastAsia="仿宋" w:cs="Times New Roman"/>
          <w:color w:val="auto"/>
          <w:szCs w:val="21"/>
          <w:highlight w:val="none"/>
        </w:rPr>
        <w:t>招标项目的潜在供应商应在</w:t>
      </w:r>
      <w:r>
        <w:rPr>
          <w:rFonts w:hint="eastAsia" w:ascii="仿宋" w:hAnsi="仿宋" w:eastAsia="仿宋" w:cs="Times New Roman"/>
          <w:color w:val="auto"/>
          <w:szCs w:val="21"/>
          <w:highlight w:val="none"/>
          <w:u w:val="single"/>
        </w:rPr>
        <w:t>（</w:t>
      </w:r>
      <w:r>
        <w:rPr>
          <w:rFonts w:hint="eastAsia" w:ascii="仿宋" w:hAnsi="仿宋" w:eastAsia="仿宋" w:cs="Times New Roman"/>
          <w:i/>
          <w:color w:val="auto"/>
          <w:szCs w:val="21"/>
          <w:highlight w:val="none"/>
          <w:u w:val="single"/>
        </w:rPr>
        <w:t>辽宁政府采购网</w:t>
      </w:r>
      <w:r>
        <w:rPr>
          <w:rFonts w:hint="eastAsia" w:ascii="仿宋" w:hAnsi="仿宋" w:eastAsia="仿宋" w:cs="Times New Roman"/>
          <w:color w:val="auto"/>
          <w:szCs w:val="21"/>
          <w:highlight w:val="none"/>
          <w:u w:val="single"/>
        </w:rPr>
        <w:t>）</w:t>
      </w:r>
      <w:r>
        <w:rPr>
          <w:rFonts w:hint="eastAsia" w:ascii="仿宋" w:hAnsi="仿宋" w:eastAsia="仿宋" w:cs="Times New Roman"/>
          <w:color w:val="auto"/>
          <w:szCs w:val="21"/>
          <w:highlight w:val="none"/>
        </w:rPr>
        <w:t>获取招标文件，并于</w:t>
      </w:r>
      <w:r>
        <w:rPr>
          <w:rFonts w:ascii="仿宋" w:hAnsi="仿宋" w:eastAsia="仿宋" w:cs="Times New Roman"/>
          <w:color w:val="auto"/>
          <w:szCs w:val="21"/>
          <w:highlight w:val="none"/>
          <w:u w:val="single"/>
        </w:rPr>
        <w:t>202</w:t>
      </w:r>
      <w:r>
        <w:rPr>
          <w:rFonts w:hint="eastAsia" w:ascii="仿宋" w:hAnsi="仿宋" w:eastAsia="仿宋" w:cs="Times New Roman"/>
          <w:color w:val="auto"/>
          <w:szCs w:val="21"/>
          <w:highlight w:val="none"/>
          <w:u w:val="single"/>
          <w:lang w:val="en-US" w:eastAsia="zh-CN"/>
        </w:rPr>
        <w:t>5</w:t>
      </w:r>
      <w:r>
        <w:rPr>
          <w:rFonts w:hint="eastAsia" w:ascii="仿宋" w:hAnsi="仿宋" w:eastAsia="仿宋" w:cs="Times New Roman"/>
          <w:bCs/>
          <w:color w:val="auto"/>
          <w:szCs w:val="21"/>
          <w:highlight w:val="none"/>
          <w:u w:val="single"/>
        </w:rPr>
        <w:t xml:space="preserve">年 </w:t>
      </w:r>
      <w:r>
        <w:rPr>
          <w:rFonts w:hint="eastAsia" w:ascii="仿宋" w:hAnsi="仿宋" w:eastAsia="仿宋" w:cs="Times New Roman"/>
          <w:bCs/>
          <w:color w:val="auto"/>
          <w:szCs w:val="21"/>
          <w:highlight w:val="none"/>
          <w:u w:val="single"/>
          <w:lang w:val="en-US" w:eastAsia="zh-CN"/>
        </w:rPr>
        <w:t>7</w:t>
      </w:r>
      <w:r>
        <w:rPr>
          <w:rFonts w:hint="eastAsia" w:ascii="仿宋" w:hAnsi="仿宋" w:eastAsia="仿宋" w:cs="Times New Roman"/>
          <w:bCs/>
          <w:color w:val="auto"/>
          <w:szCs w:val="21"/>
          <w:highlight w:val="none"/>
          <w:u w:val="single"/>
        </w:rPr>
        <w:t xml:space="preserve"> 月</w:t>
      </w:r>
      <w:r>
        <w:rPr>
          <w:rFonts w:hint="eastAsia" w:ascii="仿宋" w:hAnsi="仿宋" w:eastAsia="仿宋" w:cs="Times New Roman"/>
          <w:bCs/>
          <w:color w:val="auto"/>
          <w:szCs w:val="21"/>
          <w:highlight w:val="none"/>
          <w:u w:val="single"/>
          <w:lang w:val="en-US" w:eastAsia="zh-CN"/>
        </w:rPr>
        <w:t>9</w:t>
      </w:r>
      <w:r>
        <w:rPr>
          <w:rFonts w:hint="eastAsia" w:ascii="仿宋" w:hAnsi="仿宋" w:eastAsia="仿宋" w:cs="Times New Roman"/>
          <w:bCs/>
          <w:color w:val="auto"/>
          <w:szCs w:val="21"/>
          <w:highlight w:val="none"/>
          <w:u w:val="single"/>
        </w:rPr>
        <w:t>日 9 点0</w:t>
      </w:r>
      <w:r>
        <w:rPr>
          <w:rFonts w:ascii="仿宋" w:hAnsi="仿宋" w:eastAsia="仿宋" w:cs="Times New Roman"/>
          <w:bCs/>
          <w:color w:val="auto"/>
          <w:szCs w:val="21"/>
          <w:highlight w:val="none"/>
          <w:u w:val="single"/>
        </w:rPr>
        <w:t>0</w:t>
      </w:r>
      <w:r>
        <w:rPr>
          <w:rFonts w:hint="eastAsia" w:ascii="仿宋" w:hAnsi="仿宋" w:eastAsia="仿宋" w:cs="Times New Roman"/>
          <w:bCs/>
          <w:color w:val="auto"/>
          <w:szCs w:val="21"/>
          <w:highlight w:val="none"/>
          <w:u w:val="single"/>
        </w:rPr>
        <w:t>分（</w:t>
      </w:r>
      <w:r>
        <w:rPr>
          <w:rFonts w:hint="eastAsia" w:ascii="仿宋" w:hAnsi="仿宋" w:eastAsia="仿宋" w:cs="Times New Roman"/>
          <w:bCs/>
          <w:color w:val="auto"/>
          <w:szCs w:val="21"/>
          <w:highlight w:val="none"/>
        </w:rPr>
        <w:t>北京时间）前递交投标</w:t>
      </w:r>
      <w:r>
        <w:rPr>
          <w:rFonts w:ascii="仿宋" w:hAnsi="仿宋" w:eastAsia="仿宋" w:cs="Times New Roman"/>
          <w:bCs/>
          <w:color w:val="auto"/>
          <w:szCs w:val="21"/>
          <w:highlight w:val="none"/>
        </w:rPr>
        <w:t>文件</w:t>
      </w:r>
      <w:r>
        <w:rPr>
          <w:rFonts w:hint="eastAsia" w:ascii="仿宋" w:hAnsi="仿宋" w:eastAsia="仿宋" w:cs="Times New Roman"/>
          <w:color w:val="auto"/>
          <w:szCs w:val="21"/>
          <w:highlight w:val="none"/>
        </w:rPr>
        <w:t>。</w:t>
      </w:r>
    </w:p>
    <w:p w14:paraId="58BCD9CD">
      <w:pPr>
        <w:widowControl/>
        <w:adjustRightInd w:val="0"/>
        <w:snapToGrid w:val="0"/>
        <w:spacing w:line="360" w:lineRule="auto"/>
        <w:ind w:firstLine="420" w:firstLineChars="200"/>
        <w:jc w:val="left"/>
        <w:rPr>
          <w:rFonts w:ascii="仿宋_GB2312" w:hAnsi="仿宋_GB2312" w:eastAsia="仿宋_GB2312" w:cs="仿宋_GB2312"/>
          <w:b/>
          <w:bCs/>
          <w:color w:val="auto"/>
          <w:kern w:val="0"/>
          <w:szCs w:val="21"/>
          <w:highlight w:val="none"/>
        </w:rPr>
      </w:pPr>
    </w:p>
    <w:p w14:paraId="2BAAA135">
      <w:pPr>
        <w:adjustRightInd w:val="0"/>
        <w:snapToGrid w:val="0"/>
        <w:spacing w:line="360" w:lineRule="auto"/>
        <w:rPr>
          <w:rFonts w:ascii="仿宋_GB2312" w:hAnsi="仿宋_GB2312" w:eastAsia="仿宋_GB2312" w:cs="仿宋_GB2312"/>
          <w:b/>
          <w:bCs/>
          <w:color w:val="auto"/>
          <w:szCs w:val="21"/>
          <w:highlight w:val="none"/>
        </w:rPr>
      </w:pPr>
      <w:bookmarkStart w:id="4" w:name="_Toc35393621"/>
      <w:bookmarkStart w:id="5" w:name="_Toc28359002"/>
      <w:bookmarkStart w:id="6" w:name="_Toc35393790"/>
      <w:bookmarkStart w:id="7" w:name="_Toc28359079"/>
      <w:bookmarkStart w:id="8" w:name="_Hlk24379207"/>
      <w:r>
        <w:rPr>
          <w:rFonts w:hint="eastAsia" w:ascii="仿宋_GB2312" w:hAnsi="仿宋_GB2312" w:eastAsia="仿宋_GB2312" w:cs="仿宋_GB2312"/>
          <w:b/>
          <w:bCs/>
          <w:color w:val="auto"/>
          <w:szCs w:val="21"/>
          <w:highlight w:val="none"/>
        </w:rPr>
        <w:t>一、项目基本情况</w:t>
      </w:r>
      <w:bookmarkEnd w:id="4"/>
      <w:bookmarkEnd w:id="5"/>
      <w:bookmarkEnd w:id="6"/>
      <w:bookmarkEnd w:id="7"/>
    </w:p>
    <w:p w14:paraId="6C42D8DC">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项目编号：JH25-210500-01910</w:t>
      </w:r>
    </w:p>
    <w:p w14:paraId="55BC790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val="en-US" w:eastAsia="zh-CN"/>
        </w:rPr>
        <w:t>2025年</w:t>
      </w:r>
      <w:r>
        <w:rPr>
          <w:rFonts w:hint="eastAsia" w:ascii="仿宋_GB2312" w:hAnsi="仿宋_GB2312" w:eastAsia="仿宋_GB2312" w:cs="仿宋_GB2312"/>
          <w:color w:val="auto"/>
          <w:szCs w:val="21"/>
          <w:highlight w:val="none"/>
        </w:rPr>
        <w:t>本溪市</w:t>
      </w:r>
      <w:r>
        <w:rPr>
          <w:rFonts w:hint="eastAsia" w:ascii="仿宋_GB2312" w:hAnsi="仿宋_GB2312" w:eastAsia="仿宋_GB2312" w:cs="仿宋_GB2312"/>
          <w:color w:val="auto"/>
          <w:szCs w:val="21"/>
          <w:highlight w:val="none"/>
          <w:lang w:val="en-US" w:eastAsia="zh-CN"/>
        </w:rPr>
        <w:t>采购</w:t>
      </w:r>
      <w:r>
        <w:rPr>
          <w:rFonts w:hint="eastAsia" w:ascii="仿宋_GB2312" w:hAnsi="仿宋_GB2312" w:eastAsia="仿宋_GB2312" w:cs="仿宋_GB2312"/>
          <w:color w:val="auto"/>
          <w:szCs w:val="21"/>
          <w:highlight w:val="none"/>
        </w:rPr>
        <w:t>公共体育健身器材</w:t>
      </w:r>
    </w:p>
    <w:bookmarkEnd w:id="8"/>
    <w:p w14:paraId="3CE3D47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val="en-US" w:eastAsia="zh-CN"/>
        </w:rPr>
        <w:t>100</w:t>
      </w:r>
      <w:r>
        <w:rPr>
          <w:rFonts w:hint="eastAsia" w:ascii="仿宋_GB2312" w:hAnsi="仿宋_GB2312" w:eastAsia="仿宋_GB2312" w:cs="仿宋_GB2312"/>
          <w:color w:val="auto"/>
          <w:szCs w:val="21"/>
          <w:highlight w:val="none"/>
        </w:rPr>
        <w:t>万元</w:t>
      </w:r>
    </w:p>
    <w:p w14:paraId="451800D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最高限价：0</w:t>
      </w:r>
      <w:r>
        <w:rPr>
          <w:rFonts w:ascii="仿宋_GB2312" w:hAnsi="仿宋_GB2312" w:eastAsia="仿宋_GB2312" w:cs="仿宋_GB2312"/>
          <w:color w:val="auto"/>
          <w:szCs w:val="21"/>
          <w:highlight w:val="none"/>
        </w:rPr>
        <w:t>0</w:t>
      </w:r>
      <w:r>
        <w:rPr>
          <w:rFonts w:hint="eastAsia" w:ascii="仿宋_GB2312" w:hAnsi="仿宋_GB2312" w:eastAsia="仿宋_GB2312" w:cs="仿宋_GB2312"/>
          <w:color w:val="auto"/>
          <w:szCs w:val="21"/>
          <w:highlight w:val="none"/>
        </w:rPr>
        <w:t>1包</w:t>
      </w:r>
      <w:r>
        <w:rPr>
          <w:rFonts w:hint="eastAsia" w:ascii="仿宋_GB2312" w:hAnsi="仿宋_GB2312" w:eastAsia="仿宋_GB2312" w:cs="仿宋_GB2312"/>
          <w:color w:val="auto"/>
          <w:szCs w:val="21"/>
          <w:highlight w:val="none"/>
          <w:lang w:val="en-US" w:eastAsia="zh-CN"/>
        </w:rPr>
        <w:t>60</w:t>
      </w:r>
      <w:r>
        <w:rPr>
          <w:rFonts w:hint="eastAsia" w:ascii="仿宋_GB2312" w:hAnsi="仿宋_GB2312" w:eastAsia="仿宋_GB2312" w:cs="仿宋_GB2312"/>
          <w:color w:val="auto"/>
          <w:szCs w:val="21"/>
          <w:highlight w:val="none"/>
        </w:rPr>
        <w:t>万元、0</w:t>
      </w:r>
      <w:r>
        <w:rPr>
          <w:rFonts w:ascii="仿宋_GB2312" w:hAnsi="仿宋_GB2312" w:eastAsia="仿宋_GB2312" w:cs="仿宋_GB2312"/>
          <w:color w:val="auto"/>
          <w:szCs w:val="21"/>
          <w:highlight w:val="none"/>
        </w:rPr>
        <w:t>0</w:t>
      </w:r>
      <w:r>
        <w:rPr>
          <w:rFonts w:hint="eastAsia" w:ascii="仿宋_GB2312" w:hAnsi="仿宋_GB2312" w:eastAsia="仿宋_GB2312" w:cs="仿宋_GB2312"/>
          <w:color w:val="auto"/>
          <w:szCs w:val="21"/>
          <w:highlight w:val="none"/>
        </w:rPr>
        <w:t>2包</w:t>
      </w:r>
      <w:r>
        <w:rPr>
          <w:rFonts w:hint="eastAsia" w:ascii="仿宋_GB2312" w:hAnsi="仿宋_GB2312" w:eastAsia="仿宋_GB2312" w:cs="仿宋_GB2312"/>
          <w:color w:val="auto"/>
          <w:szCs w:val="21"/>
          <w:highlight w:val="none"/>
          <w:lang w:val="en-US" w:eastAsia="zh-CN"/>
        </w:rPr>
        <w:t>40</w:t>
      </w:r>
      <w:r>
        <w:rPr>
          <w:rFonts w:hint="eastAsia" w:ascii="仿宋_GB2312" w:hAnsi="仿宋_GB2312" w:eastAsia="仿宋_GB2312" w:cs="仿宋_GB2312"/>
          <w:color w:val="auto"/>
          <w:szCs w:val="21"/>
          <w:highlight w:val="none"/>
        </w:rPr>
        <w:t>万元</w:t>
      </w:r>
    </w:p>
    <w:p w14:paraId="41F418A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采购需求：本项目共划分</w:t>
      </w:r>
      <w:r>
        <w:rPr>
          <w:rFonts w:hint="eastAsia" w:ascii="仿宋_GB2312" w:hAnsi="仿宋_GB2312" w:eastAsia="仿宋_GB2312" w:cs="仿宋_GB2312"/>
          <w:color w:val="auto"/>
          <w:szCs w:val="21"/>
          <w:highlight w:val="none"/>
          <w:lang w:val="en-US" w:eastAsia="zh-CN"/>
        </w:rPr>
        <w:t>两</w:t>
      </w:r>
      <w:r>
        <w:rPr>
          <w:rFonts w:hint="eastAsia" w:ascii="仿宋_GB2312" w:hAnsi="仿宋_GB2312" w:eastAsia="仿宋_GB2312" w:cs="仿宋_GB2312"/>
          <w:color w:val="auto"/>
          <w:szCs w:val="21"/>
          <w:highlight w:val="none"/>
        </w:rPr>
        <w:t>个包组，具体为：</w:t>
      </w:r>
    </w:p>
    <w:p w14:paraId="40FD0E41">
      <w:pPr>
        <w:tabs>
          <w:tab w:val="left" w:pos="840"/>
        </w:tabs>
        <w:adjustRightInd w:val="0"/>
        <w:snapToGrid w:val="0"/>
        <w:spacing w:line="360" w:lineRule="auto"/>
        <w:ind w:left="840" w:leftChars="400" w:firstLine="12" w:firstLineChars="6"/>
        <w:rPr>
          <w:rFonts w:hint="default" w:ascii="仿宋_GB2312" w:hAnsi="仿宋_GB2312" w:eastAsia="仿宋_GB2312" w:cs="仿宋_GB2312"/>
          <w:color w:val="auto"/>
          <w:szCs w:val="21"/>
          <w:highlight w:val="none"/>
          <w:lang w:val="en-US" w:eastAsia="zh-CN"/>
        </w:rPr>
      </w:pPr>
      <w:r>
        <w:rPr>
          <w:rFonts w:ascii="仿宋_GB2312" w:hAnsi="仿宋_GB2312" w:eastAsia="仿宋_GB2312" w:cs="仿宋_GB2312"/>
          <w:color w:val="auto"/>
          <w:szCs w:val="21"/>
          <w:highlight w:val="none"/>
        </w:rPr>
        <w:t>00</w:t>
      </w:r>
      <w:r>
        <w:rPr>
          <w:rFonts w:hint="eastAsia" w:ascii="仿宋_GB2312" w:hAnsi="仿宋_GB2312" w:eastAsia="仿宋_GB2312" w:cs="仿宋_GB2312"/>
          <w:color w:val="auto"/>
          <w:szCs w:val="21"/>
          <w:highlight w:val="none"/>
        </w:rPr>
        <w:t>1包名称：</w:t>
      </w:r>
      <w:r>
        <w:rPr>
          <w:rFonts w:hint="eastAsia" w:ascii="仿宋_GB2312" w:hAnsi="仿宋_GB2312" w:eastAsia="仿宋_GB2312" w:cs="仿宋_GB2312"/>
          <w:color w:val="auto"/>
          <w:szCs w:val="21"/>
          <w:highlight w:val="none"/>
          <w:lang w:val="en-US" w:eastAsia="zh-CN"/>
        </w:rPr>
        <w:t>本溪城市健身路径（二代智能健身器材）</w:t>
      </w:r>
    </w:p>
    <w:p w14:paraId="72EC9C7B">
      <w:pPr>
        <w:tabs>
          <w:tab w:val="left" w:pos="840"/>
        </w:tabs>
        <w:adjustRightInd w:val="0"/>
        <w:snapToGrid w:val="0"/>
        <w:spacing w:line="360" w:lineRule="auto"/>
        <w:ind w:left="840" w:leftChars="400" w:firstLine="12" w:firstLineChars="6"/>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001包采购内容：</w:t>
      </w:r>
      <w:r>
        <w:rPr>
          <w:rFonts w:hint="eastAsia" w:ascii="仿宋_GB2312" w:hAnsi="仿宋_GB2312" w:eastAsia="仿宋_GB2312" w:cs="仿宋_GB2312"/>
          <w:color w:val="auto"/>
          <w:szCs w:val="21"/>
          <w:highlight w:val="none"/>
          <w:lang w:val="en-US" w:eastAsia="zh-CN"/>
        </w:rPr>
        <w:t>智能双位推举训练器、智能钟摆扭腰器、智能双位椭圆机、智能双位漫步机、智能双位划船器、智能双位背部按摩器，每套5件，健身路径维修（售后）服务286件，具体详见招标文件。</w:t>
      </w:r>
    </w:p>
    <w:p w14:paraId="624BB0BE">
      <w:pPr>
        <w:tabs>
          <w:tab w:val="left" w:pos="840"/>
        </w:tabs>
        <w:adjustRightInd w:val="0"/>
        <w:snapToGrid w:val="0"/>
        <w:spacing w:line="360" w:lineRule="auto"/>
        <w:ind w:left="840" w:leftChars="400" w:firstLine="12" w:firstLineChars="6"/>
        <w:rPr>
          <w:rFonts w:hint="default" w:ascii="仿宋_GB2312" w:hAnsi="仿宋_GB2312" w:eastAsia="仿宋_GB2312" w:cs="仿宋_GB2312"/>
          <w:color w:val="auto"/>
          <w:szCs w:val="21"/>
          <w:highlight w:val="none"/>
          <w:lang w:val="en-US" w:eastAsia="zh-CN"/>
        </w:rPr>
      </w:pPr>
      <w:r>
        <w:rPr>
          <w:rFonts w:ascii="仿宋_GB2312" w:hAnsi="仿宋_GB2312" w:eastAsia="仿宋_GB2312" w:cs="仿宋_GB2312"/>
          <w:color w:val="auto"/>
          <w:szCs w:val="21"/>
          <w:highlight w:val="none"/>
        </w:rPr>
        <w:t>00</w:t>
      </w:r>
      <w:r>
        <w:rPr>
          <w:rFonts w:hint="eastAsia" w:ascii="仿宋_GB2312" w:hAnsi="仿宋_GB2312" w:eastAsia="仿宋_GB2312" w:cs="仿宋_GB2312"/>
          <w:color w:val="auto"/>
          <w:szCs w:val="21"/>
          <w:highlight w:val="none"/>
        </w:rPr>
        <w:t>2包名称：</w:t>
      </w:r>
      <w:r>
        <w:rPr>
          <w:rFonts w:hint="eastAsia" w:ascii="仿宋_GB2312" w:hAnsi="仿宋_GB2312" w:eastAsia="仿宋_GB2312" w:cs="仿宋_GB2312"/>
          <w:color w:val="auto"/>
          <w:szCs w:val="21"/>
          <w:highlight w:val="none"/>
          <w:lang w:val="en-US" w:eastAsia="zh-CN"/>
        </w:rPr>
        <w:t>本溪农民健身工程</w:t>
      </w:r>
    </w:p>
    <w:p w14:paraId="5BCBD2D9">
      <w:pPr>
        <w:tabs>
          <w:tab w:val="left" w:pos="840"/>
        </w:tabs>
        <w:adjustRightInd w:val="0"/>
        <w:snapToGrid w:val="0"/>
        <w:spacing w:line="360" w:lineRule="auto"/>
        <w:ind w:left="840" w:leftChars="400" w:firstLine="12" w:firstLineChars="6"/>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002包采购内容：告示牌、</w:t>
      </w:r>
      <w:r>
        <w:rPr>
          <w:rFonts w:hint="eastAsia" w:ascii="仿宋_GB2312" w:hAnsi="仿宋_GB2312" w:eastAsia="仿宋_GB2312" w:cs="仿宋_GB2312"/>
          <w:color w:val="auto"/>
          <w:szCs w:val="21"/>
          <w:highlight w:val="none"/>
          <w:lang w:val="en-US" w:eastAsia="zh-CN"/>
        </w:rPr>
        <w:t>二</w:t>
      </w:r>
      <w:r>
        <w:rPr>
          <w:rFonts w:hint="eastAsia" w:ascii="仿宋_GB2312" w:hAnsi="仿宋_GB2312" w:eastAsia="仿宋_GB2312" w:cs="仿宋_GB2312"/>
          <w:color w:val="auto"/>
          <w:szCs w:val="21"/>
          <w:highlight w:val="none"/>
        </w:rPr>
        <w:t>位</w:t>
      </w:r>
      <w:r>
        <w:rPr>
          <w:rFonts w:hint="eastAsia" w:ascii="仿宋_GB2312" w:hAnsi="仿宋_GB2312" w:eastAsia="仿宋_GB2312" w:cs="仿宋_GB2312"/>
          <w:color w:val="auto"/>
          <w:szCs w:val="21"/>
          <w:highlight w:val="none"/>
          <w:lang w:val="en-US" w:eastAsia="zh-CN"/>
        </w:rPr>
        <w:t>太空</w:t>
      </w:r>
      <w:r>
        <w:rPr>
          <w:rFonts w:hint="eastAsia" w:ascii="仿宋_GB2312" w:hAnsi="仿宋_GB2312" w:eastAsia="仿宋_GB2312" w:cs="仿宋_GB2312"/>
          <w:color w:val="auto"/>
          <w:szCs w:val="21"/>
          <w:highlight w:val="none"/>
        </w:rPr>
        <w:t>漫步机、</w:t>
      </w:r>
      <w:r>
        <w:rPr>
          <w:rFonts w:hint="eastAsia" w:ascii="仿宋_GB2312" w:hAnsi="仿宋_GB2312" w:eastAsia="仿宋_GB2312" w:cs="仿宋_GB2312"/>
          <w:color w:val="auto"/>
          <w:szCs w:val="21"/>
          <w:highlight w:val="none"/>
          <w:lang w:val="en-US" w:eastAsia="zh-CN"/>
        </w:rPr>
        <w:t>腿部按摩器、</w:t>
      </w:r>
      <w:r>
        <w:rPr>
          <w:rFonts w:hint="eastAsia" w:ascii="仿宋_GB2312" w:hAnsi="仿宋_GB2312" w:eastAsia="仿宋_GB2312" w:cs="仿宋_GB2312"/>
          <w:color w:val="auto"/>
          <w:szCs w:val="21"/>
          <w:highlight w:val="none"/>
        </w:rPr>
        <w:t>上肢牵引器、</w:t>
      </w:r>
      <w:r>
        <w:rPr>
          <w:rFonts w:hint="eastAsia" w:ascii="仿宋_GB2312" w:hAnsi="仿宋_GB2312" w:eastAsia="仿宋_GB2312" w:cs="仿宋_GB2312"/>
          <w:color w:val="auto"/>
          <w:szCs w:val="21"/>
          <w:highlight w:val="none"/>
          <w:lang w:val="en-US" w:eastAsia="zh-CN"/>
        </w:rPr>
        <w:t>二位太极揉推器、腰腹胸三头肌训练器（腰腹俯卧撑训练器），每套20件</w:t>
      </w:r>
      <w:r>
        <w:rPr>
          <w:rFonts w:hint="eastAsia" w:ascii="仿宋_GB2312" w:hAnsi="仿宋_GB2312" w:eastAsia="仿宋_GB2312" w:cs="仿宋_GB2312"/>
          <w:color w:val="auto"/>
          <w:szCs w:val="21"/>
          <w:highlight w:val="none"/>
        </w:rPr>
        <w:t>，具体详见招标文件。</w:t>
      </w:r>
    </w:p>
    <w:p w14:paraId="6AE0E5C3">
      <w:pPr>
        <w:adjustRightInd w:val="0"/>
        <w:snapToGrid w:val="0"/>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各包组之间兼投不兼中。</w:t>
      </w:r>
    </w:p>
    <w:p w14:paraId="6257622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合同履行期限：每包组均为合同签订后</w:t>
      </w:r>
      <w:r>
        <w:rPr>
          <w:rFonts w:hint="eastAsia" w:ascii="仿宋_GB2312" w:hAnsi="仿宋_GB2312" w:eastAsia="仿宋_GB2312" w:cs="仿宋_GB2312"/>
          <w:color w:val="auto"/>
          <w:szCs w:val="21"/>
          <w:highlight w:val="none"/>
          <w:lang w:val="en-US" w:eastAsia="zh-CN"/>
        </w:rPr>
        <w:t>45</w:t>
      </w:r>
      <w:r>
        <w:rPr>
          <w:rFonts w:hint="eastAsia" w:ascii="仿宋_GB2312" w:hAnsi="仿宋_GB2312" w:eastAsia="仿宋_GB2312" w:cs="仿宋_GB2312"/>
          <w:color w:val="auto"/>
          <w:szCs w:val="21"/>
          <w:highlight w:val="none"/>
        </w:rPr>
        <w:t>日内完成任务。</w:t>
      </w:r>
    </w:p>
    <w:p w14:paraId="479D8BF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需落实的政府采购政策内容：促进中小企业、支持监狱企业发展、促进残疾人就业等。</w:t>
      </w:r>
    </w:p>
    <w:p w14:paraId="5B72A69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本项目不接受联合体投标。</w:t>
      </w:r>
    </w:p>
    <w:p w14:paraId="5B936B7C">
      <w:pPr>
        <w:adjustRightInd w:val="0"/>
        <w:snapToGrid w:val="0"/>
        <w:spacing w:line="360" w:lineRule="auto"/>
        <w:rPr>
          <w:rFonts w:ascii="仿宋_GB2312" w:hAnsi="仿宋_GB2312" w:eastAsia="仿宋_GB2312" w:cs="仿宋_GB2312"/>
          <w:b/>
          <w:bCs/>
          <w:color w:val="auto"/>
          <w:szCs w:val="21"/>
          <w:highlight w:val="none"/>
        </w:rPr>
      </w:pPr>
      <w:bookmarkStart w:id="9" w:name="_Toc28359080"/>
      <w:bookmarkStart w:id="10" w:name="_Toc35393791"/>
      <w:bookmarkStart w:id="11" w:name="_Toc35393622"/>
      <w:bookmarkStart w:id="12" w:name="_Toc28359003"/>
      <w:r>
        <w:rPr>
          <w:rFonts w:hint="eastAsia" w:ascii="仿宋_GB2312" w:hAnsi="仿宋_GB2312" w:eastAsia="仿宋_GB2312" w:cs="仿宋_GB2312"/>
          <w:b/>
          <w:bCs/>
          <w:color w:val="auto"/>
          <w:szCs w:val="21"/>
          <w:highlight w:val="none"/>
        </w:rPr>
        <w:t>二、供应商的资格要求：</w:t>
      </w:r>
      <w:bookmarkEnd w:id="9"/>
      <w:bookmarkEnd w:id="10"/>
      <w:bookmarkEnd w:id="11"/>
      <w:bookmarkEnd w:id="12"/>
    </w:p>
    <w:p w14:paraId="1E9F8B7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1.满足《中华人民共和国政府采购法》第二十二条规定；</w:t>
      </w:r>
    </w:p>
    <w:p w14:paraId="31868125">
      <w:pPr>
        <w:spacing w:line="360" w:lineRule="auto"/>
        <w:ind w:firstLine="420" w:firstLineChars="200"/>
        <w:rPr>
          <w:rFonts w:ascii="Times New Roman" w:hAnsi="Times New Roman" w:eastAsia="仿宋" w:cs="Times New Roman"/>
          <w:color w:val="auto"/>
          <w:sz w:val="28"/>
          <w:szCs w:val="28"/>
          <w:highlight w:val="none"/>
        </w:rPr>
      </w:pPr>
      <w:bookmarkStart w:id="13" w:name="_Toc28359004"/>
      <w:bookmarkStart w:id="14" w:name="_Toc28359081"/>
      <w:r>
        <w:rPr>
          <w:rFonts w:hint="eastAsia" w:ascii="仿宋_GB2312" w:hAnsi="仿宋_GB2312" w:eastAsia="仿宋_GB2312" w:cs="仿宋_GB2312"/>
          <w:color w:val="auto"/>
          <w:szCs w:val="21"/>
          <w:highlight w:val="none"/>
        </w:rPr>
        <w:t>2.落实政府采购政策需满足的资格要求：本项目属于专门面向中小企业采购的项目,供应商应为中小微企业或监狱企业或残疾人福利性单位。</w:t>
      </w:r>
    </w:p>
    <w:p w14:paraId="2E8128F9">
      <w:pPr>
        <w:widowControl/>
        <w:spacing w:line="360" w:lineRule="auto"/>
        <w:ind w:firstLine="420" w:firstLineChars="200"/>
        <w:jc w:val="left"/>
        <w:textAlignment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3.本项目的特定资格要求：</w:t>
      </w:r>
      <w:r>
        <w:rPr>
          <w:rFonts w:hint="eastAsia" w:ascii="仿宋_GB2312" w:hAnsi="仿宋_GB2312" w:eastAsia="仿宋_GB2312" w:cs="仿宋_GB2312"/>
          <w:color w:val="auto"/>
          <w:szCs w:val="21"/>
          <w:highlight w:val="none"/>
          <w:lang w:val="en-US" w:eastAsia="zh-CN"/>
        </w:rPr>
        <w:t>无。</w:t>
      </w:r>
    </w:p>
    <w:p w14:paraId="7033CE4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三、政府采购供应商入库须知</w:t>
      </w:r>
    </w:p>
    <w:p w14:paraId="1C7CEBFF">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15" w:name="_Toc35393792"/>
      <w:bookmarkStart w:id="16" w:name="_Toc35393623"/>
      <w:r>
        <w:rPr>
          <w:rFonts w:hint="eastAsia" w:ascii="仿宋_GB2312" w:hAnsi="仿宋_GB2312" w:eastAsia="仿宋_GB2312" w:cs="仿宋_GB2312"/>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1E76CB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四、获取招标文件</w:t>
      </w:r>
      <w:bookmarkEnd w:id="13"/>
      <w:bookmarkEnd w:id="14"/>
      <w:bookmarkEnd w:id="15"/>
      <w:bookmarkEnd w:id="16"/>
    </w:p>
    <w:p w14:paraId="206F35EC">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w:t>
      </w:r>
      <w:r>
        <w:rPr>
          <w:rFonts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19</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至</w:t>
      </w:r>
      <w:r>
        <w:rPr>
          <w:rFonts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27</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，每天上午</w:t>
      </w:r>
      <w:r>
        <w:rPr>
          <w:rFonts w:hint="eastAsia" w:ascii="仿宋_GB2312" w:hAnsi="仿宋_GB2312" w:eastAsia="仿宋_GB2312" w:cs="仿宋_GB2312"/>
          <w:color w:val="auto"/>
          <w:szCs w:val="21"/>
          <w:highlight w:val="none"/>
          <w:u w:val="single"/>
          <w:lang w:val="en-US" w:eastAsia="zh-CN"/>
        </w:rPr>
        <w:t>00</w:t>
      </w:r>
      <w:r>
        <w:rPr>
          <w:rFonts w:hint="eastAsia"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u w:val="single"/>
          <w:lang w:val="en-US" w:eastAsia="zh-CN"/>
        </w:rPr>
        <w:t>00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rPr>
        <w:t>1</w:t>
      </w:r>
      <w:r>
        <w:rPr>
          <w:rFonts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u w:val="single"/>
        </w:rPr>
        <w:t>：3</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，下午</w:t>
      </w:r>
      <w:r>
        <w:rPr>
          <w:rFonts w:hint="eastAsia" w:ascii="仿宋_GB2312" w:hAnsi="仿宋_GB2312" w:eastAsia="仿宋_GB2312" w:cs="仿宋_GB2312"/>
          <w:color w:val="auto"/>
          <w:szCs w:val="21"/>
          <w:highlight w:val="none"/>
          <w:u w:val="single"/>
        </w:rPr>
        <w:t>1</w:t>
      </w:r>
      <w:r>
        <w:rPr>
          <w:rFonts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lang w:val="en-US" w:eastAsia="zh-CN"/>
        </w:rPr>
        <w:t>00</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（北京时间，法定节假日除外）</w:t>
      </w:r>
    </w:p>
    <w:p w14:paraId="7CF28D30">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地点：辽宁政府采购网</w:t>
      </w:r>
    </w:p>
    <w:p w14:paraId="6B3FEFA2">
      <w:pPr>
        <w:adjustRightInd w:val="0"/>
        <w:snapToGrid w:val="0"/>
        <w:spacing w:line="360" w:lineRule="auto"/>
        <w:ind w:firstLine="54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方式：在线下载</w:t>
      </w:r>
      <w:bookmarkStart w:id="234" w:name="_GoBack"/>
      <w:bookmarkEnd w:id="234"/>
    </w:p>
    <w:p w14:paraId="734939BF">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售价：免费</w:t>
      </w:r>
    </w:p>
    <w:p w14:paraId="54F79DCF">
      <w:pPr>
        <w:adjustRightInd w:val="0"/>
        <w:snapToGrid w:val="0"/>
        <w:spacing w:line="360" w:lineRule="auto"/>
        <w:rPr>
          <w:rFonts w:ascii="仿宋_GB2312" w:hAnsi="仿宋_GB2312" w:eastAsia="仿宋_GB2312" w:cs="仿宋_GB2312"/>
          <w:b/>
          <w:bCs/>
          <w:color w:val="auto"/>
          <w:szCs w:val="21"/>
          <w:highlight w:val="none"/>
        </w:rPr>
      </w:pPr>
      <w:bookmarkStart w:id="17" w:name="_Toc28359005"/>
      <w:bookmarkStart w:id="18" w:name="_Toc28359082"/>
      <w:bookmarkStart w:id="19" w:name="_Toc35393624"/>
      <w:bookmarkStart w:id="20" w:name="_Toc35393793"/>
      <w:r>
        <w:rPr>
          <w:rFonts w:hint="eastAsia" w:ascii="仿宋_GB2312" w:hAnsi="仿宋_GB2312" w:eastAsia="仿宋_GB2312" w:cs="仿宋_GB2312"/>
          <w:b/>
          <w:bCs/>
          <w:color w:val="auto"/>
          <w:szCs w:val="21"/>
          <w:highlight w:val="none"/>
        </w:rPr>
        <w:t>五、提交投标文件</w:t>
      </w:r>
      <w:bookmarkEnd w:id="17"/>
      <w:bookmarkEnd w:id="18"/>
      <w:r>
        <w:rPr>
          <w:rFonts w:hint="eastAsia" w:ascii="仿宋_GB2312" w:hAnsi="仿宋_GB2312" w:eastAsia="仿宋_GB2312" w:cs="仿宋_GB2312"/>
          <w:b/>
          <w:bCs/>
          <w:color w:val="auto"/>
          <w:szCs w:val="21"/>
          <w:highlight w:val="none"/>
        </w:rPr>
        <w:t>截止时间、开标时间和地点</w:t>
      </w:r>
      <w:bookmarkEnd w:id="19"/>
      <w:bookmarkEnd w:id="20"/>
    </w:p>
    <w:p w14:paraId="63EF0FBD">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时间：</w:t>
      </w:r>
      <w:r>
        <w:rPr>
          <w:rFonts w:ascii="仿宋_GB2312" w:hAnsi="仿宋_GB2312" w:eastAsia="仿宋_GB2312" w:cs="仿宋_GB2312"/>
          <w:bCs/>
          <w:color w:val="auto"/>
          <w:szCs w:val="21"/>
          <w:highlight w:val="none"/>
        </w:rPr>
        <w:t>202</w:t>
      </w:r>
      <w:r>
        <w:rPr>
          <w:rFonts w:hint="eastAsia" w:ascii="仿宋_GB2312" w:hAnsi="仿宋_GB2312" w:eastAsia="仿宋_GB2312" w:cs="仿宋_GB2312"/>
          <w:bCs/>
          <w:color w:val="auto"/>
          <w:szCs w:val="21"/>
          <w:highlight w:val="none"/>
          <w:lang w:val="en-US" w:eastAsia="zh-CN"/>
        </w:rPr>
        <w:t>5</w:t>
      </w:r>
      <w:r>
        <w:rPr>
          <w:rFonts w:hint="eastAsia" w:ascii="仿宋_GB2312" w:hAnsi="仿宋_GB2312" w:eastAsia="仿宋_GB2312" w:cs="仿宋_GB2312"/>
          <w:bCs/>
          <w:color w:val="auto"/>
          <w:szCs w:val="21"/>
          <w:highlight w:val="none"/>
        </w:rPr>
        <w:t>年</w:t>
      </w:r>
      <w:r>
        <w:rPr>
          <w:rFonts w:hint="eastAsia" w:ascii="仿宋_GB2312" w:hAnsi="仿宋_GB2312" w:eastAsia="仿宋_GB2312" w:cs="仿宋_GB2312"/>
          <w:bCs/>
          <w:color w:val="auto"/>
          <w:szCs w:val="21"/>
          <w:highlight w:val="none"/>
          <w:lang w:val="en-US" w:eastAsia="zh-CN"/>
        </w:rPr>
        <w:t>7</w:t>
      </w:r>
      <w:r>
        <w:rPr>
          <w:rFonts w:hint="eastAsia" w:ascii="仿宋_GB2312" w:hAnsi="仿宋_GB2312" w:eastAsia="仿宋_GB2312" w:cs="仿宋_GB2312"/>
          <w:bCs/>
          <w:color w:val="auto"/>
          <w:szCs w:val="21"/>
          <w:highlight w:val="none"/>
        </w:rPr>
        <w:t>月</w:t>
      </w:r>
      <w:r>
        <w:rPr>
          <w:rFonts w:hint="eastAsia" w:ascii="仿宋_GB2312" w:hAnsi="仿宋_GB2312" w:eastAsia="仿宋_GB2312" w:cs="仿宋_GB2312"/>
          <w:bCs/>
          <w:color w:val="auto"/>
          <w:szCs w:val="21"/>
          <w:highlight w:val="none"/>
          <w:lang w:val="en-US" w:eastAsia="zh-CN"/>
        </w:rPr>
        <w:t>9</w:t>
      </w:r>
      <w:r>
        <w:rPr>
          <w:rFonts w:hint="eastAsia" w:ascii="仿宋_GB2312" w:hAnsi="仿宋_GB2312" w:eastAsia="仿宋_GB2312" w:cs="仿宋_GB2312"/>
          <w:bCs/>
          <w:color w:val="auto"/>
          <w:szCs w:val="21"/>
          <w:highlight w:val="none"/>
        </w:rPr>
        <w:t>日9点（北京时间）</w:t>
      </w:r>
    </w:p>
    <w:p w14:paraId="7293AEA6">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地点：本溪市公共资源交易中心</w:t>
      </w:r>
    </w:p>
    <w:p w14:paraId="4FB47EF9">
      <w:pPr>
        <w:adjustRightInd w:val="0"/>
        <w:snapToGrid w:val="0"/>
        <w:spacing w:line="360" w:lineRule="auto"/>
        <w:rPr>
          <w:rFonts w:ascii="仿宋_GB2312" w:hAnsi="仿宋_GB2312" w:eastAsia="仿宋_GB2312" w:cs="仿宋_GB2312"/>
          <w:b/>
          <w:bCs/>
          <w:color w:val="auto"/>
          <w:szCs w:val="21"/>
          <w:highlight w:val="none"/>
        </w:rPr>
      </w:pPr>
      <w:bookmarkStart w:id="21" w:name="_Toc35393794"/>
      <w:bookmarkStart w:id="22" w:name="_Toc35393625"/>
      <w:bookmarkStart w:id="23" w:name="_Toc28359084"/>
      <w:bookmarkStart w:id="24" w:name="_Toc28359007"/>
      <w:r>
        <w:rPr>
          <w:rFonts w:hint="eastAsia" w:ascii="仿宋_GB2312" w:hAnsi="仿宋_GB2312" w:eastAsia="仿宋_GB2312" w:cs="仿宋_GB2312"/>
          <w:b/>
          <w:bCs/>
          <w:color w:val="auto"/>
          <w:szCs w:val="21"/>
          <w:highlight w:val="none"/>
        </w:rPr>
        <w:t>六、公告期限</w:t>
      </w:r>
      <w:bookmarkEnd w:id="21"/>
      <w:bookmarkEnd w:id="22"/>
      <w:bookmarkEnd w:id="23"/>
      <w:bookmarkEnd w:id="24"/>
    </w:p>
    <w:p w14:paraId="6A80D525">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自本公告发布之日起5个工作日。</w:t>
      </w:r>
    </w:p>
    <w:p w14:paraId="67768682">
      <w:pPr>
        <w:keepNext/>
        <w:keepLines/>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七、质疑与投诉</w:t>
      </w:r>
    </w:p>
    <w:p w14:paraId="377396A6">
      <w:pPr>
        <w:widowControl/>
        <w:adjustRightInd w:val="0"/>
        <w:snapToGrid w:val="0"/>
        <w:spacing w:line="360" w:lineRule="auto"/>
        <w:ind w:firstLine="539"/>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供应商认为自己的权益受到损害的，可以在知道或者应知其权益受到损害之日起七个工作日内，向采购代理机构或采购人提出质疑。</w:t>
      </w:r>
    </w:p>
    <w:p w14:paraId="1BEF80BA">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1、接收质疑函方式：书面纸质质疑函</w:t>
      </w:r>
    </w:p>
    <w:p w14:paraId="6CC38FF8">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2、质疑函内容、格式：应符合《政府采购质疑和投诉办法》相关规定和财政部制定的《政府采购质疑函范本》格式，详见辽宁政府采购网。</w:t>
      </w:r>
    </w:p>
    <w:p w14:paraId="3204340C">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02593C10">
      <w:pPr>
        <w:adjustRightInd w:val="0"/>
        <w:snapToGrid w:val="0"/>
        <w:spacing w:line="360" w:lineRule="auto"/>
        <w:rPr>
          <w:rFonts w:ascii="仿宋_GB2312" w:hAnsi="仿宋_GB2312" w:eastAsia="仿宋_GB2312" w:cs="仿宋_GB2312"/>
          <w:b/>
          <w:color w:val="auto"/>
          <w:szCs w:val="21"/>
          <w:highlight w:val="none"/>
        </w:rPr>
      </w:pPr>
      <w:bookmarkStart w:id="25" w:name="_Toc35393626"/>
      <w:bookmarkStart w:id="26" w:name="_Toc35393795"/>
      <w:r>
        <w:rPr>
          <w:rFonts w:hint="eastAsia" w:ascii="仿宋_GB2312" w:hAnsi="仿宋_GB2312" w:eastAsia="仿宋_GB2312" w:cs="仿宋_GB2312"/>
          <w:b/>
          <w:color w:val="auto"/>
          <w:szCs w:val="21"/>
          <w:highlight w:val="none"/>
        </w:rPr>
        <w:t>八、其他补充事宜</w:t>
      </w:r>
      <w:bookmarkEnd w:id="25"/>
      <w:bookmarkEnd w:id="26"/>
    </w:p>
    <w:p w14:paraId="54C702FF">
      <w:pPr>
        <w:pStyle w:val="13"/>
        <w:adjustRightInd w:val="0"/>
        <w:snapToGrid w:val="0"/>
        <w:spacing w:line="360" w:lineRule="auto"/>
        <w:ind w:firstLine="531" w:firstLineChars="253"/>
        <w:rPr>
          <w:rFonts w:ascii="仿宋_GB2312" w:hAnsi="仿宋_GB2312" w:eastAsia="仿宋_GB2312" w:cs="仿宋_GB2312"/>
          <w:color w:val="auto"/>
          <w:szCs w:val="21"/>
          <w:highlight w:val="none"/>
        </w:rPr>
      </w:pPr>
      <w:bookmarkStart w:id="27" w:name="_Hlk78462665"/>
      <w:r>
        <w:rPr>
          <w:rFonts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rPr>
        <w:t>. 供应商在辽宁政府采购网上报名，报名成功后在辽宁政府采购网自行下载招标文件。投标（响应）文件递交方式采用线上递交及现场电子版递交同时执行，参与本项目的供应商须自行办理好CA证书，如因供应商自身原因导致未线上递交投标（响应）文件的按照无效投标文件处理。具体操作流程详见辽宁政府采购网相关通知。</w:t>
      </w:r>
    </w:p>
    <w:p w14:paraId="25927273">
      <w:pPr>
        <w:pStyle w:val="13"/>
        <w:adjustRightInd w:val="0"/>
        <w:snapToGrid w:val="0"/>
        <w:spacing w:line="360" w:lineRule="auto"/>
        <w:ind w:firstLine="531" w:firstLineChars="253"/>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2</w:t>
      </w:r>
      <w:r>
        <w:rPr>
          <w:rFonts w:hint="eastAsia" w:ascii="仿宋_GB2312" w:hAnsi="仿宋_GB2312" w:eastAsia="仿宋_GB2312" w:cs="仿宋_GB2312"/>
          <w:color w:val="auto"/>
          <w:szCs w:val="21"/>
          <w:highlight w:val="none"/>
        </w:rPr>
        <w:t>.</w:t>
      </w:r>
      <w:r>
        <w:rPr>
          <w:rFonts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t>开标时间即为供应商开始解密时间，开标方式为不见面开标，供应商自行在场外按时对网上电子投标文件进行解密，供应商对投标（响应）文件进行网络电子解密应在30分钟内完成，因供应商原因造成投标文件未解密的，视为放弃投标（响应）。</w:t>
      </w:r>
    </w:p>
    <w:p w14:paraId="54DB646F">
      <w:pPr>
        <w:pStyle w:val="13"/>
        <w:adjustRightInd w:val="0"/>
        <w:snapToGrid w:val="0"/>
        <w:spacing w:line="360" w:lineRule="auto"/>
        <w:ind w:firstLine="531" w:firstLineChars="253"/>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3</w:t>
      </w:r>
      <w:r>
        <w:rPr>
          <w:rFonts w:hint="eastAsia" w:ascii="仿宋_GB2312" w:hAnsi="仿宋_GB2312" w:eastAsia="仿宋_GB2312" w:cs="仿宋_GB2312"/>
          <w:color w:val="auto"/>
          <w:szCs w:val="21"/>
          <w:highlight w:val="none"/>
        </w:rPr>
        <w:t>．供应商在获取采购文件时，应准确填写联系人姓名、联系电话、邮箱，如因填写错误导致采购人或代理机构无法及时联系供应商，责任由供应商自行承担。</w:t>
      </w:r>
    </w:p>
    <w:p w14:paraId="7FA6C9F6">
      <w:pPr>
        <w:pStyle w:val="13"/>
        <w:adjustRightInd w:val="0"/>
        <w:snapToGrid w:val="0"/>
        <w:spacing w:line="360" w:lineRule="auto"/>
        <w:ind w:firstLine="531" w:firstLineChars="253"/>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4</w:t>
      </w:r>
      <w:r>
        <w:rPr>
          <w:rFonts w:hint="eastAsia" w:ascii="仿宋_GB2312" w:hAnsi="仿宋_GB2312" w:eastAsia="仿宋_GB2312" w:cs="仿宋_GB2312"/>
          <w:color w:val="auto"/>
          <w:szCs w:val="21"/>
          <w:highlight w:val="none"/>
        </w:rPr>
        <w:t>．供应商在投标（响应）的全过程中要随时关注辽宁政府采购网公告信息，及时获取更正公告等相关信息，否则，由此造成的一切后果，由供应商自行承担。</w:t>
      </w:r>
      <w:r>
        <w:rPr>
          <w:rFonts w:hint="eastAsia" w:ascii="仿宋_GB2312" w:hAnsi="仿宋_GB2312" w:eastAsia="仿宋_GB2312" w:cs="仿宋_GB2312"/>
          <w:color w:val="auto"/>
          <w:szCs w:val="21"/>
          <w:highlight w:val="none"/>
          <w:lang w:eastAsia="zh-CN"/>
        </w:rPr>
        <w:t>供应商如使用同一</w:t>
      </w:r>
      <w:r>
        <w:rPr>
          <w:rFonts w:hint="eastAsia" w:ascii="仿宋_GB2312" w:hAnsi="仿宋_GB2312" w:eastAsia="仿宋_GB2312" w:cs="仿宋_GB2312"/>
          <w:color w:val="auto"/>
          <w:szCs w:val="21"/>
          <w:highlight w:val="none"/>
          <w:lang w:val="en-US" w:eastAsia="zh-CN"/>
        </w:rPr>
        <w:t>IP地址，同一电脑下载或上传文件，有可能被认定为围标、串标。</w:t>
      </w:r>
    </w:p>
    <w:bookmarkEnd w:id="27"/>
    <w:p w14:paraId="0F8C9878">
      <w:pPr>
        <w:adjustRightInd w:val="0"/>
        <w:snapToGrid w:val="0"/>
        <w:spacing w:line="360" w:lineRule="auto"/>
        <w:rPr>
          <w:rFonts w:ascii="仿宋_GB2312" w:hAnsi="仿宋_GB2312" w:eastAsia="仿宋_GB2312" w:cs="仿宋_GB2312"/>
          <w:color w:val="auto"/>
          <w:szCs w:val="21"/>
          <w:highlight w:val="none"/>
        </w:rPr>
      </w:pPr>
      <w:bookmarkStart w:id="28" w:name="_Toc35393627"/>
      <w:bookmarkStart w:id="29" w:name="_Toc28359008"/>
      <w:bookmarkStart w:id="30" w:name="_Toc35393796"/>
      <w:bookmarkStart w:id="31" w:name="_Toc28359085"/>
      <w:r>
        <w:rPr>
          <w:rFonts w:hint="eastAsia" w:ascii="仿宋_GB2312" w:hAnsi="仿宋_GB2312" w:eastAsia="仿宋_GB2312" w:cs="仿宋_GB2312"/>
          <w:b/>
          <w:color w:val="auto"/>
          <w:szCs w:val="21"/>
          <w:highlight w:val="none"/>
        </w:rPr>
        <w:t>九、对本次招标提出询问，请按以下方式联系</w:t>
      </w:r>
      <w:r>
        <w:rPr>
          <w:rFonts w:hint="eastAsia" w:ascii="仿宋_GB2312" w:hAnsi="仿宋_GB2312" w:eastAsia="仿宋_GB2312" w:cs="仿宋_GB2312"/>
          <w:color w:val="auto"/>
          <w:szCs w:val="21"/>
          <w:highlight w:val="none"/>
        </w:rPr>
        <w:t>。</w:t>
      </w:r>
      <w:bookmarkEnd w:id="28"/>
      <w:bookmarkEnd w:id="29"/>
      <w:bookmarkEnd w:id="30"/>
      <w:bookmarkEnd w:id="31"/>
    </w:p>
    <w:p w14:paraId="4307E0D8">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1.采购人信息</w:t>
      </w:r>
    </w:p>
    <w:p w14:paraId="4CAB3595">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名称： </w:t>
      </w:r>
      <w:r>
        <w:rPr>
          <w:rFonts w:hint="eastAsia" w:ascii="仿宋_GB2312" w:hAnsi="仿宋_GB2312" w:eastAsia="仿宋_GB2312" w:cs="仿宋_GB2312"/>
          <w:color w:val="auto"/>
          <w:szCs w:val="21"/>
          <w:highlight w:val="none"/>
          <w:u w:val="single"/>
        </w:rPr>
        <w:t>本溪市文化旅游和广播电视局</w:t>
      </w:r>
    </w:p>
    <w:p w14:paraId="0191A4BE">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地址： </w:t>
      </w:r>
      <w:bookmarkStart w:id="32" w:name="_Hlk78462674"/>
      <w:r>
        <w:rPr>
          <w:rFonts w:hint="eastAsia" w:ascii="仿宋_GB2312" w:hAnsi="仿宋_GB2312" w:eastAsia="仿宋_GB2312" w:cs="仿宋_GB2312"/>
          <w:color w:val="auto"/>
          <w:szCs w:val="21"/>
          <w:highlight w:val="none"/>
          <w:u w:val="single"/>
        </w:rPr>
        <w:t>本溪市明山区新城路35号</w:t>
      </w:r>
      <w:bookmarkEnd w:id="32"/>
    </w:p>
    <w:p w14:paraId="7B2EECCB">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联系方式：</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24-42807183</w:t>
      </w:r>
    </w:p>
    <w:p w14:paraId="1F2EA359">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2.采购代理机构信息</w:t>
      </w:r>
    </w:p>
    <w:bookmarkEnd w:id="2"/>
    <w:bookmarkEnd w:id="3"/>
    <w:p w14:paraId="35174A4D">
      <w:pPr>
        <w:adjustRightInd w:val="0"/>
        <w:snapToGrid w:val="0"/>
        <w:spacing w:line="360" w:lineRule="auto"/>
        <w:ind w:firstLine="630" w:firstLineChars="300"/>
        <w:rPr>
          <w:rFonts w:ascii="仿宋_GB2312" w:hAnsi="仿宋_GB2312" w:eastAsia="仿宋_GB2312" w:cs="仿宋_GB2312"/>
          <w:bCs/>
          <w:color w:val="auto"/>
          <w:sz w:val="21"/>
          <w:szCs w:val="21"/>
          <w:highlight w:val="none"/>
        </w:rPr>
      </w:pPr>
      <w:bookmarkStart w:id="33" w:name="_Toc26518_WPSOffice_Level1"/>
      <w:bookmarkStart w:id="34" w:name="_Toc9614"/>
      <w:r>
        <w:rPr>
          <w:rFonts w:hint="eastAsia" w:ascii="仿宋_GB2312" w:hAnsi="仿宋_GB2312" w:eastAsia="仿宋_GB2312" w:cs="仿宋_GB2312"/>
          <w:bCs/>
          <w:color w:val="auto"/>
          <w:sz w:val="21"/>
          <w:szCs w:val="21"/>
          <w:highlight w:val="none"/>
        </w:rPr>
        <w:t xml:space="preserve">名称： </w:t>
      </w:r>
      <w:r>
        <w:rPr>
          <w:rFonts w:hint="eastAsia" w:ascii="仿宋_GB2312" w:hAnsi="仿宋_GB2312" w:eastAsia="仿宋_GB2312" w:cs="仿宋_GB2312"/>
          <w:color w:val="auto"/>
          <w:sz w:val="21"/>
          <w:szCs w:val="21"/>
          <w:highlight w:val="none"/>
          <w:u w:val="single"/>
          <w:lang w:val="en-US" w:eastAsia="zh-CN"/>
        </w:rPr>
        <w:t>云盾国际项目管理</w:t>
      </w:r>
      <w:r>
        <w:rPr>
          <w:rFonts w:hint="eastAsia" w:ascii="仿宋_GB2312" w:hAnsi="仿宋_GB2312" w:eastAsia="仿宋_GB2312" w:cs="仿宋_GB2312"/>
          <w:color w:val="auto"/>
          <w:sz w:val="21"/>
          <w:szCs w:val="21"/>
          <w:highlight w:val="none"/>
          <w:u w:val="single"/>
        </w:rPr>
        <w:t>有限公司</w:t>
      </w:r>
    </w:p>
    <w:p w14:paraId="384655DE">
      <w:pPr>
        <w:adjustRightInd w:val="0"/>
        <w:snapToGrid w:val="0"/>
        <w:spacing w:line="360" w:lineRule="auto"/>
        <w:ind w:firstLine="630" w:firstLineChars="300"/>
        <w:rPr>
          <w:rFonts w:hint="eastAsia"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bCs/>
          <w:color w:val="auto"/>
          <w:sz w:val="21"/>
          <w:szCs w:val="21"/>
          <w:highlight w:val="none"/>
        </w:rPr>
        <w:t>地址：</w:t>
      </w:r>
      <w:r>
        <w:rPr>
          <w:rFonts w:hint="eastAsia" w:ascii="仿宋_GB2312" w:hAnsi="仿宋_GB2312" w:eastAsia="仿宋_GB2312" w:cs="仿宋_GB2312"/>
          <w:color w:val="auto"/>
          <w:sz w:val="21"/>
          <w:szCs w:val="21"/>
          <w:highlight w:val="none"/>
          <w:u w:val="single"/>
          <w:lang w:val="en-US" w:eastAsia="zh-CN"/>
        </w:rPr>
        <w:t xml:space="preserve">辽宁省沈阳市和平区南京南街格林玫瑰湾A1   </w:t>
      </w:r>
    </w:p>
    <w:p w14:paraId="0928E9A2">
      <w:pPr>
        <w:adjustRightInd w:val="0"/>
        <w:snapToGrid w:val="0"/>
        <w:spacing w:line="360" w:lineRule="auto"/>
        <w:ind w:firstLine="630" w:firstLineChars="300"/>
        <w:rPr>
          <w:rFonts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联系方式：</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lang w:val="en-US" w:eastAsia="zh-CN"/>
        </w:rPr>
        <w:t xml:space="preserve">024-66775588 </w:t>
      </w:r>
    </w:p>
    <w:p w14:paraId="534FB3CC">
      <w:pPr>
        <w:adjustRightInd w:val="0"/>
        <w:snapToGrid w:val="0"/>
        <w:spacing w:line="360" w:lineRule="auto"/>
        <w:ind w:firstLine="630" w:firstLineChars="300"/>
        <w:rPr>
          <w:rFonts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邮箱地址：</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lang w:val="en-US" w:eastAsia="zh-CN"/>
        </w:rPr>
        <w:t>yundun666@163.com</w:t>
      </w:r>
    </w:p>
    <w:p w14:paraId="3C9608DE">
      <w:pPr>
        <w:adjustRightInd w:val="0"/>
        <w:snapToGrid w:val="0"/>
        <w:spacing w:line="360" w:lineRule="auto"/>
        <w:ind w:firstLine="630" w:firstLineChars="300"/>
        <w:rPr>
          <w:rFonts w:hint="eastAsia"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bCs/>
          <w:color w:val="auto"/>
          <w:sz w:val="21"/>
          <w:szCs w:val="21"/>
          <w:highlight w:val="none"/>
        </w:rPr>
        <w:t xml:space="preserve">开户行： </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lang w:val="en-US" w:eastAsia="zh-CN"/>
        </w:rPr>
        <w:t>盛京银行沈阳市北站支行　</w:t>
      </w:r>
    </w:p>
    <w:p w14:paraId="1B7D2F5D">
      <w:pPr>
        <w:adjustRightInd w:val="0"/>
        <w:snapToGrid w:val="0"/>
        <w:spacing w:line="360" w:lineRule="auto"/>
        <w:ind w:firstLine="630" w:firstLineChars="300"/>
        <w:rPr>
          <w:rFonts w:hint="eastAsia" w:ascii="仿宋_GB2312" w:hAnsi="仿宋_GB2312" w:eastAsia="仿宋_GB2312" w:cs="仿宋_GB2312"/>
          <w:color w:val="auto"/>
          <w:sz w:val="21"/>
          <w:szCs w:val="21"/>
          <w:highlight w:val="none"/>
          <w:u w:val="single"/>
        </w:rPr>
      </w:pPr>
      <w:r>
        <w:rPr>
          <w:rFonts w:hint="eastAsia" w:ascii="仿宋_GB2312" w:hAnsi="仿宋_GB2312" w:eastAsia="仿宋_GB2312" w:cs="仿宋_GB2312"/>
          <w:bCs/>
          <w:color w:val="auto"/>
          <w:sz w:val="21"/>
          <w:szCs w:val="21"/>
          <w:highlight w:val="none"/>
        </w:rPr>
        <w:t xml:space="preserve">账户名称： </w:t>
      </w:r>
      <w:r>
        <w:rPr>
          <w:rFonts w:hint="eastAsia" w:ascii="仿宋_GB2312" w:hAnsi="仿宋_GB2312" w:eastAsia="仿宋_GB2312" w:cs="仿宋_GB2312"/>
          <w:color w:val="auto"/>
          <w:sz w:val="21"/>
          <w:szCs w:val="21"/>
          <w:highlight w:val="none"/>
          <w:u w:val="single"/>
        </w:rPr>
        <w:t>云盾国际项目管理有限公司　　</w:t>
      </w:r>
    </w:p>
    <w:p w14:paraId="5665E178">
      <w:pPr>
        <w:adjustRightInd w:val="0"/>
        <w:snapToGrid w:val="0"/>
        <w:spacing w:line="360" w:lineRule="auto"/>
        <w:ind w:firstLine="630" w:firstLineChars="300"/>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Cs/>
          <w:color w:val="auto"/>
          <w:sz w:val="21"/>
          <w:szCs w:val="21"/>
          <w:highlight w:val="none"/>
        </w:rPr>
        <w:t>账号：</w:t>
      </w:r>
      <w:r>
        <w:rPr>
          <w:rFonts w:hint="eastAsia" w:ascii="仿宋_GB2312" w:hAnsi="仿宋_GB2312" w:eastAsia="仿宋_GB2312" w:cs="仿宋_GB2312"/>
          <w:color w:val="auto"/>
          <w:sz w:val="21"/>
          <w:szCs w:val="21"/>
          <w:highlight w:val="none"/>
          <w:u w:val="single"/>
          <w:lang w:val="en-US" w:eastAsia="zh-CN"/>
        </w:rPr>
        <w:t>0330 1501 0200 0004 955</w:t>
      </w:r>
      <w:r>
        <w:rPr>
          <w:rFonts w:hint="eastAsia" w:ascii="仿宋_GB2312" w:hAnsi="仿宋_GB2312" w:eastAsia="仿宋_GB2312" w:cs="仿宋_GB2312"/>
          <w:b/>
          <w:color w:val="auto"/>
          <w:sz w:val="21"/>
          <w:szCs w:val="21"/>
          <w:highlight w:val="none"/>
        </w:rPr>
        <w:t>　</w:t>
      </w:r>
    </w:p>
    <w:p w14:paraId="765BA677">
      <w:pPr>
        <w:adjustRightInd w:val="0"/>
        <w:snapToGrid w:val="0"/>
        <w:spacing w:line="360" w:lineRule="auto"/>
        <w:ind w:left="495" w:firstLine="210" w:firstLineChars="100"/>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3.项目联系方式</w:t>
      </w:r>
    </w:p>
    <w:p w14:paraId="37465651">
      <w:pPr>
        <w:adjustRightInd w:val="0"/>
        <w:snapToGrid w:val="0"/>
        <w:spacing w:line="360" w:lineRule="auto"/>
        <w:ind w:left="495" w:firstLine="210" w:firstLineChars="100"/>
        <w:rPr>
          <w:rFonts w:ascii="仿宋_GB2312" w:hAnsi="仿宋_GB2312" w:eastAsia="仿宋_GB2312" w:cs="仿宋_GB2312"/>
          <w:i/>
          <w:iCs/>
          <w:color w:val="auto"/>
          <w:sz w:val="21"/>
          <w:szCs w:val="21"/>
          <w:highlight w:val="none"/>
        </w:rPr>
      </w:pPr>
      <w:r>
        <w:rPr>
          <w:rFonts w:ascii="仿宋_GB2312" w:hAnsi="仿宋_GB2312" w:eastAsia="仿宋_GB2312" w:cs="仿宋_GB2312"/>
          <w:color w:val="auto"/>
          <w:sz w:val="21"/>
          <w:szCs w:val="21"/>
          <w:highlight w:val="none"/>
        </w:rPr>
        <w:t>项目联系人：</w:t>
      </w:r>
      <w:r>
        <w:rPr>
          <w:rFonts w:hint="eastAsia" w:ascii="仿宋_GB2312" w:hAnsi="仿宋_GB2312" w:eastAsia="仿宋_GB2312" w:cs="仿宋_GB2312"/>
          <w:i w:val="0"/>
          <w:iCs w:val="0"/>
          <w:color w:val="auto"/>
          <w:sz w:val="21"/>
          <w:szCs w:val="21"/>
          <w:highlight w:val="none"/>
          <w:u w:val="single"/>
          <w:lang w:val="en-US" w:eastAsia="zh-CN"/>
        </w:rPr>
        <w:t>杜女士</w:t>
      </w:r>
    </w:p>
    <w:p w14:paraId="55A2F765">
      <w:pPr>
        <w:adjustRightInd w:val="0"/>
        <w:snapToGrid w:val="0"/>
        <w:spacing w:line="360" w:lineRule="auto"/>
        <w:ind w:left="495" w:firstLine="210" w:firstLineChars="100"/>
        <w:rPr>
          <w:rFonts w:hint="eastAsia" w:ascii="仿宋_GB2312" w:hAnsi="仿宋_GB2312" w:eastAsia="仿宋_GB2312" w:cs="仿宋_GB2312"/>
          <w:color w:val="auto"/>
          <w:sz w:val="21"/>
          <w:szCs w:val="21"/>
          <w:highlight w:val="none"/>
          <w:u w:val="single"/>
        </w:rPr>
      </w:pPr>
      <w:r>
        <w:rPr>
          <w:rFonts w:ascii="仿宋_GB2312" w:hAnsi="仿宋_GB2312" w:eastAsia="仿宋_GB2312" w:cs="仿宋_GB2312"/>
          <w:color w:val="auto"/>
          <w:sz w:val="21"/>
          <w:szCs w:val="21"/>
          <w:highlight w:val="none"/>
        </w:rPr>
        <w:t>电　话：</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rPr>
        <w:t>18540269919</w:t>
      </w:r>
    </w:p>
    <w:p w14:paraId="42BA77F5">
      <w:pPr>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br w:type="page"/>
      </w:r>
    </w:p>
    <w:p w14:paraId="3165998A">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第一章 投标人须知</w:t>
      </w:r>
      <w:bookmarkEnd w:id="33"/>
      <w:bookmarkEnd w:id="34"/>
    </w:p>
    <w:p w14:paraId="6C5D4BF5">
      <w:pPr>
        <w:keepNext/>
        <w:keepLines/>
        <w:adjustRightInd w:val="0"/>
        <w:snapToGrid w:val="0"/>
        <w:spacing w:line="360" w:lineRule="auto"/>
        <w:jc w:val="center"/>
        <w:outlineLvl w:val="1"/>
        <w:rPr>
          <w:rFonts w:ascii="仿宋_GB2312" w:hAnsi="仿宋_GB2312" w:eastAsia="仿宋_GB2312" w:cs="仿宋_GB2312"/>
          <w:b/>
          <w:color w:val="auto"/>
          <w:sz w:val="32"/>
          <w:szCs w:val="36"/>
          <w:highlight w:val="none"/>
        </w:rPr>
      </w:pPr>
      <w:bookmarkStart w:id="35" w:name="_Toc18613_WPSOffice_Level2"/>
      <w:r>
        <w:rPr>
          <w:rFonts w:hint="eastAsia" w:ascii="仿宋_GB2312" w:hAnsi="仿宋_GB2312" w:eastAsia="仿宋_GB2312" w:cs="仿宋_GB2312"/>
          <w:b/>
          <w:color w:val="auto"/>
          <w:sz w:val="32"/>
          <w:szCs w:val="36"/>
          <w:highlight w:val="none"/>
        </w:rPr>
        <w:t>一 投标人须知表</w:t>
      </w:r>
      <w:bookmarkEnd w:id="35"/>
    </w:p>
    <w:tbl>
      <w:tblPr>
        <w:tblStyle w:val="8"/>
        <w:tblW w:w="8656" w:type="dxa"/>
        <w:tblInd w:w="0" w:type="dxa"/>
        <w:tblLayout w:type="fixed"/>
        <w:tblCellMar>
          <w:top w:w="0" w:type="dxa"/>
          <w:left w:w="108" w:type="dxa"/>
          <w:bottom w:w="0" w:type="dxa"/>
          <w:right w:w="108" w:type="dxa"/>
        </w:tblCellMar>
      </w:tblPr>
      <w:tblGrid>
        <w:gridCol w:w="852"/>
        <w:gridCol w:w="1917"/>
        <w:gridCol w:w="5887"/>
      </w:tblGrid>
      <w:tr w14:paraId="0E8A9258">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630ACBA2">
            <w:pPr>
              <w:widowControl/>
              <w:jc w:val="center"/>
              <w:rPr>
                <w:rFonts w:ascii="仿宋_GB2312" w:hAnsi="仿宋_GB2312" w:eastAsia="仿宋_GB2312" w:cs="仿宋_GB2312"/>
                <w:color w:val="auto"/>
                <w:kern w:val="0"/>
                <w:szCs w:val="21"/>
                <w:highlight w:val="none"/>
              </w:rPr>
            </w:pPr>
            <w:bookmarkStart w:id="36" w:name="招标项目基本内容及要求：Block"/>
            <w:bookmarkEnd w:id="36"/>
            <w:bookmarkStart w:id="37" w:name="sys_招标项目基本内容及要求其他：Block"/>
            <w:bookmarkEnd w:id="37"/>
            <w:bookmarkStart w:id="38" w:name="sys_招标项目基本内容及要求：Block"/>
            <w:bookmarkEnd w:id="38"/>
            <w:bookmarkStart w:id="39" w:name="招标项目基本内容及要求其他：Block"/>
            <w:bookmarkEnd w:id="39"/>
            <w:r>
              <w:rPr>
                <w:rFonts w:hint="eastAsia" w:ascii="仿宋_GB2312" w:hAnsi="仿宋_GB2312" w:eastAsia="仿宋_GB2312" w:cs="仿宋_GB2312"/>
                <w:color w:val="auto"/>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064AE30E">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02B394C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     容</w:t>
            </w:r>
          </w:p>
        </w:tc>
      </w:tr>
      <w:tr w14:paraId="06947D64">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7628BB2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vAlign w:val="center"/>
          </w:tcPr>
          <w:p w14:paraId="148D6338">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57480F8F">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szCs w:val="21"/>
                <w:highlight w:val="none"/>
                <w:u w:val="single"/>
              </w:rPr>
              <w:t>本溪市文化旅游和广播电视局</w:t>
            </w:r>
          </w:p>
          <w:p w14:paraId="62854F11">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szCs w:val="21"/>
                <w:highlight w:val="none"/>
                <w:u w:val="single"/>
              </w:rPr>
              <w:t>本溪市明山区新城路35号</w:t>
            </w:r>
          </w:p>
          <w:p w14:paraId="6AB7069E">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single"/>
              </w:rPr>
              <w:t xml:space="preserve">付大勇 </w:t>
            </w:r>
          </w:p>
          <w:p w14:paraId="3F232A1F">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24-42807183</w:t>
            </w:r>
          </w:p>
        </w:tc>
      </w:tr>
      <w:tr w14:paraId="420BBD0C">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67AA174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vAlign w:val="center"/>
          </w:tcPr>
          <w:p w14:paraId="33BD1521">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649AFC28">
            <w:pPr>
              <w:widowControl/>
              <w:spacing w:line="240" w:lineRule="auto"/>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szCs w:val="21"/>
                <w:highlight w:val="none"/>
                <w:u w:val="single"/>
                <w:lang w:val="en-US" w:eastAsia="zh-CN"/>
              </w:rPr>
              <w:t>云盾国际项目管理</w:t>
            </w:r>
            <w:r>
              <w:rPr>
                <w:rFonts w:hint="eastAsia" w:ascii="仿宋_GB2312" w:hAnsi="仿宋_GB2312" w:eastAsia="仿宋_GB2312" w:cs="仿宋_GB2312"/>
                <w:color w:val="auto"/>
                <w:szCs w:val="21"/>
                <w:highlight w:val="none"/>
                <w:u w:val="single"/>
              </w:rPr>
              <w:t>有限公司</w:t>
            </w:r>
          </w:p>
          <w:p w14:paraId="0A22030B">
            <w:pPr>
              <w:adjustRightInd w:val="0"/>
              <w:snapToGrid w:val="0"/>
              <w:spacing w:line="240" w:lineRule="auto"/>
              <w:rPr>
                <w:rFonts w:hint="default" w:ascii="仿宋_GB2312" w:hAnsi="仿宋_GB2312" w:eastAsia="仿宋_GB2312" w:cs="仿宋_GB2312"/>
                <w:color w:val="auto"/>
                <w:kern w:val="0"/>
                <w:szCs w:val="21"/>
                <w:highlight w:val="none"/>
                <w:u w:val="single"/>
                <w:lang w:val="en-US"/>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sz w:val="21"/>
                <w:szCs w:val="21"/>
                <w:highlight w:val="none"/>
                <w:u w:val="single"/>
                <w:lang w:val="en-US" w:eastAsia="zh-CN"/>
              </w:rPr>
              <w:t xml:space="preserve">辽宁省沈阳市和平区南京南街格林玫瑰湾A1     </w:t>
            </w:r>
          </w:p>
          <w:p w14:paraId="0CB76FE5">
            <w:pPr>
              <w:widowControl/>
              <w:spacing w:line="240" w:lineRule="auto"/>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i w:val="0"/>
                <w:iCs w:val="0"/>
                <w:color w:val="auto"/>
                <w:sz w:val="21"/>
                <w:szCs w:val="21"/>
                <w:highlight w:val="none"/>
                <w:u w:val="single"/>
                <w:lang w:val="en-US" w:eastAsia="zh-CN"/>
              </w:rPr>
              <w:t>杜女士</w:t>
            </w:r>
            <w:r>
              <w:rPr>
                <w:rFonts w:hint="eastAsia" w:ascii="仿宋_GB2312" w:hAnsi="仿宋_GB2312" w:eastAsia="仿宋_GB2312" w:cs="仿宋_GB2312"/>
                <w:color w:val="auto"/>
                <w:kern w:val="0"/>
                <w:szCs w:val="21"/>
                <w:highlight w:val="none"/>
                <w:u w:val="single"/>
              </w:rPr>
              <w:t xml:space="preserve">    </w:t>
            </w:r>
          </w:p>
          <w:p w14:paraId="04B9E824">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sz w:val="21"/>
                <w:szCs w:val="21"/>
                <w:highlight w:val="none"/>
                <w:u w:val="single"/>
                <w:lang w:val="en-US" w:eastAsia="zh-CN"/>
              </w:rPr>
              <w:t>024-66775588</w:t>
            </w:r>
          </w:p>
        </w:tc>
      </w:tr>
      <w:tr w14:paraId="0C621052">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20193F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78E7B8FC">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34DD50E1">
            <w:pPr>
              <w:widowControl/>
              <w:jc w:val="left"/>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详见招标公告</w:t>
            </w:r>
          </w:p>
        </w:tc>
      </w:tr>
      <w:tr w14:paraId="00AF6A6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C4C8536">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6D2B7A1A">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2E7F6F76">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是</w:t>
            </w:r>
          </w:p>
          <w:p w14:paraId="3D1BFB96">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否</w:t>
            </w:r>
          </w:p>
        </w:tc>
      </w:tr>
      <w:tr w14:paraId="1CFD7E6B">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60AC71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5254A428">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是否为专门面向</w:t>
            </w:r>
            <w:r>
              <w:rPr>
                <w:rFonts w:hint="eastAsia" w:ascii="仿宋_GB2312" w:hAnsi="仿宋_GB2312" w:eastAsia="仿宋_GB2312" w:cs="仿宋_GB2312"/>
                <w:color w:val="auto"/>
                <w:szCs w:val="21"/>
                <w:highlight w:val="none"/>
              </w:rPr>
              <w:t>中小企业</w:t>
            </w:r>
            <w:r>
              <w:rPr>
                <w:rFonts w:hint="eastAsia" w:ascii="仿宋_GB2312" w:hAnsi="仿宋_GB2312" w:eastAsia="仿宋_GB2312" w:cs="仿宋_GB2312"/>
                <w:color w:val="auto"/>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68581B22">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是</w:t>
            </w:r>
          </w:p>
          <w:p w14:paraId="49874904">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否</w:t>
            </w:r>
          </w:p>
          <w:p w14:paraId="5459C9DB">
            <w:pPr>
              <w:pStyle w:val="2"/>
              <w:jc w:val="both"/>
              <w:rPr>
                <w:color w:val="auto"/>
                <w:highlight w:val="none"/>
              </w:rPr>
            </w:pPr>
            <w:r>
              <w:rPr>
                <w:rFonts w:hint="eastAsia" w:ascii="仿宋_GB2312" w:hAnsi="仿宋_GB2312" w:eastAsia="仿宋_GB2312" w:cs="仿宋_GB2312"/>
                <w:color w:val="auto"/>
                <w:kern w:val="0"/>
                <w:sz w:val="21"/>
                <w:szCs w:val="21"/>
                <w:highlight w:val="none"/>
                <w:lang w:val="en-US" w:eastAsia="zh-CN" w:bidi="ar-SA"/>
              </w:rPr>
              <w:t>本项目所属行业：工业</w:t>
            </w:r>
          </w:p>
        </w:tc>
      </w:tr>
      <w:tr w14:paraId="2FDFD799">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2EEA144D">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2D4842D4">
            <w:pPr>
              <w:tabs>
                <w:tab w:val="left" w:pos="1425"/>
              </w:tabs>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4E53CC02">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有，具体产品为</w:t>
            </w:r>
          </w:p>
          <w:p w14:paraId="41F99D11">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没有</w:t>
            </w:r>
          </w:p>
        </w:tc>
      </w:tr>
      <w:tr w14:paraId="2B527890">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56473A4D">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vAlign w:val="center"/>
          </w:tcPr>
          <w:p w14:paraId="2FC06A9C">
            <w:pPr>
              <w:tabs>
                <w:tab w:val="left" w:pos="1425"/>
              </w:tabs>
              <w:jc w:val="center"/>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63BC1E3F">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是</w:t>
            </w:r>
          </w:p>
          <w:p w14:paraId="6B82AA48">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否</w:t>
            </w:r>
          </w:p>
        </w:tc>
      </w:tr>
      <w:tr w14:paraId="4C6B859D">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50FEC2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10C7AD4D">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607D971A">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无</w:t>
            </w:r>
          </w:p>
        </w:tc>
      </w:tr>
      <w:tr w14:paraId="14CEB926">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0D19E402">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vAlign w:val="center"/>
          </w:tcPr>
          <w:p w14:paraId="7E79E128">
            <w:pPr>
              <w:shd w:val="clear" w:color="auto" w:fill="FFFFFF"/>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2808894C">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bCs/>
                <w:color w:val="auto"/>
                <w:kern w:val="0"/>
                <w:szCs w:val="21"/>
                <w:highlight w:val="none"/>
                <w:u w:val="single"/>
                <w:lang w:val="en-US" w:eastAsia="zh-CN"/>
              </w:rPr>
              <w:t>60</w:t>
            </w:r>
            <w:r>
              <w:rPr>
                <w:rFonts w:hint="eastAsia" w:ascii="仿宋_GB2312" w:hAnsi="仿宋_GB2312" w:eastAsia="仿宋_GB2312" w:cs="仿宋_GB2312"/>
                <w:bCs/>
                <w:color w:val="auto"/>
                <w:kern w:val="0"/>
                <w:szCs w:val="21"/>
                <w:highlight w:val="none"/>
                <w:u w:val="single"/>
              </w:rPr>
              <w:t>万元</w:t>
            </w:r>
          </w:p>
          <w:p w14:paraId="7E8A68A5">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bCs/>
                <w:color w:val="auto"/>
                <w:kern w:val="0"/>
                <w:szCs w:val="21"/>
                <w:highlight w:val="none"/>
                <w:u w:val="single"/>
                <w:lang w:val="en-US" w:eastAsia="zh-CN"/>
              </w:rPr>
              <w:t>60</w:t>
            </w:r>
            <w:r>
              <w:rPr>
                <w:rFonts w:hint="eastAsia" w:ascii="仿宋_GB2312" w:hAnsi="仿宋_GB2312" w:eastAsia="仿宋_GB2312" w:cs="仿宋_GB2312"/>
                <w:bCs/>
                <w:color w:val="auto"/>
                <w:kern w:val="0"/>
                <w:szCs w:val="21"/>
                <w:highlight w:val="none"/>
                <w:u w:val="single"/>
              </w:rPr>
              <w:t>万元</w:t>
            </w:r>
            <w:r>
              <w:rPr>
                <w:rFonts w:hint="eastAsia" w:ascii="仿宋" w:hAnsi="仿宋" w:eastAsia="仿宋" w:cs="仿宋_GB2312"/>
                <w:bCs/>
                <w:color w:val="auto"/>
                <w:kern w:val="0"/>
                <w:szCs w:val="21"/>
                <w:highlight w:val="none"/>
              </w:rPr>
              <w:t>;超过或等于最高限价作废标处理。</w:t>
            </w:r>
          </w:p>
        </w:tc>
      </w:tr>
      <w:tr w14:paraId="3D98CF2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9B6FCD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vAlign w:val="center"/>
          </w:tcPr>
          <w:p w14:paraId="7DF68AF1">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2AB75182">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bCs/>
                <w:color w:val="auto"/>
                <w:kern w:val="0"/>
                <w:szCs w:val="21"/>
                <w:highlight w:val="none"/>
              </w:rPr>
              <w:t>中华人民共和国法定计量单位</w:t>
            </w:r>
          </w:p>
          <w:p w14:paraId="4C21F083">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sym w:font="Wingdings 2" w:char="00A3"/>
            </w:r>
            <w:r>
              <w:rPr>
                <w:rFonts w:hint="eastAsia" w:ascii="仿宋_GB2312" w:hAnsi="仿宋_GB2312" w:eastAsia="仿宋_GB2312" w:cs="仿宋_GB2312"/>
                <w:bCs/>
                <w:color w:val="auto"/>
                <w:kern w:val="0"/>
                <w:szCs w:val="21"/>
                <w:highlight w:val="none"/>
              </w:rPr>
              <w:t>其他：</w:t>
            </w:r>
          </w:p>
        </w:tc>
      </w:tr>
      <w:tr w14:paraId="014D043C">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1AC7F17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vAlign w:val="center"/>
          </w:tcPr>
          <w:p w14:paraId="4214EBB1">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3DB99DF8">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不组织</w:t>
            </w:r>
          </w:p>
          <w:p w14:paraId="45B7A7F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组织，时  间：</w:t>
            </w:r>
          </w:p>
          <w:p w14:paraId="438805D2">
            <w:pPr>
              <w:widowControl/>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地  点：</w:t>
            </w:r>
          </w:p>
          <w:p w14:paraId="5809F835">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联系人：</w:t>
            </w:r>
          </w:p>
          <w:p w14:paraId="7B513007">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p>
          <w:p w14:paraId="639D705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组织，招标文件提供期限截止后以书面形式通知。</w:t>
            </w:r>
          </w:p>
        </w:tc>
      </w:tr>
      <w:tr w14:paraId="19071865">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B56C88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634970B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3A774886">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智能双位推举训练器</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（非单一产品采购时，只能设一个核心产品）</w:t>
            </w:r>
          </w:p>
        </w:tc>
      </w:tr>
      <w:tr w14:paraId="34BB3F07">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112D99B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365A738B">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250E43B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不需要</w:t>
            </w:r>
            <w:r>
              <w:rPr>
                <w:rFonts w:hint="eastAsia" w:ascii="仿宋_GB2312" w:hAnsi="仿宋_GB2312" w:eastAsia="仿宋_GB2312" w:cs="仿宋_GB2312"/>
                <w:bCs/>
                <w:color w:val="auto"/>
                <w:kern w:val="0"/>
                <w:szCs w:val="21"/>
                <w:highlight w:val="none"/>
              </w:rPr>
              <w:t>提供样品</w:t>
            </w:r>
          </w:p>
          <w:p w14:paraId="714E06D3">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提供样品</w:t>
            </w:r>
          </w:p>
          <w:p w14:paraId="4EC245ED">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1、递交样品的截止时间：年月日时（北京时间）</w:t>
            </w:r>
          </w:p>
          <w:p w14:paraId="5ACEEF8C">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递交样品地点：</w:t>
            </w:r>
          </w:p>
          <w:p w14:paraId="236107F4">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递交样品联系人：</w:t>
            </w:r>
          </w:p>
          <w:p w14:paraId="3AD038CF">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递交样品联系电话：</w:t>
            </w:r>
          </w:p>
          <w:p w14:paraId="7DBD3C4A">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2、样品制作的标准和要求：</w:t>
            </w:r>
          </w:p>
          <w:p w14:paraId="4C1D27D8">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3、随样品提交相关检测报告要求：</w:t>
            </w:r>
          </w:p>
          <w:p w14:paraId="539E1E22">
            <w:pPr>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（包含是否要求提供、检测机构要求、检测内容等）</w:t>
            </w:r>
          </w:p>
          <w:p w14:paraId="58093223">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4ECDB675">
            <w:pPr>
              <w:ind w:left="210"/>
              <w:rPr>
                <w:rFonts w:ascii="仿宋_GB2312" w:hAnsi="仿宋_GB2312" w:eastAsia="仿宋_GB2312" w:cs="仿宋_GB2312"/>
                <w:color w:val="auto"/>
                <w:kern w:val="0"/>
                <w:szCs w:val="21"/>
                <w:highlight w:val="none"/>
              </w:rPr>
            </w:pPr>
          </w:p>
          <w:p w14:paraId="71F005A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不</w:t>
            </w:r>
            <w:r>
              <w:rPr>
                <w:rFonts w:hint="eastAsia" w:ascii="仿宋_GB2312" w:hAnsi="仿宋_GB2312" w:eastAsia="仿宋_GB2312" w:cs="仿宋_GB2312"/>
                <w:bCs/>
                <w:color w:val="auto"/>
                <w:kern w:val="0"/>
                <w:szCs w:val="21"/>
                <w:highlight w:val="none"/>
              </w:rPr>
              <w:t>需要提供演示</w:t>
            </w:r>
          </w:p>
          <w:p w14:paraId="2142A8E2">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提供演示</w:t>
            </w:r>
          </w:p>
          <w:p w14:paraId="6BB7BCFD">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1、演示时间：</w:t>
            </w:r>
          </w:p>
          <w:p w14:paraId="0667B5E0">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演示地点：</w:t>
            </w:r>
          </w:p>
          <w:p w14:paraId="02A2C6EB">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演示顺序：</w:t>
            </w:r>
          </w:p>
          <w:p w14:paraId="19312CC8">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2、演示要求：（内容、设备等要求）</w:t>
            </w:r>
          </w:p>
        </w:tc>
      </w:tr>
      <w:tr w14:paraId="59F57FB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D0F9035">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475F0607">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4C520B86">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所有投标均按</w:t>
            </w:r>
            <w:r>
              <w:rPr>
                <w:rFonts w:hint="eastAsia" w:ascii="仿宋_GB2312" w:hAnsi="仿宋_GB2312" w:eastAsia="仿宋_GB2312" w:cs="仿宋_GB2312"/>
                <w:color w:val="auto"/>
                <w:kern w:val="0"/>
                <w:szCs w:val="21"/>
                <w:highlight w:val="none"/>
                <w:u w:val="single"/>
              </w:rPr>
              <w:t>人民币</w:t>
            </w:r>
            <w:r>
              <w:rPr>
                <w:rFonts w:hint="eastAsia" w:ascii="仿宋_GB2312" w:hAnsi="仿宋_GB2312" w:eastAsia="仿宋_GB2312" w:cs="仿宋_GB2312"/>
                <w:color w:val="auto"/>
                <w:kern w:val="0"/>
                <w:szCs w:val="21"/>
                <w:highlight w:val="none"/>
              </w:rPr>
              <w:t>货币进行报价。</w:t>
            </w:r>
          </w:p>
          <w:p w14:paraId="5729432D">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其它：</w:t>
            </w:r>
          </w:p>
        </w:tc>
      </w:tr>
      <w:tr w14:paraId="7A25159D">
        <w:tblPrEx>
          <w:tblCellMar>
            <w:top w:w="0" w:type="dxa"/>
            <w:left w:w="108" w:type="dxa"/>
            <w:bottom w:w="0" w:type="dxa"/>
            <w:right w:w="108" w:type="dxa"/>
          </w:tblCellMar>
        </w:tblPrEx>
        <w:trPr>
          <w:trHeight w:val="676" w:hRule="atLeast"/>
        </w:trPr>
        <w:tc>
          <w:tcPr>
            <w:tcW w:w="852" w:type="dxa"/>
            <w:tcBorders>
              <w:top w:val="single" w:color="auto" w:sz="4" w:space="0"/>
              <w:left w:val="single" w:color="auto" w:sz="8" w:space="0"/>
              <w:bottom w:val="single" w:color="auto" w:sz="8" w:space="0"/>
              <w:right w:val="single" w:color="auto" w:sz="4" w:space="0"/>
            </w:tcBorders>
            <w:vAlign w:val="center"/>
          </w:tcPr>
          <w:p w14:paraId="303B44E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56CEC5B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投标保证金</w:t>
            </w:r>
          </w:p>
        </w:tc>
        <w:tc>
          <w:tcPr>
            <w:tcW w:w="5887" w:type="dxa"/>
            <w:tcBorders>
              <w:top w:val="single" w:color="auto" w:sz="4" w:space="0"/>
              <w:left w:val="nil"/>
              <w:bottom w:val="single" w:color="auto" w:sz="8" w:space="0"/>
              <w:right w:val="single" w:color="auto" w:sz="8" w:space="0"/>
            </w:tcBorders>
            <w:vAlign w:val="center"/>
          </w:tcPr>
          <w:p w14:paraId="578FF95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本项目不收取投标保证金</w:t>
            </w:r>
          </w:p>
        </w:tc>
      </w:tr>
      <w:tr w14:paraId="02E97DF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66928B01">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35ED1FFE">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投标有效期</w:t>
            </w:r>
          </w:p>
        </w:tc>
        <w:tc>
          <w:tcPr>
            <w:tcW w:w="5887" w:type="dxa"/>
            <w:tcBorders>
              <w:top w:val="single" w:color="auto" w:sz="4" w:space="0"/>
              <w:left w:val="nil"/>
              <w:bottom w:val="single" w:color="auto" w:sz="8" w:space="0"/>
              <w:right w:val="single" w:color="auto" w:sz="8" w:space="0"/>
            </w:tcBorders>
            <w:vAlign w:val="center"/>
          </w:tcPr>
          <w:p w14:paraId="6CE0CCEC">
            <w:pPr>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u w:val="single"/>
              </w:rPr>
              <w:t xml:space="preserve">  90  </w:t>
            </w:r>
            <w:r>
              <w:rPr>
                <w:rFonts w:hint="eastAsia" w:ascii="仿宋_GB2312" w:hAnsi="仿宋_GB2312" w:eastAsia="仿宋_GB2312" w:cs="仿宋_GB2312"/>
                <w:color w:val="auto"/>
                <w:kern w:val="0"/>
                <w:szCs w:val="21"/>
                <w:highlight w:val="none"/>
              </w:rPr>
              <w:t>日历日</w:t>
            </w:r>
          </w:p>
        </w:tc>
      </w:tr>
      <w:tr w14:paraId="0DD6C0EA">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1A360788">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16.1</w:t>
            </w:r>
          </w:p>
        </w:tc>
        <w:tc>
          <w:tcPr>
            <w:tcW w:w="1917" w:type="dxa"/>
            <w:tcBorders>
              <w:top w:val="nil"/>
              <w:left w:val="single" w:color="auto" w:sz="4" w:space="0"/>
              <w:bottom w:val="single" w:color="auto" w:sz="4" w:space="0"/>
              <w:right w:val="single" w:color="auto" w:sz="8" w:space="0"/>
            </w:tcBorders>
            <w:vAlign w:val="center"/>
          </w:tcPr>
          <w:p w14:paraId="5479A16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投标文件及电子文档份数</w:t>
            </w:r>
          </w:p>
        </w:tc>
        <w:tc>
          <w:tcPr>
            <w:tcW w:w="5887" w:type="dxa"/>
            <w:tcBorders>
              <w:top w:val="nil"/>
              <w:left w:val="nil"/>
              <w:bottom w:val="single" w:color="auto" w:sz="4" w:space="0"/>
              <w:right w:val="single" w:color="auto" w:sz="8" w:space="0"/>
            </w:tcBorders>
            <w:vAlign w:val="center"/>
          </w:tcPr>
          <w:p w14:paraId="4BC74E71">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正本</w:t>
            </w:r>
            <w:r>
              <w:rPr>
                <w:rFonts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份（指上传的电子投标文件）,副本</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份</w:t>
            </w:r>
          </w:p>
          <w:p w14:paraId="717E00C6">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电子文档</w:t>
            </w:r>
            <w:r>
              <w:rPr>
                <w:rFonts w:hint="eastAsia" w:ascii="仿宋_GB2312" w:hAnsi="仿宋_GB2312" w:eastAsia="仿宋_GB2312" w:cs="仿宋_GB2312"/>
                <w:color w:val="auto"/>
                <w:kern w:val="0"/>
                <w:szCs w:val="21"/>
                <w:highlight w:val="none"/>
                <w:u w:val="single"/>
                <w:lang w:val="en-US" w:eastAsia="zh-CN"/>
              </w:rPr>
              <w:t>0</w:t>
            </w:r>
            <w:r>
              <w:rPr>
                <w:rFonts w:hint="eastAsia" w:ascii="仿宋_GB2312" w:hAnsi="仿宋_GB2312" w:eastAsia="仿宋_GB2312" w:cs="仿宋_GB2312"/>
                <w:color w:val="auto"/>
                <w:kern w:val="0"/>
                <w:szCs w:val="21"/>
                <w:highlight w:val="none"/>
              </w:rPr>
              <w:t>份（U盘存储）</w:t>
            </w:r>
          </w:p>
          <w:p w14:paraId="2F7E91E2">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1、本项目投标时不要求纸质投标文件，各供应商须在投标截止时间前登录辽宁政府采购网上传符合采购文件要求的电子文件并录入报价，在开标时配合解密报价，各供应商需在规定时间内进行解密。</w:t>
            </w:r>
          </w:p>
          <w:p w14:paraId="00B1EDFD">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2、中标供应商在中标结果公示后向采购代理机构递交与在电子评审系统上传投标文件内容一致的纸质投标文件2份。</w:t>
            </w:r>
          </w:p>
          <w:p w14:paraId="5B4C94ED">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r>
              <w:rPr>
                <w:rFonts w:hint="eastAsia" w:ascii="仿宋_GB2312" w:hAnsi="仿宋_GB2312" w:eastAsia="仿宋_GB2312" w:cs="仿宋_GB2312"/>
                <w:b/>
                <w:bCs/>
                <w:color w:val="auto"/>
                <w:szCs w:val="21"/>
                <w:highlight w:val="none"/>
              </w:rPr>
              <w:t>电子文件上传、报价提交、备份文件提交的时限同投标截止时间，解密时间为投标截止时间后的30分钟，如因供应商自身原因未能在规定时间内解密，视为供应商放弃递交投标文件。</w:t>
            </w:r>
          </w:p>
          <w:p w14:paraId="2320445B">
            <w:pPr>
              <w:widowControl/>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color w:val="auto"/>
                <w:szCs w:val="21"/>
                <w:highlight w:val="none"/>
              </w:rPr>
              <w:t>4、投标文件编制</w:t>
            </w:r>
            <w:r>
              <w:rPr>
                <w:rFonts w:hint="eastAsia" w:ascii="仿宋_GB2312" w:hAnsi="仿宋_GB2312" w:eastAsia="仿宋_GB2312" w:cs="仿宋_GB2312"/>
                <w:color w:val="auto"/>
                <w:kern w:val="0"/>
                <w:szCs w:val="21"/>
                <w:highlight w:val="none"/>
              </w:rPr>
              <w:t>详见《辽宁政府采购网新版系统供应商操作手册》及《辽宁省政府采购网制作电子标书操作手册》；详情咨询</w:t>
            </w:r>
            <w:r>
              <w:rPr>
                <w:rFonts w:ascii="仿宋_GB2312" w:hAnsi="仿宋_GB2312" w:eastAsia="仿宋_GB2312" w:cs="仿宋_GB2312"/>
                <w:color w:val="auto"/>
                <w:kern w:val="0"/>
                <w:szCs w:val="21"/>
                <w:highlight w:val="none"/>
              </w:rPr>
              <w:t>400-903-9632</w:t>
            </w:r>
            <w:r>
              <w:rPr>
                <w:rFonts w:hint="eastAsia" w:ascii="仿宋_GB2312" w:hAnsi="仿宋_GB2312" w:eastAsia="仿宋_GB2312" w:cs="仿宋_GB2312"/>
                <w:color w:val="auto"/>
                <w:kern w:val="0"/>
                <w:szCs w:val="21"/>
                <w:highlight w:val="none"/>
              </w:rPr>
              <w:cr/>
            </w:r>
            <w:r>
              <w:rPr>
                <w:rFonts w:hint="eastAsia" w:ascii="仿宋_GB2312" w:hAnsi="仿宋_GB2312" w:eastAsia="仿宋_GB2312" w:cs="仿宋_GB2312"/>
                <w:b/>
                <w:bCs/>
                <w:color w:val="auto"/>
                <w:kern w:val="0"/>
                <w:szCs w:val="21"/>
                <w:highlight w:val="none"/>
              </w:rPr>
              <w:t>注：①上传的投标文件应加盖签章后扫描上传或者电子签章，否则按无效投标文件处理；</w:t>
            </w:r>
          </w:p>
          <w:p w14:paraId="331D7FFC">
            <w:pPr>
              <w:widowControl/>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②投标截止时间前未上传电子投标文件的按未递交投标文件处理。</w:t>
            </w:r>
          </w:p>
          <w:p w14:paraId="02DFF1C7">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5、其他未尽事宜，按</w:t>
            </w:r>
            <w:r>
              <w:rPr>
                <w:rFonts w:hint="eastAsia" w:ascii="仿宋_GB2312" w:hAnsi="仿宋_GB2312" w:eastAsia="仿宋_GB2312" w:cs="仿宋_GB2312"/>
                <w:color w:val="auto"/>
                <w:szCs w:val="21"/>
                <w:highlight w:val="none"/>
              </w:rPr>
              <w:t>《关于完善政府采购电子评审业务流程等有关事宜的通知（辽财采[2021]363号）文件》执行。</w:t>
            </w:r>
          </w:p>
        </w:tc>
      </w:tr>
      <w:tr w14:paraId="42971096">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7F52D02A">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18.1</w:t>
            </w:r>
          </w:p>
        </w:tc>
        <w:tc>
          <w:tcPr>
            <w:tcW w:w="1917" w:type="dxa"/>
            <w:tcBorders>
              <w:top w:val="nil"/>
              <w:left w:val="single" w:color="auto" w:sz="4" w:space="0"/>
              <w:bottom w:val="single" w:color="auto" w:sz="4" w:space="0"/>
              <w:right w:val="single" w:color="auto" w:sz="8" w:space="0"/>
            </w:tcBorders>
            <w:vAlign w:val="center"/>
          </w:tcPr>
          <w:p w14:paraId="38374278">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递交投标文件截止时间、地点</w:t>
            </w:r>
          </w:p>
        </w:tc>
        <w:tc>
          <w:tcPr>
            <w:tcW w:w="5887" w:type="dxa"/>
            <w:tcBorders>
              <w:top w:val="nil"/>
              <w:left w:val="nil"/>
              <w:bottom w:val="single" w:color="auto" w:sz="4" w:space="0"/>
              <w:right w:val="single" w:color="auto" w:sz="8" w:space="0"/>
            </w:tcBorders>
            <w:vAlign w:val="center"/>
          </w:tcPr>
          <w:p w14:paraId="1EE4E2F1">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详见招标公告，以招标公告规定时间、地点为准。</w:t>
            </w:r>
          </w:p>
        </w:tc>
      </w:tr>
      <w:tr w14:paraId="79A93F3E">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7D5D5B9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20.1</w:t>
            </w:r>
          </w:p>
        </w:tc>
        <w:tc>
          <w:tcPr>
            <w:tcW w:w="1917" w:type="dxa"/>
            <w:tcBorders>
              <w:top w:val="nil"/>
              <w:left w:val="single" w:color="auto" w:sz="4" w:space="0"/>
              <w:bottom w:val="single" w:color="auto" w:sz="4" w:space="0"/>
              <w:right w:val="single" w:color="auto" w:sz="8" w:space="0"/>
            </w:tcBorders>
            <w:vAlign w:val="center"/>
          </w:tcPr>
          <w:p w14:paraId="4240FAB0">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开标时间、地点</w:t>
            </w:r>
          </w:p>
        </w:tc>
        <w:tc>
          <w:tcPr>
            <w:tcW w:w="5887" w:type="dxa"/>
            <w:tcBorders>
              <w:top w:val="nil"/>
              <w:left w:val="nil"/>
              <w:bottom w:val="single" w:color="auto" w:sz="4" w:space="0"/>
              <w:right w:val="single" w:color="auto" w:sz="8" w:space="0"/>
            </w:tcBorders>
            <w:vAlign w:val="center"/>
          </w:tcPr>
          <w:p w14:paraId="182F62C9">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详见招标公告，以招标公告规定时间、地点为准。</w:t>
            </w:r>
          </w:p>
        </w:tc>
      </w:tr>
      <w:tr w14:paraId="41D3909A">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40ADBA46">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w:t>
            </w:r>
          </w:p>
        </w:tc>
        <w:tc>
          <w:tcPr>
            <w:tcW w:w="1917" w:type="dxa"/>
            <w:tcBorders>
              <w:top w:val="nil"/>
              <w:left w:val="single" w:color="auto" w:sz="4" w:space="0"/>
              <w:bottom w:val="single" w:color="auto" w:sz="4" w:space="0"/>
              <w:right w:val="single" w:color="auto" w:sz="8" w:space="0"/>
            </w:tcBorders>
            <w:vAlign w:val="center"/>
          </w:tcPr>
          <w:p w14:paraId="230F171E">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评标委员会组成</w:t>
            </w:r>
          </w:p>
        </w:tc>
        <w:tc>
          <w:tcPr>
            <w:tcW w:w="5887" w:type="dxa"/>
            <w:tcBorders>
              <w:top w:val="nil"/>
              <w:left w:val="nil"/>
              <w:bottom w:val="single" w:color="auto" w:sz="4" w:space="0"/>
              <w:right w:val="single" w:color="auto" w:sz="8" w:space="0"/>
            </w:tcBorders>
            <w:vAlign w:val="center"/>
          </w:tcPr>
          <w:p w14:paraId="58808D18">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评标委员会由采购人代表</w:t>
            </w:r>
            <w:r>
              <w:rPr>
                <w:rFonts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人，评审专家</w:t>
            </w:r>
            <w:r>
              <w:rPr>
                <w:rFonts w:ascii="仿宋_GB2312" w:hAnsi="仿宋_GB2312" w:eastAsia="仿宋_GB2312" w:cs="仿宋_GB2312"/>
                <w:color w:val="auto"/>
                <w:szCs w:val="21"/>
                <w:highlight w:val="none"/>
                <w:u w:val="single"/>
              </w:rPr>
              <w:t>4</w:t>
            </w:r>
            <w:r>
              <w:rPr>
                <w:rFonts w:hint="eastAsia" w:ascii="仿宋_GB2312" w:hAnsi="仿宋_GB2312" w:eastAsia="仿宋_GB2312" w:cs="仿宋_GB2312"/>
                <w:color w:val="auto"/>
                <w:szCs w:val="21"/>
                <w:highlight w:val="none"/>
              </w:rPr>
              <w:t>人组成，共</w:t>
            </w:r>
            <w:r>
              <w:rPr>
                <w:rFonts w:ascii="仿宋_GB2312" w:hAnsi="仿宋_GB2312" w:eastAsia="仿宋_GB2312" w:cs="仿宋_GB2312"/>
                <w:color w:val="auto"/>
                <w:szCs w:val="21"/>
                <w:highlight w:val="none"/>
                <w:u w:val="single"/>
              </w:rPr>
              <w:t>5</w:t>
            </w:r>
            <w:r>
              <w:rPr>
                <w:rFonts w:hint="eastAsia" w:ascii="仿宋_GB2312" w:hAnsi="仿宋_GB2312" w:eastAsia="仿宋_GB2312" w:cs="仿宋_GB2312"/>
                <w:color w:val="auto"/>
                <w:szCs w:val="21"/>
                <w:highlight w:val="none"/>
              </w:rPr>
              <w:t xml:space="preserve">人。 </w:t>
            </w:r>
          </w:p>
        </w:tc>
      </w:tr>
      <w:tr w14:paraId="563F0C3D">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09E0ED0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5C1AA87C">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样品的评审方法以及评审标准</w:t>
            </w:r>
          </w:p>
          <w:p w14:paraId="0CBFC01E">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5A3E5628">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bCs/>
                <w:color w:val="auto"/>
                <w:kern w:val="0"/>
                <w:szCs w:val="21"/>
                <w:highlight w:val="none"/>
              </w:rPr>
              <w:t>样品：</w:t>
            </w:r>
          </w:p>
          <w:p w14:paraId="6CC59B46">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1、样品评审方法：</w:t>
            </w:r>
          </w:p>
          <w:p w14:paraId="4A0A7BC4">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2、样品评审标准：</w:t>
            </w:r>
          </w:p>
          <w:p w14:paraId="35914DA6">
            <w:pPr>
              <w:rPr>
                <w:rFonts w:ascii="仿宋_GB2312" w:hAnsi="仿宋_GB2312" w:eastAsia="仿宋_GB2312" w:cs="仿宋_GB2312"/>
                <w:color w:val="auto"/>
                <w:kern w:val="0"/>
                <w:szCs w:val="21"/>
                <w:highlight w:val="none"/>
                <w:u w:val="single"/>
              </w:rPr>
            </w:pPr>
          </w:p>
          <w:p w14:paraId="3FF5B0DB">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演示：</w:t>
            </w:r>
          </w:p>
          <w:p w14:paraId="635A215C">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1、演示评审方法：</w:t>
            </w:r>
          </w:p>
          <w:p w14:paraId="4457EFC0">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2、演示评审标准：</w:t>
            </w:r>
          </w:p>
        </w:tc>
      </w:tr>
      <w:tr w14:paraId="40B81C31">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10E012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541922A0">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6F8F0FF3">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综合评分法</w:t>
            </w:r>
          </w:p>
        </w:tc>
      </w:tr>
      <w:tr w14:paraId="3FA6CA8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02C629A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6846245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6D5A83B3">
            <w:pPr>
              <w:widowControl/>
              <w:rPr>
                <w:rFonts w:ascii="仿宋_GB2312" w:hAnsi="仿宋_GB2312" w:eastAsia="仿宋_GB2312" w:cs="仿宋_GB2312"/>
                <w:color w:val="auto"/>
                <w:kern w:val="0"/>
                <w:szCs w:val="21"/>
                <w:highlight w:val="none"/>
              </w:rPr>
            </w:pPr>
            <w:r>
              <w:rPr>
                <w:rFonts w:ascii="仿宋_GB2312" w:hAnsi="仿宋_GB2312" w:eastAsia="仿宋_GB2312" w:cs="仿宋_GB2312"/>
                <w:color w:val="auto"/>
                <w:kern w:val="0"/>
                <w:szCs w:val="21"/>
                <w:highlight w:val="none"/>
                <w:u w:val="single"/>
              </w:rPr>
              <w:t>3</w:t>
            </w:r>
          </w:p>
        </w:tc>
      </w:tr>
      <w:tr w14:paraId="450325AB">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14C1ABC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vAlign w:val="center"/>
          </w:tcPr>
          <w:p w14:paraId="5F9713C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00DF4E05">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中标人数量：</w:t>
            </w:r>
            <w:r>
              <w:rPr>
                <w:rFonts w:hint="eastAsia" w:ascii="仿宋_GB2312" w:hAnsi="仿宋_GB2312" w:eastAsia="仿宋_GB2312" w:cs="仿宋_GB2312"/>
                <w:color w:val="auto"/>
                <w:kern w:val="0"/>
                <w:szCs w:val="21"/>
                <w:highlight w:val="none"/>
                <w:u w:val="single"/>
              </w:rPr>
              <w:t xml:space="preserve">   1   </w:t>
            </w:r>
          </w:p>
          <w:p w14:paraId="73F562FF">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采购人委托评标委员会直接确定中标人</w:t>
            </w:r>
          </w:p>
          <w:p w14:paraId="2D375E9E">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采购人确定中标人</w:t>
            </w:r>
          </w:p>
        </w:tc>
      </w:tr>
      <w:tr w14:paraId="0163849E">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77701C8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62B67942">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7C10EC0E">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szCs w:val="21"/>
                <w:highlight w:val="none"/>
              </w:rPr>
              <w:t>本项目不收取履约保证金</w:t>
            </w:r>
          </w:p>
          <w:p w14:paraId="7E979AAC">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本项目收取履约保证金</w:t>
            </w:r>
          </w:p>
          <w:p w14:paraId="648D3B45">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履约保证金金额：</w:t>
            </w:r>
          </w:p>
          <w:p w14:paraId="155F25F4">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履约保证金递交时间：</w:t>
            </w:r>
          </w:p>
          <w:p w14:paraId="1C9F4F76">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履约保证金递交方式：□保函   □支票  □电汇</w:t>
            </w:r>
          </w:p>
          <w:p w14:paraId="63D7BD97">
            <w:pPr>
              <w:shd w:val="clear" w:color="auto" w:fill="FFFFFF"/>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账户信息：</w:t>
            </w:r>
          </w:p>
          <w:p w14:paraId="4A93414F">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名：</w:t>
            </w:r>
          </w:p>
          <w:p w14:paraId="22DEB44A">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行：</w:t>
            </w:r>
          </w:p>
          <w:p w14:paraId="4C5C183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    号：</w:t>
            </w:r>
          </w:p>
          <w:p w14:paraId="4071F8CC">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履约保证金退还时间及规定：</w:t>
            </w:r>
          </w:p>
          <w:p w14:paraId="1F087164">
            <w:pPr>
              <w:shd w:val="clear" w:color="auto" w:fill="FFFFFF"/>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b/>
                <w:bCs/>
                <w:color w:val="auto"/>
                <w:szCs w:val="21"/>
                <w:highlight w:val="none"/>
              </w:rPr>
              <w:t>（注：财政部门鼓励采用保函的方式递交履约保证金，具体办理流程参阅辽宁政府采购网）</w:t>
            </w:r>
          </w:p>
        </w:tc>
      </w:tr>
      <w:tr w14:paraId="3C4F0E83">
        <w:tblPrEx>
          <w:tblCellMar>
            <w:top w:w="0" w:type="dxa"/>
            <w:left w:w="108" w:type="dxa"/>
            <w:bottom w:w="0" w:type="dxa"/>
            <w:right w:w="108" w:type="dxa"/>
          </w:tblCellMar>
        </w:tblPrEx>
        <w:trPr>
          <w:trHeight w:val="338" w:hRule="atLeast"/>
        </w:trPr>
        <w:tc>
          <w:tcPr>
            <w:tcW w:w="852" w:type="dxa"/>
            <w:tcBorders>
              <w:top w:val="nil"/>
              <w:left w:val="single" w:color="auto" w:sz="8" w:space="0"/>
              <w:bottom w:val="single" w:color="auto" w:sz="8" w:space="0"/>
              <w:right w:val="single" w:color="auto" w:sz="4" w:space="0"/>
            </w:tcBorders>
            <w:vAlign w:val="center"/>
          </w:tcPr>
          <w:p w14:paraId="0A727D9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36</w:t>
            </w:r>
          </w:p>
        </w:tc>
        <w:tc>
          <w:tcPr>
            <w:tcW w:w="1917" w:type="dxa"/>
            <w:tcBorders>
              <w:top w:val="nil"/>
              <w:left w:val="single" w:color="auto" w:sz="4" w:space="0"/>
              <w:bottom w:val="single" w:color="auto" w:sz="8" w:space="0"/>
              <w:right w:val="single" w:color="auto" w:sz="8" w:space="0"/>
            </w:tcBorders>
            <w:vAlign w:val="center"/>
          </w:tcPr>
          <w:p w14:paraId="626C18C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采购代理服务费</w:t>
            </w:r>
          </w:p>
        </w:tc>
        <w:tc>
          <w:tcPr>
            <w:tcW w:w="5887" w:type="dxa"/>
            <w:tcBorders>
              <w:top w:val="nil"/>
              <w:left w:val="nil"/>
              <w:bottom w:val="single" w:color="auto" w:sz="8" w:space="0"/>
              <w:right w:val="single" w:color="auto" w:sz="8" w:space="0"/>
            </w:tcBorders>
            <w:vAlign w:val="center"/>
          </w:tcPr>
          <w:p w14:paraId="4DD97707">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本项目不收取</w:t>
            </w:r>
            <w:r>
              <w:rPr>
                <w:rFonts w:hint="eastAsia" w:ascii="仿宋_GB2312" w:hAnsi="仿宋_GB2312" w:eastAsia="仿宋_GB2312" w:cs="仿宋_GB2312"/>
                <w:color w:val="auto"/>
                <w:kern w:val="0"/>
                <w:szCs w:val="21"/>
                <w:highlight w:val="none"/>
              </w:rPr>
              <w:t>采购代理服务费</w:t>
            </w:r>
          </w:p>
          <w:p w14:paraId="7AE6D90E">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szCs w:val="21"/>
                <w:highlight w:val="none"/>
              </w:rPr>
              <w:t>本项目收取</w:t>
            </w:r>
            <w:r>
              <w:rPr>
                <w:rFonts w:hint="eastAsia" w:ascii="仿宋_GB2312" w:hAnsi="仿宋_GB2312" w:eastAsia="仿宋_GB2312" w:cs="仿宋_GB2312"/>
                <w:color w:val="auto"/>
                <w:kern w:val="0"/>
                <w:szCs w:val="21"/>
                <w:highlight w:val="none"/>
              </w:rPr>
              <w:t>采购代理服务费</w:t>
            </w:r>
          </w:p>
          <w:p w14:paraId="4CF9C766">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本项目采购代理服务费等由</w:t>
            </w:r>
            <w:r>
              <w:rPr>
                <w:rFonts w:hint="eastAsia" w:ascii="仿宋_GB2312" w:hAnsi="仿宋_GB2312" w:eastAsia="仿宋_GB2312" w:cs="仿宋_GB2312"/>
                <w:color w:val="auto"/>
                <w:kern w:val="0"/>
                <w:szCs w:val="21"/>
                <w:highlight w:val="none"/>
                <w:u w:val="single"/>
              </w:rPr>
              <w:t xml:space="preserve"> 中标人 </w:t>
            </w:r>
            <w:r>
              <w:rPr>
                <w:rFonts w:hint="eastAsia" w:ascii="仿宋_GB2312" w:hAnsi="仿宋_GB2312" w:eastAsia="仿宋_GB2312" w:cs="仿宋_GB2312"/>
                <w:color w:val="auto"/>
                <w:kern w:val="0"/>
                <w:szCs w:val="21"/>
                <w:highlight w:val="none"/>
              </w:rPr>
              <w:t>向采购代理机构予以支付。</w:t>
            </w:r>
          </w:p>
          <w:p w14:paraId="3484A3A1">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支付标准：</w:t>
            </w:r>
            <w:r>
              <w:rPr>
                <w:rFonts w:hint="eastAsia" w:ascii="仿宋_GB2312" w:hAnsi="仿宋_GB2312" w:eastAsia="仿宋_GB2312" w:cs="仿宋_GB2312"/>
                <w:color w:val="auto"/>
                <w:kern w:val="0"/>
                <w:szCs w:val="21"/>
                <w:highlight w:val="none"/>
                <w:u w:val="single"/>
                <w:lang w:val="en-US" w:eastAsia="zh-CN"/>
              </w:rPr>
              <w:t>按中标额的1.5%收取</w:t>
            </w:r>
          </w:p>
          <w:p w14:paraId="4A1069F6">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支付形式：</w:t>
            </w:r>
            <w:r>
              <w:rPr>
                <w:rFonts w:hint="eastAsia" w:ascii="仿宋_GB2312" w:hAnsi="仿宋_GB2312" w:eastAsia="仿宋_GB2312" w:cs="仿宋_GB2312"/>
                <w:color w:val="auto"/>
                <w:kern w:val="0"/>
                <w:szCs w:val="21"/>
                <w:highlight w:val="none"/>
                <w:u w:val="single"/>
              </w:rPr>
              <w:t xml:space="preserve">  电汇</w:t>
            </w:r>
            <w:r>
              <w:rPr>
                <w:rFonts w:hint="eastAsia" w:ascii="仿宋_GB2312" w:hAnsi="仿宋_GB2312" w:eastAsia="仿宋_GB2312" w:cs="仿宋_GB2312"/>
                <w:color w:val="auto"/>
                <w:kern w:val="0"/>
                <w:szCs w:val="21"/>
                <w:highlight w:val="none"/>
                <w:u w:val="single"/>
                <w:lang w:eastAsia="zh-CN"/>
              </w:rPr>
              <w:t>至招标代理公司</w:t>
            </w:r>
            <w:r>
              <w:rPr>
                <w:rFonts w:hint="eastAsia" w:ascii="仿宋_GB2312" w:hAnsi="仿宋_GB2312" w:eastAsia="仿宋_GB2312" w:cs="仿宋_GB2312"/>
                <w:color w:val="auto"/>
                <w:kern w:val="0"/>
                <w:szCs w:val="21"/>
                <w:highlight w:val="none"/>
                <w:u w:val="single"/>
              </w:rPr>
              <w:t xml:space="preserve"> </w:t>
            </w:r>
          </w:p>
          <w:p w14:paraId="73A2E5B7">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支付时间：</w:t>
            </w:r>
            <w:r>
              <w:rPr>
                <w:rFonts w:hint="eastAsia" w:ascii="仿宋_GB2312" w:hAnsi="仿宋_GB2312" w:eastAsia="仿宋_GB2312" w:cs="仿宋_GB2312"/>
                <w:color w:val="auto"/>
                <w:kern w:val="0"/>
                <w:szCs w:val="21"/>
                <w:highlight w:val="none"/>
                <w:u w:val="single"/>
              </w:rPr>
              <w:t xml:space="preserve">  领取中标通知书</w:t>
            </w:r>
            <w:r>
              <w:rPr>
                <w:rFonts w:hint="eastAsia" w:ascii="仿宋_GB2312" w:hAnsi="仿宋_GB2312" w:eastAsia="仿宋_GB2312" w:cs="仿宋_GB2312"/>
                <w:color w:val="auto"/>
                <w:kern w:val="0"/>
                <w:szCs w:val="21"/>
                <w:highlight w:val="none"/>
                <w:u w:val="single"/>
                <w:lang w:eastAsia="zh-CN"/>
              </w:rPr>
              <w:t>时</w:t>
            </w:r>
            <w:r>
              <w:rPr>
                <w:rFonts w:hint="eastAsia" w:ascii="仿宋_GB2312" w:hAnsi="仿宋_GB2312" w:eastAsia="仿宋_GB2312" w:cs="仿宋_GB2312"/>
                <w:color w:val="auto"/>
                <w:kern w:val="0"/>
                <w:szCs w:val="21"/>
                <w:highlight w:val="none"/>
                <w:u w:val="single"/>
              </w:rPr>
              <w:t xml:space="preserve">   </w:t>
            </w:r>
          </w:p>
        </w:tc>
      </w:tr>
      <w:tr w14:paraId="5C8420A1">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vAlign w:val="center"/>
          </w:tcPr>
          <w:p w14:paraId="430AE40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39.3</w:t>
            </w:r>
          </w:p>
        </w:tc>
        <w:tc>
          <w:tcPr>
            <w:tcW w:w="1917" w:type="dxa"/>
            <w:tcBorders>
              <w:top w:val="single" w:color="auto" w:sz="4" w:space="0"/>
              <w:left w:val="single" w:color="auto" w:sz="4" w:space="0"/>
              <w:bottom w:val="single" w:color="auto" w:sz="8" w:space="0"/>
              <w:right w:val="single" w:color="auto" w:sz="8" w:space="0"/>
            </w:tcBorders>
            <w:vAlign w:val="center"/>
          </w:tcPr>
          <w:p w14:paraId="5B21245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质疑</w:t>
            </w:r>
          </w:p>
        </w:tc>
        <w:tc>
          <w:tcPr>
            <w:tcW w:w="5887" w:type="dxa"/>
            <w:tcBorders>
              <w:top w:val="single" w:color="auto" w:sz="4" w:space="0"/>
              <w:left w:val="nil"/>
              <w:bottom w:val="single" w:color="auto" w:sz="8" w:space="0"/>
              <w:right w:val="single" w:color="auto" w:sz="8" w:space="0"/>
            </w:tcBorders>
            <w:vAlign w:val="center"/>
          </w:tcPr>
          <w:p w14:paraId="4C0FBDDC">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一、投标人认为自己的权益受到损害的，可以在知道或者应知其权益受到损害之日起七个工作日内，向采购代理机构提出质疑。</w:t>
            </w:r>
          </w:p>
          <w:p w14:paraId="764FC678">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1、接收质疑函的方式：接收加盖单位公章的书面质疑函</w:t>
            </w:r>
          </w:p>
          <w:p w14:paraId="321376AB">
            <w:pPr>
              <w:widowControl/>
              <w:spacing w:line="240" w:lineRule="auto"/>
              <w:ind w:firstLine="420" w:firstLineChars="20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联系单位：</w:t>
            </w:r>
            <w:r>
              <w:rPr>
                <w:rFonts w:hint="eastAsia" w:ascii="仿宋_GB2312" w:hAnsi="仿宋_GB2312" w:eastAsia="仿宋_GB2312" w:cs="仿宋_GB2312"/>
                <w:color w:val="auto"/>
                <w:kern w:val="0"/>
                <w:szCs w:val="21"/>
                <w:highlight w:val="none"/>
                <w:u w:val="single"/>
                <w:lang w:val="en-US" w:eastAsia="zh-CN"/>
              </w:rPr>
              <w:t>云盾国际项目管理</w:t>
            </w:r>
            <w:r>
              <w:rPr>
                <w:rFonts w:hint="eastAsia" w:ascii="仿宋_GB2312" w:hAnsi="仿宋_GB2312" w:eastAsia="仿宋_GB2312" w:cs="仿宋_GB2312"/>
                <w:color w:val="auto"/>
                <w:kern w:val="0"/>
                <w:szCs w:val="21"/>
                <w:highlight w:val="none"/>
                <w:u w:val="single"/>
              </w:rPr>
              <w:t xml:space="preserve">有限公司   </w:t>
            </w:r>
          </w:p>
          <w:p w14:paraId="4AD47AAE">
            <w:pPr>
              <w:adjustRightInd w:val="0"/>
              <w:snapToGrid w:val="0"/>
              <w:spacing w:line="240" w:lineRule="auto"/>
              <w:ind w:firstLine="420" w:firstLineChars="200"/>
              <w:rPr>
                <w:rFonts w:hint="eastAsia" w:ascii="仿宋_GB2312" w:hAnsi="仿宋_GB2312" w:eastAsia="仿宋_GB2312" w:cs="仿宋_GB2312"/>
                <w:i w:val="0"/>
                <w:iCs w:val="0"/>
                <w:color w:val="auto"/>
                <w:sz w:val="21"/>
                <w:szCs w:val="21"/>
                <w:highlight w:val="none"/>
                <w:u w:val="single"/>
                <w:lang w:val="en-US" w:eastAsia="zh-CN"/>
              </w:rPr>
            </w:pPr>
            <w:r>
              <w:rPr>
                <w:rFonts w:hint="eastAsia" w:ascii="仿宋_GB2312" w:hAnsi="仿宋_GB2312" w:eastAsia="仿宋_GB2312" w:cs="仿宋_GB2312"/>
                <w:color w:val="auto"/>
                <w:szCs w:val="21"/>
                <w:highlight w:val="none"/>
              </w:rPr>
              <w:t>联 系 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i w:val="0"/>
                <w:iCs w:val="0"/>
                <w:color w:val="auto"/>
                <w:sz w:val="21"/>
                <w:szCs w:val="21"/>
                <w:highlight w:val="none"/>
                <w:u w:val="single"/>
                <w:lang w:val="en-US" w:eastAsia="zh-CN"/>
              </w:rPr>
              <w:t xml:space="preserve">杜女士                </w:t>
            </w:r>
          </w:p>
          <w:p w14:paraId="2B0D20A9">
            <w:pPr>
              <w:adjustRightInd w:val="0"/>
              <w:snapToGrid w:val="0"/>
              <w:spacing w:line="240" w:lineRule="auto"/>
              <w:ind w:firstLine="420" w:firstLineChars="200"/>
              <w:rPr>
                <w:rFonts w:hint="default"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color w:val="auto"/>
                <w:szCs w:val="21"/>
                <w:highlight w:val="none"/>
              </w:rPr>
              <w:t>联系电话：</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rPr>
              <w:t>18540269919</w:t>
            </w:r>
            <w:r>
              <w:rPr>
                <w:rFonts w:hint="eastAsia" w:ascii="仿宋_GB2312" w:hAnsi="仿宋_GB2312" w:eastAsia="仿宋_GB2312" w:cs="仿宋_GB2312"/>
                <w:color w:val="auto"/>
                <w:sz w:val="21"/>
                <w:szCs w:val="21"/>
                <w:highlight w:val="none"/>
                <w:u w:val="single"/>
                <w:lang w:val="en-US" w:eastAsia="zh-CN"/>
              </w:rPr>
              <w:t xml:space="preserve">            </w:t>
            </w:r>
          </w:p>
          <w:p w14:paraId="139A10B8">
            <w:pPr>
              <w:widowControl/>
              <w:rPr>
                <w:rFonts w:hint="eastAsia"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color w:val="auto"/>
                <w:szCs w:val="21"/>
                <w:highlight w:val="none"/>
              </w:rPr>
              <w:t>通讯地址：</w:t>
            </w:r>
            <w:r>
              <w:rPr>
                <w:rFonts w:hint="eastAsia" w:ascii="仿宋_GB2312" w:hAnsi="仿宋_GB2312" w:eastAsia="仿宋_GB2312" w:cs="仿宋_GB2312"/>
                <w:color w:val="auto"/>
                <w:sz w:val="21"/>
                <w:szCs w:val="21"/>
                <w:highlight w:val="none"/>
                <w:u w:val="single"/>
                <w:lang w:val="en-US" w:eastAsia="zh-CN"/>
              </w:rPr>
              <w:t xml:space="preserve">辽宁省沈阳市和平区南京南街格林玫瑰湾A1 </w:t>
            </w:r>
          </w:p>
          <w:p w14:paraId="50F38564">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2、质疑函的内容、格式：应符合《政府采购质疑和投诉办法》相关规定和财政部门制定的《政府采购质疑函范本》格式。</w:t>
            </w:r>
          </w:p>
          <w:p w14:paraId="01AE1E34">
            <w:pPr>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auto"/>
                <w:kern w:val="0"/>
                <w:szCs w:val="21"/>
                <w:highlight w:val="none"/>
              </w:rPr>
              <w:t>招标</w:t>
            </w:r>
            <w:r>
              <w:rPr>
                <w:rFonts w:hint="eastAsia" w:ascii="仿宋_GB2312" w:hAnsi="仿宋_GB2312" w:eastAsia="仿宋_GB2312" w:cs="仿宋_GB2312"/>
                <w:color w:val="auto"/>
                <w:szCs w:val="21"/>
                <w:highlight w:val="none"/>
              </w:rPr>
              <w:t>公告、招标文件、招标过程、中标结果）</w:t>
            </w:r>
          </w:p>
        </w:tc>
      </w:tr>
    </w:tbl>
    <w:p w14:paraId="42B7E9D2">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3注：表格中“</w:t>
      </w: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szCs w:val="24"/>
          <w:highlight w:val="none"/>
        </w:rPr>
        <w:t>”项或“■”项为被选中项。</w:t>
      </w:r>
    </w:p>
    <w:p w14:paraId="274FB586">
      <w:pPr>
        <w:rPr>
          <w:rFonts w:hint="eastAsia" w:ascii="仿宋_GB2312" w:hAnsi="仿宋_GB2312" w:eastAsia="仿宋_GB2312" w:cs="仿宋_GB2312"/>
          <w:b/>
          <w:color w:val="auto"/>
          <w:sz w:val="32"/>
          <w:szCs w:val="36"/>
          <w:highlight w:val="none"/>
        </w:rPr>
      </w:pPr>
      <w:bookmarkStart w:id="40" w:name="_Toc30384_WPSOffice_Level2"/>
      <w:r>
        <w:rPr>
          <w:rFonts w:hint="eastAsia" w:ascii="仿宋_GB2312" w:hAnsi="仿宋_GB2312" w:eastAsia="仿宋_GB2312" w:cs="仿宋_GB2312"/>
          <w:b/>
          <w:color w:val="auto"/>
          <w:sz w:val="32"/>
          <w:szCs w:val="36"/>
          <w:highlight w:val="none"/>
        </w:rPr>
        <w:br w:type="page"/>
      </w:r>
    </w:p>
    <w:p w14:paraId="096DF05C">
      <w:pPr>
        <w:keepNext/>
        <w:keepLines/>
        <w:adjustRightInd w:val="0"/>
        <w:snapToGrid w:val="0"/>
        <w:spacing w:line="360" w:lineRule="auto"/>
        <w:jc w:val="center"/>
        <w:outlineLvl w:val="1"/>
        <w:rPr>
          <w:rFonts w:ascii="仿宋_GB2312" w:hAnsi="仿宋_GB2312" w:eastAsia="仿宋_GB2312" w:cs="仿宋_GB2312"/>
          <w:b/>
          <w:color w:val="auto"/>
          <w:sz w:val="32"/>
          <w:szCs w:val="36"/>
          <w:highlight w:val="none"/>
        </w:rPr>
      </w:pPr>
      <w:r>
        <w:rPr>
          <w:rFonts w:hint="eastAsia" w:ascii="仿宋_GB2312" w:hAnsi="仿宋_GB2312" w:eastAsia="仿宋_GB2312" w:cs="仿宋_GB2312"/>
          <w:b/>
          <w:color w:val="auto"/>
          <w:sz w:val="32"/>
          <w:szCs w:val="36"/>
          <w:highlight w:val="none"/>
        </w:rPr>
        <w:t>二 总则</w:t>
      </w:r>
      <w:bookmarkEnd w:id="40"/>
    </w:p>
    <w:p w14:paraId="2F74498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1.采购人、采购代理机构及投标人</w:t>
      </w:r>
    </w:p>
    <w:p w14:paraId="14CA933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1.1采购人：是指依法进行政府采购的国家机关、事业单位、团体组织。本项目采购人见投标人须知表1.1款。</w:t>
      </w:r>
    </w:p>
    <w:p w14:paraId="4BCF1E7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1.2采购代理机构：是指集中采购机构或从事采购代理业务的社会中介机构，本项目的采购代理机构见投标人须知表1.2款。</w:t>
      </w:r>
    </w:p>
    <w:p w14:paraId="48C5BFF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★1.3投标人：是指向采购人提供货物、工程或者服务的法人、非法人组织或者自然人。本项目的投标人及其投标货物须满足以下条件：</w:t>
      </w:r>
    </w:p>
    <w:p w14:paraId="414BA37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1.3.1在中华人民共和国境内注册，能够独立承担民事责任，有生产或供应能力的本国供应商。</w:t>
      </w:r>
    </w:p>
    <w:p w14:paraId="324EA1A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1.3.2符合《中华人民共和国政府采购法》第二十二条关于供应商条件的规定，遵守本项目采购人本级和上级财政部门关于政府采购的有关规定。</w:t>
      </w:r>
    </w:p>
    <w:p w14:paraId="59784E7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1.3.3以采购代理机构认可的方式获得了本项目的招标文件。</w:t>
      </w:r>
    </w:p>
    <w:p w14:paraId="044CE90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1.3.4符合投标人须知表1.3.4款中规定的资格条件。</w:t>
      </w:r>
    </w:p>
    <w:p w14:paraId="3F73A86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48F0E1B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若投标人须知表1.3.5款中未写明允许采购进口产品，如投标人所投产品为进口产品，其投标将被认定为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8EC8D8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EFB7E3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1076D06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★1.4如投标人须知表1.4款中允许联合体投标，对联合体规定如下：</w:t>
      </w:r>
    </w:p>
    <w:p w14:paraId="51CD80B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1.4.1两个以上供应商可以组成一个投标联合体，以一个投标人的身份投标。</w:t>
      </w:r>
    </w:p>
    <w:p w14:paraId="7F4E7E5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1.4.2联合体各方均应符合《中华人民共和国政府采购法》第二十二条规定的条件。</w:t>
      </w:r>
    </w:p>
    <w:p w14:paraId="25154DB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1.4.3采购人根据采购项目对投标人的特殊要求，联合体中至少应当有一方符合相关规定。</w:t>
      </w:r>
    </w:p>
    <w:p w14:paraId="33CFE9C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1.4.4联合体各方应签订共同投标协议，明确约定联合体各方承担的工作和相应的责任。</w:t>
      </w:r>
    </w:p>
    <w:p w14:paraId="42A78C5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69142BA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1.4.6联合体中有同类资质的供应商按照联合体分工承担相同工作的，按照较低的资质等级确定联合体的资质等级。</w:t>
      </w:r>
    </w:p>
    <w:p w14:paraId="6F75350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2DBE334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（1）两个以上的自然人、法人或者其他组织可以组成一个联合体，以一个投标人的身份共同参加政府采购活动。</w:t>
      </w:r>
    </w:p>
    <w:p w14:paraId="5C63E9E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（2）联合体中标的，联合体各方应共同与采购人签订采购合同，就采购合同约定的事项对采购人承担连带责任。</w:t>
      </w:r>
    </w:p>
    <w:p w14:paraId="1FB9A76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1.4.8对联合体投标的其他资格要求见投标人须知表1.4.8款。</w:t>
      </w:r>
    </w:p>
    <w:p w14:paraId="470852F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★1.5单位负责人为同一人或者存在直接控股、管理关系的不同供应商，其相关投标将被认定为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7CF7200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06C0E5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131D1D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2.资金来源</w:t>
      </w:r>
    </w:p>
    <w:p w14:paraId="52377B9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2.1本项目的采购人已获得足以支付本次招标后所签订的合同项下的资金（包括财政性资金和本项目采购中无法与财政性资金分割的非财政性资金）。</w:t>
      </w:r>
    </w:p>
    <w:p w14:paraId="1D72832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2.2项目预算金额和分项或分包最高限价见投标人须知表2.2款。</w:t>
      </w:r>
    </w:p>
    <w:p w14:paraId="6329D8C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2.3投标人报价超过招标文件规定的预算金额或者分项、分包最高限价的，其投标将被认定为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F7F2A3D">
      <w:pPr>
        <w:adjustRightInd w:val="0"/>
        <w:snapToGrid w:val="0"/>
        <w:spacing w:line="360" w:lineRule="auto"/>
        <w:rPr>
          <w:rFonts w:ascii="仿宋_GB2312" w:hAnsi="仿宋_GB2312" w:eastAsia="仿宋_GB2312" w:cs="仿宋_GB2312"/>
          <w:b/>
          <w:bCs/>
          <w:color w:val="auto"/>
          <w:szCs w:val="21"/>
          <w:highlight w:val="none"/>
        </w:rPr>
      </w:pPr>
      <w:bookmarkStart w:id="41" w:name="_Toc266951048"/>
      <w:r>
        <w:rPr>
          <w:rFonts w:hint="eastAsia" w:ascii="仿宋_GB2312" w:hAnsi="仿宋_GB2312" w:eastAsia="仿宋_GB2312" w:cs="仿宋_GB2312"/>
          <w:b/>
          <w:bCs/>
          <w:color w:val="auto"/>
          <w:szCs w:val="21"/>
          <w:highlight w:val="none"/>
        </w:rPr>
        <w:t>3.语言文字</w:t>
      </w:r>
      <w:bookmarkEnd w:id="41"/>
    </w:p>
    <w:p w14:paraId="2ABEF37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除专用术语外，与投标有关的语言均使用中文。必要时专用术语应附有中文注释。对不同文字文本投标文件的解释发生异议的，以中文文本为准。</w:t>
      </w:r>
    </w:p>
    <w:p w14:paraId="2FBAA6EA">
      <w:pPr>
        <w:adjustRightInd w:val="0"/>
        <w:snapToGrid w:val="0"/>
        <w:spacing w:line="360" w:lineRule="auto"/>
        <w:rPr>
          <w:rFonts w:ascii="仿宋_GB2312" w:hAnsi="仿宋_GB2312" w:eastAsia="仿宋_GB2312" w:cs="仿宋_GB2312"/>
          <w:b/>
          <w:bCs/>
          <w:color w:val="auto"/>
          <w:szCs w:val="21"/>
          <w:highlight w:val="none"/>
        </w:rPr>
      </w:pPr>
      <w:bookmarkStart w:id="42" w:name="_1.8_计量单位"/>
      <w:bookmarkEnd w:id="42"/>
      <w:bookmarkStart w:id="43" w:name="_Toc266951049"/>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4.计量单位</w:t>
      </w:r>
      <w:bookmarkEnd w:id="43"/>
    </w:p>
    <w:p w14:paraId="18C1D3F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除投标人须知表4款中有特殊要求外，投标文件中所使用的计量单位，应采用中华人民共和国法定计量单位。</w:t>
      </w:r>
    </w:p>
    <w:p w14:paraId="257BC31A">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5.投标费用</w:t>
      </w:r>
    </w:p>
    <w:p w14:paraId="6A62754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不论投标的结果如何，投标人应承担所有与投标有关的费用。</w:t>
      </w:r>
    </w:p>
    <w:p w14:paraId="0F77139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6.现场考察、开标前答疑会</w:t>
      </w:r>
    </w:p>
    <w:p w14:paraId="7F1A8CC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_GB2312" w:eastAsia="仿宋_GB2312" w:cs="仿宋_GB2312"/>
          <w:color w:val="auto"/>
          <w:szCs w:val="21"/>
          <w:highlight w:val="none"/>
        </w:rPr>
        <w:t>投标人须知表</w:t>
      </w:r>
      <w:r>
        <w:rPr>
          <w:rFonts w:hint="eastAsia" w:ascii="仿宋_GB2312" w:hAnsi="仿宋_GB2312" w:eastAsia="仿宋_GB2312" w:cs="仿宋_GB2312"/>
          <w:color w:val="auto"/>
          <w:szCs w:val="21"/>
          <w:highlight w:val="none"/>
        </w:rPr>
        <w:fldChar w:fldCharType="end"/>
      </w:r>
      <w:r>
        <w:rPr>
          <w:rFonts w:hint="eastAsia" w:ascii="仿宋_GB2312" w:hAnsi="仿宋_GB2312" w:eastAsia="仿宋_GB2312" w:cs="仿宋_GB2312"/>
          <w:color w:val="auto"/>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0455C8C0">
      <w:pPr>
        <w:adjustRightInd w:val="0"/>
        <w:snapToGrid w:val="0"/>
        <w:spacing w:line="360" w:lineRule="auto"/>
        <w:rPr>
          <w:rFonts w:ascii="仿宋_GB2312" w:hAnsi="仿宋_GB2312" w:eastAsia="仿宋_GB2312" w:cs="仿宋_GB2312"/>
          <w:b/>
          <w:bCs/>
          <w:color w:val="auto"/>
          <w:szCs w:val="21"/>
          <w:highlight w:val="none"/>
        </w:rPr>
      </w:pPr>
      <w:bookmarkStart w:id="44" w:name="_1.10_投标预备会"/>
      <w:bookmarkEnd w:id="44"/>
      <w:r>
        <w:rPr>
          <w:rFonts w:hint="eastAsia" w:ascii="仿宋_GB2312" w:hAnsi="仿宋_GB2312" w:eastAsia="仿宋_GB2312" w:cs="仿宋_GB2312"/>
          <w:color w:val="auto"/>
          <w:szCs w:val="21"/>
          <w:highlight w:val="none"/>
        </w:rPr>
        <w:t>6.2</w:t>
      </w:r>
      <w:r>
        <w:rPr>
          <w:rFonts w:hint="eastAsia" w:ascii="仿宋_GB2312" w:hAnsi="仿宋_GB2312" w:eastAsia="仿宋_GB2312" w:cs="仿宋_GB2312"/>
          <w:color w:val="auto"/>
          <w:kern w:val="0"/>
          <w:szCs w:val="21"/>
          <w:highlight w:val="none"/>
        </w:rPr>
        <w:t>由于未参加现场考察或标前答疑而导致对项目实际情况不了解，影响技术文件编制、</w:t>
      </w:r>
      <w:r>
        <w:rPr>
          <w:color w:val="auto"/>
          <w:highlight w:val="none"/>
        </w:rPr>
        <w:fldChar w:fldCharType="begin"/>
      </w:r>
      <w:r>
        <w:rPr>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highlight w:val="none"/>
        </w:rPr>
        <w:fldChar w:fldCharType="separate"/>
      </w:r>
      <w:r>
        <w:rPr>
          <w:rFonts w:hint="eastAsia" w:ascii="仿宋_GB2312" w:hAnsi="仿宋_GB2312" w:eastAsia="仿宋_GB2312" w:cs="仿宋_GB2312"/>
          <w:color w:val="auto"/>
          <w:kern w:val="0"/>
          <w:szCs w:val="21"/>
          <w:highlight w:val="none"/>
        </w:rPr>
        <w:t>投标报价</w:t>
      </w:r>
      <w:r>
        <w:rPr>
          <w:rFonts w:hint="eastAsia" w:ascii="仿宋_GB2312" w:hAnsi="仿宋_GB2312" w:eastAsia="仿宋_GB2312" w:cs="仿宋_GB2312"/>
          <w:color w:val="auto"/>
          <w:kern w:val="0"/>
          <w:szCs w:val="21"/>
          <w:highlight w:val="none"/>
        </w:rPr>
        <w:fldChar w:fldCharType="end"/>
      </w:r>
      <w:r>
        <w:rPr>
          <w:rFonts w:hint="eastAsia" w:ascii="仿宋_GB2312" w:hAnsi="仿宋_GB2312" w:eastAsia="仿宋_GB2312" w:cs="仿宋_GB2312"/>
          <w:color w:val="auto"/>
          <w:kern w:val="0"/>
          <w:szCs w:val="21"/>
          <w:highlight w:val="none"/>
        </w:rPr>
        <w:t>准确性、综合因素响应不全面等问题的，由投标人自行承担相应后果。</w:t>
      </w:r>
    </w:p>
    <w:p w14:paraId="2DFF933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6.3现场考察及参加标前答疑会所发生的费用及一切责任由投标人自行承担。</w:t>
      </w:r>
    </w:p>
    <w:p w14:paraId="143409C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7.适用法律</w:t>
      </w:r>
    </w:p>
    <w:p w14:paraId="6C61A3D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64F46547">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bookmarkStart w:id="45" w:name="_Toc10106_WPSOffice_Level2"/>
      <w:r>
        <w:rPr>
          <w:rFonts w:hint="eastAsia" w:ascii="仿宋_GB2312" w:hAnsi="仿宋_GB2312" w:eastAsia="仿宋_GB2312" w:cs="仿宋_GB2312"/>
          <w:b/>
          <w:color w:val="auto"/>
          <w:sz w:val="32"/>
          <w:szCs w:val="28"/>
          <w:highlight w:val="none"/>
        </w:rPr>
        <w:t>三 招标文件</w:t>
      </w:r>
      <w:bookmarkEnd w:id="45"/>
    </w:p>
    <w:p w14:paraId="009145FA">
      <w:pPr>
        <w:tabs>
          <w:tab w:val="left" w:pos="312"/>
        </w:tabs>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8.招标文件构成</w:t>
      </w:r>
    </w:p>
    <w:p w14:paraId="58AF85D6">
      <w:pPr>
        <w:adjustRightInd w:val="0"/>
        <w:snapToGrid w:val="0"/>
        <w:spacing w:line="36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招标</w:t>
      </w:r>
      <w:r>
        <w:rPr>
          <w:rFonts w:hint="eastAsia" w:ascii="仿宋_GB2312" w:hAnsi="仿宋_GB2312" w:eastAsia="仿宋_GB2312" w:cs="仿宋_GB2312"/>
          <w:color w:val="auto"/>
          <w:szCs w:val="24"/>
          <w:highlight w:val="none"/>
        </w:rPr>
        <w:t>文件内容如下:</w:t>
      </w:r>
    </w:p>
    <w:p w14:paraId="501A9073">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招标</w:t>
      </w:r>
      <w:r>
        <w:rPr>
          <w:rFonts w:hint="eastAsia" w:ascii="仿宋_GB2312" w:hAnsi="仿宋_GB2312" w:eastAsia="仿宋_GB2312" w:cs="仿宋_GB2312"/>
          <w:color w:val="auto"/>
          <w:szCs w:val="24"/>
          <w:highlight w:val="none"/>
        </w:rPr>
        <w:t>公告</w:t>
      </w:r>
    </w:p>
    <w:p w14:paraId="774B2FD0">
      <w:pPr>
        <w:numPr>
          <w:ilvl w:val="0"/>
          <w:numId w:val="1"/>
        </w:numPr>
        <w:adjustRightInd w:val="0"/>
        <w:snapToGrid w:val="0"/>
        <w:spacing w:line="360" w:lineRule="auto"/>
        <w:ind w:firstLine="420" w:firstLineChars="200"/>
        <w:rPr>
          <w:rFonts w:ascii="仿宋_GB2312" w:hAnsi="仿宋_GB2312" w:eastAsia="仿宋_GB2312" w:cs="仿宋_GB2312"/>
          <w:color w:val="auto"/>
          <w:szCs w:val="24"/>
          <w:highlight w:val="none"/>
        </w:rPr>
      </w:pPr>
      <w:bookmarkStart w:id="46" w:name="_Toc4961_WPSOffice_Level2"/>
      <w:bookmarkStart w:id="47" w:name="_Toc24604_WPSOffice_Level2"/>
      <w:bookmarkStart w:id="48" w:name="_Toc188_WPSOffice_Level2"/>
      <w:bookmarkStart w:id="49" w:name="_Toc25935_WPSOffice_Level2"/>
      <w:r>
        <w:rPr>
          <w:rFonts w:hint="eastAsia" w:ascii="仿宋_GB2312" w:hAnsi="仿宋_GB2312" w:eastAsia="仿宋_GB2312" w:cs="仿宋_GB2312"/>
          <w:color w:val="auto"/>
          <w:szCs w:val="24"/>
          <w:highlight w:val="none"/>
        </w:rPr>
        <w:t>投标人须知</w:t>
      </w:r>
      <w:bookmarkEnd w:id="46"/>
      <w:bookmarkEnd w:id="47"/>
      <w:bookmarkEnd w:id="48"/>
      <w:bookmarkEnd w:id="49"/>
    </w:p>
    <w:p w14:paraId="3BD69108">
      <w:pPr>
        <w:adjustRightInd w:val="0"/>
        <w:snapToGrid w:val="0"/>
        <w:spacing w:line="360" w:lineRule="auto"/>
        <w:ind w:firstLine="420" w:firstLineChars="200"/>
        <w:rPr>
          <w:rFonts w:ascii="仿宋_GB2312" w:hAnsi="仿宋_GB2312" w:eastAsia="仿宋_GB2312" w:cs="仿宋_GB2312"/>
          <w:color w:val="auto"/>
          <w:szCs w:val="24"/>
          <w:highlight w:val="none"/>
        </w:rPr>
      </w:pPr>
      <w:bookmarkStart w:id="50" w:name="_Toc2443_WPSOffice_Level2"/>
      <w:bookmarkStart w:id="51" w:name="_Toc13276_WPSOffice_Level2"/>
      <w:bookmarkStart w:id="52" w:name="_Toc32235_WPSOffice_Level2"/>
      <w:bookmarkStart w:id="53" w:name="_Toc31424_WPSOffice_Level2"/>
      <w:r>
        <w:rPr>
          <w:rFonts w:hint="eastAsia" w:ascii="仿宋_GB2312" w:hAnsi="仿宋_GB2312" w:eastAsia="仿宋_GB2312" w:cs="仿宋_GB2312"/>
          <w:color w:val="auto"/>
          <w:szCs w:val="24"/>
          <w:highlight w:val="none"/>
        </w:rPr>
        <w:t>第二章 投标文件内容及格式</w:t>
      </w:r>
      <w:bookmarkEnd w:id="50"/>
      <w:bookmarkEnd w:id="51"/>
      <w:bookmarkEnd w:id="52"/>
      <w:bookmarkEnd w:id="53"/>
    </w:p>
    <w:p w14:paraId="43AC0134">
      <w:pPr>
        <w:adjustRightInd w:val="0"/>
        <w:snapToGrid w:val="0"/>
        <w:spacing w:line="360" w:lineRule="auto"/>
        <w:ind w:firstLine="420" w:firstLineChars="200"/>
        <w:rPr>
          <w:rFonts w:ascii="仿宋_GB2312" w:hAnsi="仿宋_GB2312" w:eastAsia="仿宋_GB2312" w:cs="仿宋_GB2312"/>
          <w:color w:val="auto"/>
          <w:szCs w:val="24"/>
          <w:highlight w:val="none"/>
        </w:rPr>
      </w:pPr>
      <w:bookmarkStart w:id="54" w:name="_Toc4416_WPSOffice_Level2"/>
      <w:bookmarkStart w:id="55" w:name="_Toc7005_WPSOffice_Level2"/>
      <w:bookmarkStart w:id="56" w:name="_Toc24836_WPSOffice_Level2"/>
      <w:bookmarkStart w:id="57" w:name="_Toc16269_WPSOffice_Level2"/>
      <w:r>
        <w:rPr>
          <w:rFonts w:hint="eastAsia" w:ascii="仿宋_GB2312" w:hAnsi="仿宋_GB2312" w:eastAsia="仿宋_GB2312" w:cs="仿宋_GB2312"/>
          <w:color w:val="auto"/>
          <w:szCs w:val="24"/>
          <w:highlight w:val="none"/>
        </w:rPr>
        <w:t>第三章 货物需求</w:t>
      </w:r>
      <w:bookmarkEnd w:id="54"/>
      <w:bookmarkEnd w:id="55"/>
      <w:bookmarkEnd w:id="56"/>
      <w:bookmarkEnd w:id="57"/>
    </w:p>
    <w:p w14:paraId="4D4B0887">
      <w:pPr>
        <w:adjustRightInd w:val="0"/>
        <w:snapToGrid w:val="0"/>
        <w:spacing w:line="360" w:lineRule="auto"/>
        <w:ind w:firstLine="420" w:firstLineChars="200"/>
        <w:rPr>
          <w:rFonts w:ascii="仿宋_GB2312" w:hAnsi="仿宋_GB2312" w:eastAsia="仿宋_GB2312" w:cs="仿宋_GB2312"/>
          <w:color w:val="auto"/>
          <w:szCs w:val="24"/>
          <w:highlight w:val="none"/>
        </w:rPr>
      </w:pPr>
      <w:bookmarkStart w:id="58" w:name="_Toc25382_WPSOffice_Level2"/>
      <w:bookmarkStart w:id="59" w:name="_Toc16119_WPSOffice_Level2"/>
      <w:bookmarkStart w:id="60" w:name="_Toc23459_WPSOffice_Level2"/>
      <w:bookmarkStart w:id="61" w:name="_Toc16294_WPSOffice_Level2"/>
      <w:r>
        <w:rPr>
          <w:rFonts w:hint="eastAsia" w:ascii="仿宋_GB2312" w:hAnsi="仿宋_GB2312" w:eastAsia="仿宋_GB2312" w:cs="仿宋_GB2312"/>
          <w:color w:val="auto"/>
          <w:szCs w:val="24"/>
          <w:highlight w:val="none"/>
        </w:rPr>
        <w:t>第四章 评标方法</w:t>
      </w:r>
      <w:bookmarkEnd w:id="58"/>
      <w:bookmarkEnd w:id="59"/>
      <w:bookmarkEnd w:id="60"/>
      <w:bookmarkEnd w:id="61"/>
    </w:p>
    <w:p w14:paraId="7E86CB61">
      <w:pPr>
        <w:adjustRightInd w:val="0"/>
        <w:snapToGrid w:val="0"/>
        <w:spacing w:line="360" w:lineRule="auto"/>
        <w:ind w:firstLine="420" w:firstLineChars="200"/>
        <w:rPr>
          <w:rFonts w:ascii="仿宋_GB2312" w:hAnsi="仿宋_GB2312" w:eastAsia="仿宋_GB2312" w:cs="仿宋_GB2312"/>
          <w:color w:val="auto"/>
          <w:szCs w:val="24"/>
          <w:highlight w:val="none"/>
        </w:rPr>
      </w:pPr>
      <w:bookmarkStart w:id="62" w:name="_Toc9629_WPSOffice_Level2"/>
      <w:bookmarkStart w:id="63" w:name="_Toc28106_WPSOffice_Level2"/>
      <w:bookmarkStart w:id="64" w:name="_Toc17794_WPSOffice_Level2"/>
      <w:bookmarkStart w:id="65" w:name="_Toc16368_WPSOffice_Level2"/>
      <w:r>
        <w:rPr>
          <w:rFonts w:hint="eastAsia" w:ascii="仿宋_GB2312" w:hAnsi="仿宋_GB2312" w:eastAsia="仿宋_GB2312" w:cs="仿宋_GB2312"/>
          <w:color w:val="auto"/>
          <w:szCs w:val="24"/>
          <w:highlight w:val="none"/>
        </w:rPr>
        <w:t>第五章 政府采购合同</w:t>
      </w:r>
      <w:bookmarkEnd w:id="62"/>
      <w:bookmarkEnd w:id="63"/>
      <w:bookmarkEnd w:id="64"/>
      <w:bookmarkEnd w:id="65"/>
      <w:r>
        <w:rPr>
          <w:rFonts w:hint="eastAsia" w:ascii="仿宋_GB2312" w:hAnsi="仿宋_GB2312" w:eastAsia="仿宋_GB2312" w:cs="仿宋_GB2312"/>
          <w:color w:val="auto"/>
          <w:szCs w:val="24"/>
          <w:highlight w:val="none"/>
        </w:rPr>
        <w:t>条款及格式</w:t>
      </w:r>
    </w:p>
    <w:p w14:paraId="1E5D361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A43C2C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9.招标文件的澄清与修改</w:t>
      </w:r>
    </w:p>
    <w:p w14:paraId="3DEDA4A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394D4A6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9.2澄清或者修改的内容为招标文件的组成部分，对所有招标文件的收受人具有约束力。投标人在收到上述通知后，应及时向采购代理机构回函确认。</w:t>
      </w:r>
    </w:p>
    <w:p w14:paraId="17D69E5B">
      <w:pPr>
        <w:keepNext/>
        <w:keepLines/>
        <w:spacing w:before="140" w:after="140" w:line="413" w:lineRule="auto"/>
        <w:jc w:val="center"/>
        <w:outlineLvl w:val="1"/>
        <w:rPr>
          <w:rFonts w:ascii="仿宋_GB2312" w:hAnsi="仿宋_GB2312" w:eastAsia="仿宋_GB2312" w:cs="仿宋_GB2312"/>
          <w:b/>
          <w:color w:val="auto"/>
          <w:sz w:val="32"/>
          <w:szCs w:val="32"/>
          <w:highlight w:val="none"/>
        </w:rPr>
      </w:pPr>
      <w:bookmarkStart w:id="66" w:name="_Toc7415_WPSOffice_Level2"/>
      <w:r>
        <w:rPr>
          <w:rFonts w:hint="eastAsia" w:ascii="仿宋_GB2312" w:hAnsi="仿宋_GB2312" w:eastAsia="仿宋_GB2312" w:cs="仿宋_GB2312"/>
          <w:b/>
          <w:color w:val="auto"/>
          <w:sz w:val="32"/>
          <w:szCs w:val="32"/>
          <w:highlight w:val="none"/>
        </w:rPr>
        <w:t>四 投标文件的编制</w:t>
      </w:r>
      <w:bookmarkEnd w:id="66"/>
    </w:p>
    <w:p w14:paraId="6D97322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10.投标范围</w:t>
      </w:r>
    </w:p>
    <w:p w14:paraId="11E738A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10.1项目有分包的，投标人可对招标文件其中某一个分包或几个分包进行投标。</w:t>
      </w:r>
    </w:p>
    <w:p w14:paraId="11AC3C3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2ABEB494">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CEB2B1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10.4无论招标文件第三章货物需求中是否要求，投标人所投货物均应符合国家强制性标准。</w:t>
      </w:r>
    </w:p>
    <w:p w14:paraId="2555406C">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11.投标文件构成</w:t>
      </w:r>
    </w:p>
    <w:p w14:paraId="4CB1D24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7642351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★11.2投标人应按招标文件提供的格式编写投标文件。招标文件提供标准格式的按标准格式填列，未提供标准格式的可自行拟定。</w:t>
      </w:r>
    </w:p>
    <w:p w14:paraId="7808FDF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11.3 样品或演示要求详见投标人须知表11.3款。</w:t>
      </w:r>
    </w:p>
    <w:p w14:paraId="77A9DAA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12.投标报价</w:t>
      </w:r>
    </w:p>
    <w:p w14:paraId="1FB5406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7679B9D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5064451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12.3投标人应按招标文件要求在相关表格中标明投标货物及伴随服务的单价和总价，并由法定代表人（非法人组织的负责人）或其委托代理人签署。</w:t>
      </w:r>
    </w:p>
    <w:p w14:paraId="10638C8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auto"/>
          <w:szCs w:val="21"/>
          <w:highlight w:val="none"/>
        </w:rPr>
        <w:t>投标无效。</w:t>
      </w:r>
    </w:p>
    <w:p w14:paraId="7E076BF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12.5每种货物只能有一个投标报价。采购人不接受具有附加条件的报价。</w:t>
      </w:r>
    </w:p>
    <w:p w14:paraId="0B8223D6">
      <w:pPr>
        <w:adjustRightInd w:val="0"/>
        <w:snapToGrid w:val="0"/>
        <w:spacing w:line="360" w:lineRule="auto"/>
        <w:rPr>
          <w:rFonts w:ascii="仿宋_GB2312" w:hAnsi="仿宋_GB2312" w:eastAsia="仿宋_GB2312" w:cs="仿宋_GB2312"/>
          <w:color w:val="auto"/>
          <w:szCs w:val="21"/>
          <w:highlight w:val="none"/>
        </w:rPr>
      </w:pPr>
      <w:bookmarkStart w:id="67" w:name="_Toc31973_WPSOffice_Level2"/>
      <w:bookmarkStart w:id="68" w:name="_Toc22507_WPSOffice_Level2"/>
      <w:r>
        <w:rPr>
          <w:rFonts w:hint="eastAsia" w:ascii="仿宋_GB2312" w:hAnsi="仿宋_GB2312" w:eastAsia="仿宋_GB2312" w:cs="仿宋_GB2312"/>
          <w:color w:val="auto"/>
          <w:szCs w:val="21"/>
          <w:highlight w:val="none"/>
        </w:rPr>
        <w:t>12.6除非招标文件另有规定，报价原则上精确到小数点后两位。</w:t>
      </w:r>
      <w:bookmarkEnd w:id="67"/>
      <w:bookmarkEnd w:id="68"/>
    </w:p>
    <w:p w14:paraId="0EE1AC0A">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★13.投标保证金</w:t>
      </w:r>
    </w:p>
    <w:p w14:paraId="3CDEF61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13.1投标人应提交投标人须知表13.1款中规定的投标保证金，并作为其投标的一部分。</w:t>
      </w:r>
    </w:p>
    <w:p w14:paraId="1A146007">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13.2投标保证金缴纳人、招标文件领取人、投标登记人和投标人必须为同一组织机构或联合体内不同成员单位，否则将视同未按招标文件规定交纳投标保证金。</w:t>
      </w:r>
    </w:p>
    <w:p w14:paraId="78C4C992">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13.3投标人存在下列情形的，投标保证金不予退还：</w:t>
      </w:r>
    </w:p>
    <w:p w14:paraId="2A2A9C9F">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（1）在投标有效期内，投标人撤销投标的；</w:t>
      </w:r>
    </w:p>
    <w:p w14:paraId="65FD357C">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（2）中标后不按本须知第34款的规定与采购人签订合同的；</w:t>
      </w:r>
    </w:p>
    <w:p w14:paraId="1FE10C0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（3）中标后不按本须知第35款的规定提交履约保证金的；</w:t>
      </w:r>
    </w:p>
    <w:p w14:paraId="73F046B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（4）中标后不按本须知第36款的规定缴纳采购代理服务费的；</w:t>
      </w:r>
    </w:p>
    <w:p w14:paraId="01023C4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（5）存在其他违法违规行为的。</w:t>
      </w:r>
    </w:p>
    <w:p w14:paraId="776498F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13.4联合体投标的，可以由联合体中的一方或者共同提交投标保证金。以一方名义提交投标保证金的，对联合体各方均具有约束力。</w:t>
      </w:r>
    </w:p>
    <w:p w14:paraId="74481AF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13.5投标保证金的退还</w:t>
      </w:r>
    </w:p>
    <w:p w14:paraId="2511066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13.5.1中标人应在与采购人签订合同之日起5个工作日内，及时联系保证金收受机构办理投标保证金退还手续。</w:t>
      </w:r>
    </w:p>
    <w:p w14:paraId="2971064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13.5.2未中标投标人的投标保证金将在中标通知书发出之日暨中标结果公告公布之日起5个工作日内无息退还。投标人应及时联系保证金收受机构办理退还投标保证金手续。</w:t>
      </w:r>
    </w:p>
    <w:p w14:paraId="0841383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25BD9F5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13.5.4 政府采购投标担保函不予退回。</w:t>
      </w:r>
    </w:p>
    <w:p w14:paraId="56BDAE3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 因投标人自身原因导致无法及时退还的，采购人或采购代理机构将不承担相应责任。</w:t>
      </w:r>
    </w:p>
    <w:p w14:paraId="133E5E67">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14.证明投标标的的合格性和符合招标文件规定的技术文件</w:t>
      </w:r>
    </w:p>
    <w:p w14:paraId="6076F03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14.1投标人应提交证明文件，证明其投标内容符合招标文件规定。该证明文件是投标文件的一部分。</w:t>
      </w:r>
    </w:p>
    <w:p w14:paraId="316745A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14.2上款所述的证明文件，可以是文字资料、图纸和数据，它包括：</w:t>
      </w:r>
    </w:p>
    <w:p w14:paraId="0447B80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（1）货物主要技术指标和性能的详细说明；</w:t>
      </w:r>
    </w:p>
    <w:p w14:paraId="7DA4861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（2）货物从采购人开始使用至招标文件规定的保质期内正常、连续地使用所必须的备件和专用工具清单，包括备件和专用工具的货源及现行价格;</w:t>
      </w:r>
    </w:p>
    <w:p w14:paraId="2F7C0F5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（3）对照招标文件技术规格，逐条说明所提供货物及伴随的工程和服务已对招标文件的技术规格做出了实质性的响应，或申明与技术规格条文的偏差和例外。</w:t>
      </w:r>
    </w:p>
    <w:p w14:paraId="0E3C31D7">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15.投标有效期</w:t>
      </w:r>
    </w:p>
    <w:p w14:paraId="2B27A5B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7922829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3B0B2184">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16.投标文件的签署及规定</w:t>
      </w:r>
    </w:p>
    <w:p w14:paraId="550EA230">
      <w:pPr>
        <w:adjustRightInd w:val="0"/>
        <w:snapToGrid w:val="0"/>
        <w:spacing w:line="360" w:lineRule="auto"/>
        <w:rPr>
          <w:rFonts w:ascii="仿宋_GB2312" w:hAnsi="仿宋_GB2312" w:eastAsia="仿宋_GB2312" w:cs="仿宋_GB2312"/>
          <w:color w:val="auto"/>
          <w:szCs w:val="21"/>
          <w:highlight w:val="none"/>
        </w:rPr>
      </w:pPr>
      <w:bookmarkStart w:id="69" w:name="_Toc27725_WPSOffice_Level2"/>
      <w:r>
        <w:rPr>
          <w:rFonts w:hint="eastAsia" w:ascii="仿宋_GB2312" w:hAnsi="仿宋_GB2312" w:eastAsia="仿宋_GB2312" w:cs="仿宋_GB2312"/>
          <w:color w:val="auto"/>
          <w:szCs w:val="21"/>
          <w:highlight w:val="none"/>
        </w:rPr>
        <w:t>16.1投标人应按投标人须知表16.1款中的规定，准备和递交投标文件正本、副本和电子文档。</w:t>
      </w:r>
    </w:p>
    <w:p w14:paraId="3D511B3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★16.2每份投标文件封皮须清楚地标明“正本”或“副本”。若正本和副本不符，以正本为准。</w:t>
      </w:r>
    </w:p>
    <w:p w14:paraId="1055078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74CBF1B6">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r>
        <w:rPr>
          <w:rFonts w:hint="eastAsia" w:ascii="仿宋_GB2312" w:hAnsi="仿宋_GB2312" w:eastAsia="仿宋_GB2312" w:cs="仿宋_GB2312"/>
          <w:b/>
          <w:color w:val="auto"/>
          <w:sz w:val="32"/>
          <w:szCs w:val="28"/>
          <w:highlight w:val="none"/>
        </w:rPr>
        <w:t>五 投标文件的递交</w:t>
      </w:r>
      <w:bookmarkEnd w:id="69"/>
    </w:p>
    <w:p w14:paraId="07E92D7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17.投标文件的密封和标记</w:t>
      </w:r>
    </w:p>
    <w:p w14:paraId="3DF0D73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17.1投标人应将投标文件密封，将正本和所有的副本、电子文档密封，并进行包封。</w:t>
      </w:r>
    </w:p>
    <w:p w14:paraId="55BFAA8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17.2所有包装封皮上均应：</w:t>
      </w:r>
    </w:p>
    <w:p w14:paraId="6957102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（1）注明项目名称、项目编号、包号、投标人名称。</w:t>
      </w:r>
    </w:p>
    <w:p w14:paraId="422E024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（2）加盖投标人单位公章。</w:t>
      </w:r>
    </w:p>
    <w:p w14:paraId="26E3550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17.3如果投标人未按上述要求密封，其投标文件将被</w:t>
      </w:r>
      <w:r>
        <w:rPr>
          <w:rFonts w:hint="eastAsia" w:ascii="仿宋_GB2312" w:hAnsi="仿宋_GB2312" w:eastAsia="仿宋_GB2312" w:cs="仿宋_GB2312"/>
          <w:b/>
          <w:bCs/>
          <w:color w:val="auto"/>
          <w:szCs w:val="21"/>
          <w:highlight w:val="none"/>
        </w:rPr>
        <w:t>拒绝接收</w:t>
      </w:r>
      <w:r>
        <w:rPr>
          <w:rFonts w:hint="eastAsia" w:ascii="仿宋_GB2312" w:hAnsi="仿宋_GB2312" w:eastAsia="仿宋_GB2312" w:cs="仿宋_GB2312"/>
          <w:color w:val="auto"/>
          <w:szCs w:val="21"/>
          <w:highlight w:val="none"/>
        </w:rPr>
        <w:t>。</w:t>
      </w:r>
    </w:p>
    <w:p w14:paraId="1DD06DB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18.投标截止</w:t>
      </w:r>
    </w:p>
    <w:p w14:paraId="3FF03B5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18.1投标人应在投标人须知表18.1中规定的递交投标文件截止时间前，将投标文件递交到投标人须知表18.1款中规定的地点。</w:t>
      </w:r>
    </w:p>
    <w:p w14:paraId="55851D9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4CC1174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19.投标文件的接收、修改与撤回</w:t>
      </w:r>
    </w:p>
    <w:p w14:paraId="5923924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19.1在投标截止时间后送达的投标文件，采购人和采购代理机构将</w:t>
      </w:r>
      <w:r>
        <w:rPr>
          <w:rFonts w:hint="eastAsia" w:ascii="仿宋_GB2312" w:hAnsi="仿宋_GB2312" w:eastAsia="仿宋_GB2312" w:cs="仿宋_GB2312"/>
          <w:b/>
          <w:bCs/>
          <w:color w:val="auto"/>
          <w:szCs w:val="21"/>
          <w:highlight w:val="none"/>
        </w:rPr>
        <w:t>拒绝接收</w:t>
      </w:r>
      <w:r>
        <w:rPr>
          <w:rFonts w:hint="eastAsia" w:ascii="仿宋_GB2312" w:hAnsi="仿宋_GB2312" w:eastAsia="仿宋_GB2312" w:cs="仿宋_GB2312"/>
          <w:color w:val="auto"/>
          <w:szCs w:val="21"/>
          <w:highlight w:val="none"/>
        </w:rPr>
        <w:t>。</w:t>
      </w:r>
    </w:p>
    <w:p w14:paraId="1A87B2A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19.2采购人或者采购代理机构收到投标文件后，应当如实记载投标文件的送达时间和密封情况，并向投标人出具以下签收回执。</w:t>
      </w:r>
    </w:p>
    <w:p w14:paraId="6E53B3DA">
      <w:pPr>
        <w:adjustRightInd w:val="0"/>
        <w:snapToGrid w:val="0"/>
        <w:spacing w:line="360" w:lineRule="auto"/>
        <w:jc w:val="center"/>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接收投标文件回执单</w:t>
      </w:r>
    </w:p>
    <w:tbl>
      <w:tblPr>
        <w:tblStyle w:val="8"/>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2458E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EEB34C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项目编号</w:t>
            </w:r>
          </w:p>
        </w:tc>
        <w:tc>
          <w:tcPr>
            <w:tcW w:w="5415" w:type="dxa"/>
            <w:vAlign w:val="center"/>
          </w:tcPr>
          <w:p w14:paraId="6F19446D">
            <w:pPr>
              <w:adjustRightInd w:val="0"/>
              <w:snapToGrid w:val="0"/>
              <w:jc w:val="center"/>
              <w:rPr>
                <w:rFonts w:ascii="仿宋_GB2312" w:hAnsi="仿宋_GB2312" w:eastAsia="仿宋_GB2312" w:cs="仿宋_GB2312"/>
                <w:color w:val="auto"/>
                <w:szCs w:val="21"/>
                <w:highlight w:val="none"/>
              </w:rPr>
            </w:pPr>
          </w:p>
        </w:tc>
      </w:tr>
      <w:tr w14:paraId="75407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C0ACD7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p>
        </w:tc>
        <w:tc>
          <w:tcPr>
            <w:tcW w:w="5415" w:type="dxa"/>
            <w:vAlign w:val="center"/>
          </w:tcPr>
          <w:p w14:paraId="1311C530">
            <w:pPr>
              <w:adjustRightInd w:val="0"/>
              <w:snapToGrid w:val="0"/>
              <w:jc w:val="center"/>
              <w:rPr>
                <w:rFonts w:ascii="仿宋_GB2312" w:hAnsi="仿宋_GB2312" w:eastAsia="仿宋_GB2312" w:cs="仿宋_GB2312"/>
                <w:color w:val="auto"/>
                <w:szCs w:val="21"/>
                <w:highlight w:val="none"/>
              </w:rPr>
            </w:pPr>
          </w:p>
        </w:tc>
      </w:tr>
      <w:tr w14:paraId="3553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11B93D5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w:t>
            </w:r>
          </w:p>
        </w:tc>
        <w:tc>
          <w:tcPr>
            <w:tcW w:w="5415" w:type="dxa"/>
            <w:vAlign w:val="center"/>
          </w:tcPr>
          <w:p w14:paraId="0A05FB5C">
            <w:pPr>
              <w:adjustRightInd w:val="0"/>
              <w:snapToGrid w:val="0"/>
              <w:jc w:val="center"/>
              <w:rPr>
                <w:rFonts w:ascii="仿宋_GB2312" w:hAnsi="仿宋_GB2312" w:eastAsia="仿宋_GB2312" w:cs="仿宋_GB2312"/>
                <w:color w:val="auto"/>
                <w:szCs w:val="21"/>
                <w:highlight w:val="none"/>
              </w:rPr>
            </w:pPr>
          </w:p>
        </w:tc>
      </w:tr>
      <w:tr w14:paraId="4B7C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B8D06F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递交时间</w:t>
            </w:r>
          </w:p>
        </w:tc>
        <w:tc>
          <w:tcPr>
            <w:tcW w:w="5415" w:type="dxa"/>
            <w:vAlign w:val="center"/>
          </w:tcPr>
          <w:p w14:paraId="558E2921">
            <w:pPr>
              <w:adjustRightInd w:val="0"/>
              <w:snapToGrid w:val="0"/>
              <w:jc w:val="center"/>
              <w:rPr>
                <w:rFonts w:ascii="仿宋_GB2312" w:hAnsi="仿宋_GB2312" w:eastAsia="仿宋_GB2312" w:cs="仿宋_GB2312"/>
                <w:color w:val="auto"/>
                <w:szCs w:val="21"/>
                <w:highlight w:val="none"/>
              </w:rPr>
            </w:pPr>
          </w:p>
        </w:tc>
      </w:tr>
      <w:tr w14:paraId="1D02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1AA98B9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接收单位</w:t>
            </w:r>
          </w:p>
        </w:tc>
        <w:tc>
          <w:tcPr>
            <w:tcW w:w="5415" w:type="dxa"/>
            <w:vAlign w:val="center"/>
          </w:tcPr>
          <w:p w14:paraId="613F9229">
            <w:pPr>
              <w:adjustRightInd w:val="0"/>
              <w:snapToGrid w:val="0"/>
              <w:jc w:val="center"/>
              <w:rPr>
                <w:rFonts w:ascii="仿宋_GB2312" w:hAnsi="仿宋_GB2312" w:eastAsia="仿宋_GB2312" w:cs="仿宋_GB2312"/>
                <w:color w:val="auto"/>
                <w:szCs w:val="21"/>
                <w:highlight w:val="none"/>
              </w:rPr>
            </w:pPr>
          </w:p>
        </w:tc>
      </w:tr>
      <w:tr w14:paraId="0990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7C11776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接收人签字</w:t>
            </w:r>
          </w:p>
        </w:tc>
        <w:tc>
          <w:tcPr>
            <w:tcW w:w="5415" w:type="dxa"/>
            <w:vAlign w:val="center"/>
          </w:tcPr>
          <w:p w14:paraId="38F7271B">
            <w:pPr>
              <w:adjustRightInd w:val="0"/>
              <w:snapToGrid w:val="0"/>
              <w:jc w:val="center"/>
              <w:rPr>
                <w:rFonts w:ascii="仿宋_GB2312" w:hAnsi="仿宋_GB2312" w:eastAsia="仿宋_GB2312" w:cs="仿宋_GB2312"/>
                <w:color w:val="auto"/>
                <w:szCs w:val="21"/>
                <w:highlight w:val="none"/>
              </w:rPr>
            </w:pPr>
          </w:p>
        </w:tc>
      </w:tr>
    </w:tbl>
    <w:p w14:paraId="309886D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59D054C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19.4在投标截止时间之后，投标人不得对其投标文件做任何修改。</w:t>
      </w:r>
    </w:p>
    <w:p w14:paraId="0450048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19.5采购人和采购代理机构对所接收并当众宣读投标内容的投标文件概不退回。</w:t>
      </w:r>
    </w:p>
    <w:p w14:paraId="1A42D950">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bookmarkStart w:id="70" w:name="_Toc988_WPSOffice_Level2"/>
      <w:r>
        <w:rPr>
          <w:rFonts w:hint="eastAsia" w:ascii="仿宋_GB2312" w:hAnsi="仿宋_GB2312" w:eastAsia="仿宋_GB2312" w:cs="仿宋_GB2312"/>
          <w:b/>
          <w:color w:val="auto"/>
          <w:sz w:val="32"/>
          <w:szCs w:val="28"/>
          <w:highlight w:val="none"/>
        </w:rPr>
        <w:t>六 开标及评标</w:t>
      </w:r>
      <w:bookmarkEnd w:id="70"/>
    </w:p>
    <w:p w14:paraId="2DBC898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20.开标</w:t>
      </w:r>
    </w:p>
    <w:p w14:paraId="510BC6C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20.1采购人和采购代理机构将按投标人须知表20.1款中规定的开标时间和地点组织公开开标并邀请所有投标人代表参加。</w:t>
      </w:r>
    </w:p>
    <w:p w14:paraId="70FE439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投标人不足3家的，不得开标。评标委员会成员不得参加开标活动。</w:t>
      </w:r>
    </w:p>
    <w:p w14:paraId="1923AE5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625DB70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未宣读投标价格、价格折扣等实质内容，评标时不予承认。</w:t>
      </w:r>
    </w:p>
    <w:p w14:paraId="426ADFB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20.3采购人或采购代理机构将对开标过程进行记录，由参加开标的各投标人代表和相关工作人员签字确认，并存档备查。投标人未参加开标或未签字确认的，视同认可开标结果。</w:t>
      </w:r>
    </w:p>
    <w:p w14:paraId="681DEF2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20.4投标人代表对开标过程和开标记录有疑义，以及认为采购人、采购代理机构相关工作人员有需要回避的情形的，应当场提出询问或者回避申请。</w:t>
      </w:r>
    </w:p>
    <w:p w14:paraId="7B75689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21.组建评标委员会</w:t>
      </w:r>
    </w:p>
    <w:p w14:paraId="4A13057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按照《中华人民共和国政府采购法》、《中华人民共和国政府采购法实施条例》有关规定依法组建评标委员会，负责本项目评标工作。本项目评标委员会组成详见投标人须知表21款。</w:t>
      </w:r>
    </w:p>
    <w:p w14:paraId="57E8F12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22.资格审查</w:t>
      </w:r>
    </w:p>
    <w:p w14:paraId="42AFFAA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；通过资格审查的投标人不足3家的，不得评标。</w:t>
      </w:r>
    </w:p>
    <w:p w14:paraId="57C2467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507CBA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0522ABF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876554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22.2.2查询及记录方式：采购人或采购代理机构经办人将查询网页打印并存档备查。投标人不良信用记录以采购人或采购代理机构查询结果为准。</w:t>
      </w:r>
    </w:p>
    <w:p w14:paraId="3203BA4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在本招标文件规定的查询时间之后，网站信息发生的任何变更均不再作为评标依据。</w:t>
      </w:r>
    </w:p>
    <w:p w14:paraId="47B8F57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投标人自行提供的与网站信息不一致的其他证明材料亦不作为资格审查依据。</w:t>
      </w:r>
    </w:p>
    <w:p w14:paraId="1DEF4D1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23.符合性审查</w:t>
      </w:r>
    </w:p>
    <w:p w14:paraId="0FE4878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；通过符合性审查的投标人数量不足3家的，不得作进一步的比较和评价。</w:t>
      </w:r>
    </w:p>
    <w:p w14:paraId="5A2FB06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24.投标文件的澄清</w:t>
      </w:r>
    </w:p>
    <w:p w14:paraId="78B3C37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3FD1E1B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24.2投标人的澄清、说明或补正将作为投标文件的一部分。</w:t>
      </w:r>
    </w:p>
    <w:p w14:paraId="795226E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24.3投标文件报价出现前后不一致的，按照下列规定修正：</w:t>
      </w:r>
    </w:p>
    <w:p w14:paraId="1E9F31C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（1）投标文件中开标一览表内容与投标文件中相应内容不一致的，以开标一览表为准；</w:t>
      </w:r>
    </w:p>
    <w:p w14:paraId="0A07315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（2）大写金额和小写金额不一致的，以大写金额为准；</w:t>
      </w:r>
    </w:p>
    <w:p w14:paraId="0BEE8D2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（3）单价金额小数点或者百分比有明显错位的，以开标一览表的总价为准，并修改单价；</w:t>
      </w:r>
    </w:p>
    <w:p w14:paraId="4053A69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（4）总价金额与按单价汇总金额不一致的，以单价金额计算结果为准。</w:t>
      </w:r>
    </w:p>
    <w:p w14:paraId="6F21385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4D2F910">
      <w:pPr>
        <w:adjustRightInd w:val="0"/>
        <w:snapToGrid w:val="0"/>
        <w:spacing w:line="36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24.4</w:t>
      </w:r>
      <w:r>
        <w:rPr>
          <w:rFonts w:hint="eastAsia" w:ascii="仿宋_GB2312" w:hAnsi="仿宋_GB2312" w:eastAsia="仿宋_GB2312" w:cs="仿宋_GB2312"/>
          <w:b/>
          <w:bCs/>
          <w:color w:val="auto"/>
          <w:szCs w:val="21"/>
          <w:highlight w:val="none"/>
        </w:rPr>
        <w:t>评标委员会认为</w:t>
      </w:r>
      <w:r>
        <w:rPr>
          <w:rFonts w:hint="eastAsia" w:ascii="仿宋_GB2312" w:hAnsi="仿宋_GB2312" w:eastAsia="仿宋_GB2312" w:cs="仿宋_GB2312"/>
          <w:color w:val="auto"/>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auto"/>
          <w:szCs w:val="21"/>
          <w:highlight w:val="none"/>
        </w:rPr>
        <w:t>无效投标</w:t>
      </w:r>
      <w:r>
        <w:rPr>
          <w:rFonts w:hint="eastAsia" w:ascii="仿宋_GB2312" w:hAnsi="仿宋_GB2312" w:eastAsia="仿宋_GB2312" w:cs="仿宋_GB2312"/>
          <w:color w:val="auto"/>
          <w:szCs w:val="21"/>
          <w:highlight w:val="none"/>
        </w:rPr>
        <w:t>处理。提交证明材料的合理时间按第四章 评标方法规定执行。</w:t>
      </w:r>
    </w:p>
    <w:p w14:paraId="491066A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25样品及演示</w:t>
      </w:r>
    </w:p>
    <w:p w14:paraId="5497220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25.1投标人须知表11.3款中要求投标人提供样品的，按照投标人须知表25.1款中样品的评审方法以及评审标准进行评审。</w:t>
      </w:r>
    </w:p>
    <w:p w14:paraId="0BF673F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3D4BC1F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25.3演示的评审方法以及评审标准具体内容见投标人须知表25.1款。</w:t>
      </w:r>
    </w:p>
    <w:p w14:paraId="4ECEE3D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26.投标无效</w:t>
      </w:r>
    </w:p>
    <w:p w14:paraId="1473447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26.1在比较与评价之前，根据本须知的规定，评标委员会将审查每份投标文件是否实质上响应了招标文件的要求。</w:t>
      </w:r>
    </w:p>
    <w:p w14:paraId="6320D528">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实质性要求是指招标文件中带有★号标识内容（包括本级及其下级编号中所有内容）等文字说明的要求。</w:t>
      </w:r>
    </w:p>
    <w:p w14:paraId="46E2D3F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对招标文件的实质性要求进行响应是指与招标文件中带有★号标识内容的文字说明、条款、条件和规格等要求相符。</w:t>
      </w:r>
    </w:p>
    <w:p w14:paraId="4C101E4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如果投标文件没有对招标文件的实质性要求进行响应，将作为</w:t>
      </w:r>
      <w:r>
        <w:rPr>
          <w:rFonts w:hint="eastAsia" w:ascii="仿宋_GB2312" w:hAnsi="仿宋_GB2312" w:eastAsia="仿宋_GB2312" w:cs="仿宋_GB2312"/>
          <w:b/>
          <w:bCs/>
          <w:color w:val="auto"/>
          <w:szCs w:val="21"/>
          <w:highlight w:val="none"/>
        </w:rPr>
        <w:t>无效投标</w:t>
      </w:r>
      <w:r>
        <w:rPr>
          <w:rFonts w:hint="eastAsia" w:ascii="仿宋_GB2312" w:hAnsi="仿宋_GB2312" w:eastAsia="仿宋_GB2312" w:cs="仿宋_GB2312"/>
          <w:color w:val="auto"/>
          <w:szCs w:val="21"/>
          <w:highlight w:val="none"/>
        </w:rPr>
        <w:t>处理，投标人不得再对投标文件进行任何修正从而使其投标成为实质上响应的投标。</w:t>
      </w:r>
    </w:p>
    <w:p w14:paraId="31A12F8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评标委员会决定投标的响应性只根据招标文件要求、投标文件内容及财政主管部门指定媒体发布的相关信息。</w:t>
      </w:r>
    </w:p>
    <w:p w14:paraId="7C3C6AA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26.2如发现下列情况之一的，其投标将被认定为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A5EDC3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（1）未按招标文件的规定提交投标保证金的；</w:t>
      </w:r>
    </w:p>
    <w:p w14:paraId="73A28DA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（2）未按照招标文件规定要求签署、盖章的；</w:t>
      </w:r>
    </w:p>
    <w:p w14:paraId="52DCBA2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（3）投标人的报价超过了招标文件中规定的预算金额或者最高限价的；</w:t>
      </w:r>
    </w:p>
    <w:p w14:paraId="51C1138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（4）不具备招标文件中规定的资格要求的；</w:t>
      </w:r>
    </w:p>
    <w:p w14:paraId="17387C9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（5）不符合法律、法规和招标文件中规定的其他实质性要求的。</w:t>
      </w:r>
    </w:p>
    <w:p w14:paraId="6860661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（6）与其他投标人串通投标，或者与采购人串通投标；</w:t>
      </w:r>
    </w:p>
    <w:p w14:paraId="51ABB8F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（7）评标委员会认为投标人的报价明显低于其他通过符合性审查投标人的报价，有可能影响履约的，且投标人未按照规定证明其报价合理性的；</w:t>
      </w:r>
    </w:p>
    <w:p w14:paraId="230CC62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（8）投标文件含有采购人不能接受的附加条件的；</w:t>
      </w:r>
    </w:p>
    <w:p w14:paraId="398FD16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（9）属于法律、法规和招标文件规定的其他投标无效情形；</w:t>
      </w:r>
    </w:p>
    <w:p w14:paraId="094C03F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27.比较与评价</w:t>
      </w:r>
    </w:p>
    <w:p w14:paraId="2659C36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27.1经符合性审查合格的投标文件，评标委员会将根据招标文件确定的评标方法和标准，对其技术部分和商务部分作进一步的比较和评价。</w:t>
      </w:r>
    </w:p>
    <w:p w14:paraId="437AB94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27.2评标严格按照招标文件的要求和条件进行。根据实际情况，在投标人须知表27.2款中规定采用下列一种评标方法，详细评标标准见第四章 评标方法。</w:t>
      </w:r>
    </w:p>
    <w:p w14:paraId="1C5141A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（1）最低评标价法，是指投标文件满足招标文件全部实质性要求，且投标报价最低的投标人为中标候选人的评标方法。</w:t>
      </w:r>
    </w:p>
    <w:p w14:paraId="5E10C58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（2）综合评分法，是指投标文件满足招标文件全部实质性要求，且按照评审因素的量化指标评审得分最高的投标人为中标候选人的评标方法。</w:t>
      </w:r>
    </w:p>
    <w:p w14:paraId="2EDFF72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27.3根据《财政部 工业和信息化部关于印发&lt;政府采购促进中小企业发展管理办法</w:t>
      </w:r>
      <w:r>
        <w:rPr>
          <w:rFonts w:ascii="仿宋_GB2312" w:hAnsi="仿宋_GB2312" w:eastAsia="仿宋_GB2312" w:cs="仿宋_GB2312"/>
          <w:color w:val="auto"/>
          <w:szCs w:val="21"/>
          <w:highlight w:val="none"/>
        </w:rPr>
        <w:t>&gt;</w:t>
      </w:r>
      <w:r>
        <w:rPr>
          <w:rFonts w:hint="eastAsia" w:ascii="仿宋_GB2312" w:hAnsi="仿宋_GB2312" w:eastAsia="仿宋_GB2312" w:cs="仿宋_GB2312"/>
          <w:color w:val="auto"/>
          <w:szCs w:val="21"/>
          <w:highlight w:val="none"/>
        </w:rPr>
        <w:t>的通知》（财库[20</w:t>
      </w:r>
      <w:r>
        <w:rPr>
          <w:rFonts w:ascii="仿宋_GB2312" w:hAnsi="仿宋_GB2312" w:eastAsia="仿宋_GB2312" w:cs="仿宋_GB2312"/>
          <w:color w:val="auto"/>
          <w:szCs w:val="21"/>
          <w:highlight w:val="none"/>
        </w:rPr>
        <w:t>20</w:t>
      </w:r>
      <w:r>
        <w:rPr>
          <w:rFonts w:hint="eastAsia" w:ascii="仿宋_GB2312" w:hAnsi="仿宋_GB2312" w:eastAsia="仿宋_GB2312" w:cs="仿宋_GB2312"/>
          <w:color w:val="auto"/>
          <w:szCs w:val="21"/>
          <w:highlight w:val="none"/>
        </w:rPr>
        <w:t>]</w:t>
      </w:r>
      <w:r>
        <w:rPr>
          <w:rFonts w:ascii="仿宋_GB2312" w:hAnsi="仿宋_GB2312" w:eastAsia="仿宋_GB2312" w:cs="仿宋_GB2312"/>
          <w:color w:val="auto"/>
          <w:szCs w:val="21"/>
          <w:highlight w:val="none"/>
        </w:rPr>
        <w:t>46</w:t>
      </w:r>
      <w:r>
        <w:rPr>
          <w:rFonts w:hint="eastAsia" w:ascii="仿宋_GB2312" w:hAnsi="仿宋_GB2312" w:eastAsia="仿宋_GB2312" w:cs="仿宋_GB2312"/>
          <w:color w:val="auto"/>
          <w:szCs w:val="21"/>
          <w:highlight w:val="none"/>
        </w:rPr>
        <w:t>号）、</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关于进一步加大政府采购支持中小企业力度的通知</w:t>
      </w:r>
      <w:r>
        <w:rPr>
          <w:rFonts w:hint="eastAsia" w:ascii="仿宋_GB2312" w:hAnsi="仿宋_GB2312" w:eastAsia="仿宋_GB2312" w:cs="仿宋_GB2312"/>
          <w:color w:val="auto"/>
          <w:szCs w:val="21"/>
          <w:highlight w:val="none"/>
          <w:lang w:eastAsia="zh-CN"/>
        </w:rPr>
        <w:t>》（财库</w:t>
      </w:r>
      <w:r>
        <w:rPr>
          <w:rFonts w:hint="eastAsia" w:ascii="仿宋_GB2312" w:hAnsi="仿宋_GB2312" w:eastAsia="仿宋_GB2312" w:cs="仿宋_GB2312"/>
          <w:color w:val="auto"/>
          <w:szCs w:val="21"/>
          <w:highlight w:val="none"/>
          <w:lang w:val="en-US" w:eastAsia="zh-CN"/>
        </w:rPr>
        <w:t>[2022]19号</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w:t>
      </w:r>
      <w:r>
        <w:rPr>
          <w:rFonts w:hint="eastAsia" w:ascii="仿宋_GB2312" w:hAnsi="仿宋_GB2312" w:eastAsia="仿宋_GB2312" w:cs="仿宋_GB2312"/>
          <w:color w:val="auto"/>
          <w:szCs w:val="21"/>
          <w:highlight w:val="none"/>
          <w:lang w:val="en-US" w:eastAsia="zh-CN"/>
        </w:rPr>
        <w:t>10-2</w:t>
      </w:r>
      <w:r>
        <w:rPr>
          <w:rFonts w:hint="eastAsia" w:ascii="仿宋_GB2312" w:hAnsi="仿宋_GB2312" w:eastAsia="仿宋_GB2312" w:cs="仿宋_GB2312"/>
          <w:color w:val="auto"/>
          <w:szCs w:val="21"/>
          <w:highlight w:val="none"/>
        </w:rPr>
        <w:t>0%后参与评审。具体详见第四章 评标方法。</w:t>
      </w:r>
    </w:p>
    <w:p w14:paraId="64D5F83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5E3CBDD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27.5根据财政部、辽宁省财政厅相关规定，对于列入《辽宁省创新产品和服务目录》内的产品、服务实施政府优先采购。具体优先采购办法详见第四章 评标方法。</w:t>
      </w:r>
    </w:p>
    <w:p w14:paraId="513AE00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28.废标</w:t>
      </w:r>
    </w:p>
    <w:p w14:paraId="236F5BC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出现下列情形之一，将导致项目</w:t>
      </w:r>
      <w:r>
        <w:rPr>
          <w:rFonts w:hint="eastAsia" w:ascii="仿宋_GB2312" w:hAnsi="仿宋_GB2312" w:eastAsia="仿宋_GB2312" w:cs="仿宋_GB2312"/>
          <w:b/>
          <w:bCs/>
          <w:color w:val="auto"/>
          <w:szCs w:val="21"/>
          <w:highlight w:val="none"/>
        </w:rPr>
        <w:t>废标</w:t>
      </w:r>
      <w:r>
        <w:rPr>
          <w:rFonts w:hint="eastAsia" w:ascii="仿宋_GB2312" w:hAnsi="仿宋_GB2312" w:eastAsia="仿宋_GB2312" w:cs="仿宋_GB2312"/>
          <w:color w:val="auto"/>
          <w:szCs w:val="21"/>
          <w:highlight w:val="none"/>
        </w:rPr>
        <w:t>：</w:t>
      </w:r>
    </w:p>
    <w:p w14:paraId="2DAA050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（1）符合专业条件的投标人或者对招标文件做实质性响应的投标人不足3家；</w:t>
      </w:r>
    </w:p>
    <w:p w14:paraId="462E1E7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（2）出现影响采购公正的违法、违规行为的；</w:t>
      </w:r>
    </w:p>
    <w:p w14:paraId="3592454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（3）投标人的报价均超过了采购预算或最高限价，采购人不能支付的；</w:t>
      </w:r>
    </w:p>
    <w:p w14:paraId="590C671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（4）因重大变故，采购任务取消的。</w:t>
      </w:r>
    </w:p>
    <w:p w14:paraId="0D53F50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29.中标候选人的推荐原则及标准</w:t>
      </w:r>
    </w:p>
    <w:p w14:paraId="4D1D7B4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29.1除第32条规定外，评标委员会将根据评标标准，对实质上响应招标文件的投标人按下列方法进行排序，推荐中标候选人：</w:t>
      </w:r>
    </w:p>
    <w:p w14:paraId="1BF7B54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ECF306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（2）采用综合评分法的，评标结果按评审后得分由高到低顺序排序。得分相同的，按第四章评标办法规定执行。</w:t>
      </w:r>
    </w:p>
    <w:p w14:paraId="22D149E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29.2评标委员会将根据评标标准，按投标人须知表29.2款中规定的数量推荐中标候选人。</w:t>
      </w:r>
    </w:p>
    <w:p w14:paraId="3CDAFE9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29.3因推荐中标候选人名单产生其他问题，由评标委员会集体研究处理。</w:t>
      </w:r>
    </w:p>
    <w:p w14:paraId="3A75F2C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30.保密原则</w:t>
      </w:r>
    </w:p>
    <w:p w14:paraId="1F9BDF2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30.1评标将在严格保密的情况下进行。</w:t>
      </w:r>
    </w:p>
    <w:p w14:paraId="390BF8E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30.2有关人员应当遵守评标工作纪律，不得泄露评审文件、评标情况和评标过程中获悉的国家秘密、商业秘密。</w:t>
      </w:r>
    </w:p>
    <w:p w14:paraId="0352D3C7">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bookmarkStart w:id="71" w:name="_Toc4544_WPSOffice_Level2"/>
      <w:r>
        <w:rPr>
          <w:rFonts w:hint="eastAsia" w:ascii="仿宋_GB2312" w:hAnsi="仿宋_GB2312" w:eastAsia="仿宋_GB2312" w:cs="仿宋_GB2312"/>
          <w:b/>
          <w:color w:val="auto"/>
          <w:sz w:val="32"/>
          <w:szCs w:val="28"/>
          <w:highlight w:val="none"/>
        </w:rPr>
        <w:t>七 确定中标</w:t>
      </w:r>
      <w:bookmarkEnd w:id="71"/>
    </w:p>
    <w:p w14:paraId="55C5057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31.确定中标人</w:t>
      </w:r>
    </w:p>
    <w:p w14:paraId="00B585B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由采购人或者采购人委托评标委员会按照投标人须知表31中规定的方式确定中标人。</w:t>
      </w:r>
    </w:p>
    <w:p w14:paraId="1B1CF31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387B5F77">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★32.采购任务取消</w:t>
      </w:r>
    </w:p>
    <w:p w14:paraId="7D8B393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因重大变故采购任务取消时，采购人有权拒绝任何供应商中标，且对受影响的投标人不承担任何责任。</w:t>
      </w:r>
    </w:p>
    <w:p w14:paraId="4A60A57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33.中标通知书</w:t>
      </w:r>
    </w:p>
    <w:p w14:paraId="63C5552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33.1采购人或者采购代理机构应当自中标人确定之日起2个工作日内，在辽宁政府采购网及其地方分网媒体上公告中标结果。同时向中标人发出中标通知书。</w:t>
      </w:r>
    </w:p>
    <w:p w14:paraId="52674D1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33.2中标通知书是合同的组成部分。</w:t>
      </w:r>
    </w:p>
    <w:p w14:paraId="4A6451C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34.签订合同</w:t>
      </w:r>
    </w:p>
    <w:p w14:paraId="4F7E1FD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34.1中标人应当自发出中标通知书之日起 30 日内，与采购人签订书面合同。</w:t>
      </w:r>
    </w:p>
    <w:p w14:paraId="51A0BC6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E9F725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34.3 中标人拒绝与采购人签订合同的，采购人可以按照评标报告推荐的中标候选人名单排序，确定下一中标候选人为中标人，也可以重新开展政府采购活动。</w:t>
      </w:r>
    </w:p>
    <w:p w14:paraId="749B5B5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35.履约保证金</w:t>
      </w:r>
    </w:p>
    <w:p w14:paraId="69A21B9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35.1中标人应按照投标人须知表35.1款规定向采购人缴纳履约保证金。</w:t>
      </w:r>
    </w:p>
    <w:p w14:paraId="6675976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0599BDF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36.采购代理服务费</w:t>
      </w:r>
    </w:p>
    <w:p w14:paraId="04CD271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中标人须按照投标须知表36款规定，向采购代理机构支付采购代理服务费。</w:t>
      </w:r>
    </w:p>
    <w:p w14:paraId="2F82A73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37.廉洁自律规定</w:t>
      </w:r>
    </w:p>
    <w:p w14:paraId="229B36C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37.1采购代理机构工作人员不得以不正当手段获取政府采购代理业务，不得与采购人、投标人恶意串通操纵政府采购活动。</w:t>
      </w:r>
    </w:p>
    <w:p w14:paraId="696161D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37.2采购代理机构工作人员不得接受采购人或者投标人组织的宴请、旅游、娱乐，不得收受礼品、现金、有价证券等，不得向采购人或者投标人报销应当由个人承担的费用。</w:t>
      </w:r>
    </w:p>
    <w:p w14:paraId="31542CDA">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38.人员回避</w:t>
      </w:r>
    </w:p>
    <w:p w14:paraId="45DC2A3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投标人认为采购人及其相关人员有法律法规所列与其他投标人有利害关系的，可以向采购人或采购代理机构书面提出回避申请，并说明理由。</w:t>
      </w:r>
    </w:p>
    <w:p w14:paraId="23728FB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39.质疑与接收</w:t>
      </w:r>
    </w:p>
    <w:p w14:paraId="43BB001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59B8CE5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881914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超出法定质疑期的、重复提出的、分次提出的或内容、形式不符合《政府采购质疑和投诉办法》的，质疑投标人将依法承担不利后果。</w:t>
      </w:r>
    </w:p>
    <w:p w14:paraId="0A7E9B2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39.3采购代理机构质疑函接收部门、联系电话和通讯地址, 见投标人须知表39.3款。</w:t>
      </w:r>
    </w:p>
    <w:p w14:paraId="3C4EBB9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40.履约验收</w:t>
      </w:r>
    </w:p>
    <w:p w14:paraId="29DCF5EE">
      <w:pPr>
        <w:adjustRightInd w:val="0"/>
        <w:snapToGrid w:val="0"/>
        <w:spacing w:line="360" w:lineRule="auto"/>
        <w:ind w:firstLine="420"/>
        <w:rPr>
          <w:rFonts w:ascii="仿宋_GB2312" w:hAnsi="仿宋_GB2312" w:eastAsia="仿宋_GB2312" w:cs="仿宋_GB2312"/>
          <w:b/>
          <w:color w:val="auto"/>
          <w:szCs w:val="24"/>
          <w:highlight w:val="none"/>
        </w:rPr>
        <w:sectPr>
          <w:footerReference r:id="rId5" w:type="default"/>
          <w:pgSz w:w="11906" w:h="16838"/>
          <w:pgMar w:top="1440" w:right="1800" w:bottom="1440" w:left="1800" w:header="851" w:footer="992" w:gutter="0"/>
          <w:pgNumType w:fmt="decimal"/>
          <w:cols w:space="720" w:num="1"/>
          <w:docGrid w:type="linesAndChars" w:linePitch="312" w:charSpace="0"/>
        </w:sectPr>
      </w:pPr>
      <w:r>
        <w:rPr>
          <w:rFonts w:hint="eastAsia" w:ascii="仿宋_GB2312" w:hAnsi="仿宋_GB2312" w:eastAsia="仿宋_GB2312" w:cs="仿宋_GB2312"/>
          <w:color w:val="auto"/>
          <w:szCs w:val="21"/>
          <w:highlight w:val="none"/>
        </w:rPr>
        <w:t>本项目采购人及其委托的采购代理机构将严格按照政府采购相关法律法规以及《辽宁省政府采购履约验收管理办法》（辽财采〔2017〕603号）的要求进行验收。</w:t>
      </w:r>
    </w:p>
    <w:p w14:paraId="58B3B612">
      <w:pPr>
        <w:keepNext/>
        <w:keepLines/>
        <w:adjustRightInd w:val="0"/>
        <w:snapToGrid w:val="0"/>
        <w:jc w:val="center"/>
        <w:outlineLvl w:val="0"/>
        <w:rPr>
          <w:rFonts w:ascii="仿宋_GB2312" w:hAnsi="仿宋_GB2312" w:eastAsia="仿宋_GB2312" w:cs="仿宋_GB2312"/>
          <w:b/>
          <w:color w:val="auto"/>
          <w:kern w:val="44"/>
          <w:sz w:val="44"/>
          <w:szCs w:val="24"/>
          <w:highlight w:val="none"/>
        </w:rPr>
      </w:pPr>
      <w:bookmarkStart w:id="72" w:name="_Toc6403"/>
      <w:bookmarkStart w:id="73" w:name="_Toc17725_WPSOffice_Level1"/>
      <w:r>
        <w:rPr>
          <w:rFonts w:hint="eastAsia" w:ascii="仿宋_GB2312" w:hAnsi="仿宋_GB2312" w:eastAsia="仿宋_GB2312" w:cs="仿宋_GB2312"/>
          <w:b/>
          <w:color w:val="auto"/>
          <w:kern w:val="44"/>
          <w:sz w:val="44"/>
          <w:szCs w:val="24"/>
          <w:highlight w:val="none"/>
        </w:rPr>
        <w:t>第二章 投标文件内容及格式</w:t>
      </w:r>
      <w:bookmarkEnd w:id="72"/>
      <w:bookmarkEnd w:id="73"/>
    </w:p>
    <w:p w14:paraId="560E8AA3">
      <w:pPr>
        <w:spacing w:beforeLines="50"/>
        <w:rPr>
          <w:rFonts w:ascii="仿宋_GB2312" w:hAnsi="仿宋_GB2312" w:eastAsia="仿宋_GB2312" w:cs="仿宋_GB2312"/>
          <w:b/>
          <w:color w:val="auto"/>
          <w:sz w:val="24"/>
          <w:szCs w:val="24"/>
          <w:highlight w:val="none"/>
        </w:rPr>
      </w:pPr>
      <w:bookmarkStart w:id="74" w:name="sys_投标文件内容及格式：Block"/>
      <w:bookmarkEnd w:id="74"/>
      <w:bookmarkStart w:id="75" w:name="投标文件内容及格式：Block"/>
      <w:bookmarkEnd w:id="75"/>
      <w:bookmarkStart w:id="76" w:name="_Toc1538_WPSOffice_Level2"/>
      <w:bookmarkStart w:id="77" w:name="_Toc2481_WPSOffice_Level2"/>
      <w:r>
        <w:rPr>
          <w:rFonts w:hint="eastAsia" w:ascii="仿宋_GB2312" w:hAnsi="仿宋_GB2312" w:eastAsia="仿宋_GB2312" w:cs="仿宋_GB2312"/>
          <w:b/>
          <w:color w:val="auto"/>
          <w:sz w:val="24"/>
          <w:szCs w:val="24"/>
          <w:highlight w:val="none"/>
        </w:rPr>
        <w:t>一、投标文件、电子文档的外封面、封口、封皮及目录</w:t>
      </w:r>
      <w:bookmarkEnd w:id="76"/>
      <w:bookmarkEnd w:id="77"/>
    </w:p>
    <w:tbl>
      <w:tblPr>
        <w:tblStyle w:val="8"/>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0B7A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199A8C36">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76" w:type="dxa"/>
            <w:vAlign w:val="center"/>
          </w:tcPr>
          <w:p w14:paraId="778A17A8">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内容</w:t>
            </w:r>
          </w:p>
        </w:tc>
        <w:tc>
          <w:tcPr>
            <w:tcW w:w="742" w:type="dxa"/>
            <w:vAlign w:val="center"/>
          </w:tcPr>
          <w:p w14:paraId="35D0A081">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3BDE5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1B9E1C0E">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76" w:type="dxa"/>
            <w:vAlign w:val="center"/>
          </w:tcPr>
          <w:p w14:paraId="778BEC67">
            <w:pPr>
              <w:widowControl/>
              <w:adjustRightInd w:val="0"/>
              <w:snapToGrid w:val="0"/>
              <w:jc w:val="left"/>
              <w:rPr>
                <w:rFonts w:ascii="仿宋_GB2312" w:hAnsi="仿宋_GB2312" w:eastAsia="仿宋_GB2312" w:cs="仿宋_GB2312"/>
                <w:b/>
                <w:color w:val="auto"/>
                <w:kern w:val="0"/>
                <w:szCs w:val="21"/>
                <w:highlight w:val="none"/>
              </w:rPr>
            </w:pPr>
            <w:r>
              <w:rPr>
                <w:rFonts w:hint="eastAsia" w:ascii="仿宋_GB2312" w:hAnsi="仿宋_GB2312" w:eastAsia="仿宋_GB2312" w:cs="仿宋_GB2312"/>
                <w:color w:val="auto"/>
                <w:kern w:val="0"/>
                <w:szCs w:val="21"/>
                <w:highlight w:val="none"/>
              </w:rPr>
              <w:t>投标文件、电子文档的外封面及封口</w:t>
            </w:r>
          </w:p>
        </w:tc>
        <w:tc>
          <w:tcPr>
            <w:tcW w:w="742" w:type="dxa"/>
            <w:vAlign w:val="center"/>
          </w:tcPr>
          <w:p w14:paraId="7E5865E7">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r>
      <w:tr w14:paraId="45C6C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44DD0D3E">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76" w:type="dxa"/>
            <w:vAlign w:val="center"/>
          </w:tcPr>
          <w:p w14:paraId="00BD6888">
            <w:pPr>
              <w:widowControl/>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投标文件的封皮</w:t>
            </w:r>
          </w:p>
        </w:tc>
        <w:tc>
          <w:tcPr>
            <w:tcW w:w="742" w:type="dxa"/>
            <w:vAlign w:val="center"/>
          </w:tcPr>
          <w:p w14:paraId="49F27EC9">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r>
      <w:tr w14:paraId="7E18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584E761C">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76" w:type="dxa"/>
            <w:vAlign w:val="center"/>
          </w:tcPr>
          <w:p w14:paraId="7409E73E">
            <w:pPr>
              <w:widowControl/>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投标文件的目录</w:t>
            </w:r>
          </w:p>
        </w:tc>
        <w:tc>
          <w:tcPr>
            <w:tcW w:w="742" w:type="dxa"/>
            <w:vAlign w:val="center"/>
          </w:tcPr>
          <w:p w14:paraId="0B98F982">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r>
    </w:tbl>
    <w:p w14:paraId="5A6F1724">
      <w:pPr>
        <w:snapToGrid w:val="0"/>
        <w:spacing w:beforeLines="50"/>
        <w:rPr>
          <w:rFonts w:ascii="仿宋_GB2312" w:hAnsi="仿宋_GB2312" w:eastAsia="仿宋_GB2312" w:cs="仿宋_GB2312"/>
          <w:b/>
          <w:color w:val="auto"/>
          <w:sz w:val="24"/>
          <w:szCs w:val="24"/>
          <w:highlight w:val="none"/>
        </w:rPr>
      </w:pPr>
      <w:bookmarkStart w:id="78" w:name="_Toc31052_WPSOffice_Level2"/>
      <w:bookmarkStart w:id="79" w:name="_Toc1266_WPSOffice_Level2"/>
      <w:r>
        <w:rPr>
          <w:rFonts w:hint="eastAsia" w:ascii="仿宋_GB2312" w:hAnsi="仿宋_GB2312" w:eastAsia="仿宋_GB2312" w:cs="仿宋_GB2312"/>
          <w:b/>
          <w:color w:val="auto"/>
          <w:sz w:val="24"/>
          <w:szCs w:val="24"/>
          <w:highlight w:val="none"/>
        </w:rPr>
        <w:t>二、资格证明材料</w:t>
      </w:r>
      <w:bookmarkEnd w:id="78"/>
      <w:bookmarkEnd w:id="79"/>
      <w:r>
        <w:rPr>
          <w:rFonts w:hint="eastAsia" w:ascii="仿宋_GB2312" w:hAnsi="仿宋_GB2312" w:eastAsia="仿宋_GB2312" w:cs="仿宋_GB2312"/>
          <w:b/>
          <w:color w:val="auto"/>
          <w:sz w:val="24"/>
          <w:szCs w:val="24"/>
          <w:highlight w:val="none"/>
        </w:rPr>
        <w:t>（有一项不符合要求，不能进入下一阶段评审）</w:t>
      </w:r>
    </w:p>
    <w:tbl>
      <w:tblPr>
        <w:tblStyle w:val="8"/>
        <w:tblW w:w="8418" w:type="dxa"/>
        <w:jc w:val="center"/>
        <w:tblLayout w:type="fixed"/>
        <w:tblCellMar>
          <w:top w:w="0" w:type="dxa"/>
          <w:left w:w="0" w:type="dxa"/>
          <w:bottom w:w="0" w:type="dxa"/>
          <w:right w:w="0" w:type="dxa"/>
        </w:tblCellMar>
      </w:tblPr>
      <w:tblGrid>
        <w:gridCol w:w="671"/>
        <w:gridCol w:w="6992"/>
        <w:gridCol w:w="755"/>
      </w:tblGrid>
      <w:tr w14:paraId="07EE04CB">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5A32A2">
            <w:pPr>
              <w:adjustRightInd w:val="0"/>
              <w:snapToGrid w:val="0"/>
              <w:jc w:val="center"/>
              <w:rPr>
                <w:rFonts w:ascii="仿宋_GB2312" w:hAnsi="仿宋_GB2312" w:eastAsia="仿宋_GB2312" w:cs="仿宋_GB2312"/>
                <w:color w:val="auto"/>
                <w:szCs w:val="21"/>
                <w:highlight w:val="none"/>
              </w:rPr>
            </w:pPr>
            <w:bookmarkStart w:id="80" w:name="sys_资格性证明材料：Document"/>
            <w:bookmarkStart w:id="81" w:name="资格性证明材料：Document"/>
            <w:r>
              <w:rPr>
                <w:rFonts w:hint="eastAsia" w:ascii="仿宋_GB2312" w:hAnsi="仿宋_GB2312" w:eastAsia="仿宋_GB2312" w:cs="仿宋_GB2312"/>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342EC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C9C07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格式</w:t>
            </w:r>
          </w:p>
        </w:tc>
      </w:tr>
      <w:tr w14:paraId="60BF3107">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80F17B">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42A384">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6DCC7F">
            <w:pPr>
              <w:adjustRightInd w:val="0"/>
              <w:snapToGrid w:val="0"/>
              <w:jc w:val="center"/>
              <w:rPr>
                <w:rFonts w:ascii="仿宋_GB2312" w:hAnsi="仿宋_GB2312" w:eastAsia="仿宋_GB2312" w:cs="仿宋_GB2312"/>
                <w:color w:val="auto"/>
                <w:szCs w:val="21"/>
                <w:highlight w:val="none"/>
              </w:rPr>
            </w:pPr>
          </w:p>
        </w:tc>
      </w:tr>
      <w:tr w14:paraId="6839BE4B">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1C3FB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B52328">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85CD4B">
            <w:pPr>
              <w:adjustRightInd w:val="0"/>
              <w:snapToGrid w:val="0"/>
              <w:jc w:val="center"/>
              <w:rPr>
                <w:rFonts w:ascii="仿宋_GB2312" w:hAnsi="仿宋_GB2312" w:eastAsia="仿宋_GB2312" w:cs="仿宋_GB2312"/>
                <w:color w:val="auto"/>
                <w:szCs w:val="21"/>
                <w:highlight w:val="none"/>
              </w:rPr>
            </w:pPr>
          </w:p>
        </w:tc>
      </w:tr>
      <w:tr w14:paraId="1B18DE6A">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CCCA7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D76E76">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09B5ED">
            <w:pPr>
              <w:adjustRightInd w:val="0"/>
              <w:snapToGrid w:val="0"/>
              <w:jc w:val="center"/>
              <w:rPr>
                <w:rFonts w:ascii="仿宋_GB2312" w:hAnsi="仿宋_GB2312" w:eastAsia="仿宋_GB2312" w:cs="仿宋_GB2312"/>
                <w:color w:val="auto"/>
                <w:szCs w:val="21"/>
                <w:highlight w:val="none"/>
              </w:rPr>
            </w:pPr>
          </w:p>
        </w:tc>
      </w:tr>
      <w:tr w14:paraId="54E3D01D">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5D399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E01018">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7AA33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1D82CA98">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A32F6B">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91A30C">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D396A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r>
      <w:tr w14:paraId="7AC9C9BE">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12C1D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73AD68">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4FC79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2B458CB9">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9B43D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22F459">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开标时间前六个月内任一个月的依法缴纳税收的缴款凭据复印件</w:t>
            </w:r>
          </w:p>
          <w:p w14:paraId="70F7CE58">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FBDCEE">
            <w:pPr>
              <w:adjustRightInd w:val="0"/>
              <w:snapToGrid w:val="0"/>
              <w:jc w:val="center"/>
              <w:rPr>
                <w:rFonts w:ascii="仿宋_GB2312" w:hAnsi="仿宋_GB2312" w:eastAsia="仿宋_GB2312" w:cs="仿宋_GB2312"/>
                <w:color w:val="auto"/>
                <w:szCs w:val="21"/>
                <w:highlight w:val="none"/>
              </w:rPr>
            </w:pPr>
          </w:p>
        </w:tc>
      </w:tr>
      <w:tr w14:paraId="787E6E4B">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B7E1CF">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792B15">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05AE1B">
            <w:pPr>
              <w:adjustRightInd w:val="0"/>
              <w:snapToGrid w:val="0"/>
              <w:jc w:val="center"/>
              <w:rPr>
                <w:rFonts w:ascii="仿宋_GB2312" w:hAnsi="仿宋_GB2312" w:eastAsia="仿宋_GB2312" w:cs="仿宋_GB2312"/>
                <w:color w:val="auto"/>
                <w:szCs w:val="21"/>
                <w:highlight w:val="none"/>
              </w:rPr>
            </w:pPr>
          </w:p>
        </w:tc>
      </w:tr>
      <w:tr w14:paraId="63EC991F">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C9311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B6305C">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59006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r>
      <w:tr w14:paraId="725A8B3E">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862AE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0DB71D">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660F5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r>
      <w:tr w14:paraId="6952D915">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D23AA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58C3A6">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联合体协议书原件（本项目不适用）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72C7B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r>
      <w:tr w14:paraId="6755742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2D970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685222">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A885A5">
            <w:pPr>
              <w:adjustRightInd w:val="0"/>
              <w:snapToGrid w:val="0"/>
              <w:jc w:val="center"/>
              <w:rPr>
                <w:rFonts w:ascii="仿宋_GB2312" w:hAnsi="仿宋_GB2312" w:eastAsia="仿宋_GB2312" w:cs="仿宋_GB2312"/>
                <w:color w:val="auto"/>
                <w:szCs w:val="21"/>
                <w:highlight w:val="none"/>
              </w:rPr>
            </w:pPr>
          </w:p>
        </w:tc>
      </w:tr>
      <w:tr w14:paraId="3D7CB6E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8C8158">
            <w:pPr>
              <w:adjustRightInd w:val="0"/>
              <w:snapToGrid w:val="0"/>
              <w:jc w:val="center"/>
              <w:rPr>
                <w:rFonts w:ascii="仿宋_GB2312" w:hAnsi="仿宋_GB2312" w:eastAsia="仿宋_GB2312" w:cs="仿宋_GB2312"/>
                <w:color w:val="auto"/>
                <w:szCs w:val="21"/>
                <w:highlight w:val="none"/>
              </w:rPr>
            </w:pPr>
            <w:bookmarkStart w:id="82" w:name="_Toc25206_WPSOffice_Level2"/>
            <w:bookmarkStart w:id="83" w:name="_Toc22359_WPSOffice_Level2"/>
            <w:r>
              <w:rPr>
                <w:rFonts w:hint="eastAsia" w:ascii="仿宋_GB2312" w:hAnsi="仿宋_GB2312" w:eastAsia="仿宋_GB2312" w:cs="仿宋_GB2312"/>
                <w:color w:val="auto"/>
                <w:szCs w:val="21"/>
                <w:highlight w:val="none"/>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3A44B6">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F93E5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17/19</w:t>
            </w:r>
          </w:p>
        </w:tc>
      </w:tr>
    </w:tbl>
    <w:p w14:paraId="5B63B323">
      <w:pPr>
        <w:snapToGrid w:val="0"/>
        <w:spacing w:beforeLines="50"/>
        <w:rPr>
          <w:rFonts w:ascii="仿宋_GB2312" w:hAnsi="仿宋_GB2312" w:eastAsia="仿宋_GB2312" w:cs="仿宋_GB2312"/>
          <w:b/>
          <w:color w:val="auto"/>
          <w:sz w:val="24"/>
          <w:szCs w:val="24"/>
          <w:highlight w:val="none"/>
        </w:rPr>
      </w:pPr>
    </w:p>
    <w:p w14:paraId="49458319">
      <w:pPr>
        <w:pStyle w:val="2"/>
        <w:rPr>
          <w:rFonts w:ascii="仿宋_GB2312" w:hAnsi="仿宋_GB2312" w:eastAsia="仿宋_GB2312" w:cs="仿宋_GB2312"/>
          <w:b/>
          <w:color w:val="auto"/>
          <w:sz w:val="24"/>
          <w:szCs w:val="24"/>
          <w:highlight w:val="none"/>
        </w:rPr>
      </w:pPr>
    </w:p>
    <w:p w14:paraId="05C70E6A">
      <w:pPr>
        <w:pStyle w:val="3"/>
        <w:rPr>
          <w:color w:val="auto"/>
          <w:highlight w:val="none"/>
        </w:rPr>
      </w:pPr>
    </w:p>
    <w:p w14:paraId="4273CE4A">
      <w:pPr>
        <w:snapToGrid w:val="0"/>
        <w:spacing w:beforeLines="50"/>
        <w:rPr>
          <w:rFonts w:ascii="仿宋_GB2312" w:hAnsi="仿宋_GB2312" w:eastAsia="仿宋_GB2312" w:cs="仿宋_GB2312"/>
          <w:b/>
          <w:color w:val="auto"/>
          <w:sz w:val="24"/>
          <w:szCs w:val="24"/>
          <w:highlight w:val="none"/>
        </w:rPr>
      </w:pPr>
    </w:p>
    <w:p w14:paraId="144BF6F4">
      <w:pPr>
        <w:snapToGrid w:val="0"/>
        <w:spacing w:beforeLines="50"/>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三、符合性证明材料</w:t>
      </w:r>
      <w:bookmarkEnd w:id="82"/>
      <w:bookmarkEnd w:id="83"/>
      <w:r>
        <w:rPr>
          <w:rFonts w:hint="eastAsia" w:ascii="仿宋_GB2312" w:hAnsi="仿宋_GB2312" w:eastAsia="仿宋_GB2312" w:cs="仿宋_GB2312"/>
          <w:b/>
          <w:color w:val="auto"/>
          <w:sz w:val="24"/>
          <w:szCs w:val="24"/>
          <w:highlight w:val="none"/>
        </w:rPr>
        <w:t>（有一项不符合要求，不能进入下一阶段评审）</w:t>
      </w:r>
    </w:p>
    <w:bookmarkEnd w:id="80"/>
    <w:bookmarkEnd w:id="81"/>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4DBD5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25990A86">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86" w:type="dxa"/>
            <w:vAlign w:val="center"/>
          </w:tcPr>
          <w:p w14:paraId="6F2F2171">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符合性证明材料</w:t>
            </w:r>
          </w:p>
        </w:tc>
        <w:tc>
          <w:tcPr>
            <w:tcW w:w="756" w:type="dxa"/>
            <w:vAlign w:val="center"/>
          </w:tcPr>
          <w:p w14:paraId="76E528B0">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16B1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74E63BE">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86" w:type="dxa"/>
            <w:vAlign w:val="center"/>
          </w:tcPr>
          <w:p w14:paraId="0295A6CE">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投标函</w:t>
            </w:r>
          </w:p>
        </w:tc>
        <w:tc>
          <w:tcPr>
            <w:tcW w:w="756" w:type="dxa"/>
            <w:vAlign w:val="center"/>
          </w:tcPr>
          <w:p w14:paraId="2DC3C9E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w:t>
            </w:r>
          </w:p>
        </w:tc>
      </w:tr>
      <w:tr w14:paraId="762B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1DC8224">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86" w:type="dxa"/>
            <w:vAlign w:val="center"/>
          </w:tcPr>
          <w:p w14:paraId="42AAE411">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开标一览表</w:t>
            </w:r>
          </w:p>
        </w:tc>
        <w:tc>
          <w:tcPr>
            <w:tcW w:w="756" w:type="dxa"/>
            <w:vAlign w:val="center"/>
          </w:tcPr>
          <w:p w14:paraId="5F097213">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r>
      <w:tr w14:paraId="5E31D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D049497">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86" w:type="dxa"/>
            <w:vAlign w:val="center"/>
          </w:tcPr>
          <w:p w14:paraId="2CEC3846">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分项报价表</w:t>
            </w:r>
          </w:p>
        </w:tc>
        <w:tc>
          <w:tcPr>
            <w:tcW w:w="756" w:type="dxa"/>
            <w:vAlign w:val="center"/>
          </w:tcPr>
          <w:p w14:paraId="57B66F14">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r>
      <w:tr w14:paraId="62AF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6F2150A">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w:t>
            </w:r>
          </w:p>
        </w:tc>
        <w:tc>
          <w:tcPr>
            <w:tcW w:w="6986" w:type="dxa"/>
            <w:vAlign w:val="center"/>
          </w:tcPr>
          <w:p w14:paraId="49D6E239">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技术规格偏离表</w:t>
            </w:r>
          </w:p>
        </w:tc>
        <w:tc>
          <w:tcPr>
            <w:tcW w:w="756" w:type="dxa"/>
            <w:vAlign w:val="center"/>
          </w:tcPr>
          <w:p w14:paraId="26974B8C">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w:t>
            </w:r>
          </w:p>
        </w:tc>
      </w:tr>
      <w:tr w14:paraId="088F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6957B5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w:t>
            </w:r>
          </w:p>
        </w:tc>
        <w:tc>
          <w:tcPr>
            <w:tcW w:w="6986" w:type="dxa"/>
            <w:vAlign w:val="center"/>
          </w:tcPr>
          <w:p w14:paraId="390B34F8">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商务条款偏离表</w:t>
            </w:r>
          </w:p>
        </w:tc>
        <w:tc>
          <w:tcPr>
            <w:tcW w:w="756" w:type="dxa"/>
            <w:vAlign w:val="center"/>
          </w:tcPr>
          <w:p w14:paraId="6817B764">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r>
      <w:tr w14:paraId="5789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F4C426B">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6</w:t>
            </w:r>
          </w:p>
        </w:tc>
        <w:tc>
          <w:tcPr>
            <w:tcW w:w="6986" w:type="dxa"/>
            <w:vAlign w:val="center"/>
          </w:tcPr>
          <w:p w14:paraId="363D1FAD">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投标人关联单位说明</w:t>
            </w:r>
          </w:p>
        </w:tc>
        <w:tc>
          <w:tcPr>
            <w:tcW w:w="756" w:type="dxa"/>
            <w:vAlign w:val="center"/>
          </w:tcPr>
          <w:p w14:paraId="0A819F57">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w:t>
            </w:r>
          </w:p>
        </w:tc>
      </w:tr>
    </w:tbl>
    <w:p w14:paraId="6EF2F097">
      <w:pPr>
        <w:snapToGrid w:val="0"/>
        <w:spacing w:beforeLines="50"/>
        <w:rPr>
          <w:rFonts w:ascii="仿宋_GB2312" w:hAnsi="仿宋_GB2312" w:eastAsia="仿宋_GB2312" w:cs="仿宋_GB2312"/>
          <w:b/>
          <w:color w:val="auto"/>
          <w:sz w:val="24"/>
          <w:szCs w:val="24"/>
          <w:highlight w:val="none"/>
        </w:rPr>
      </w:pPr>
      <w:bookmarkStart w:id="84" w:name="_Toc24432_WPSOffice_Level2"/>
      <w:bookmarkStart w:id="85" w:name="_Toc27769_WPSOffice_Level2"/>
      <w:r>
        <w:rPr>
          <w:rFonts w:hint="eastAsia" w:ascii="仿宋_GB2312" w:hAnsi="仿宋_GB2312" w:eastAsia="仿宋_GB2312" w:cs="仿宋_GB2312"/>
          <w:b/>
          <w:color w:val="auto"/>
          <w:sz w:val="24"/>
          <w:szCs w:val="24"/>
          <w:highlight w:val="none"/>
        </w:rPr>
        <w:t>四、其他材料</w:t>
      </w:r>
      <w:bookmarkEnd w:id="84"/>
      <w:bookmarkEnd w:id="85"/>
      <w:r>
        <w:rPr>
          <w:rFonts w:hint="eastAsia" w:ascii="仿宋_GB2312" w:hAnsi="仿宋_GB2312" w:eastAsia="仿宋_GB2312" w:cs="仿宋_GB2312"/>
          <w:b/>
          <w:color w:val="auto"/>
          <w:sz w:val="24"/>
          <w:szCs w:val="24"/>
          <w:highlight w:val="none"/>
        </w:rPr>
        <w:t>（如有，请提供；如未提供，投标文件不作无效处理）</w:t>
      </w:r>
    </w:p>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0E1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62D9D80B">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85" w:type="dxa"/>
            <w:vAlign w:val="center"/>
          </w:tcPr>
          <w:p w14:paraId="50CBCBE9">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其他材料</w:t>
            </w:r>
          </w:p>
        </w:tc>
        <w:tc>
          <w:tcPr>
            <w:tcW w:w="756" w:type="dxa"/>
            <w:vAlign w:val="center"/>
          </w:tcPr>
          <w:p w14:paraId="0B00B788">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2AA3F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76343594">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85" w:type="dxa"/>
            <w:vAlign w:val="center"/>
          </w:tcPr>
          <w:p w14:paraId="3EA46562">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《品目清单》、国家确定的认证机构出具的、处于有效期之内的《节能产品、环境标志产品认证证书》（非政府强制采购的节能产品可以提供） </w:t>
            </w:r>
          </w:p>
        </w:tc>
        <w:tc>
          <w:tcPr>
            <w:tcW w:w="756" w:type="dxa"/>
            <w:vAlign w:val="center"/>
          </w:tcPr>
          <w:p w14:paraId="6F98E8E4">
            <w:pPr>
              <w:adjustRightInd w:val="0"/>
              <w:snapToGrid w:val="0"/>
              <w:jc w:val="center"/>
              <w:rPr>
                <w:rFonts w:ascii="仿宋_GB2312" w:hAnsi="仿宋_GB2312" w:eastAsia="仿宋_GB2312" w:cs="仿宋_GB2312"/>
                <w:color w:val="auto"/>
                <w:kern w:val="0"/>
                <w:szCs w:val="21"/>
                <w:highlight w:val="none"/>
              </w:rPr>
            </w:pPr>
          </w:p>
        </w:tc>
      </w:tr>
      <w:tr w14:paraId="12C3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281D5674">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85" w:type="dxa"/>
            <w:vAlign w:val="center"/>
          </w:tcPr>
          <w:p w14:paraId="3275D9A4">
            <w:pPr>
              <w:adjustRightInd w:val="0"/>
              <w:snapToGrid w:val="0"/>
              <w:ind w:left="-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制造商企业（单位）类型声明函</w:t>
            </w:r>
          </w:p>
        </w:tc>
        <w:tc>
          <w:tcPr>
            <w:tcW w:w="756" w:type="dxa"/>
            <w:vAlign w:val="center"/>
          </w:tcPr>
          <w:p w14:paraId="053FC7BE">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18</w:t>
            </w:r>
          </w:p>
        </w:tc>
      </w:tr>
      <w:tr w14:paraId="22F5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57627CF8">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85" w:type="dxa"/>
            <w:vAlign w:val="center"/>
          </w:tcPr>
          <w:p w14:paraId="3E2C409E">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列入《辽宁省创新产品和服务目录》内的产品、服务的证明材料（如适用）</w:t>
            </w:r>
          </w:p>
          <w:p w14:paraId="64611A14">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（此项要求可视实际情况设置在符合性证明材料或其他材料中）</w:t>
            </w:r>
          </w:p>
        </w:tc>
        <w:tc>
          <w:tcPr>
            <w:tcW w:w="756" w:type="dxa"/>
            <w:vAlign w:val="center"/>
          </w:tcPr>
          <w:p w14:paraId="07223F48">
            <w:pPr>
              <w:adjustRightInd w:val="0"/>
              <w:snapToGrid w:val="0"/>
              <w:jc w:val="center"/>
              <w:rPr>
                <w:rFonts w:ascii="仿宋_GB2312" w:hAnsi="仿宋_GB2312" w:eastAsia="仿宋_GB2312" w:cs="仿宋_GB2312"/>
                <w:color w:val="auto"/>
                <w:kern w:val="0"/>
                <w:szCs w:val="21"/>
                <w:highlight w:val="none"/>
              </w:rPr>
            </w:pPr>
          </w:p>
        </w:tc>
      </w:tr>
      <w:tr w14:paraId="2F4D1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2958ACC9">
            <w:pPr>
              <w:adjustRightInd w:val="0"/>
              <w:snapToGrid w:val="0"/>
              <w:jc w:val="center"/>
              <w:rPr>
                <w:rFonts w:ascii="仿宋_GB2312" w:hAnsi="仿宋_GB2312" w:eastAsia="仿宋_GB2312" w:cs="仿宋_GB2312"/>
                <w:color w:val="auto"/>
                <w:kern w:val="0"/>
                <w:szCs w:val="21"/>
                <w:highlight w:val="none"/>
              </w:rPr>
            </w:pPr>
          </w:p>
        </w:tc>
        <w:tc>
          <w:tcPr>
            <w:tcW w:w="6985" w:type="dxa"/>
            <w:vAlign w:val="center"/>
          </w:tcPr>
          <w:p w14:paraId="62C9E760">
            <w:pPr>
              <w:adjustRightInd w:val="0"/>
              <w:snapToGrid w:val="0"/>
              <w:ind w:left="25" w:leftChars="12"/>
              <w:rPr>
                <w:rFonts w:ascii="仿宋_GB2312" w:hAnsi="仿宋_GB2312" w:eastAsia="仿宋_GB2312" w:cs="仿宋_GB2312"/>
                <w:color w:val="auto"/>
                <w:kern w:val="0"/>
                <w:szCs w:val="21"/>
                <w:highlight w:val="none"/>
                <w:lang w:val="zh-CN"/>
              </w:rPr>
            </w:pPr>
            <w:r>
              <w:rPr>
                <w:rFonts w:hint="eastAsia" w:ascii="仿宋_GB2312" w:hAnsi="仿宋_GB2312" w:eastAsia="仿宋_GB2312" w:cs="仿宋_GB2312"/>
                <w:color w:val="auto"/>
                <w:kern w:val="0"/>
                <w:szCs w:val="21"/>
                <w:highlight w:val="none"/>
                <w:lang w:val="zh-CN"/>
              </w:rPr>
              <w:t>......</w:t>
            </w:r>
          </w:p>
        </w:tc>
        <w:tc>
          <w:tcPr>
            <w:tcW w:w="756" w:type="dxa"/>
            <w:vAlign w:val="center"/>
          </w:tcPr>
          <w:p w14:paraId="12FB9CDB">
            <w:pPr>
              <w:adjustRightInd w:val="0"/>
              <w:snapToGrid w:val="0"/>
              <w:jc w:val="center"/>
              <w:rPr>
                <w:rFonts w:ascii="仿宋_GB2312" w:hAnsi="仿宋_GB2312" w:eastAsia="仿宋_GB2312" w:cs="仿宋_GB2312"/>
                <w:color w:val="auto"/>
                <w:kern w:val="0"/>
                <w:szCs w:val="21"/>
                <w:highlight w:val="none"/>
              </w:rPr>
            </w:pPr>
          </w:p>
        </w:tc>
      </w:tr>
    </w:tbl>
    <w:p w14:paraId="3C503495">
      <w:pPr>
        <w:adjustRightInd w:val="0"/>
        <w:snapToGrid w:val="0"/>
        <w:spacing w:line="360" w:lineRule="auto"/>
        <w:ind w:firstLine="482" w:firstLineChars="200"/>
        <w:rPr>
          <w:rFonts w:ascii="仿宋_GB2312" w:hAnsi="仿宋_GB2312" w:eastAsia="仿宋_GB2312" w:cs="仿宋_GB2312"/>
          <w:b/>
          <w:color w:val="auto"/>
          <w:sz w:val="24"/>
          <w:szCs w:val="24"/>
          <w:highlight w:val="none"/>
        </w:rPr>
      </w:pPr>
      <w:bookmarkStart w:id="86" w:name="_Toc24011_WPSOffice_Level2"/>
      <w:bookmarkStart w:id="87" w:name="_Toc23127_WPSOffice_Level2"/>
      <w:r>
        <w:rPr>
          <w:rFonts w:hint="eastAsia" w:ascii="仿宋_GB2312" w:hAnsi="仿宋_GB2312" w:eastAsia="仿宋_GB2312" w:cs="仿宋_GB2312"/>
          <w:b/>
          <w:color w:val="auto"/>
          <w:sz w:val="24"/>
          <w:szCs w:val="24"/>
          <w:highlight w:val="none"/>
        </w:rPr>
        <w:t>重要提示：</w:t>
      </w:r>
      <w:bookmarkEnd w:id="86"/>
      <w:bookmarkEnd w:id="87"/>
    </w:p>
    <w:p w14:paraId="37179D97">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1、投标人提供的证明材料，除需要投标人填报或有特殊说明外，均须按要求提供。</w:t>
      </w:r>
    </w:p>
    <w:p w14:paraId="6515F148">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2、投标人在编制投标文件时，对于给定格式的文件内容，必须按照给定的标准格式进行填报；对于没有给定标准格式的文件内容，可以由投标人自行设计。</w:t>
      </w:r>
    </w:p>
    <w:p w14:paraId="3A5F0D3C">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3、投标文件应用中文书写。投标文件中所附或所引用的材料不是中文时，应附中文译本，并加盖单位公章（自然人投标的，无需加盖单位公章，需要签字）。</w:t>
      </w:r>
    </w:p>
    <w:p w14:paraId="7965AC01">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4、</w:t>
      </w:r>
      <w:r>
        <w:rPr>
          <w:rFonts w:hint="eastAsia" w:ascii="仿宋_GB2312" w:hAnsi="仿宋_GB2312" w:eastAsia="仿宋_GB2312" w:cs="仿宋_GB2312"/>
          <w:b/>
          <w:bCs/>
          <w:color w:val="auto"/>
          <w:szCs w:val="21"/>
          <w:highlight w:val="none"/>
        </w:rPr>
        <w:t>“资格证明材料”</w:t>
      </w:r>
      <w:r>
        <w:rPr>
          <w:rFonts w:hint="eastAsia" w:ascii="仿宋_GB2312" w:hAnsi="仿宋_GB2312" w:eastAsia="仿宋_GB2312" w:cs="仿宋_GB2312"/>
          <w:color w:val="auto"/>
          <w:szCs w:val="24"/>
          <w:highlight w:val="none"/>
        </w:rPr>
        <w:t>所列内容即为采购项目的资格审查条件，有一项不符合要求，不能进入下一阶段评审。</w:t>
      </w:r>
    </w:p>
    <w:p w14:paraId="16CBB7C1">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5、</w:t>
      </w:r>
      <w:r>
        <w:rPr>
          <w:rFonts w:hint="eastAsia" w:ascii="仿宋_GB2312" w:hAnsi="仿宋_GB2312" w:eastAsia="仿宋_GB2312" w:cs="仿宋_GB2312"/>
          <w:b/>
          <w:bCs/>
          <w:color w:val="auto"/>
          <w:szCs w:val="21"/>
          <w:highlight w:val="none"/>
        </w:rPr>
        <w:t>“符合性证明材料”</w:t>
      </w:r>
      <w:r>
        <w:rPr>
          <w:rFonts w:hint="eastAsia" w:ascii="仿宋_GB2312" w:hAnsi="仿宋_GB2312" w:eastAsia="仿宋_GB2312" w:cs="仿宋_GB2312"/>
          <w:color w:val="auto"/>
          <w:szCs w:val="24"/>
          <w:highlight w:val="none"/>
        </w:rPr>
        <w:t>所列内容即为采购项目的符合性审查条件，有一项不符合要求，不能进入下一阶段评审。</w:t>
      </w:r>
    </w:p>
    <w:p w14:paraId="3D1E9EFB">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t>6、</w:t>
      </w:r>
      <w:r>
        <w:rPr>
          <w:rFonts w:hint="eastAsia" w:ascii="仿宋_GB2312" w:hAnsi="仿宋_GB2312" w:eastAsia="仿宋_GB2312" w:cs="仿宋_GB2312"/>
          <w:color w:val="auto"/>
          <w:szCs w:val="21"/>
          <w:highlight w:val="none"/>
        </w:rPr>
        <w:t>“其他材料”</w:t>
      </w:r>
    </w:p>
    <w:p w14:paraId="3E870EB8">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kern w:val="0"/>
          <w:szCs w:val="21"/>
          <w:highlight w:val="none"/>
        </w:rPr>
        <w:t>综合评分法：</w:t>
      </w:r>
      <w:r>
        <w:rPr>
          <w:rFonts w:hint="eastAsia" w:ascii="仿宋_GB2312" w:hAnsi="仿宋_GB2312" w:eastAsia="仿宋_GB2312" w:cs="仿宋_GB2312"/>
          <w:color w:val="auto"/>
          <w:szCs w:val="21"/>
          <w:highlight w:val="none"/>
        </w:rPr>
        <w:t>投标人可就</w:t>
      </w:r>
      <w:r>
        <w:rPr>
          <w:rFonts w:hint="eastAsia" w:ascii="仿宋_GB2312" w:hAnsi="仿宋_GB2312" w:eastAsia="仿宋_GB2312" w:cs="仿宋_GB2312"/>
          <w:color w:val="auto"/>
          <w:kern w:val="0"/>
          <w:szCs w:val="21"/>
          <w:highlight w:val="none"/>
        </w:rPr>
        <w:t>招标文件要求以及评分细则中各项要求提供相应材料。</w:t>
      </w:r>
    </w:p>
    <w:p w14:paraId="272C5A0B">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（2）</w:t>
      </w:r>
      <w:r>
        <w:rPr>
          <w:rFonts w:hint="eastAsia" w:ascii="仿宋_GB2312" w:hAnsi="仿宋_GB2312" w:eastAsia="仿宋_GB2312" w:cs="仿宋_GB2312"/>
          <w:color w:val="auto"/>
          <w:kern w:val="0"/>
          <w:szCs w:val="21"/>
          <w:highlight w:val="none"/>
        </w:rPr>
        <w:t>最低评标价法：</w:t>
      </w:r>
      <w:r>
        <w:rPr>
          <w:rFonts w:hint="eastAsia" w:ascii="仿宋_GB2312" w:hAnsi="仿宋_GB2312" w:eastAsia="仿宋_GB2312" w:cs="仿宋_GB2312"/>
          <w:color w:val="auto"/>
          <w:szCs w:val="21"/>
          <w:highlight w:val="none"/>
        </w:rPr>
        <w:t>投标人可就</w:t>
      </w:r>
      <w:r>
        <w:rPr>
          <w:rFonts w:hint="eastAsia" w:ascii="仿宋_GB2312" w:hAnsi="仿宋_GB2312" w:eastAsia="仿宋_GB2312" w:cs="仿宋_GB2312"/>
          <w:color w:val="auto"/>
          <w:kern w:val="0"/>
          <w:szCs w:val="21"/>
          <w:highlight w:val="none"/>
        </w:rPr>
        <w:t>招标文件要求提供相应材料。</w:t>
      </w:r>
    </w:p>
    <w:p w14:paraId="7B261FF5">
      <w:pPr>
        <w:snapToGrid w:val="0"/>
        <w:spacing w:line="276" w:lineRule="auto"/>
        <w:ind w:firstLine="420" w:firstLineChars="200"/>
        <w:jc w:val="left"/>
        <w:rPr>
          <w:rFonts w:ascii="仿宋_GB2312" w:hAnsi="仿宋_GB2312" w:eastAsia="仿宋_GB2312" w:cs="仿宋_GB2312"/>
          <w:color w:val="auto"/>
          <w:szCs w:val="21"/>
          <w:highlight w:val="none"/>
        </w:rPr>
      </w:pPr>
    </w:p>
    <w:p w14:paraId="2443559A">
      <w:pPr>
        <w:snapToGrid w:val="0"/>
        <w:spacing w:line="276" w:lineRule="auto"/>
        <w:ind w:firstLine="420" w:firstLineChars="200"/>
        <w:jc w:val="left"/>
        <w:rPr>
          <w:rFonts w:ascii="仿宋_GB2312" w:hAnsi="仿宋_GB2312" w:eastAsia="仿宋_GB2312" w:cs="仿宋_GB2312"/>
          <w:color w:val="auto"/>
          <w:szCs w:val="21"/>
          <w:highlight w:val="none"/>
        </w:rPr>
      </w:pPr>
    </w:p>
    <w:p w14:paraId="61821739">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br w:type="page"/>
      </w:r>
    </w:p>
    <w:p w14:paraId="63A40A18">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w:t>
      </w:r>
    </w:p>
    <w:p w14:paraId="5E7435F1">
      <w:pPr>
        <w:jc w:val="center"/>
        <w:rPr>
          <w:rFonts w:ascii="仿宋_GB2312" w:hAnsi="仿宋_GB2312" w:eastAsia="仿宋_GB2312" w:cs="仿宋_GB2312"/>
          <w:b/>
          <w:bCs/>
          <w:color w:val="auto"/>
          <w:sz w:val="32"/>
          <w:szCs w:val="32"/>
          <w:highlight w:val="none"/>
        </w:rPr>
      </w:pPr>
      <w:bookmarkStart w:id="88" w:name="_Toc26322_WPSOffice_Level2"/>
      <w:bookmarkStart w:id="89" w:name="_Toc21090_WPSOffice_Level2"/>
      <w:r>
        <w:rPr>
          <w:rFonts w:hint="eastAsia" w:ascii="仿宋_GB2312" w:hAnsi="仿宋_GB2312" w:eastAsia="仿宋_GB2312" w:cs="仿宋_GB2312"/>
          <w:b/>
          <w:bCs/>
          <w:color w:val="auto"/>
          <w:sz w:val="32"/>
          <w:szCs w:val="32"/>
          <w:highlight w:val="none"/>
        </w:rPr>
        <w:t>投标文件、电子文档外封面、封口格式</w:t>
      </w:r>
      <w:bookmarkEnd w:id="88"/>
      <w:bookmarkEnd w:id="89"/>
    </w:p>
    <w:p w14:paraId="6BD67355">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 w:val="28"/>
          <w:szCs w:val="28"/>
          <w:highlight w:val="none"/>
        </w:rPr>
        <w:t>封面格式：</w:t>
      </w:r>
    </w:p>
    <w:tbl>
      <w:tblPr>
        <w:tblStyle w:val="8"/>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5278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2828A258">
            <w:pPr>
              <w:jc w:val="center"/>
              <w:rPr>
                <w:rFonts w:ascii="仿宋_GB2312" w:hAnsi="仿宋_GB2312" w:eastAsia="仿宋_GB2312" w:cs="仿宋_GB2312"/>
                <w:b/>
                <w:bCs/>
                <w:color w:val="auto"/>
                <w:szCs w:val="24"/>
                <w:highlight w:val="none"/>
              </w:rPr>
            </w:pPr>
          </w:p>
          <w:p w14:paraId="4BED9507">
            <w:pPr>
              <w:jc w:val="center"/>
              <w:rPr>
                <w:rFonts w:ascii="仿宋_GB2312" w:hAnsi="仿宋_GB2312" w:eastAsia="仿宋_GB2312" w:cs="仿宋_GB2312"/>
                <w:b/>
                <w:bCs/>
                <w:color w:val="auto"/>
                <w:szCs w:val="24"/>
                <w:highlight w:val="none"/>
              </w:rPr>
            </w:pPr>
          </w:p>
          <w:p w14:paraId="25C2218B">
            <w:pPr>
              <w:jc w:val="center"/>
              <w:rPr>
                <w:rFonts w:ascii="仿宋_GB2312" w:hAnsi="仿宋_GB2312" w:eastAsia="仿宋_GB2312" w:cs="仿宋_GB2312"/>
                <w:b/>
                <w:bCs/>
                <w:color w:val="auto"/>
                <w:szCs w:val="24"/>
                <w:highlight w:val="none"/>
              </w:rPr>
            </w:pPr>
          </w:p>
          <w:p w14:paraId="464B6DDF">
            <w:pPr>
              <w:jc w:val="center"/>
              <w:rPr>
                <w:rFonts w:ascii="仿宋_GB2312" w:hAnsi="仿宋_GB2312" w:eastAsia="仿宋_GB2312" w:cs="仿宋_GB2312"/>
                <w:b/>
                <w:bCs/>
                <w:color w:val="auto"/>
                <w:szCs w:val="24"/>
                <w:highlight w:val="none"/>
              </w:rPr>
            </w:pPr>
          </w:p>
          <w:p w14:paraId="150CF5C0">
            <w:pPr>
              <w:jc w:val="center"/>
              <w:rPr>
                <w:rFonts w:ascii="仿宋_GB2312" w:hAnsi="仿宋_GB2312" w:eastAsia="仿宋_GB2312" w:cs="仿宋_GB2312"/>
                <w:b/>
                <w:bCs/>
                <w:color w:val="auto"/>
                <w:szCs w:val="24"/>
                <w:highlight w:val="none"/>
              </w:rPr>
            </w:pPr>
          </w:p>
          <w:p w14:paraId="7949C40E">
            <w:pPr>
              <w:jc w:val="center"/>
              <w:rPr>
                <w:rFonts w:ascii="仿宋_GB2312" w:hAnsi="仿宋_GB2312" w:eastAsia="仿宋_GB2312" w:cs="仿宋_GB2312"/>
                <w:b/>
                <w:bCs/>
                <w:color w:val="auto"/>
                <w:szCs w:val="24"/>
                <w:highlight w:val="none"/>
              </w:rPr>
            </w:pPr>
            <w:r>
              <w:rPr>
                <w:rFonts w:hint="eastAsia" w:ascii="仿宋_GB2312" w:hAnsi="仿宋_GB2312" w:eastAsia="仿宋_GB2312" w:cs="仿宋_GB2312"/>
                <w:b/>
                <w:bCs/>
                <w:color w:val="auto"/>
                <w:sz w:val="44"/>
                <w:szCs w:val="52"/>
                <w:highlight w:val="none"/>
              </w:rPr>
              <w:t>投标文件/电子文档</w:t>
            </w:r>
          </w:p>
          <w:p w14:paraId="145C8CE5">
            <w:pPr>
              <w:jc w:val="left"/>
              <w:rPr>
                <w:rFonts w:ascii="仿宋_GB2312" w:hAnsi="仿宋_GB2312" w:eastAsia="仿宋_GB2312" w:cs="仿宋_GB2312"/>
                <w:color w:val="auto"/>
                <w:szCs w:val="24"/>
                <w:highlight w:val="none"/>
              </w:rPr>
            </w:pPr>
          </w:p>
          <w:p w14:paraId="20DB5036">
            <w:pPr>
              <w:jc w:val="left"/>
              <w:rPr>
                <w:rFonts w:ascii="仿宋_GB2312" w:hAnsi="仿宋_GB2312" w:eastAsia="仿宋_GB2312" w:cs="仿宋_GB2312"/>
                <w:color w:val="auto"/>
                <w:szCs w:val="24"/>
                <w:highlight w:val="none"/>
              </w:rPr>
            </w:pPr>
          </w:p>
          <w:p w14:paraId="14088243">
            <w:pPr>
              <w:jc w:val="left"/>
              <w:rPr>
                <w:rFonts w:ascii="仿宋_GB2312" w:hAnsi="仿宋_GB2312" w:eastAsia="仿宋_GB2312" w:cs="仿宋_GB2312"/>
                <w:color w:val="auto"/>
                <w:szCs w:val="24"/>
                <w:highlight w:val="none"/>
              </w:rPr>
            </w:pPr>
          </w:p>
          <w:p w14:paraId="46410E80">
            <w:pPr>
              <w:jc w:val="left"/>
              <w:rPr>
                <w:rFonts w:ascii="仿宋_GB2312" w:hAnsi="仿宋_GB2312" w:eastAsia="仿宋_GB2312" w:cs="仿宋_GB2312"/>
                <w:color w:val="auto"/>
                <w:szCs w:val="24"/>
                <w:highlight w:val="none"/>
              </w:rPr>
            </w:pPr>
          </w:p>
          <w:p w14:paraId="1BD0DA7E">
            <w:pPr>
              <w:jc w:val="left"/>
              <w:rPr>
                <w:rFonts w:ascii="仿宋_GB2312" w:hAnsi="仿宋_GB2312" w:eastAsia="仿宋_GB2312" w:cs="仿宋_GB2312"/>
                <w:color w:val="auto"/>
                <w:szCs w:val="24"/>
                <w:highlight w:val="none"/>
              </w:rPr>
            </w:pPr>
          </w:p>
          <w:p w14:paraId="1837DCE0">
            <w:pPr>
              <w:jc w:val="left"/>
              <w:rPr>
                <w:rFonts w:ascii="仿宋_GB2312" w:hAnsi="仿宋_GB2312" w:eastAsia="仿宋_GB2312" w:cs="仿宋_GB2312"/>
                <w:color w:val="auto"/>
                <w:szCs w:val="24"/>
                <w:highlight w:val="none"/>
              </w:rPr>
            </w:pPr>
          </w:p>
          <w:p w14:paraId="73E01F91">
            <w:pPr>
              <w:jc w:val="left"/>
              <w:rPr>
                <w:rFonts w:ascii="仿宋_GB2312" w:hAnsi="仿宋_GB2312" w:eastAsia="仿宋_GB2312" w:cs="仿宋_GB2312"/>
                <w:color w:val="auto"/>
                <w:szCs w:val="24"/>
                <w:highlight w:val="none"/>
              </w:rPr>
            </w:pPr>
          </w:p>
          <w:p w14:paraId="4E7DC1B3">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所投包号：第  包</w:t>
            </w:r>
          </w:p>
          <w:p w14:paraId="53519CDF">
            <w:pPr>
              <w:jc w:val="left"/>
              <w:rPr>
                <w:rFonts w:ascii="仿宋_GB2312" w:hAnsi="仿宋_GB2312" w:eastAsia="仿宋_GB2312" w:cs="仿宋_GB2312"/>
                <w:color w:val="auto"/>
                <w:szCs w:val="24"/>
                <w:highlight w:val="none"/>
              </w:rPr>
            </w:pPr>
          </w:p>
          <w:p w14:paraId="33AACD39">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项目名称：</w:t>
            </w:r>
          </w:p>
          <w:p w14:paraId="496643D6">
            <w:pPr>
              <w:jc w:val="left"/>
              <w:rPr>
                <w:rFonts w:ascii="仿宋_GB2312" w:hAnsi="仿宋_GB2312" w:eastAsia="仿宋_GB2312" w:cs="仿宋_GB2312"/>
                <w:color w:val="auto"/>
                <w:szCs w:val="24"/>
                <w:highlight w:val="none"/>
              </w:rPr>
            </w:pPr>
          </w:p>
          <w:p w14:paraId="4F636C84">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项目编号：</w:t>
            </w:r>
          </w:p>
          <w:p w14:paraId="05B06660">
            <w:pPr>
              <w:jc w:val="center"/>
              <w:rPr>
                <w:rFonts w:ascii="仿宋_GB2312" w:hAnsi="仿宋_GB2312" w:eastAsia="仿宋_GB2312" w:cs="仿宋_GB2312"/>
                <w:color w:val="auto"/>
                <w:szCs w:val="24"/>
                <w:highlight w:val="none"/>
              </w:rPr>
            </w:pPr>
          </w:p>
          <w:p w14:paraId="36789648">
            <w:pPr>
              <w:jc w:val="center"/>
              <w:rPr>
                <w:rFonts w:ascii="仿宋_GB2312" w:hAnsi="仿宋_GB2312" w:eastAsia="仿宋_GB2312" w:cs="仿宋_GB2312"/>
                <w:color w:val="auto"/>
                <w:szCs w:val="24"/>
                <w:highlight w:val="none"/>
              </w:rPr>
            </w:pPr>
          </w:p>
          <w:p w14:paraId="1C45CF0F">
            <w:pPr>
              <w:jc w:val="center"/>
              <w:rPr>
                <w:rFonts w:ascii="仿宋_GB2312" w:hAnsi="仿宋_GB2312" w:eastAsia="仿宋_GB2312" w:cs="仿宋_GB2312"/>
                <w:color w:val="auto"/>
                <w:szCs w:val="24"/>
                <w:highlight w:val="none"/>
              </w:rPr>
            </w:pPr>
          </w:p>
          <w:p w14:paraId="4DAF2931">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tc>
      </w:tr>
    </w:tbl>
    <w:p w14:paraId="6FB02800">
      <w:pPr>
        <w:rPr>
          <w:rFonts w:ascii="仿宋_GB2312" w:hAnsi="仿宋_GB2312" w:eastAsia="仿宋_GB2312" w:cs="仿宋_GB2312"/>
          <w:color w:val="auto"/>
          <w:szCs w:val="24"/>
          <w:highlight w:val="none"/>
        </w:rPr>
      </w:pPr>
    </w:p>
    <w:p w14:paraId="3C5B8FC4">
      <w:pPr>
        <w:rPr>
          <w:rFonts w:ascii="仿宋_GB2312" w:hAnsi="仿宋_GB2312" w:eastAsia="仿宋_GB2312" w:cs="仿宋_GB2312"/>
          <w:color w:val="auto"/>
          <w:szCs w:val="24"/>
          <w:highlight w:val="none"/>
        </w:rPr>
      </w:pPr>
    </w:p>
    <w:p w14:paraId="6A300CD1">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 w:val="24"/>
          <w:szCs w:val="32"/>
          <w:highlight w:val="none"/>
        </w:rPr>
        <w:t>封口格式：</w:t>
      </w:r>
    </w:p>
    <w:tbl>
      <w:tblPr>
        <w:tblStyle w:val="8"/>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1AAD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2047ABE3">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——于</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年</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月</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日</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时之前不准启封（公章）——</w:t>
            </w:r>
          </w:p>
        </w:tc>
      </w:tr>
    </w:tbl>
    <w:p w14:paraId="257393A5">
      <w:pPr>
        <w:rPr>
          <w:rFonts w:ascii="仿宋_GB2312" w:hAnsi="仿宋_GB2312" w:eastAsia="仿宋_GB2312" w:cs="仿宋_GB2312"/>
          <w:color w:val="auto"/>
          <w:szCs w:val="24"/>
          <w:highlight w:val="none"/>
        </w:rPr>
      </w:pPr>
    </w:p>
    <w:p w14:paraId="5AB27DBA">
      <w:pPr>
        <w:rPr>
          <w:rFonts w:ascii="仿宋_GB2312" w:hAnsi="仿宋_GB2312" w:eastAsia="仿宋_GB2312" w:cs="仿宋_GB2312"/>
          <w:color w:val="auto"/>
          <w:szCs w:val="24"/>
          <w:highlight w:val="none"/>
        </w:rPr>
      </w:pPr>
    </w:p>
    <w:p w14:paraId="25B454A0">
      <w:pP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br w:type="page"/>
      </w:r>
    </w:p>
    <w:p w14:paraId="4D10355D">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格式2</w:t>
      </w:r>
    </w:p>
    <w:p w14:paraId="75FA915F">
      <w:pPr>
        <w:jc w:val="center"/>
        <w:rPr>
          <w:rFonts w:ascii="仿宋_GB2312" w:hAnsi="仿宋_GB2312" w:eastAsia="仿宋_GB2312" w:cs="仿宋_GB2312"/>
          <w:b/>
          <w:bCs/>
          <w:color w:val="auto"/>
          <w:sz w:val="32"/>
          <w:szCs w:val="32"/>
          <w:highlight w:val="none"/>
        </w:rPr>
      </w:pPr>
      <w:r>
        <w:rPr>
          <w:rFonts w:ascii="仿宋_GB2312" w:hAnsi="仿宋_GB2312" w:eastAsia="仿宋_GB2312" w:cs="仿宋_GB2312"/>
          <w:color w:val="auto"/>
          <w:sz w:val="32"/>
          <w:szCs w:val="24"/>
          <w:highlight w:val="none"/>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1"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1B7E9D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文本框 2" o:spid="_x0000_s1026" o:spt="202" type="#_x0000_t202" style="position:absolute;left:0pt;margin-left:305.4pt;margin-top:28.45pt;height:44.35pt;width:98.7pt;z-index:251660288;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NV17PtkAAAAKAQAADwAAAAAAAAAB&#10;ACAAAAAiAAAAZHJzL2Rvd25yZXYueG1sUEsBAhQAFAAAAAgAh07iQEnbsAcPAgAARAQAAA4AAAAA&#10;AAAAAQAgAAAAKAEAAGRycy9lMm9Eb2MueG1sUEsFBgAAAAAGAAYAWQEAAKkFAAAAAA==&#10;">
                <v:fill on="t" focussize="0,0"/>
                <v:stroke color="#000000" joinstyle="miter"/>
                <v:imagedata o:title=""/>
                <o:lock v:ext="edit" aspectratio="f"/>
                <v:textbox>
                  <w:txbxContent>
                    <w:p w14:paraId="51B7E9D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color w:val="auto"/>
          <w:sz w:val="32"/>
          <w:szCs w:val="32"/>
          <w:highlight w:val="none"/>
        </w:rPr>
        <w:t>投标文件的封皮</w:t>
      </w:r>
    </w:p>
    <w:p w14:paraId="108C3B09">
      <w:pPr>
        <w:rPr>
          <w:rFonts w:ascii="仿宋_GB2312" w:hAnsi="仿宋_GB2312" w:eastAsia="仿宋_GB2312" w:cs="仿宋_GB2312"/>
          <w:color w:val="auto"/>
          <w:szCs w:val="24"/>
          <w:highlight w:val="none"/>
        </w:rPr>
      </w:pPr>
    </w:p>
    <w:p w14:paraId="1F45C744">
      <w:pPr>
        <w:rPr>
          <w:rFonts w:ascii="仿宋_GB2312" w:hAnsi="仿宋_GB2312" w:eastAsia="仿宋_GB2312" w:cs="仿宋_GB2312"/>
          <w:color w:val="auto"/>
          <w:szCs w:val="24"/>
          <w:highlight w:val="none"/>
        </w:rPr>
      </w:pPr>
    </w:p>
    <w:p w14:paraId="13D3B429">
      <w:pPr>
        <w:rPr>
          <w:rFonts w:ascii="仿宋_GB2312" w:hAnsi="仿宋_GB2312" w:eastAsia="仿宋_GB2312" w:cs="仿宋_GB2312"/>
          <w:color w:val="auto"/>
          <w:szCs w:val="24"/>
          <w:highlight w:val="none"/>
        </w:rPr>
      </w:pPr>
    </w:p>
    <w:p w14:paraId="510D2D89">
      <w:pPr>
        <w:rPr>
          <w:rFonts w:ascii="仿宋_GB2312" w:hAnsi="仿宋_GB2312" w:eastAsia="仿宋_GB2312" w:cs="仿宋_GB2312"/>
          <w:color w:val="auto"/>
          <w:szCs w:val="24"/>
          <w:highlight w:val="none"/>
        </w:rPr>
      </w:pPr>
    </w:p>
    <w:p w14:paraId="27582E11">
      <w:pPr>
        <w:rPr>
          <w:rFonts w:ascii="仿宋_GB2312" w:hAnsi="仿宋_GB2312" w:eastAsia="仿宋_GB2312" w:cs="仿宋_GB2312"/>
          <w:color w:val="auto"/>
          <w:szCs w:val="24"/>
          <w:highlight w:val="none"/>
        </w:rPr>
      </w:pPr>
    </w:p>
    <w:p w14:paraId="61B605EF">
      <w:pPr>
        <w:rPr>
          <w:rFonts w:ascii="仿宋_GB2312" w:hAnsi="仿宋_GB2312" w:eastAsia="仿宋_GB2312" w:cs="仿宋_GB2312"/>
          <w:color w:val="auto"/>
          <w:szCs w:val="24"/>
          <w:highlight w:val="none"/>
        </w:rPr>
      </w:pPr>
    </w:p>
    <w:p w14:paraId="41CC04AB">
      <w:pPr>
        <w:rPr>
          <w:rFonts w:ascii="仿宋_GB2312" w:hAnsi="仿宋_GB2312" w:eastAsia="仿宋_GB2312" w:cs="仿宋_GB2312"/>
          <w:color w:val="auto"/>
          <w:szCs w:val="24"/>
          <w:highlight w:val="none"/>
        </w:rPr>
      </w:pPr>
    </w:p>
    <w:p w14:paraId="2D4A53F6">
      <w:pPr>
        <w:rPr>
          <w:rFonts w:ascii="仿宋_GB2312" w:hAnsi="仿宋_GB2312" w:eastAsia="仿宋_GB2312" w:cs="仿宋_GB2312"/>
          <w:color w:val="auto"/>
          <w:szCs w:val="24"/>
          <w:highlight w:val="none"/>
        </w:rPr>
      </w:pPr>
    </w:p>
    <w:p w14:paraId="21B41947">
      <w:pPr>
        <w:rPr>
          <w:rFonts w:ascii="仿宋_GB2312" w:hAnsi="仿宋_GB2312" w:eastAsia="仿宋_GB2312" w:cs="仿宋_GB2312"/>
          <w:color w:val="auto"/>
          <w:szCs w:val="24"/>
          <w:highlight w:val="none"/>
        </w:rPr>
      </w:pPr>
    </w:p>
    <w:p w14:paraId="13C3A534">
      <w:pPr>
        <w:rPr>
          <w:rFonts w:ascii="仿宋_GB2312" w:hAnsi="仿宋_GB2312" w:eastAsia="仿宋_GB2312" w:cs="仿宋_GB2312"/>
          <w:color w:val="auto"/>
          <w:szCs w:val="24"/>
          <w:highlight w:val="none"/>
        </w:rPr>
      </w:pPr>
    </w:p>
    <w:p w14:paraId="6748A1EE">
      <w:pPr>
        <w:jc w:val="center"/>
        <w:rPr>
          <w:rFonts w:ascii="仿宋_GB2312" w:hAnsi="仿宋_GB2312" w:eastAsia="仿宋_GB2312" w:cs="仿宋_GB2312"/>
          <w:b/>
          <w:bCs/>
          <w:color w:val="auto"/>
          <w:sz w:val="52"/>
          <w:szCs w:val="52"/>
          <w:highlight w:val="none"/>
        </w:rPr>
      </w:pPr>
      <w:r>
        <w:rPr>
          <w:rFonts w:hint="eastAsia" w:ascii="仿宋_GB2312" w:hAnsi="仿宋_GB2312" w:eastAsia="仿宋_GB2312" w:cs="仿宋_GB2312"/>
          <w:b/>
          <w:bCs/>
          <w:color w:val="auto"/>
          <w:sz w:val="52"/>
          <w:szCs w:val="52"/>
          <w:highlight w:val="none"/>
        </w:rPr>
        <w:t>投  标  文  件</w:t>
      </w:r>
    </w:p>
    <w:p w14:paraId="09CE1B2B">
      <w:pPr>
        <w:rPr>
          <w:rFonts w:ascii="仿宋_GB2312" w:hAnsi="仿宋_GB2312" w:eastAsia="仿宋_GB2312" w:cs="仿宋_GB2312"/>
          <w:color w:val="auto"/>
          <w:szCs w:val="24"/>
          <w:highlight w:val="none"/>
        </w:rPr>
      </w:pPr>
    </w:p>
    <w:p w14:paraId="69961EFE">
      <w:pPr>
        <w:rPr>
          <w:rFonts w:ascii="仿宋_GB2312" w:hAnsi="仿宋_GB2312" w:eastAsia="仿宋_GB2312" w:cs="仿宋_GB2312"/>
          <w:color w:val="auto"/>
          <w:szCs w:val="24"/>
          <w:highlight w:val="none"/>
        </w:rPr>
      </w:pPr>
    </w:p>
    <w:p w14:paraId="022FABB6">
      <w:pPr>
        <w:rPr>
          <w:rFonts w:ascii="仿宋_GB2312" w:hAnsi="仿宋_GB2312" w:eastAsia="仿宋_GB2312" w:cs="仿宋_GB2312"/>
          <w:color w:val="auto"/>
          <w:szCs w:val="24"/>
          <w:highlight w:val="none"/>
        </w:rPr>
      </w:pPr>
    </w:p>
    <w:p w14:paraId="3D690DCB">
      <w:pPr>
        <w:rPr>
          <w:rFonts w:ascii="仿宋_GB2312" w:hAnsi="仿宋_GB2312" w:eastAsia="仿宋_GB2312" w:cs="仿宋_GB2312"/>
          <w:color w:val="auto"/>
          <w:sz w:val="28"/>
          <w:szCs w:val="28"/>
          <w:highlight w:val="none"/>
        </w:rPr>
      </w:pPr>
    </w:p>
    <w:p w14:paraId="4870D1AD">
      <w:pPr>
        <w:rPr>
          <w:rFonts w:ascii="仿宋_GB2312" w:hAnsi="仿宋_GB2312" w:eastAsia="仿宋_GB2312" w:cs="仿宋_GB2312"/>
          <w:color w:val="auto"/>
          <w:sz w:val="28"/>
          <w:szCs w:val="28"/>
          <w:highlight w:val="none"/>
        </w:rPr>
      </w:pPr>
    </w:p>
    <w:p w14:paraId="1614FA49">
      <w:pPr>
        <w:rPr>
          <w:rFonts w:ascii="仿宋_GB2312" w:hAnsi="仿宋_GB2312" w:eastAsia="仿宋_GB2312" w:cs="仿宋_GB2312"/>
          <w:color w:val="auto"/>
          <w:sz w:val="28"/>
          <w:szCs w:val="28"/>
          <w:highlight w:val="none"/>
        </w:rPr>
      </w:pPr>
    </w:p>
    <w:p w14:paraId="4E8071C2">
      <w:pPr>
        <w:rPr>
          <w:rFonts w:ascii="仿宋_GB2312" w:hAnsi="仿宋_GB2312" w:eastAsia="仿宋_GB2312" w:cs="仿宋_GB2312"/>
          <w:color w:val="auto"/>
          <w:sz w:val="28"/>
          <w:szCs w:val="28"/>
          <w:highlight w:val="none"/>
        </w:rPr>
      </w:pPr>
    </w:p>
    <w:p w14:paraId="7C8A7D0C">
      <w:pPr>
        <w:rPr>
          <w:rFonts w:ascii="仿宋_GB2312" w:hAnsi="仿宋_GB2312" w:eastAsia="仿宋_GB2312" w:cs="仿宋_GB2312"/>
          <w:color w:val="auto"/>
          <w:sz w:val="28"/>
          <w:szCs w:val="28"/>
          <w:highlight w:val="none"/>
        </w:rPr>
      </w:pPr>
    </w:p>
    <w:p w14:paraId="01D931F8">
      <w:pPr>
        <w:rPr>
          <w:rFonts w:ascii="仿宋_GB2312" w:hAnsi="仿宋_GB2312" w:eastAsia="仿宋_GB2312" w:cs="仿宋_GB2312"/>
          <w:color w:val="auto"/>
          <w:sz w:val="28"/>
          <w:szCs w:val="28"/>
          <w:highlight w:val="none"/>
        </w:rPr>
      </w:pPr>
    </w:p>
    <w:p w14:paraId="428252A8">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所投包号：第  包</w:t>
      </w:r>
    </w:p>
    <w:p w14:paraId="1D0637D3">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项目名称：</w:t>
      </w:r>
    </w:p>
    <w:p w14:paraId="6BC730F5">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项目编号：</w:t>
      </w:r>
    </w:p>
    <w:p w14:paraId="3C654A39">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投标人名称 ：</w:t>
      </w:r>
    </w:p>
    <w:p w14:paraId="349B26FB">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r>
    </w:p>
    <w:p w14:paraId="3B71D95B">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格式3</w:t>
      </w:r>
    </w:p>
    <w:p w14:paraId="78AA3CE7">
      <w:pPr>
        <w:spacing w:beforeLines="100" w:afterLines="100" w:line="360" w:lineRule="auto"/>
        <w:ind w:right="-21" w:rightChars="-10"/>
        <w:jc w:val="center"/>
        <w:rPr>
          <w:rFonts w:ascii="仿宋_GB2312" w:hAnsi="仿宋_GB2312" w:eastAsia="仿宋_GB2312" w:cs="仿宋_GB2312"/>
          <w:b/>
          <w:color w:val="auto"/>
          <w:sz w:val="32"/>
          <w:szCs w:val="32"/>
          <w:highlight w:val="none"/>
        </w:rPr>
      </w:pPr>
      <w:bookmarkStart w:id="90" w:name="_Toc21414_WPSOffice_Level2"/>
      <w:bookmarkStart w:id="91" w:name="_Toc2304_WPSOffice_Level2"/>
      <w:r>
        <w:rPr>
          <w:rFonts w:hint="eastAsia" w:ascii="仿宋_GB2312" w:hAnsi="仿宋_GB2312" w:eastAsia="仿宋_GB2312" w:cs="仿宋_GB2312"/>
          <w:b/>
          <w:color w:val="auto"/>
          <w:sz w:val="32"/>
          <w:szCs w:val="32"/>
          <w:highlight w:val="none"/>
        </w:rPr>
        <w:t>目  录</w:t>
      </w:r>
      <w:bookmarkEnd w:id="90"/>
      <w:bookmarkEnd w:id="91"/>
    </w:p>
    <w:p w14:paraId="75CAC0AB">
      <w:pPr>
        <w:rPr>
          <w:rFonts w:ascii="仿宋_GB2312" w:hAnsi="仿宋_GB2312" w:eastAsia="仿宋_GB2312" w:cs="仿宋_GB2312"/>
          <w:color w:val="auto"/>
          <w:szCs w:val="24"/>
          <w:highlight w:val="none"/>
        </w:rPr>
      </w:pPr>
      <w:bookmarkStart w:id="92" w:name="_Toc30940_WPSOffice_Level2"/>
      <w:bookmarkStart w:id="93" w:name="_Toc7636_WPSOffice_Level2"/>
      <w:r>
        <w:rPr>
          <w:rFonts w:hint="eastAsia" w:ascii="仿宋_GB2312" w:hAnsi="仿宋_GB2312" w:eastAsia="仿宋_GB2312" w:cs="仿宋_GB2312"/>
          <w:color w:val="auto"/>
          <w:szCs w:val="24"/>
          <w:highlight w:val="none"/>
        </w:rPr>
        <w:t>一、资格证明材料</w:t>
      </w:r>
      <w:bookmarkEnd w:id="92"/>
      <w:bookmarkEnd w:id="93"/>
    </w:p>
    <w:p w14:paraId="64812B76">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w:t>
      </w:r>
    </w:p>
    <w:p w14:paraId="44139604">
      <w:pPr>
        <w:rPr>
          <w:rFonts w:ascii="仿宋_GB2312" w:hAnsi="仿宋_GB2312" w:eastAsia="仿宋_GB2312" w:cs="仿宋_GB2312"/>
          <w:color w:val="auto"/>
          <w:szCs w:val="24"/>
          <w:highlight w:val="none"/>
        </w:rPr>
      </w:pPr>
      <w:bookmarkStart w:id="94" w:name="_Toc31702_WPSOffice_Level2"/>
      <w:bookmarkStart w:id="95" w:name="_Toc13950_WPSOffice_Level2"/>
      <w:r>
        <w:rPr>
          <w:rFonts w:hint="eastAsia" w:ascii="仿宋_GB2312" w:hAnsi="仿宋_GB2312" w:eastAsia="仿宋_GB2312" w:cs="仿宋_GB2312"/>
          <w:color w:val="auto"/>
          <w:szCs w:val="24"/>
          <w:highlight w:val="none"/>
        </w:rPr>
        <w:t>二、符合性证明材料</w:t>
      </w:r>
      <w:bookmarkEnd w:id="94"/>
      <w:bookmarkEnd w:id="95"/>
    </w:p>
    <w:p w14:paraId="44E259C7">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w:t>
      </w:r>
    </w:p>
    <w:p w14:paraId="375A2BF5">
      <w:pPr>
        <w:rPr>
          <w:rFonts w:ascii="仿宋_GB2312" w:hAnsi="仿宋_GB2312" w:eastAsia="仿宋_GB2312" w:cs="仿宋_GB2312"/>
          <w:color w:val="auto"/>
          <w:szCs w:val="24"/>
          <w:highlight w:val="none"/>
        </w:rPr>
      </w:pPr>
      <w:bookmarkStart w:id="96" w:name="_Toc9090_WPSOffice_Level2"/>
      <w:bookmarkStart w:id="97" w:name="_Toc14854_WPSOffice_Level2"/>
      <w:r>
        <w:rPr>
          <w:rFonts w:hint="eastAsia" w:ascii="仿宋_GB2312" w:hAnsi="仿宋_GB2312" w:eastAsia="仿宋_GB2312" w:cs="仿宋_GB2312"/>
          <w:color w:val="auto"/>
          <w:szCs w:val="24"/>
          <w:highlight w:val="none"/>
        </w:rPr>
        <w:t>三、其它材料</w:t>
      </w:r>
      <w:bookmarkEnd w:id="96"/>
      <w:bookmarkEnd w:id="97"/>
    </w:p>
    <w:p w14:paraId="7FEAA74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p w14:paraId="25BA7889">
      <w:pPr>
        <w:rPr>
          <w:rFonts w:ascii="仿宋_GB2312" w:hAnsi="仿宋_GB2312" w:eastAsia="仿宋_GB2312" w:cs="仿宋_GB2312"/>
          <w:color w:val="auto"/>
          <w:szCs w:val="21"/>
          <w:highlight w:val="none"/>
        </w:rPr>
      </w:pPr>
    </w:p>
    <w:p w14:paraId="38D17EA5">
      <w:pPr>
        <w:rPr>
          <w:rFonts w:ascii="仿宋_GB2312" w:hAnsi="仿宋_GB2312" w:eastAsia="仿宋_GB2312" w:cs="仿宋_GB2312"/>
          <w:color w:val="auto"/>
          <w:szCs w:val="21"/>
          <w:highlight w:val="none"/>
        </w:rPr>
      </w:pPr>
    </w:p>
    <w:p w14:paraId="48A5F8E8">
      <w:pPr>
        <w:rPr>
          <w:rFonts w:ascii="仿宋_GB2312" w:hAnsi="仿宋_GB2312" w:eastAsia="仿宋_GB2312" w:cs="仿宋_GB2312"/>
          <w:color w:val="auto"/>
          <w:szCs w:val="21"/>
          <w:highlight w:val="none"/>
        </w:rPr>
      </w:pPr>
    </w:p>
    <w:p w14:paraId="5953E781">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79B54897">
      <w:pPr>
        <w:spacing w:line="360" w:lineRule="auto"/>
        <w:rPr>
          <w:rFonts w:ascii="仿宋_GB2312" w:hAnsi="仿宋_GB2312" w:eastAsia="仿宋_GB2312" w:cs="仿宋_GB2312"/>
          <w:color w:val="auto"/>
          <w:szCs w:val="24"/>
          <w:highlight w:val="none"/>
        </w:rPr>
      </w:pPr>
    </w:p>
    <w:p w14:paraId="5642A7B4">
      <w:pPr>
        <w:rPr>
          <w:rFonts w:ascii="仿宋_GB2312" w:hAnsi="仿宋_GB2312" w:eastAsia="仿宋_GB2312" w:cs="仿宋_GB2312"/>
          <w:color w:val="auto"/>
          <w:szCs w:val="24"/>
          <w:highlight w:val="none"/>
        </w:rPr>
      </w:pPr>
    </w:p>
    <w:p w14:paraId="58C33A09">
      <w:pPr>
        <w:rPr>
          <w:rFonts w:ascii="仿宋_GB2312" w:hAnsi="仿宋_GB2312" w:eastAsia="仿宋_GB2312" w:cs="仿宋_GB2312"/>
          <w:color w:val="auto"/>
          <w:szCs w:val="24"/>
          <w:highlight w:val="none"/>
        </w:rPr>
      </w:pPr>
    </w:p>
    <w:p w14:paraId="06A334C5">
      <w:pPr>
        <w:rPr>
          <w:rFonts w:ascii="仿宋_GB2312" w:hAnsi="仿宋_GB2312" w:eastAsia="仿宋_GB2312" w:cs="仿宋_GB2312"/>
          <w:color w:val="auto"/>
          <w:szCs w:val="24"/>
          <w:highlight w:val="none"/>
        </w:rPr>
      </w:pPr>
    </w:p>
    <w:p w14:paraId="708D26D6">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56974F9B">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其授权委托人(签字或盖章)：</w:t>
      </w:r>
    </w:p>
    <w:p w14:paraId="03760F4D">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64D1F98A">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4"/>
          <w:highlight w:val="none"/>
        </w:rPr>
        <w:br w:type="page"/>
      </w:r>
      <w:r>
        <w:rPr>
          <w:rFonts w:hint="eastAsia" w:ascii="仿宋_GB2312" w:hAnsi="仿宋_GB2312" w:eastAsia="仿宋_GB2312" w:cs="仿宋_GB2312"/>
          <w:b/>
          <w:color w:val="auto"/>
          <w:sz w:val="28"/>
          <w:szCs w:val="28"/>
          <w:highlight w:val="none"/>
        </w:rPr>
        <w:t>格式4</w:t>
      </w:r>
    </w:p>
    <w:p w14:paraId="02182AAF">
      <w:pPr>
        <w:spacing w:beforeLines="100" w:afterLines="100" w:line="360" w:lineRule="auto"/>
        <w:ind w:right="-21" w:rightChars="-10"/>
        <w:jc w:val="center"/>
        <w:rPr>
          <w:rFonts w:ascii="仿宋_GB2312" w:hAnsi="仿宋_GB2312" w:eastAsia="仿宋_GB2312" w:cs="仿宋_GB2312"/>
          <w:b/>
          <w:color w:val="auto"/>
          <w:sz w:val="32"/>
          <w:szCs w:val="32"/>
          <w:highlight w:val="none"/>
        </w:rPr>
      </w:pPr>
      <w:bookmarkStart w:id="98" w:name="_Toc16924_WPSOffice_Level2"/>
      <w:bookmarkStart w:id="99" w:name="_Toc3401_WPSOffice_Level2"/>
      <w:r>
        <w:rPr>
          <w:rFonts w:hint="eastAsia" w:ascii="仿宋_GB2312" w:hAnsi="仿宋_GB2312" w:eastAsia="仿宋_GB2312" w:cs="仿宋_GB2312"/>
          <w:b/>
          <w:color w:val="auto"/>
          <w:sz w:val="32"/>
          <w:szCs w:val="32"/>
          <w:highlight w:val="none"/>
        </w:rPr>
        <w:t>法定代表人（或非法人组织负责人）身份证明书</w:t>
      </w:r>
      <w:bookmarkEnd w:id="98"/>
      <w:bookmarkEnd w:id="99"/>
    </w:p>
    <w:p w14:paraId="7FFF4CF2">
      <w:pPr>
        <w:spacing w:line="360" w:lineRule="auto"/>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姓名：，性别：，出生日期：，现任职务：，系（投标人名称）的法定代表人（或非法人组织负责人）。</w:t>
      </w:r>
    </w:p>
    <w:p w14:paraId="6250AD43">
      <w:pPr>
        <w:rPr>
          <w:rFonts w:ascii="仿宋_GB2312" w:hAnsi="仿宋_GB2312" w:eastAsia="仿宋_GB2312" w:cs="仿宋_GB2312"/>
          <w:color w:val="auto"/>
          <w:szCs w:val="21"/>
          <w:highlight w:val="none"/>
        </w:rPr>
      </w:pPr>
    </w:p>
    <w:p w14:paraId="7295A019">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特此证明。</w:t>
      </w:r>
    </w:p>
    <w:p w14:paraId="41909060">
      <w:pPr>
        <w:rPr>
          <w:rFonts w:ascii="仿宋_GB2312" w:hAnsi="仿宋_GB2312" w:eastAsia="仿宋_GB2312" w:cs="仿宋_GB2312"/>
          <w:color w:val="auto"/>
          <w:szCs w:val="21"/>
          <w:highlight w:val="none"/>
        </w:rPr>
      </w:pPr>
    </w:p>
    <w:p w14:paraId="7D9B9EE5">
      <w:pPr>
        <w:rPr>
          <w:rFonts w:ascii="仿宋_GB2312" w:hAnsi="仿宋_GB2312" w:eastAsia="仿宋_GB2312" w:cs="仿宋_GB2312"/>
          <w:color w:val="auto"/>
          <w:szCs w:val="21"/>
          <w:highlight w:val="none"/>
        </w:rPr>
      </w:pPr>
    </w:p>
    <w:p w14:paraId="11BBA951">
      <w:pPr>
        <w:rPr>
          <w:rFonts w:ascii="仿宋_GB2312" w:hAnsi="仿宋_GB2312" w:eastAsia="仿宋_GB2312" w:cs="仿宋_GB2312"/>
          <w:color w:val="auto"/>
          <w:szCs w:val="21"/>
          <w:highlight w:val="none"/>
        </w:rPr>
      </w:pPr>
    </w:p>
    <w:tbl>
      <w:tblPr>
        <w:tblStyle w:val="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904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13EC46E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（※法定代表人（或非法人组织负责人）身份证正、反面复印件※）</w:t>
            </w:r>
          </w:p>
        </w:tc>
      </w:tr>
    </w:tbl>
    <w:p w14:paraId="6E33E8EF">
      <w:pPr>
        <w:rPr>
          <w:rFonts w:ascii="仿宋_GB2312" w:hAnsi="仿宋_GB2312" w:eastAsia="仿宋_GB2312" w:cs="仿宋_GB2312"/>
          <w:color w:val="auto"/>
          <w:szCs w:val="21"/>
          <w:highlight w:val="none"/>
        </w:rPr>
      </w:pPr>
    </w:p>
    <w:p w14:paraId="10DCB639">
      <w:pPr>
        <w:rPr>
          <w:rFonts w:ascii="仿宋_GB2312" w:hAnsi="仿宋_GB2312" w:eastAsia="仿宋_GB2312" w:cs="仿宋_GB2312"/>
          <w:color w:val="auto"/>
          <w:szCs w:val="21"/>
          <w:highlight w:val="none"/>
        </w:rPr>
      </w:pPr>
    </w:p>
    <w:p w14:paraId="188FB8D4">
      <w:pPr>
        <w:rPr>
          <w:rFonts w:ascii="仿宋_GB2312" w:hAnsi="仿宋_GB2312" w:eastAsia="仿宋_GB2312" w:cs="仿宋_GB2312"/>
          <w:color w:val="auto"/>
          <w:szCs w:val="21"/>
          <w:highlight w:val="none"/>
        </w:rPr>
      </w:pPr>
    </w:p>
    <w:p w14:paraId="7898929F">
      <w:pPr>
        <w:rPr>
          <w:rFonts w:ascii="仿宋_GB2312" w:hAnsi="仿宋_GB2312" w:eastAsia="仿宋_GB2312" w:cs="仿宋_GB2312"/>
          <w:color w:val="auto"/>
          <w:szCs w:val="21"/>
          <w:highlight w:val="none"/>
        </w:rPr>
      </w:pPr>
    </w:p>
    <w:p w14:paraId="0C30020C">
      <w:pPr>
        <w:rPr>
          <w:rFonts w:ascii="仿宋_GB2312" w:hAnsi="仿宋_GB2312" w:eastAsia="仿宋_GB2312" w:cs="仿宋_GB2312"/>
          <w:color w:val="auto"/>
          <w:szCs w:val="21"/>
          <w:highlight w:val="none"/>
        </w:rPr>
      </w:pPr>
    </w:p>
    <w:p w14:paraId="4656FA49">
      <w:pPr>
        <w:rPr>
          <w:rFonts w:ascii="仿宋_GB2312" w:hAnsi="仿宋_GB2312" w:eastAsia="仿宋_GB2312" w:cs="仿宋_GB2312"/>
          <w:color w:val="auto"/>
          <w:szCs w:val="21"/>
          <w:highlight w:val="none"/>
        </w:rPr>
      </w:pPr>
    </w:p>
    <w:p w14:paraId="3B6C95B2">
      <w:pPr>
        <w:spacing w:line="480" w:lineRule="auto"/>
        <w:rPr>
          <w:rFonts w:ascii="仿宋_GB2312" w:hAnsi="仿宋_GB2312" w:eastAsia="仿宋_GB2312" w:cs="仿宋_GB2312"/>
          <w:color w:val="auto"/>
          <w:szCs w:val="24"/>
          <w:highlight w:val="none"/>
          <w:u w:val="single"/>
        </w:rPr>
      </w:pPr>
      <w:r>
        <w:rPr>
          <w:rFonts w:hint="eastAsia" w:ascii="仿宋_GB2312" w:hAnsi="仿宋_GB2312" w:eastAsia="仿宋_GB2312" w:cs="仿宋_GB2312"/>
          <w:color w:val="auto"/>
          <w:szCs w:val="24"/>
          <w:highlight w:val="none"/>
        </w:rPr>
        <w:t>投标人名称（加盖单位公章）：</w:t>
      </w:r>
    </w:p>
    <w:p w14:paraId="7E6AD20F">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79E5DF29">
      <w:pPr>
        <w:rPr>
          <w:rFonts w:ascii="仿宋_GB2312" w:hAnsi="仿宋_GB2312" w:eastAsia="仿宋_GB2312" w:cs="仿宋_GB2312"/>
          <w:color w:val="auto"/>
          <w:szCs w:val="24"/>
          <w:highlight w:val="none"/>
        </w:rPr>
      </w:pPr>
    </w:p>
    <w:p w14:paraId="73A21B9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4608B7FB">
      <w:pPr>
        <w:keepNext/>
        <w:keepLines/>
        <w:adjustRightInd w:val="0"/>
        <w:snapToGrid w:val="0"/>
        <w:jc w:val="left"/>
        <w:outlineLvl w:val="1"/>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
          <w:color w:val="auto"/>
          <w:sz w:val="28"/>
          <w:szCs w:val="28"/>
          <w:highlight w:val="none"/>
        </w:rPr>
        <w:t>格式5</w:t>
      </w:r>
      <w:bookmarkStart w:id="100" w:name="_Toc122_WPSOffice_Level2"/>
      <w:bookmarkStart w:id="101" w:name="_Toc21833_WPSOffice_Level2"/>
    </w:p>
    <w:p w14:paraId="013515E0">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法定代表人（或非法人组织负责人）授权委托书</w:t>
      </w:r>
      <w:bookmarkEnd w:id="100"/>
      <w:bookmarkEnd w:id="101"/>
    </w:p>
    <w:p w14:paraId="08519FA3">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单位名称：</w:t>
      </w:r>
    </w:p>
    <w:p w14:paraId="0BCBEB55">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法定代表人（或非法人组织负责人）姓名： 身份证号码：</w:t>
      </w:r>
    </w:p>
    <w:p w14:paraId="792A5591">
      <w:pPr>
        <w:tabs>
          <w:tab w:val="left" w:pos="5205"/>
        </w:tabs>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住所地：</w:t>
      </w:r>
      <w:r>
        <w:rPr>
          <w:rFonts w:hint="eastAsia" w:ascii="仿宋_GB2312" w:hAnsi="仿宋_GB2312" w:eastAsia="仿宋_GB2312" w:cs="仿宋_GB2312"/>
          <w:color w:val="auto"/>
          <w:szCs w:val="21"/>
          <w:highlight w:val="none"/>
          <w:u w:val="single"/>
        </w:rPr>
        <w:tab/>
      </w:r>
    </w:p>
    <w:p w14:paraId="7BA0069E">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人姓名：                   身份证号码：</w:t>
      </w:r>
    </w:p>
    <w:p w14:paraId="69A6C45F">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工作单位：</w:t>
      </w:r>
    </w:p>
    <w:p w14:paraId="3A86FB7F">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住址：                   电话：</w:t>
      </w:r>
    </w:p>
    <w:p w14:paraId="40E146B0">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现委托就</w:t>
      </w:r>
      <w:r>
        <w:rPr>
          <w:rFonts w:hint="eastAsia" w:ascii="仿宋_GB2312" w:hAnsi="仿宋_GB2312" w:eastAsia="仿宋_GB2312" w:cs="仿宋_GB2312"/>
          <w:color w:val="auto"/>
          <w:szCs w:val="21"/>
          <w:highlight w:val="none"/>
          <w:u w:val="single"/>
        </w:rPr>
        <w:t>（项目编号、项目名称、包号）</w:t>
      </w:r>
      <w:r>
        <w:rPr>
          <w:rFonts w:hint="eastAsia" w:ascii="仿宋_GB2312" w:hAnsi="仿宋_GB2312" w:eastAsia="仿宋_GB2312" w:cs="仿宋_GB2312"/>
          <w:color w:val="auto"/>
          <w:szCs w:val="21"/>
          <w:highlight w:val="none"/>
        </w:rPr>
        <w:t>投标中，以我单位名义处理一切与之有关的事务。</w:t>
      </w:r>
    </w:p>
    <w:p w14:paraId="39AE4C41">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本授权书于年月日签字或盖章生效，无转委托，特此声明。</w:t>
      </w:r>
    </w:p>
    <w:p w14:paraId="75ABA3E3">
      <w:pPr>
        <w:spacing w:line="360" w:lineRule="auto"/>
        <w:rPr>
          <w:rFonts w:ascii="仿宋_GB2312" w:hAnsi="仿宋_GB2312" w:eastAsia="仿宋_GB2312" w:cs="仿宋_GB2312"/>
          <w:color w:val="auto"/>
          <w:szCs w:val="21"/>
          <w:highlight w:val="none"/>
        </w:rPr>
      </w:pPr>
    </w:p>
    <w:tbl>
      <w:tblPr>
        <w:tblStyle w:val="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198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7C835DF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人身份证正、反面复印件※）</w:t>
            </w:r>
          </w:p>
        </w:tc>
      </w:tr>
    </w:tbl>
    <w:p w14:paraId="6EDAC0FE">
      <w:pPr>
        <w:spacing w:line="360" w:lineRule="auto"/>
        <w:rPr>
          <w:rFonts w:ascii="仿宋_GB2312" w:hAnsi="仿宋_GB2312" w:eastAsia="仿宋_GB2312" w:cs="仿宋_GB2312"/>
          <w:color w:val="auto"/>
          <w:szCs w:val="21"/>
          <w:highlight w:val="none"/>
        </w:rPr>
      </w:pPr>
    </w:p>
    <w:p w14:paraId="49CD4B33">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委托人（加盖单位公章）：</w:t>
      </w:r>
    </w:p>
    <w:p w14:paraId="35575893">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法定代表人（或非法人组织负责人）（签字或盖章）：</w:t>
      </w:r>
    </w:p>
    <w:p w14:paraId="7BD400D1">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人（签字或盖章）：</w:t>
      </w:r>
    </w:p>
    <w:p w14:paraId="3A1E2161">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详细通讯地址：      邮政编码 ：</w:t>
      </w:r>
    </w:p>
    <w:p w14:paraId="59D3CA62">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传        真：      电     话：</w:t>
      </w:r>
    </w:p>
    <w:p w14:paraId="099CBDCC">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p>
    <w:p w14:paraId="28A3C4C9">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7CD1A367">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格式6</w:t>
      </w:r>
    </w:p>
    <w:p w14:paraId="7AA85454">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具有良好的商业信誉和健全的财务会计制度的承诺函</w:t>
      </w:r>
    </w:p>
    <w:p w14:paraId="62BB8C09">
      <w:pPr>
        <w:spacing w:beforeLines="100"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1C32C76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5D5E91F">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E27CCA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623FC7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317966F">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9A43FE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B61039F">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2ABE20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285817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3D62905">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0750CF87">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6455673C">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r>
        <w:rPr>
          <w:rFonts w:hint="eastAsia" w:ascii="仿宋_GB2312" w:hAnsi="仿宋_GB2312" w:eastAsia="仿宋_GB2312" w:cs="仿宋_GB2312"/>
          <w:color w:val="auto"/>
          <w:szCs w:val="24"/>
          <w:highlight w:val="none"/>
        </w:rPr>
        <w:t>日期：</w:t>
      </w:r>
    </w:p>
    <w:p w14:paraId="0AC1F99F">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p>
    <w:p w14:paraId="39405CD4">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0370AE7B">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格式7</w:t>
      </w:r>
    </w:p>
    <w:p w14:paraId="1A90E6CD">
      <w:pPr>
        <w:spacing w:beforeLines="100" w:afterLines="100" w:line="360" w:lineRule="auto"/>
        <w:ind w:right="-21" w:rightChars="-10"/>
        <w:jc w:val="center"/>
        <w:rPr>
          <w:rFonts w:ascii="仿宋_GB2312" w:hAnsi="仿宋_GB2312" w:eastAsia="仿宋_GB2312" w:cs="仿宋_GB2312"/>
          <w:b/>
          <w:color w:val="auto"/>
          <w:sz w:val="32"/>
          <w:szCs w:val="32"/>
          <w:highlight w:val="none"/>
        </w:rPr>
      </w:pPr>
      <w:bookmarkStart w:id="102" w:name="_Toc23728_WPSOffice_Level2"/>
      <w:bookmarkStart w:id="103" w:name="_Toc12037_WPSOffice_Level2"/>
      <w:r>
        <w:rPr>
          <w:rFonts w:hint="eastAsia" w:ascii="仿宋_GB2312" w:hAnsi="仿宋_GB2312" w:eastAsia="仿宋_GB2312" w:cs="仿宋_GB2312"/>
          <w:b/>
          <w:color w:val="auto"/>
          <w:sz w:val="32"/>
          <w:szCs w:val="32"/>
          <w:highlight w:val="none"/>
        </w:rPr>
        <w:t>具备履行合同所必需的设备和专业技术能力声明函</w:t>
      </w:r>
      <w:bookmarkEnd w:id="102"/>
      <w:bookmarkEnd w:id="103"/>
    </w:p>
    <w:p w14:paraId="48CCAD20">
      <w:pPr>
        <w:spacing w:beforeLines="100" w:afterLines="100" w:line="480" w:lineRule="exact"/>
        <w:ind w:right="630" w:rightChars="300"/>
        <w:jc w:val="center"/>
        <w:rPr>
          <w:rFonts w:ascii="仿宋_GB2312" w:hAnsi="仿宋_GB2312" w:eastAsia="仿宋_GB2312" w:cs="仿宋_GB2312"/>
          <w:color w:val="auto"/>
          <w:sz w:val="28"/>
          <w:szCs w:val="28"/>
          <w:highlight w:val="none"/>
        </w:rPr>
      </w:pPr>
      <w:bookmarkStart w:id="104" w:name="_Toc28831_WPSOffice_Level2"/>
      <w:bookmarkStart w:id="105" w:name="_Toc1917_WPSOffice_Level2"/>
      <w:r>
        <w:rPr>
          <w:rFonts w:hint="eastAsia" w:ascii="仿宋_GB2312" w:hAnsi="仿宋_GB2312" w:eastAsia="仿宋_GB2312" w:cs="仿宋_GB2312"/>
          <w:color w:val="auto"/>
          <w:sz w:val="28"/>
          <w:szCs w:val="28"/>
          <w:highlight w:val="none"/>
        </w:rPr>
        <w:t>（格式自拟）</w:t>
      </w:r>
      <w:bookmarkEnd w:id="104"/>
      <w:bookmarkEnd w:id="105"/>
    </w:p>
    <w:p w14:paraId="78F89CF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953E77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32FD00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ADAAAD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BCA5F1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463E32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FEA36A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04431E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FB4621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0330D29">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64DD5462">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450C959D">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r>
        <w:rPr>
          <w:rFonts w:hint="eastAsia" w:ascii="仿宋_GB2312" w:hAnsi="仿宋_GB2312" w:eastAsia="仿宋_GB2312" w:cs="仿宋_GB2312"/>
          <w:color w:val="auto"/>
          <w:szCs w:val="24"/>
          <w:highlight w:val="none"/>
        </w:rPr>
        <w:t>日期：</w:t>
      </w:r>
    </w:p>
    <w:p w14:paraId="3B1D1AE7">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p>
    <w:p w14:paraId="2F8A6CF8">
      <w:pPr>
        <w:adjustRightInd w:val="0"/>
        <w:snapToGrid w:val="0"/>
        <w:spacing w:line="360" w:lineRule="auto"/>
        <w:ind w:right="105" w:rightChars="50"/>
        <w:jc w:val="left"/>
        <w:rPr>
          <w:rFonts w:ascii="仿宋_GB2312" w:hAnsi="仿宋_GB2312" w:eastAsia="仿宋_GB2312" w:cs="仿宋_GB2312"/>
          <w:b/>
          <w:color w:val="auto"/>
          <w:sz w:val="28"/>
          <w:szCs w:val="28"/>
          <w:highlight w:val="none"/>
        </w:rPr>
      </w:pPr>
    </w:p>
    <w:p w14:paraId="073969BF">
      <w:pPr>
        <w:widowControl/>
        <w:jc w:val="left"/>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8"/>
          <w:highlight w:val="none"/>
        </w:rPr>
        <w:br w:type="page"/>
      </w:r>
    </w:p>
    <w:p w14:paraId="02EA44B1">
      <w:pPr>
        <w:keepNext/>
        <w:keepLines/>
        <w:adjustRightInd w:val="0"/>
        <w:snapToGrid w:val="0"/>
        <w:jc w:val="left"/>
        <w:outlineLvl w:val="1"/>
        <w:rPr>
          <w:rFonts w:ascii="仿宋_GB2312" w:hAnsi="仿宋_GB2312" w:eastAsia="仿宋_GB2312" w:cs="仿宋_GB2312"/>
          <w:b/>
          <w:color w:val="auto"/>
          <w:sz w:val="28"/>
          <w:szCs w:val="24"/>
          <w:highlight w:val="none"/>
        </w:rPr>
      </w:pPr>
      <w:r>
        <w:rPr>
          <w:rFonts w:hint="eastAsia" w:ascii="仿宋_GB2312" w:hAnsi="仿宋_GB2312" w:eastAsia="仿宋_GB2312" w:cs="仿宋_GB2312"/>
          <w:b/>
          <w:color w:val="auto"/>
          <w:sz w:val="28"/>
          <w:szCs w:val="28"/>
          <w:highlight w:val="none"/>
        </w:rPr>
        <w:t>格式8</w:t>
      </w:r>
    </w:p>
    <w:p w14:paraId="44B89B8A">
      <w:pPr>
        <w:spacing w:beforeLines="100" w:afterLines="100" w:line="360" w:lineRule="auto"/>
        <w:ind w:right="-21" w:rightChars="-10"/>
        <w:jc w:val="center"/>
        <w:rPr>
          <w:rFonts w:ascii="仿宋_GB2312" w:hAnsi="仿宋_GB2312" w:eastAsia="仿宋_GB2312" w:cs="仿宋_GB2312"/>
          <w:b/>
          <w:color w:val="auto"/>
          <w:sz w:val="32"/>
          <w:szCs w:val="32"/>
          <w:highlight w:val="none"/>
        </w:rPr>
      </w:pPr>
      <w:bookmarkStart w:id="106" w:name="_Toc11967_WPSOffice_Level2"/>
      <w:bookmarkStart w:id="107" w:name="_Toc7498_WPSOffice_Level2"/>
      <w:r>
        <w:rPr>
          <w:rFonts w:hint="eastAsia" w:ascii="仿宋_GB2312" w:hAnsi="仿宋_GB2312" w:eastAsia="仿宋_GB2312" w:cs="仿宋_GB2312"/>
          <w:b/>
          <w:color w:val="auto"/>
          <w:sz w:val="32"/>
          <w:szCs w:val="32"/>
          <w:highlight w:val="none"/>
        </w:rPr>
        <w:t>参加政府采购活动前3年内在经营活动中没有重大违法记录的书面声明</w:t>
      </w:r>
      <w:bookmarkEnd w:id="106"/>
      <w:bookmarkEnd w:id="107"/>
    </w:p>
    <w:p w14:paraId="2EAFE693">
      <w:pPr>
        <w:spacing w:line="360" w:lineRule="auto"/>
        <w:ind w:right="630" w:rightChars="3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u w:val="single"/>
        </w:rPr>
        <w:t xml:space="preserve">（采购人或采购代理机构名称） </w:t>
      </w:r>
      <w:r>
        <w:rPr>
          <w:rFonts w:hint="eastAsia" w:ascii="仿宋_GB2312" w:hAnsi="仿宋_GB2312" w:eastAsia="仿宋_GB2312" w:cs="仿宋_GB2312"/>
          <w:b/>
          <w:color w:val="auto"/>
          <w:szCs w:val="21"/>
          <w:highlight w:val="none"/>
        </w:rPr>
        <w:t xml:space="preserve"> ：</w:t>
      </w:r>
    </w:p>
    <w:p w14:paraId="27809F02">
      <w:pPr>
        <w:spacing w:line="360" w:lineRule="auto"/>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573AC0E7">
      <w:pPr>
        <w:tabs>
          <w:tab w:val="left" w:pos="10065"/>
        </w:tabs>
        <w:spacing w:line="360" w:lineRule="auto"/>
        <w:ind w:right="-21" w:rightChars="-10" w:firstLine="371" w:firstLineChars="177"/>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如发现我单位提供的声明函不实时，我单位将按照《政府采购法》有关提供虚假材料的规定，接受处罚。</w:t>
      </w:r>
    </w:p>
    <w:p w14:paraId="36098B8D">
      <w:pPr>
        <w:spacing w:line="360" w:lineRule="auto"/>
        <w:ind w:right="1050" w:rightChars="50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特此声明。</w:t>
      </w:r>
    </w:p>
    <w:p w14:paraId="0BDE7647">
      <w:pPr>
        <w:spacing w:line="500" w:lineRule="exact"/>
        <w:ind w:right="1050" w:rightChars="500"/>
        <w:rPr>
          <w:rFonts w:ascii="仿宋_GB2312" w:hAnsi="仿宋_GB2312" w:eastAsia="仿宋_GB2312" w:cs="仿宋_GB2312"/>
          <w:color w:val="auto"/>
          <w:szCs w:val="21"/>
          <w:highlight w:val="none"/>
        </w:rPr>
      </w:pPr>
    </w:p>
    <w:p w14:paraId="6E6106B0">
      <w:pPr>
        <w:spacing w:beforeLines="50" w:afterLines="50" w:line="400" w:lineRule="exact"/>
        <w:ind w:right="1050" w:rightChars="500"/>
        <w:rPr>
          <w:rFonts w:ascii="仿宋_GB2312" w:hAnsi="仿宋_GB2312" w:eastAsia="仿宋_GB2312" w:cs="仿宋_GB2312"/>
          <w:color w:val="auto"/>
          <w:szCs w:val="21"/>
          <w:highlight w:val="none"/>
        </w:rPr>
      </w:pPr>
    </w:p>
    <w:p w14:paraId="10514FF8">
      <w:pPr>
        <w:spacing w:beforeLines="50" w:afterLines="50" w:line="400" w:lineRule="exact"/>
        <w:ind w:right="1050" w:rightChars="500"/>
        <w:rPr>
          <w:rFonts w:ascii="仿宋_GB2312" w:hAnsi="仿宋_GB2312" w:eastAsia="仿宋_GB2312" w:cs="仿宋_GB2312"/>
          <w:color w:val="auto"/>
          <w:szCs w:val="21"/>
          <w:highlight w:val="none"/>
        </w:rPr>
      </w:pPr>
    </w:p>
    <w:p w14:paraId="4DFFC105">
      <w:pPr>
        <w:spacing w:beforeLines="50" w:afterLines="50" w:line="400" w:lineRule="exact"/>
        <w:ind w:right="1050" w:rightChars="500"/>
        <w:rPr>
          <w:rFonts w:ascii="仿宋_GB2312" w:hAnsi="仿宋_GB2312" w:eastAsia="仿宋_GB2312" w:cs="仿宋_GB2312"/>
          <w:color w:val="auto"/>
          <w:szCs w:val="21"/>
          <w:highlight w:val="none"/>
        </w:rPr>
      </w:pPr>
    </w:p>
    <w:p w14:paraId="0EC777FA">
      <w:pPr>
        <w:spacing w:line="360" w:lineRule="exact"/>
        <w:ind w:right="1050" w:rightChars="500"/>
        <w:rPr>
          <w:rFonts w:ascii="仿宋_GB2312" w:hAnsi="仿宋_GB2312" w:eastAsia="仿宋_GB2312" w:cs="仿宋_GB2312"/>
          <w:color w:val="auto"/>
          <w:szCs w:val="21"/>
          <w:highlight w:val="none"/>
        </w:rPr>
      </w:pPr>
    </w:p>
    <w:p w14:paraId="047E44E1">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010EE73A">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7F46CF8F">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1C108B95">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1E1836F9">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格式9</w:t>
      </w:r>
    </w:p>
    <w:p w14:paraId="372CCAC2">
      <w:pPr>
        <w:spacing w:beforeLines="100" w:afterLines="100" w:line="360" w:lineRule="auto"/>
        <w:ind w:right="-21" w:rightChars="-10"/>
        <w:jc w:val="center"/>
        <w:rPr>
          <w:rFonts w:ascii="仿宋_GB2312" w:hAnsi="仿宋_GB2312" w:eastAsia="仿宋_GB2312" w:cs="仿宋_GB2312"/>
          <w:b/>
          <w:color w:val="auto"/>
          <w:sz w:val="32"/>
          <w:szCs w:val="32"/>
          <w:highlight w:val="none"/>
        </w:rPr>
      </w:pPr>
      <w:bookmarkStart w:id="108" w:name="_Toc16873_WPSOffice_Level2"/>
      <w:bookmarkStart w:id="109" w:name="_Toc30548_WPSOffice_Level2"/>
      <w:r>
        <w:rPr>
          <w:rFonts w:hint="eastAsia" w:ascii="仿宋_GB2312" w:hAnsi="仿宋_GB2312" w:eastAsia="仿宋_GB2312" w:cs="仿宋_GB2312"/>
          <w:b/>
          <w:color w:val="auto"/>
          <w:sz w:val="32"/>
          <w:szCs w:val="32"/>
          <w:highlight w:val="none"/>
        </w:rPr>
        <w:t>联合体协议书</w:t>
      </w:r>
      <w:bookmarkEnd w:id="108"/>
      <w:bookmarkEnd w:id="109"/>
    </w:p>
    <w:p w14:paraId="64A303F9">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u w:val="single"/>
        </w:rPr>
        <w:t>(采购人或采购代理机构)</w:t>
      </w:r>
      <w:r>
        <w:rPr>
          <w:rFonts w:hint="eastAsia" w:ascii="仿宋_GB2312" w:hAnsi="仿宋_GB2312" w:eastAsia="仿宋_GB2312" w:cs="仿宋_GB2312"/>
          <w:color w:val="auto"/>
          <w:szCs w:val="21"/>
          <w:highlight w:val="none"/>
        </w:rPr>
        <w:t>：</w:t>
      </w:r>
    </w:p>
    <w:p w14:paraId="383692F7">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经研究，我方决定自愿组成联合体共同参加</w:t>
      </w:r>
      <w:r>
        <w:rPr>
          <w:rFonts w:hint="eastAsia" w:ascii="仿宋_GB2312" w:hAnsi="仿宋_GB2312" w:eastAsia="仿宋_GB2312" w:cs="仿宋_GB2312"/>
          <w:color w:val="auto"/>
          <w:szCs w:val="21"/>
          <w:highlight w:val="none"/>
          <w:u w:val="single"/>
        </w:rPr>
        <w:t>(项目名称、项目编号、包号)</w:t>
      </w:r>
      <w:r>
        <w:rPr>
          <w:rFonts w:hint="eastAsia" w:ascii="仿宋_GB2312" w:hAnsi="仿宋_GB2312" w:eastAsia="仿宋_GB2312" w:cs="仿宋_GB2312"/>
          <w:color w:val="auto"/>
          <w:szCs w:val="21"/>
          <w:highlight w:val="none"/>
        </w:rPr>
        <w:t>项目的投标。现就联合体投标事宜订立如下协议：</w:t>
      </w:r>
    </w:p>
    <w:p w14:paraId="31254C47">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一、联合体成员：</w:t>
      </w:r>
    </w:p>
    <w:p w14:paraId="608D9741">
      <w:pPr>
        <w:spacing w:line="360" w:lineRule="auto"/>
        <w:ind w:firstLine="420" w:firstLineChars="200"/>
        <w:rPr>
          <w:rFonts w:ascii="仿宋_GB2312" w:hAnsi="仿宋_GB2312" w:eastAsia="仿宋_GB2312" w:cs="仿宋_GB2312"/>
          <w:color w:val="auto"/>
          <w:szCs w:val="21"/>
          <w:highlight w:val="none"/>
          <w:u w:val="single"/>
        </w:rPr>
      </w:pPr>
      <w:bookmarkStart w:id="110" w:name="_Toc15561_WPSOffice_Level2"/>
      <w:bookmarkStart w:id="111" w:name="_Toc23749_WPSOffice_Level2"/>
      <w:r>
        <w:rPr>
          <w:rFonts w:hint="eastAsia" w:ascii="仿宋_GB2312" w:hAnsi="仿宋_GB2312" w:eastAsia="仿宋_GB2312" w:cs="仿宋_GB2312"/>
          <w:color w:val="auto"/>
          <w:szCs w:val="21"/>
          <w:highlight w:val="none"/>
        </w:rPr>
        <w:t>1.</w:t>
      </w:r>
      <w:bookmarkEnd w:id="110"/>
      <w:bookmarkEnd w:id="111"/>
    </w:p>
    <w:p w14:paraId="722C5C65">
      <w:pPr>
        <w:spacing w:line="360" w:lineRule="auto"/>
        <w:ind w:firstLine="420" w:firstLineChars="200"/>
        <w:rPr>
          <w:rFonts w:ascii="仿宋_GB2312" w:hAnsi="仿宋_GB2312" w:eastAsia="仿宋_GB2312" w:cs="仿宋_GB2312"/>
          <w:color w:val="auto"/>
          <w:szCs w:val="21"/>
          <w:highlight w:val="none"/>
        </w:rPr>
      </w:pPr>
      <w:bookmarkStart w:id="112" w:name="_Toc405_WPSOffice_Level2"/>
      <w:bookmarkStart w:id="113" w:name="_Toc22173_WPSOffice_Level2"/>
      <w:r>
        <w:rPr>
          <w:rFonts w:hint="eastAsia" w:ascii="仿宋_GB2312" w:hAnsi="仿宋_GB2312" w:eastAsia="仿宋_GB2312" w:cs="仿宋_GB2312"/>
          <w:color w:val="auto"/>
          <w:szCs w:val="21"/>
          <w:highlight w:val="none"/>
        </w:rPr>
        <w:t>2.</w:t>
      </w:r>
      <w:bookmarkEnd w:id="112"/>
      <w:bookmarkEnd w:id="113"/>
    </w:p>
    <w:p w14:paraId="132E98D1">
      <w:pPr>
        <w:spacing w:line="360" w:lineRule="auto"/>
        <w:ind w:firstLine="420" w:firstLineChars="200"/>
        <w:rPr>
          <w:rFonts w:ascii="仿宋_GB2312" w:hAnsi="仿宋_GB2312" w:eastAsia="仿宋_GB2312" w:cs="仿宋_GB2312"/>
          <w:color w:val="auto"/>
          <w:szCs w:val="21"/>
          <w:highlight w:val="none"/>
        </w:rPr>
      </w:pPr>
      <w:bookmarkStart w:id="114" w:name="_Toc7084_WPSOffice_Level2"/>
      <w:bookmarkStart w:id="115" w:name="_Toc23482_WPSOffice_Level2"/>
      <w:r>
        <w:rPr>
          <w:rFonts w:hint="eastAsia" w:ascii="仿宋_GB2312" w:hAnsi="仿宋_GB2312" w:eastAsia="仿宋_GB2312" w:cs="仿宋_GB2312"/>
          <w:color w:val="auto"/>
          <w:szCs w:val="21"/>
          <w:highlight w:val="none"/>
        </w:rPr>
        <w:t>3.</w:t>
      </w:r>
      <w:bookmarkEnd w:id="114"/>
      <w:bookmarkEnd w:id="115"/>
    </w:p>
    <w:p w14:paraId="44525AD8">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w:t>
      </w:r>
      <w:r>
        <w:rPr>
          <w:rFonts w:hint="eastAsia" w:ascii="仿宋_GB2312" w:hAnsi="仿宋_GB2312" w:eastAsia="仿宋_GB2312" w:cs="仿宋_GB2312"/>
          <w:color w:val="auto"/>
          <w:szCs w:val="21"/>
          <w:highlight w:val="none"/>
          <w:u w:val="single"/>
        </w:rPr>
        <w:t>(某成员单位名称)</w:t>
      </w:r>
      <w:r>
        <w:rPr>
          <w:rFonts w:hint="eastAsia" w:ascii="仿宋_GB2312" w:hAnsi="仿宋_GB2312" w:eastAsia="仿宋_GB2312" w:cs="仿宋_GB2312"/>
          <w:color w:val="auto"/>
          <w:szCs w:val="21"/>
          <w:highlight w:val="none"/>
        </w:rPr>
        <w:t>为(联合体名称)牵头人。</w:t>
      </w:r>
    </w:p>
    <w:p w14:paraId="57B96D53">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3EC82920">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四、联合体将严格按照招标文件的各项要求，递交投标文件，参加投标，履行中标义务和中标后的合同，并向采购人承担连带责任。</w:t>
      </w:r>
    </w:p>
    <w:p w14:paraId="58B95343">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五、联合体各成员单位内部的职责分工如下：。按照本条上述分工，联合体成员单位各自所承担的合同工作量比例如下：。</w:t>
      </w:r>
    </w:p>
    <w:p w14:paraId="641B7944">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六、本协议书自签署之日起生效，合同履行完毕后自动失效。</w:t>
      </w:r>
    </w:p>
    <w:p w14:paraId="744AB392">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七、本协议书一式份，联合体成员和采购人各执份。</w:t>
      </w:r>
    </w:p>
    <w:p w14:paraId="6E3436C6">
      <w:pPr>
        <w:spacing w:line="360" w:lineRule="auto"/>
        <w:ind w:firstLine="420" w:firstLineChars="200"/>
        <w:rPr>
          <w:rFonts w:ascii="仿宋_GB2312" w:hAnsi="仿宋_GB2312" w:eastAsia="仿宋_GB2312" w:cs="仿宋_GB2312"/>
          <w:color w:val="auto"/>
          <w:szCs w:val="21"/>
          <w:highlight w:val="none"/>
        </w:rPr>
      </w:pPr>
    </w:p>
    <w:p w14:paraId="5F5874F3">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牵头人名称(加盖单位公章)：</w:t>
      </w:r>
    </w:p>
    <w:p w14:paraId="769A5884">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法定代表人或其授权委托人(签字或盖章)：</w:t>
      </w:r>
    </w:p>
    <w:p w14:paraId="7201B20A">
      <w:pPr>
        <w:spacing w:line="360" w:lineRule="auto"/>
        <w:ind w:firstLine="420" w:firstLineChars="200"/>
        <w:rPr>
          <w:rFonts w:ascii="仿宋_GB2312" w:hAnsi="仿宋_GB2312" w:eastAsia="仿宋_GB2312" w:cs="仿宋_GB2312"/>
          <w:color w:val="auto"/>
          <w:szCs w:val="21"/>
          <w:highlight w:val="none"/>
        </w:rPr>
      </w:pPr>
    </w:p>
    <w:p w14:paraId="37823B66">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成员名称(加盖单位公章)：</w:t>
      </w:r>
    </w:p>
    <w:p w14:paraId="46C3A3D9">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法定代表人或其授权委托人(签字或盖章)：</w:t>
      </w:r>
    </w:p>
    <w:p w14:paraId="74A7AB26">
      <w:pPr>
        <w:spacing w:line="360" w:lineRule="exact"/>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日期：</w:t>
      </w:r>
    </w:p>
    <w:p w14:paraId="0D9AA79E">
      <w:pPr>
        <w:bidi w:val="0"/>
        <w:rPr>
          <w:color w:val="auto"/>
          <w:highlight w:val="none"/>
        </w:rPr>
      </w:pPr>
    </w:p>
    <w:p w14:paraId="4C93F104">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格式10</w:t>
      </w:r>
    </w:p>
    <w:p w14:paraId="0E23A11B">
      <w:pPr>
        <w:spacing w:beforeLines="100" w:afterLines="100" w:line="360" w:lineRule="auto"/>
        <w:ind w:right="-21" w:rightChars="-10"/>
        <w:jc w:val="center"/>
        <w:rPr>
          <w:rFonts w:ascii="仿宋_GB2312" w:hAnsi="仿宋_GB2312" w:eastAsia="仿宋_GB2312" w:cs="仿宋_GB2312"/>
          <w:b/>
          <w:color w:val="auto"/>
          <w:sz w:val="32"/>
          <w:szCs w:val="32"/>
          <w:highlight w:val="none"/>
        </w:rPr>
      </w:pPr>
      <w:bookmarkStart w:id="116" w:name="_Toc14782_WPSOffice_Level2"/>
      <w:bookmarkStart w:id="117" w:name="_Toc24841_WPSOffice_Level2"/>
      <w:r>
        <w:rPr>
          <w:rFonts w:hint="eastAsia" w:ascii="仿宋_GB2312" w:hAnsi="仿宋_GB2312" w:eastAsia="仿宋_GB2312" w:cs="仿宋_GB2312"/>
          <w:b/>
          <w:color w:val="auto"/>
          <w:sz w:val="32"/>
          <w:szCs w:val="32"/>
          <w:highlight w:val="none"/>
        </w:rPr>
        <w:t>投标函</w:t>
      </w:r>
      <w:bookmarkEnd w:id="116"/>
      <w:bookmarkEnd w:id="117"/>
    </w:p>
    <w:p w14:paraId="5486069B">
      <w:pPr>
        <w:adjustRightInd w:val="0"/>
        <w:snapToGrid w:val="0"/>
        <w:spacing w:line="360" w:lineRule="auto"/>
        <w:ind w:right="630" w:right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u w:val="single"/>
        </w:rPr>
        <w:t>（采购人或采购代理机构）：</w:t>
      </w:r>
    </w:p>
    <w:p w14:paraId="61E7A39B">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根据贵方</w:t>
      </w:r>
      <w:r>
        <w:rPr>
          <w:rFonts w:hint="eastAsia" w:ascii="仿宋_GB2312" w:hAnsi="仿宋_GB2312" w:eastAsia="仿宋_GB2312" w:cs="仿宋_GB2312"/>
          <w:color w:val="auto"/>
          <w:szCs w:val="21"/>
          <w:highlight w:val="none"/>
          <w:u w:val="single"/>
        </w:rPr>
        <w:t>(项目名称)</w:t>
      </w:r>
      <w:r>
        <w:rPr>
          <w:rFonts w:hint="eastAsia" w:ascii="仿宋_GB2312" w:hAnsi="仿宋_GB2312" w:eastAsia="仿宋_GB2312" w:cs="仿宋_GB2312"/>
          <w:color w:val="auto"/>
          <w:szCs w:val="21"/>
          <w:highlight w:val="none"/>
        </w:rPr>
        <w:t>项目的招标公告</w:t>
      </w:r>
      <w:r>
        <w:rPr>
          <w:rFonts w:hint="eastAsia" w:ascii="仿宋_GB2312" w:hAnsi="仿宋_GB2312" w:eastAsia="仿宋_GB2312" w:cs="仿宋_GB2312"/>
          <w:color w:val="auto"/>
          <w:szCs w:val="21"/>
          <w:highlight w:val="none"/>
          <w:u w:val="single"/>
        </w:rPr>
        <w:t>(招标编号)</w:t>
      </w:r>
      <w:r>
        <w:rPr>
          <w:rFonts w:hint="eastAsia" w:ascii="仿宋_GB2312" w:hAnsi="仿宋_GB2312" w:eastAsia="仿宋_GB2312" w:cs="仿宋_GB2312"/>
          <w:color w:val="auto"/>
          <w:szCs w:val="21"/>
          <w:highlight w:val="none"/>
        </w:rPr>
        <w:t>,签字代表</w:t>
      </w:r>
      <w:r>
        <w:rPr>
          <w:rFonts w:hint="eastAsia" w:ascii="仿宋_GB2312" w:hAnsi="仿宋_GB2312" w:eastAsia="仿宋_GB2312" w:cs="仿宋_GB2312"/>
          <w:color w:val="auto"/>
          <w:szCs w:val="21"/>
          <w:highlight w:val="none"/>
          <w:u w:val="single"/>
        </w:rPr>
        <w:t>(姓名、职务)</w:t>
      </w:r>
      <w:r>
        <w:rPr>
          <w:rFonts w:hint="eastAsia" w:ascii="仿宋_GB2312" w:hAnsi="仿宋_GB2312" w:eastAsia="仿宋_GB2312" w:cs="仿宋_GB2312"/>
          <w:color w:val="auto"/>
          <w:szCs w:val="21"/>
          <w:highlight w:val="none"/>
        </w:rPr>
        <w:t>经正式授权并代表投标人</w:t>
      </w:r>
      <w:r>
        <w:rPr>
          <w:rFonts w:hint="eastAsia" w:ascii="仿宋_GB2312" w:hAnsi="仿宋_GB2312" w:eastAsia="仿宋_GB2312" w:cs="仿宋_GB2312"/>
          <w:color w:val="auto"/>
          <w:szCs w:val="21"/>
          <w:highlight w:val="none"/>
          <w:u w:val="single"/>
        </w:rPr>
        <w:t>（名称、地址）</w:t>
      </w:r>
      <w:r>
        <w:rPr>
          <w:rFonts w:hint="eastAsia" w:ascii="仿宋_GB2312" w:hAnsi="仿宋_GB2312" w:eastAsia="仿宋_GB2312" w:cs="仿宋_GB2312"/>
          <w:color w:val="auto"/>
          <w:szCs w:val="21"/>
          <w:highlight w:val="none"/>
        </w:rPr>
        <w:t>提交下述文件正本份、副本份及电子文档份，并以形式出具的金额为人民币元的投标保证金。</w:t>
      </w:r>
    </w:p>
    <w:p w14:paraId="5B26E861">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据此，签字代表宣布同意如下：</w:t>
      </w:r>
    </w:p>
    <w:p w14:paraId="0348A940">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本项目投标总价详见开标一览表。</w:t>
      </w:r>
    </w:p>
    <w:p w14:paraId="13A0199C">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本投标有效期为自递交投标文件截止之日起</w:t>
      </w:r>
      <w:r>
        <w:rPr>
          <w:rFonts w:hint="eastAsia" w:ascii="仿宋_GB2312" w:hAnsi="仿宋_GB2312" w:eastAsia="仿宋_GB2312" w:cs="仿宋_GB2312"/>
          <w:color w:val="auto"/>
          <w:szCs w:val="21"/>
          <w:highlight w:val="none"/>
          <w:u w:val="single"/>
        </w:rPr>
        <w:t>90</w:t>
      </w:r>
      <w:r>
        <w:rPr>
          <w:rFonts w:hint="eastAsia" w:ascii="仿宋_GB2312" w:hAnsi="仿宋_GB2312" w:eastAsia="仿宋_GB2312" w:cs="仿宋_GB2312"/>
          <w:color w:val="auto"/>
          <w:szCs w:val="21"/>
          <w:highlight w:val="none"/>
        </w:rPr>
        <w:t>日历日。</w:t>
      </w:r>
    </w:p>
    <w:p w14:paraId="462C5E1F">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（3）已详细审查全部招标文件，包括所有补充通知（如果有的话）。</w:t>
      </w:r>
    </w:p>
    <w:p w14:paraId="20BCF3B5">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（4）在规定的开标时间后，遵守招标文件中有关保证金的规定。</w:t>
      </w:r>
    </w:p>
    <w:p w14:paraId="67A52A02">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（5）我方不是为本项目提供整体设计、规范编制或者项目管理、监理、检测等服务的供应商，我方不是采购代理机构的附属机构。</w:t>
      </w:r>
    </w:p>
    <w:p w14:paraId="0FB02E09">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（6）在领取中标通知书的同时按招标文件规定的形式，向采购代理机构一次性支付采购代理服务费（适用于中标人支付采购代理服务费情形）。</w:t>
      </w:r>
    </w:p>
    <w:p w14:paraId="78B4326D">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（7）按照贵方可能要求，提供与其投标有关的一切数据或资料，完全理解贵方不一定接受最低价的投标或收到的任何投标。</w:t>
      </w:r>
    </w:p>
    <w:p w14:paraId="63E119BD">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（8）按照招标文件的规定履行合同责任和义务。</w:t>
      </w:r>
    </w:p>
    <w:p w14:paraId="3294D8D7">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（9）我方承诺投标文件中的证明材料真实、合法、有效。</w:t>
      </w:r>
    </w:p>
    <w:p w14:paraId="69F36FEE">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其他事项：。</w:t>
      </w:r>
    </w:p>
    <w:p w14:paraId="769528ED">
      <w:pPr>
        <w:adjustRightInd w:val="0"/>
        <w:snapToGrid w:val="0"/>
        <w:spacing w:line="360" w:lineRule="auto"/>
        <w:ind w:right="-21" w:rightChars="-10"/>
        <w:rPr>
          <w:rFonts w:ascii="仿宋_GB2312" w:hAnsi="仿宋_GB2312" w:eastAsia="仿宋_GB2312" w:cs="仿宋_GB2312"/>
          <w:color w:val="auto"/>
          <w:szCs w:val="21"/>
          <w:highlight w:val="none"/>
        </w:rPr>
      </w:pPr>
    </w:p>
    <w:p w14:paraId="56018C83">
      <w:pPr>
        <w:adjustRightInd w:val="0"/>
        <w:snapToGrid w:val="0"/>
        <w:spacing w:line="360" w:lineRule="auto"/>
        <w:ind w:right="-21" w:rightChars="-10"/>
        <w:rPr>
          <w:rFonts w:ascii="仿宋_GB2312" w:hAnsi="仿宋_GB2312" w:eastAsia="仿宋_GB2312" w:cs="仿宋_GB2312"/>
          <w:color w:val="auto"/>
          <w:szCs w:val="21"/>
          <w:highlight w:val="none"/>
        </w:rPr>
      </w:pPr>
    </w:p>
    <w:p w14:paraId="0E98EF46">
      <w:pPr>
        <w:adjustRightInd w:val="0"/>
        <w:snapToGrid w:val="0"/>
        <w:spacing w:line="360" w:lineRule="auto"/>
        <w:ind w:right="-21" w:rightChars="-10"/>
        <w:rPr>
          <w:rFonts w:ascii="仿宋_GB2312" w:hAnsi="仿宋_GB2312" w:eastAsia="仿宋_GB2312" w:cs="仿宋_GB2312"/>
          <w:color w:val="auto"/>
          <w:szCs w:val="21"/>
          <w:highlight w:val="none"/>
        </w:rPr>
      </w:pPr>
    </w:p>
    <w:p w14:paraId="3A7B584B">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与本项目有关的一切往来通讯请寄</w:t>
      </w:r>
    </w:p>
    <w:p w14:paraId="2D535F71">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地址：         传真：</w:t>
      </w:r>
    </w:p>
    <w:p w14:paraId="6E70074C">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电话：         电子邮件：</w:t>
      </w:r>
    </w:p>
    <w:p w14:paraId="5DB891E5">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法定代表人（非法人组织负责人）或其授权委托人（签字或盖章）：</w:t>
      </w:r>
    </w:p>
    <w:p w14:paraId="52181AC0">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p>
    <w:p w14:paraId="3DDC2F50">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投标人开户银行（全称）：</w:t>
      </w:r>
    </w:p>
    <w:p w14:paraId="0769FD25">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投标人银行账号：</w:t>
      </w:r>
    </w:p>
    <w:p w14:paraId="20165963">
      <w:pPr>
        <w:adjustRightInd w:val="0"/>
        <w:snapToGrid w:val="0"/>
        <w:spacing w:line="360" w:lineRule="auto"/>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p>
    <w:p w14:paraId="055A358A">
      <w:pPr>
        <w:adjustRightInd w:val="0"/>
        <w:snapToGrid w:val="0"/>
        <w:spacing w:line="360" w:lineRule="auto"/>
        <w:ind w:right="1050" w:rightChars="500"/>
        <w:jc w:val="left"/>
        <w:rPr>
          <w:rFonts w:ascii="仿宋_GB2312" w:hAnsi="仿宋_GB2312" w:eastAsia="仿宋_GB2312" w:cs="仿宋_GB2312"/>
          <w:color w:val="auto"/>
          <w:szCs w:val="21"/>
          <w:highlight w:val="none"/>
          <w:u w:val="single"/>
        </w:rPr>
      </w:pPr>
    </w:p>
    <w:p w14:paraId="07FC4605">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格式11</w:t>
      </w:r>
    </w:p>
    <w:p w14:paraId="1B6089F4">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bookmarkStart w:id="118" w:name="_Toc2673_WPSOffice_Level2"/>
      <w:bookmarkStart w:id="119" w:name="_Toc11267_WPSOffice_Level2"/>
      <w:r>
        <w:rPr>
          <w:rFonts w:hint="eastAsia" w:ascii="仿宋_GB2312" w:hAnsi="仿宋_GB2312" w:eastAsia="仿宋_GB2312" w:cs="仿宋_GB2312"/>
          <w:b/>
          <w:bCs/>
          <w:color w:val="auto"/>
          <w:sz w:val="32"/>
          <w:szCs w:val="32"/>
          <w:highlight w:val="none"/>
        </w:rPr>
        <w:t>开标一览表</w:t>
      </w:r>
      <w:bookmarkEnd w:id="118"/>
      <w:bookmarkEnd w:id="119"/>
    </w:p>
    <w:p w14:paraId="55C981F3">
      <w:pPr>
        <w:adjustRightInd w:val="0"/>
        <w:snapToGrid w:val="0"/>
        <w:spacing w:line="360" w:lineRule="auto"/>
        <w:ind w:right="105" w:rightChars="50"/>
        <w:jc w:val="left"/>
        <w:rPr>
          <w:rFonts w:hint="eastAsia" w:ascii="仿宋_GB2312" w:hAnsi="仿宋_GB2312" w:eastAsia="仿宋_GB2312" w:cs="仿宋_GB2312"/>
          <w:b/>
          <w:bCs/>
          <w:color w:val="auto"/>
          <w:szCs w:val="21"/>
          <w:highlight w:val="none"/>
          <w:lang w:val="en-US" w:eastAsia="zh-CN"/>
        </w:rPr>
      </w:pPr>
      <w:r>
        <w:rPr>
          <w:rFonts w:hint="eastAsia" w:ascii="仿宋_GB2312" w:hAnsi="仿宋_GB2312" w:eastAsia="仿宋_GB2312" w:cs="仿宋_GB2312"/>
          <w:b/>
          <w:bCs/>
          <w:color w:val="auto"/>
          <w:szCs w:val="21"/>
          <w:highlight w:val="none"/>
        </w:rPr>
        <w:t>包号：                                                      报价单位：</w:t>
      </w:r>
      <w:r>
        <w:rPr>
          <w:rFonts w:hint="eastAsia" w:ascii="仿宋_GB2312" w:hAnsi="仿宋_GB2312" w:eastAsia="仿宋_GB2312" w:cs="仿宋_GB2312"/>
          <w:b/>
          <w:bCs/>
          <w:color w:val="auto"/>
          <w:szCs w:val="21"/>
          <w:highlight w:val="none"/>
          <w:lang w:val="en-US" w:eastAsia="zh-CN"/>
        </w:rPr>
        <w:t>元</w:t>
      </w:r>
    </w:p>
    <w:tbl>
      <w:tblPr>
        <w:tblStyle w:val="8"/>
        <w:tblW w:w="8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3146"/>
        <w:gridCol w:w="1109"/>
        <w:gridCol w:w="1252"/>
        <w:gridCol w:w="951"/>
      </w:tblGrid>
      <w:tr w14:paraId="5CAC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98" w:type="dxa"/>
            <w:vAlign w:val="center"/>
          </w:tcPr>
          <w:p w14:paraId="119839A7">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项目</w:t>
            </w:r>
            <w:r>
              <w:rPr>
                <w:rFonts w:hint="eastAsia" w:ascii="仿宋_GB2312" w:hAnsi="仿宋_GB2312" w:eastAsia="仿宋_GB2312" w:cs="仿宋_GB2312"/>
                <w:color w:val="auto"/>
                <w:szCs w:val="21"/>
                <w:highlight w:val="none"/>
              </w:rPr>
              <w:t>名称</w:t>
            </w:r>
          </w:p>
        </w:tc>
        <w:tc>
          <w:tcPr>
            <w:tcW w:w="3146" w:type="dxa"/>
            <w:vAlign w:val="center"/>
          </w:tcPr>
          <w:p w14:paraId="5884FBC1">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投标总价</w:t>
            </w:r>
          </w:p>
        </w:tc>
        <w:tc>
          <w:tcPr>
            <w:tcW w:w="1109" w:type="dxa"/>
            <w:vAlign w:val="center"/>
          </w:tcPr>
          <w:p w14:paraId="4B289A5B">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交货时间</w:t>
            </w:r>
          </w:p>
        </w:tc>
        <w:tc>
          <w:tcPr>
            <w:tcW w:w="1252" w:type="dxa"/>
            <w:vAlign w:val="center"/>
          </w:tcPr>
          <w:p w14:paraId="7477C222">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交货地点</w:t>
            </w:r>
          </w:p>
        </w:tc>
        <w:tc>
          <w:tcPr>
            <w:tcW w:w="951" w:type="dxa"/>
            <w:vAlign w:val="center"/>
          </w:tcPr>
          <w:p w14:paraId="5E1C11E9">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57A9F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98" w:type="dxa"/>
            <w:vAlign w:val="center"/>
          </w:tcPr>
          <w:p w14:paraId="1EDD685D">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3146" w:type="dxa"/>
            <w:vAlign w:val="center"/>
          </w:tcPr>
          <w:p w14:paraId="5E9F13A8">
            <w:pPr>
              <w:adjustRightInd w:val="0"/>
              <w:snapToGrid w:val="0"/>
              <w:ind w:left="-55" w:leftChars="-26" w:right="-46" w:rightChars="-22"/>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小写：</w:t>
            </w:r>
          </w:p>
          <w:p w14:paraId="464852F8">
            <w:pPr>
              <w:adjustRightInd w:val="0"/>
              <w:snapToGrid w:val="0"/>
              <w:ind w:left="-55" w:leftChars="-26" w:right="-46" w:rightChars="-22"/>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大写：</w:t>
            </w:r>
          </w:p>
        </w:tc>
        <w:tc>
          <w:tcPr>
            <w:tcW w:w="1109" w:type="dxa"/>
            <w:vAlign w:val="center"/>
          </w:tcPr>
          <w:p w14:paraId="0E21A3ED">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1252" w:type="dxa"/>
            <w:vAlign w:val="center"/>
          </w:tcPr>
          <w:p w14:paraId="17B5CCCD">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951" w:type="dxa"/>
            <w:vAlign w:val="center"/>
          </w:tcPr>
          <w:p w14:paraId="61FFD16A">
            <w:pPr>
              <w:adjustRightInd w:val="0"/>
              <w:snapToGrid w:val="0"/>
              <w:ind w:left="-55" w:leftChars="-26" w:right="-46" w:rightChars="-22"/>
              <w:jc w:val="center"/>
              <w:rPr>
                <w:rFonts w:ascii="仿宋_GB2312" w:hAnsi="仿宋_GB2312" w:eastAsia="仿宋_GB2312" w:cs="仿宋_GB2312"/>
                <w:color w:val="auto"/>
                <w:szCs w:val="21"/>
                <w:highlight w:val="none"/>
              </w:rPr>
            </w:pPr>
          </w:p>
        </w:tc>
      </w:tr>
    </w:tbl>
    <w:p w14:paraId="5DC26063">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p>
    <w:p w14:paraId="2F6EFA9D">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注：此表中，投标总价应和分项报价表的总价相一致。</w:t>
      </w:r>
    </w:p>
    <w:p w14:paraId="252ADCE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52F1D3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6078FF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B6CA1B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DF171A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80E4CCB">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66365726">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6B67BF9D">
      <w:pPr>
        <w:spacing w:line="480" w:lineRule="auto"/>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4"/>
          <w:highlight w:val="none"/>
        </w:rPr>
        <w:t>日期：</w:t>
      </w:r>
    </w:p>
    <w:p w14:paraId="2D9C2698">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27B7F669">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73AB827A">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格式12</w:t>
      </w:r>
    </w:p>
    <w:p w14:paraId="4217BA02">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bookmarkStart w:id="120" w:name="_Toc16044_WPSOffice_Level2"/>
      <w:bookmarkStart w:id="121" w:name="_Toc28271_WPSOffice_Level2"/>
      <w:r>
        <w:rPr>
          <w:rFonts w:hint="eastAsia" w:ascii="仿宋_GB2312" w:hAnsi="仿宋_GB2312" w:eastAsia="仿宋_GB2312" w:cs="仿宋_GB2312"/>
          <w:b/>
          <w:bCs/>
          <w:color w:val="auto"/>
          <w:sz w:val="32"/>
          <w:szCs w:val="32"/>
          <w:highlight w:val="none"/>
        </w:rPr>
        <w:t>分项报价表</w:t>
      </w:r>
      <w:bookmarkEnd w:id="120"/>
      <w:bookmarkEnd w:id="121"/>
    </w:p>
    <w:p w14:paraId="3B6DCC69">
      <w:pPr>
        <w:adjustRightInd w:val="0"/>
        <w:snapToGrid w:val="0"/>
        <w:spacing w:line="360" w:lineRule="auto"/>
        <w:ind w:right="105" w:rightChars="50"/>
        <w:jc w:val="left"/>
        <w:rPr>
          <w:rFonts w:hint="eastAsia" w:ascii="仿宋_GB2312" w:hAnsi="仿宋_GB2312" w:eastAsia="仿宋_GB2312" w:cs="仿宋_GB2312"/>
          <w:b/>
          <w:bCs/>
          <w:color w:val="auto"/>
          <w:szCs w:val="21"/>
          <w:highlight w:val="none"/>
          <w:lang w:val="en-US" w:eastAsia="zh-CN"/>
        </w:rPr>
      </w:pPr>
      <w:r>
        <w:rPr>
          <w:rFonts w:hint="eastAsia" w:ascii="仿宋_GB2312" w:hAnsi="仿宋_GB2312" w:eastAsia="仿宋_GB2312" w:cs="仿宋_GB2312"/>
          <w:b/>
          <w:bCs/>
          <w:color w:val="auto"/>
          <w:szCs w:val="21"/>
          <w:highlight w:val="none"/>
        </w:rPr>
        <w:t>包号：                                                      报价单位：</w:t>
      </w:r>
      <w:r>
        <w:rPr>
          <w:rFonts w:hint="eastAsia" w:ascii="仿宋_GB2312" w:hAnsi="仿宋_GB2312" w:eastAsia="仿宋_GB2312" w:cs="仿宋_GB2312"/>
          <w:b/>
          <w:bCs/>
          <w:color w:val="auto"/>
          <w:szCs w:val="21"/>
          <w:highlight w:val="none"/>
          <w:lang w:val="en-US" w:eastAsia="zh-CN"/>
        </w:rPr>
        <w:t>元</w:t>
      </w:r>
    </w:p>
    <w:tbl>
      <w:tblPr>
        <w:tblStyle w:val="8"/>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4914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541BF700">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347" w:type="dxa"/>
            <w:vAlign w:val="center"/>
          </w:tcPr>
          <w:p w14:paraId="1157DD8C">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w:t>
            </w:r>
          </w:p>
        </w:tc>
        <w:tc>
          <w:tcPr>
            <w:tcW w:w="1033" w:type="dxa"/>
            <w:vAlign w:val="center"/>
          </w:tcPr>
          <w:p w14:paraId="500BE63F">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品牌</w:t>
            </w:r>
          </w:p>
        </w:tc>
        <w:tc>
          <w:tcPr>
            <w:tcW w:w="1033" w:type="dxa"/>
            <w:vAlign w:val="center"/>
          </w:tcPr>
          <w:p w14:paraId="1D5B480B">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p w14:paraId="1E04BFF5">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tc>
        <w:tc>
          <w:tcPr>
            <w:tcW w:w="721" w:type="dxa"/>
            <w:vAlign w:val="center"/>
          </w:tcPr>
          <w:p w14:paraId="018AC953">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802" w:type="dxa"/>
            <w:vAlign w:val="center"/>
          </w:tcPr>
          <w:p w14:paraId="319287FB">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原产地</w:t>
            </w:r>
          </w:p>
        </w:tc>
        <w:tc>
          <w:tcPr>
            <w:tcW w:w="802" w:type="dxa"/>
            <w:vAlign w:val="center"/>
          </w:tcPr>
          <w:p w14:paraId="45809602">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制造商名称</w:t>
            </w:r>
          </w:p>
        </w:tc>
        <w:tc>
          <w:tcPr>
            <w:tcW w:w="675" w:type="dxa"/>
            <w:vAlign w:val="center"/>
          </w:tcPr>
          <w:p w14:paraId="4B6B9393">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单价</w:t>
            </w:r>
          </w:p>
        </w:tc>
        <w:tc>
          <w:tcPr>
            <w:tcW w:w="682" w:type="dxa"/>
            <w:vAlign w:val="center"/>
          </w:tcPr>
          <w:p w14:paraId="69E340EC">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总价</w:t>
            </w:r>
          </w:p>
        </w:tc>
        <w:tc>
          <w:tcPr>
            <w:tcW w:w="802" w:type="dxa"/>
            <w:vAlign w:val="center"/>
          </w:tcPr>
          <w:p w14:paraId="775D3A0F">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5C2D6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3BE496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749D5AE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53BF2C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6784B0A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24BB507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DC138F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501257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59EB86F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6C1EA96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4C0DE335">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4C44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8665E6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107B531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90CC93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EC3474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10172F0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D69576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60D4D9A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4DAF02A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2B35F4E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245F9A2">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55C2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7D2B87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65A8C39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38EC435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1128392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03B9254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0FA913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1B5CDA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1608A0E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014AA11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04080B99">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36CF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B14A1B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4EAEA2E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7D6E387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0A79C00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2AF1759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49B1E2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BE25A9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31C1540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303727B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0F3D2E5">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6725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F61C31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0A04B35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2723A00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E0F154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17B67F2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4BBCE90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05B846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0E90CEB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03819E0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360917D">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57A5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710FEA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7472730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112573F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01D09CA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0E99ECD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47001F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7048996E">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63FBD4C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2178AD6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019CE9D3">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71F9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77B91B6F">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总价</w:t>
            </w:r>
          </w:p>
        </w:tc>
        <w:tc>
          <w:tcPr>
            <w:tcW w:w="1033" w:type="dxa"/>
            <w:vAlign w:val="center"/>
          </w:tcPr>
          <w:p w14:paraId="62109FF0">
            <w:pPr>
              <w:adjustRightInd w:val="0"/>
              <w:snapToGrid w:val="0"/>
              <w:ind w:right="105" w:rightChars="50"/>
              <w:jc w:val="center"/>
              <w:rPr>
                <w:rFonts w:ascii="仿宋_GB2312" w:hAnsi="仿宋_GB2312" w:eastAsia="仿宋_GB2312" w:cs="仿宋_GB2312"/>
                <w:color w:val="auto"/>
                <w:szCs w:val="21"/>
                <w:highlight w:val="none"/>
              </w:rPr>
            </w:pPr>
          </w:p>
        </w:tc>
        <w:tc>
          <w:tcPr>
            <w:tcW w:w="1033" w:type="dxa"/>
            <w:vAlign w:val="center"/>
          </w:tcPr>
          <w:p w14:paraId="12E0046D">
            <w:pPr>
              <w:adjustRightInd w:val="0"/>
              <w:snapToGrid w:val="0"/>
              <w:ind w:right="105" w:rightChars="50"/>
              <w:jc w:val="center"/>
              <w:rPr>
                <w:rFonts w:ascii="仿宋_GB2312" w:hAnsi="仿宋_GB2312" w:eastAsia="仿宋_GB2312" w:cs="仿宋_GB2312"/>
                <w:color w:val="auto"/>
                <w:szCs w:val="21"/>
                <w:highlight w:val="none"/>
              </w:rPr>
            </w:pPr>
          </w:p>
        </w:tc>
        <w:tc>
          <w:tcPr>
            <w:tcW w:w="721" w:type="dxa"/>
            <w:vAlign w:val="center"/>
          </w:tcPr>
          <w:p w14:paraId="3C883D6C">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715E4C30">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0F7D6620">
            <w:pPr>
              <w:adjustRightInd w:val="0"/>
              <w:snapToGrid w:val="0"/>
              <w:ind w:right="105" w:rightChars="50"/>
              <w:jc w:val="center"/>
              <w:rPr>
                <w:rFonts w:ascii="仿宋_GB2312" w:hAnsi="仿宋_GB2312" w:eastAsia="仿宋_GB2312" w:cs="仿宋_GB2312"/>
                <w:color w:val="auto"/>
                <w:szCs w:val="21"/>
                <w:highlight w:val="none"/>
              </w:rPr>
            </w:pPr>
          </w:p>
        </w:tc>
        <w:tc>
          <w:tcPr>
            <w:tcW w:w="675" w:type="dxa"/>
            <w:vAlign w:val="center"/>
          </w:tcPr>
          <w:p w14:paraId="2E633CB0">
            <w:pPr>
              <w:adjustRightInd w:val="0"/>
              <w:snapToGrid w:val="0"/>
              <w:ind w:right="105" w:rightChars="50"/>
              <w:jc w:val="center"/>
              <w:rPr>
                <w:rFonts w:ascii="仿宋_GB2312" w:hAnsi="仿宋_GB2312" w:eastAsia="仿宋_GB2312" w:cs="仿宋_GB2312"/>
                <w:color w:val="auto"/>
                <w:szCs w:val="21"/>
                <w:highlight w:val="none"/>
              </w:rPr>
            </w:pPr>
          </w:p>
        </w:tc>
        <w:tc>
          <w:tcPr>
            <w:tcW w:w="682" w:type="dxa"/>
            <w:vAlign w:val="center"/>
          </w:tcPr>
          <w:p w14:paraId="7941E3FF">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2F7ADE8F">
            <w:pPr>
              <w:adjustRightInd w:val="0"/>
              <w:snapToGrid w:val="0"/>
              <w:ind w:right="105" w:rightChars="50"/>
              <w:jc w:val="center"/>
              <w:rPr>
                <w:rFonts w:ascii="仿宋_GB2312" w:hAnsi="仿宋_GB2312" w:eastAsia="仿宋_GB2312" w:cs="仿宋_GB2312"/>
                <w:color w:val="auto"/>
                <w:szCs w:val="21"/>
                <w:highlight w:val="none"/>
              </w:rPr>
            </w:pPr>
          </w:p>
        </w:tc>
      </w:tr>
    </w:tbl>
    <w:p w14:paraId="2671946D">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3886AFE1">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注：此表中，总价应和开标一览表的投标总价相一致。</w:t>
      </w:r>
    </w:p>
    <w:p w14:paraId="5817666E">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p>
    <w:p w14:paraId="3AC764AB">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p>
    <w:p w14:paraId="3C295B22">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285F8F4">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4C181ADC">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137BDD12">
      <w:pPr>
        <w:adjustRightInd w:val="0"/>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4F03F16A">
      <w:pPr>
        <w:adjustRightInd w:val="0"/>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59D0A3A4">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t>日期：</w:t>
      </w:r>
    </w:p>
    <w:p w14:paraId="01FED9A7">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1"/>
          <w:highlight w:val="none"/>
        </w:rPr>
        <w:br w:type="page"/>
      </w:r>
      <w:r>
        <w:rPr>
          <w:rFonts w:hint="eastAsia" w:ascii="仿宋_GB2312" w:hAnsi="仿宋_GB2312" w:eastAsia="仿宋_GB2312" w:cs="仿宋_GB2312"/>
          <w:b/>
          <w:color w:val="auto"/>
          <w:sz w:val="28"/>
          <w:szCs w:val="28"/>
          <w:highlight w:val="none"/>
        </w:rPr>
        <w:t>格式13</w:t>
      </w:r>
    </w:p>
    <w:p w14:paraId="6DEA8829">
      <w:pPr>
        <w:adjustRightInd w:val="0"/>
        <w:snapToGrid w:val="0"/>
        <w:spacing w:beforeLines="100" w:line="360" w:lineRule="auto"/>
        <w:ind w:right="105" w:rightChars="50"/>
        <w:jc w:val="center"/>
        <w:rPr>
          <w:rFonts w:ascii="仿宋_GB2312" w:hAnsi="仿宋_GB2312" w:eastAsia="仿宋_GB2312" w:cs="仿宋_GB2312"/>
          <w:b/>
          <w:bCs/>
          <w:color w:val="auto"/>
          <w:sz w:val="32"/>
          <w:szCs w:val="32"/>
          <w:highlight w:val="none"/>
        </w:rPr>
      </w:pPr>
      <w:bookmarkStart w:id="122" w:name="_Toc9235_WPSOffice_Level2"/>
      <w:bookmarkStart w:id="123" w:name="_Toc31555_WPSOffice_Level2"/>
      <w:r>
        <w:rPr>
          <w:rFonts w:hint="eastAsia" w:ascii="仿宋_GB2312" w:hAnsi="仿宋_GB2312" w:eastAsia="仿宋_GB2312" w:cs="仿宋_GB2312"/>
          <w:b/>
          <w:bCs/>
          <w:color w:val="auto"/>
          <w:sz w:val="32"/>
          <w:szCs w:val="32"/>
          <w:highlight w:val="none"/>
        </w:rPr>
        <w:t>技术规格偏离表</w:t>
      </w:r>
      <w:bookmarkEnd w:id="122"/>
      <w:bookmarkEnd w:id="123"/>
    </w:p>
    <w:tbl>
      <w:tblPr>
        <w:tblStyle w:val="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06DC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19D0C456">
            <w:pPr>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w:t>
            </w:r>
          </w:p>
          <w:p w14:paraId="1BC12A6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w:t>
            </w:r>
          </w:p>
          <w:p w14:paraId="062376C9">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p w14:paraId="50791619">
            <w:pPr>
              <w:tabs>
                <w:tab w:val="left" w:pos="0"/>
              </w:tabs>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w:t>
            </w:r>
          </w:p>
          <w:p w14:paraId="66B4F971">
            <w:pPr>
              <w:tabs>
                <w:tab w:val="left" w:pos="0"/>
              </w:tabs>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w:t>
            </w:r>
          </w:p>
        </w:tc>
      </w:tr>
      <w:tr w14:paraId="4C29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64A9A22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542DF199">
            <w:pPr>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35B210A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20865105">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6C004374">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54C1DC87">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5AEB99A3">
            <w:pPr>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76A5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56B057FC">
            <w:pPr>
              <w:adjustRightInd w:val="0"/>
              <w:snapToGrid w:val="0"/>
              <w:ind w:hanging="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供应商按“第三章货物需求”内容填写</w:t>
            </w:r>
          </w:p>
        </w:tc>
        <w:tc>
          <w:tcPr>
            <w:tcW w:w="2310" w:type="dxa"/>
            <w:tcBorders>
              <w:top w:val="single" w:color="auto" w:sz="4" w:space="0"/>
              <w:left w:val="single" w:color="auto" w:sz="4" w:space="0"/>
              <w:bottom w:val="single" w:color="auto" w:sz="4" w:space="0"/>
              <w:right w:val="single" w:color="auto" w:sz="4" w:space="0"/>
            </w:tcBorders>
            <w:vAlign w:val="center"/>
          </w:tcPr>
          <w:p w14:paraId="4FA12C67">
            <w:pPr>
              <w:tabs>
                <w:tab w:val="left" w:pos="0"/>
              </w:tabs>
              <w:adjustRightInd w:val="0"/>
              <w:snapToGrid w:val="0"/>
              <w:jc w:val="center"/>
              <w:rPr>
                <w:rFonts w:ascii="仿宋_GB2312" w:hAnsi="仿宋_GB2312" w:eastAsia="仿宋_GB2312" w:cs="仿宋_GB2312"/>
                <w:color w:val="auto"/>
                <w:kern w:val="0"/>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08C2F342">
            <w:pPr>
              <w:tabs>
                <w:tab w:val="left" w:pos="0"/>
              </w:tabs>
              <w:spacing w:line="240" w:lineRule="exact"/>
              <w:jc w:val="center"/>
              <w:rPr>
                <w:rFonts w:ascii="仿宋_GB2312" w:hAnsi="仿宋_GB2312" w:eastAsia="仿宋_GB2312" w:cs="仿宋_GB2312"/>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52DE4092">
            <w:pPr>
              <w:tabs>
                <w:tab w:val="left" w:pos="0"/>
              </w:tabs>
              <w:spacing w:line="240" w:lineRule="exact"/>
              <w:jc w:val="center"/>
              <w:rPr>
                <w:rFonts w:ascii="仿宋_GB2312" w:hAnsi="仿宋_GB2312" w:eastAsia="仿宋_GB2312" w:cs="仿宋_GB2312"/>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4DCFDD85">
            <w:pPr>
              <w:tabs>
                <w:tab w:val="left" w:pos="0"/>
              </w:tabs>
              <w:spacing w:line="240" w:lineRule="exact"/>
              <w:jc w:val="center"/>
              <w:rPr>
                <w:rFonts w:ascii="仿宋_GB2312" w:hAnsi="仿宋_GB2312" w:eastAsia="仿宋_GB2312" w:cs="仿宋_GB2312"/>
                <w:color w:val="auto"/>
                <w:kern w:val="0"/>
                <w:szCs w:val="21"/>
                <w:highlight w:val="none"/>
              </w:rPr>
            </w:pPr>
          </w:p>
        </w:tc>
      </w:tr>
      <w:tr w14:paraId="4592D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2D014A47">
            <w:pPr>
              <w:adjustRightInd w:val="0"/>
              <w:snapToGrid w:val="0"/>
              <w:ind w:hanging="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2E8407FB">
            <w:pPr>
              <w:tabs>
                <w:tab w:val="left" w:pos="-61"/>
              </w:tabs>
              <w:adjustRightInd w:val="0"/>
              <w:snapToGrid w:val="0"/>
              <w:ind w:right="-55" w:rightChars="-26"/>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4F309551">
            <w:pPr>
              <w:tabs>
                <w:tab w:val="left" w:pos="0"/>
              </w:tabs>
              <w:spacing w:line="240" w:lineRule="exact"/>
              <w:jc w:val="center"/>
              <w:rPr>
                <w:rFonts w:ascii="仿宋_GB2312" w:hAnsi="仿宋_GB2312" w:eastAsia="仿宋_GB2312" w:cs="仿宋_GB2312"/>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604759CE">
            <w:pPr>
              <w:tabs>
                <w:tab w:val="left" w:pos="0"/>
              </w:tabs>
              <w:spacing w:line="240" w:lineRule="exact"/>
              <w:jc w:val="center"/>
              <w:rPr>
                <w:rFonts w:ascii="仿宋_GB2312" w:hAnsi="仿宋_GB2312" w:eastAsia="仿宋_GB2312" w:cs="仿宋_GB2312"/>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5625E6FA">
            <w:pPr>
              <w:tabs>
                <w:tab w:val="left" w:pos="0"/>
              </w:tabs>
              <w:spacing w:line="240" w:lineRule="exact"/>
              <w:jc w:val="center"/>
              <w:rPr>
                <w:rFonts w:ascii="仿宋_GB2312" w:hAnsi="仿宋_GB2312" w:eastAsia="仿宋_GB2312" w:cs="仿宋_GB2312"/>
                <w:color w:val="auto"/>
                <w:kern w:val="0"/>
                <w:szCs w:val="21"/>
                <w:highlight w:val="none"/>
              </w:rPr>
            </w:pPr>
          </w:p>
        </w:tc>
      </w:tr>
    </w:tbl>
    <w:p w14:paraId="6EFC7BD3">
      <w:pPr>
        <w:adjustRightInd w:val="0"/>
        <w:snapToGrid w:val="0"/>
        <w:spacing w:line="360" w:lineRule="auto"/>
        <w:ind w:right="105" w:rightChars="5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填表要求：</w:t>
      </w:r>
    </w:p>
    <w:p w14:paraId="030EFDC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1．“投标文件响应内容”一栏由投标人按照招标文件要求填写并进行逐项响应。</w:t>
      </w:r>
    </w:p>
    <w:p w14:paraId="563CAC2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2．“偏离程度”一栏根据“投标文件响应内容”与招标文件逐项对照的结果填写。偏离必须用 “正偏离、负偏离或无偏离”三个名称中的一种进行标注。</w:t>
      </w:r>
    </w:p>
    <w:p w14:paraId="4845636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3．“偏离说明”一栏由投标人对偏离的情况做详细说明。</w:t>
      </w:r>
    </w:p>
    <w:p w14:paraId="1448228D">
      <w:pPr>
        <w:adjustRightInd w:val="0"/>
        <w:snapToGrid w:val="0"/>
        <w:spacing w:line="360" w:lineRule="auto"/>
        <w:rPr>
          <w:rFonts w:ascii="仿宋_GB2312" w:hAnsi="仿宋_GB2312" w:eastAsia="仿宋_GB2312" w:cs="仿宋_GB2312"/>
          <w:color w:val="auto"/>
          <w:szCs w:val="21"/>
          <w:highlight w:val="none"/>
        </w:rPr>
      </w:pPr>
    </w:p>
    <w:p w14:paraId="624F0793">
      <w:pPr>
        <w:adjustRightInd w:val="0"/>
        <w:snapToGrid w:val="0"/>
        <w:spacing w:line="360" w:lineRule="auto"/>
        <w:rPr>
          <w:rFonts w:ascii="仿宋_GB2312" w:hAnsi="仿宋_GB2312" w:eastAsia="仿宋_GB2312" w:cs="仿宋_GB2312"/>
          <w:color w:val="auto"/>
          <w:szCs w:val="21"/>
          <w:highlight w:val="none"/>
        </w:rPr>
      </w:pPr>
    </w:p>
    <w:p w14:paraId="158327FC">
      <w:pPr>
        <w:adjustRightInd w:val="0"/>
        <w:snapToGrid w:val="0"/>
        <w:spacing w:line="360" w:lineRule="auto"/>
        <w:rPr>
          <w:rFonts w:ascii="仿宋_GB2312" w:hAnsi="仿宋_GB2312" w:eastAsia="仿宋_GB2312" w:cs="仿宋_GB2312"/>
          <w:color w:val="auto"/>
          <w:szCs w:val="21"/>
          <w:highlight w:val="none"/>
        </w:rPr>
      </w:pPr>
    </w:p>
    <w:p w14:paraId="4D0C1A2A">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043911EA">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3F9701DF">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4"/>
          <w:highlight w:val="none"/>
        </w:rPr>
        <w:t>日期：</w:t>
      </w:r>
    </w:p>
    <w:p w14:paraId="177EE4FB">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 w:val="28"/>
          <w:szCs w:val="28"/>
          <w:highlight w:val="none"/>
        </w:rPr>
        <w:br w:type="page"/>
      </w:r>
      <w:r>
        <w:rPr>
          <w:rFonts w:hint="eastAsia" w:ascii="仿宋_GB2312" w:hAnsi="仿宋_GB2312" w:eastAsia="仿宋_GB2312" w:cs="仿宋_GB2312"/>
          <w:b/>
          <w:color w:val="auto"/>
          <w:sz w:val="28"/>
          <w:szCs w:val="28"/>
          <w:highlight w:val="none"/>
        </w:rPr>
        <w:t>格式14</w:t>
      </w:r>
    </w:p>
    <w:p w14:paraId="760C57E1">
      <w:pPr>
        <w:adjustRightInd w:val="0"/>
        <w:snapToGrid w:val="0"/>
        <w:ind w:right="105" w:rightChars="50"/>
        <w:jc w:val="center"/>
        <w:rPr>
          <w:rFonts w:ascii="仿宋_GB2312" w:hAnsi="仿宋_GB2312" w:eastAsia="仿宋_GB2312" w:cs="仿宋_GB2312"/>
          <w:b/>
          <w:bCs/>
          <w:color w:val="auto"/>
          <w:sz w:val="32"/>
          <w:szCs w:val="32"/>
          <w:highlight w:val="none"/>
        </w:rPr>
      </w:pPr>
      <w:bookmarkStart w:id="124" w:name="_Toc8488_WPSOffice_Level2"/>
      <w:bookmarkStart w:id="125" w:name="_Toc4431_WPSOffice_Level2"/>
      <w:r>
        <w:rPr>
          <w:rFonts w:hint="eastAsia" w:ascii="仿宋_GB2312" w:hAnsi="仿宋_GB2312" w:eastAsia="仿宋_GB2312" w:cs="仿宋_GB2312"/>
          <w:b/>
          <w:bCs/>
          <w:color w:val="auto"/>
          <w:sz w:val="32"/>
          <w:szCs w:val="32"/>
          <w:highlight w:val="none"/>
        </w:rPr>
        <w:t>商务条款偏离表</w:t>
      </w:r>
      <w:bookmarkEnd w:id="124"/>
      <w:bookmarkEnd w:id="125"/>
    </w:p>
    <w:p w14:paraId="64E6A0AE">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 xml:space="preserve">包号： </w:t>
      </w:r>
    </w:p>
    <w:tbl>
      <w:tblPr>
        <w:tblStyle w:val="8"/>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3828"/>
        <w:gridCol w:w="2149"/>
        <w:gridCol w:w="926"/>
        <w:gridCol w:w="936"/>
      </w:tblGrid>
      <w:tr w14:paraId="0768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74" w:type="dxa"/>
            <w:vAlign w:val="center"/>
          </w:tcPr>
          <w:p w14:paraId="2223BE96">
            <w:pPr>
              <w:adjustRightInd w:val="0"/>
              <w:snapToGrid w:val="0"/>
              <w:ind w:right="-48" w:rightChars="-23"/>
              <w:jc w:val="center"/>
              <w:rPr>
                <w:rFonts w:ascii="仿宋_GB2312" w:hAnsi="仿宋_GB2312" w:eastAsia="仿宋_GB2312" w:cs="仿宋_GB2312"/>
                <w:color w:val="auto"/>
                <w:szCs w:val="21"/>
                <w:highlight w:val="none"/>
              </w:rPr>
            </w:pPr>
            <w:bookmarkStart w:id="126" w:name="_Hlk78462808"/>
            <w:r>
              <w:rPr>
                <w:rFonts w:hint="eastAsia" w:ascii="仿宋_GB2312" w:hAnsi="仿宋_GB2312" w:eastAsia="仿宋_GB2312" w:cs="仿宋_GB2312"/>
                <w:color w:val="auto"/>
                <w:szCs w:val="21"/>
                <w:highlight w:val="none"/>
              </w:rPr>
              <w:t>序号</w:t>
            </w:r>
          </w:p>
        </w:tc>
        <w:tc>
          <w:tcPr>
            <w:tcW w:w="3828" w:type="dxa"/>
            <w:vAlign w:val="center"/>
          </w:tcPr>
          <w:p w14:paraId="7FECC3C9">
            <w:pPr>
              <w:adjustRightInd w:val="0"/>
              <w:snapToGrid w:val="0"/>
              <w:ind w:right="-73" w:rightChars="-35"/>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招标文件的商务条款</w:t>
            </w:r>
          </w:p>
          <w:p w14:paraId="36378594">
            <w:pPr>
              <w:adjustRightInd w:val="0"/>
              <w:snapToGrid w:val="0"/>
              <w:ind w:right="-73" w:rightChars="-35"/>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color w:val="auto"/>
                <w:sz w:val="18"/>
                <w:szCs w:val="18"/>
                <w:highlight w:val="none"/>
              </w:rPr>
              <w:t>实质性要求及重要指标用★标注，★标注项不得负偏离，如果负偏离，则投标文件无效。</w:t>
            </w:r>
            <w:r>
              <w:rPr>
                <w:rFonts w:hint="eastAsia" w:ascii="仿宋_GB2312" w:hAnsi="仿宋_GB2312" w:eastAsia="仿宋_GB2312" w:cs="仿宋_GB2312"/>
                <w:color w:val="auto"/>
                <w:szCs w:val="21"/>
                <w:highlight w:val="none"/>
              </w:rPr>
              <w:t>）</w:t>
            </w:r>
          </w:p>
        </w:tc>
        <w:tc>
          <w:tcPr>
            <w:tcW w:w="2149" w:type="dxa"/>
            <w:vAlign w:val="center"/>
          </w:tcPr>
          <w:p w14:paraId="3BA0A4E3">
            <w:pPr>
              <w:adjustRightInd w:val="0"/>
              <w:snapToGrid w:val="0"/>
              <w:ind w:right="-107" w:rightChars="-5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投标文件响应内容</w:t>
            </w:r>
          </w:p>
        </w:tc>
        <w:tc>
          <w:tcPr>
            <w:tcW w:w="926" w:type="dxa"/>
            <w:vAlign w:val="center"/>
          </w:tcPr>
          <w:p w14:paraId="5D03936D">
            <w:pPr>
              <w:adjustRightInd w:val="0"/>
              <w:snapToGrid w:val="0"/>
              <w:ind w:left="-59" w:leftChars="-28" w:right="-105" w:rightChars="-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936" w:type="dxa"/>
            <w:vAlign w:val="center"/>
          </w:tcPr>
          <w:p w14:paraId="02E722CF">
            <w:pPr>
              <w:adjustRightInd w:val="0"/>
              <w:snapToGrid w:val="0"/>
              <w:ind w:left="-59" w:leftChars="-28" w:right="-105" w:rightChars="-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r>
      <w:tr w14:paraId="15D7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54630C52">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★1</w:t>
            </w:r>
          </w:p>
        </w:tc>
        <w:tc>
          <w:tcPr>
            <w:tcW w:w="3828" w:type="dxa"/>
            <w:vAlign w:val="center"/>
          </w:tcPr>
          <w:p w14:paraId="285DDEF2">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交货时间：合同签订后</w:t>
            </w:r>
            <w:r>
              <w:rPr>
                <w:rFonts w:hint="eastAsia" w:ascii="仿宋_GB2312" w:hAnsi="仿宋_GB2312" w:eastAsia="仿宋_GB2312" w:cs="仿宋_GB2312"/>
                <w:color w:val="auto"/>
                <w:szCs w:val="21"/>
                <w:highlight w:val="none"/>
                <w:lang w:val="en-US" w:eastAsia="zh-CN"/>
              </w:rPr>
              <w:t>45</w:t>
            </w:r>
            <w:r>
              <w:rPr>
                <w:rFonts w:hint="eastAsia" w:ascii="仿宋_GB2312" w:hAnsi="仿宋_GB2312" w:eastAsia="仿宋_GB2312" w:cs="仿宋_GB2312"/>
                <w:color w:val="auto"/>
                <w:szCs w:val="21"/>
                <w:highlight w:val="none"/>
              </w:rPr>
              <w:t>日内完成任务</w:t>
            </w:r>
          </w:p>
        </w:tc>
        <w:tc>
          <w:tcPr>
            <w:tcW w:w="2149" w:type="dxa"/>
            <w:vAlign w:val="center"/>
          </w:tcPr>
          <w:p w14:paraId="0C966969">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3B42AC54">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61502C44">
            <w:pPr>
              <w:adjustRightInd w:val="0"/>
              <w:snapToGrid w:val="0"/>
              <w:ind w:right="105" w:rightChars="50"/>
              <w:jc w:val="center"/>
              <w:rPr>
                <w:rFonts w:ascii="仿宋_GB2312" w:hAnsi="仿宋_GB2312" w:eastAsia="仿宋_GB2312" w:cs="仿宋_GB2312"/>
                <w:color w:val="auto"/>
                <w:szCs w:val="21"/>
                <w:highlight w:val="none"/>
              </w:rPr>
            </w:pPr>
          </w:p>
        </w:tc>
      </w:tr>
      <w:tr w14:paraId="6790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5FB477A6">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2</w:t>
            </w:r>
          </w:p>
        </w:tc>
        <w:tc>
          <w:tcPr>
            <w:tcW w:w="3828" w:type="dxa"/>
            <w:vAlign w:val="center"/>
          </w:tcPr>
          <w:p w14:paraId="28EE1E1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交货地点：采购单位指定地点</w:t>
            </w:r>
          </w:p>
        </w:tc>
        <w:tc>
          <w:tcPr>
            <w:tcW w:w="2149" w:type="dxa"/>
            <w:vAlign w:val="center"/>
          </w:tcPr>
          <w:p w14:paraId="6BFB45F1">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27F3FDF8">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602FD627">
            <w:pPr>
              <w:adjustRightInd w:val="0"/>
              <w:snapToGrid w:val="0"/>
              <w:ind w:right="105" w:rightChars="50"/>
              <w:jc w:val="center"/>
              <w:rPr>
                <w:rFonts w:ascii="仿宋_GB2312" w:hAnsi="仿宋_GB2312" w:eastAsia="仿宋_GB2312" w:cs="仿宋_GB2312"/>
                <w:color w:val="auto"/>
                <w:szCs w:val="21"/>
                <w:highlight w:val="none"/>
              </w:rPr>
            </w:pPr>
          </w:p>
        </w:tc>
      </w:tr>
      <w:tr w14:paraId="323A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24599118">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3</w:t>
            </w:r>
          </w:p>
        </w:tc>
        <w:tc>
          <w:tcPr>
            <w:tcW w:w="3828" w:type="dxa"/>
            <w:vAlign w:val="center"/>
          </w:tcPr>
          <w:p w14:paraId="4A0D637B">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付款方式及条件：</w:t>
            </w:r>
            <w:r>
              <w:rPr>
                <w:rFonts w:hint="eastAsia" w:ascii="仿宋_GB2312" w:hAnsi="仿宋_GB2312" w:eastAsia="仿宋_GB2312" w:cs="仿宋_GB2312"/>
                <w:color w:val="auto"/>
                <w:szCs w:val="21"/>
                <w:highlight w:val="none"/>
                <w:lang w:val="en-US" w:eastAsia="zh-CN"/>
              </w:rPr>
              <w:t>按合同约定</w:t>
            </w:r>
            <w:r>
              <w:rPr>
                <w:rFonts w:hint="eastAsia" w:ascii="仿宋_GB2312" w:hAnsi="仿宋_GB2312" w:eastAsia="仿宋_GB2312" w:cs="仿宋_GB2312"/>
                <w:color w:val="auto"/>
                <w:szCs w:val="21"/>
                <w:highlight w:val="none"/>
              </w:rPr>
              <w:t>。</w:t>
            </w:r>
          </w:p>
        </w:tc>
        <w:tc>
          <w:tcPr>
            <w:tcW w:w="2149" w:type="dxa"/>
            <w:vAlign w:val="center"/>
          </w:tcPr>
          <w:p w14:paraId="09C4305B">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22183840">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50F975D9">
            <w:pPr>
              <w:adjustRightInd w:val="0"/>
              <w:snapToGrid w:val="0"/>
              <w:ind w:right="105" w:rightChars="50"/>
              <w:jc w:val="center"/>
              <w:rPr>
                <w:rFonts w:ascii="仿宋_GB2312" w:hAnsi="仿宋_GB2312" w:eastAsia="仿宋_GB2312" w:cs="仿宋_GB2312"/>
                <w:color w:val="auto"/>
                <w:szCs w:val="21"/>
                <w:highlight w:val="none"/>
              </w:rPr>
            </w:pPr>
          </w:p>
        </w:tc>
      </w:tr>
      <w:tr w14:paraId="6FC51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74" w:type="dxa"/>
            <w:vAlign w:val="center"/>
          </w:tcPr>
          <w:p w14:paraId="42813A8E">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4</w:t>
            </w:r>
          </w:p>
        </w:tc>
        <w:tc>
          <w:tcPr>
            <w:tcW w:w="3828" w:type="dxa"/>
            <w:vAlign w:val="center"/>
          </w:tcPr>
          <w:p w14:paraId="4B305FC9">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验收标准：合格</w:t>
            </w:r>
          </w:p>
          <w:p w14:paraId="6267B3DC">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验收程序：按照《关于印发辽宁省政府采购履约验收管理办法的通知》辽财采[2017]603号执行。</w:t>
            </w:r>
          </w:p>
          <w:p w14:paraId="16488A98">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验收报告：</w:t>
            </w:r>
            <w:r>
              <w:rPr>
                <w:rFonts w:hint="eastAsia" w:ascii="仿宋_GB2312" w:hAnsi="仿宋_GB2312" w:eastAsia="仿宋_GB2312" w:cs="仿宋_GB2312"/>
                <w:color w:val="auto"/>
                <w:szCs w:val="21"/>
                <w:highlight w:val="none"/>
                <w:lang w:eastAsia="zh-CN"/>
              </w:rPr>
              <w:t>按照</w:t>
            </w:r>
            <w:r>
              <w:rPr>
                <w:rFonts w:hint="eastAsia" w:ascii="仿宋_GB2312" w:hAnsi="仿宋_GB2312" w:eastAsia="仿宋_GB2312" w:cs="仿宋_GB2312"/>
                <w:color w:val="auto"/>
                <w:szCs w:val="21"/>
                <w:highlight w:val="none"/>
              </w:rPr>
              <w:t>《关于印发辽宁省政府采购履约验收管理办法的通知》辽财采[2017]603号执行。</w:t>
            </w:r>
          </w:p>
          <w:p w14:paraId="3F5200F5">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组织验收主体：本项目的履约验收工作由采购人依法组织实施。</w:t>
            </w:r>
          </w:p>
        </w:tc>
        <w:tc>
          <w:tcPr>
            <w:tcW w:w="2149" w:type="dxa"/>
            <w:vAlign w:val="center"/>
          </w:tcPr>
          <w:p w14:paraId="6175E89C">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0D232DBD">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49E2BF77">
            <w:pPr>
              <w:adjustRightInd w:val="0"/>
              <w:snapToGrid w:val="0"/>
              <w:ind w:right="105" w:rightChars="50"/>
              <w:jc w:val="center"/>
              <w:rPr>
                <w:rFonts w:ascii="仿宋_GB2312" w:hAnsi="仿宋_GB2312" w:eastAsia="仿宋_GB2312" w:cs="仿宋_GB2312"/>
                <w:color w:val="auto"/>
                <w:szCs w:val="21"/>
                <w:highlight w:val="none"/>
              </w:rPr>
            </w:pPr>
          </w:p>
        </w:tc>
      </w:tr>
      <w:tr w14:paraId="5263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3BEE6254">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5</w:t>
            </w:r>
          </w:p>
        </w:tc>
        <w:tc>
          <w:tcPr>
            <w:tcW w:w="3828" w:type="dxa"/>
            <w:vAlign w:val="center"/>
          </w:tcPr>
          <w:p w14:paraId="1A631095">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质量保证期：（ </w:t>
            </w:r>
            <w:r>
              <w:rPr>
                <w:rFonts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rPr>
              <w:t>）年</w:t>
            </w:r>
          </w:p>
        </w:tc>
        <w:tc>
          <w:tcPr>
            <w:tcW w:w="2149" w:type="dxa"/>
            <w:vAlign w:val="center"/>
          </w:tcPr>
          <w:p w14:paraId="2D4B12AE">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45B5FA97">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B211604">
            <w:pPr>
              <w:adjustRightInd w:val="0"/>
              <w:snapToGrid w:val="0"/>
              <w:ind w:right="105" w:rightChars="50"/>
              <w:jc w:val="center"/>
              <w:rPr>
                <w:rFonts w:ascii="仿宋_GB2312" w:hAnsi="仿宋_GB2312" w:eastAsia="仿宋_GB2312" w:cs="仿宋_GB2312"/>
                <w:color w:val="auto"/>
                <w:szCs w:val="21"/>
                <w:highlight w:val="none"/>
              </w:rPr>
            </w:pPr>
          </w:p>
        </w:tc>
      </w:tr>
      <w:tr w14:paraId="0A4A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101A76CF">
            <w:pPr>
              <w:adjustRightInd w:val="0"/>
              <w:snapToGrid w:val="0"/>
              <w:ind w:right="105" w:rightChars="50"/>
              <w:jc w:val="center"/>
              <w:rPr>
                <w:rFonts w:ascii="仿宋" w:hAnsi="仿宋" w:eastAsia="仿宋" w:cs="宋体"/>
                <w:color w:val="auto"/>
                <w:szCs w:val="24"/>
                <w:highlight w:val="none"/>
              </w:rPr>
            </w:pPr>
            <w:r>
              <w:rPr>
                <w:rFonts w:hint="eastAsia" w:ascii="仿宋" w:hAnsi="仿宋" w:eastAsia="仿宋" w:cs="宋体"/>
                <w:color w:val="auto"/>
                <w:szCs w:val="24"/>
                <w:highlight w:val="none"/>
              </w:rPr>
              <w:t>★6</w:t>
            </w:r>
          </w:p>
        </w:tc>
        <w:tc>
          <w:tcPr>
            <w:tcW w:w="3828" w:type="dxa"/>
            <w:vAlign w:val="center"/>
          </w:tcPr>
          <w:p w14:paraId="1BCDED49">
            <w:pPr>
              <w:adjustRightInd w:val="0"/>
              <w:snapToGrid w:val="0"/>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保修期内上门免费服务，终身维修，提供配件：（2）年</w:t>
            </w:r>
          </w:p>
        </w:tc>
        <w:tc>
          <w:tcPr>
            <w:tcW w:w="2149" w:type="dxa"/>
            <w:vAlign w:val="center"/>
          </w:tcPr>
          <w:p w14:paraId="24AFF336">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662B4ABE">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03C3A15">
            <w:pPr>
              <w:adjustRightInd w:val="0"/>
              <w:snapToGrid w:val="0"/>
              <w:ind w:right="105" w:rightChars="50"/>
              <w:jc w:val="center"/>
              <w:rPr>
                <w:rFonts w:ascii="仿宋_GB2312" w:hAnsi="仿宋_GB2312" w:eastAsia="仿宋_GB2312" w:cs="仿宋_GB2312"/>
                <w:color w:val="auto"/>
                <w:szCs w:val="21"/>
                <w:highlight w:val="none"/>
              </w:rPr>
            </w:pPr>
          </w:p>
        </w:tc>
      </w:tr>
      <w:tr w14:paraId="55A8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74" w:type="dxa"/>
            <w:vAlign w:val="center"/>
          </w:tcPr>
          <w:p w14:paraId="5116F889">
            <w:pPr>
              <w:adjustRightInd w:val="0"/>
              <w:snapToGrid w:val="0"/>
              <w:ind w:right="105" w:rightChars="50"/>
              <w:jc w:val="center"/>
              <w:rPr>
                <w:rFonts w:ascii="仿宋_GB2312" w:hAnsi="仿宋_GB2312" w:eastAsia="仿宋" w:cs="仿宋_GB2312"/>
                <w:color w:val="auto"/>
                <w:szCs w:val="21"/>
                <w:highlight w:val="none"/>
              </w:rPr>
            </w:pPr>
            <w:r>
              <w:rPr>
                <w:rFonts w:hint="eastAsia" w:ascii="仿宋" w:hAnsi="仿宋" w:eastAsia="仿宋" w:cs="宋体"/>
                <w:color w:val="auto"/>
                <w:szCs w:val="24"/>
                <w:highlight w:val="none"/>
              </w:rPr>
              <w:t>★7</w:t>
            </w:r>
          </w:p>
        </w:tc>
        <w:tc>
          <w:tcPr>
            <w:tcW w:w="3828" w:type="dxa"/>
            <w:vAlign w:val="center"/>
          </w:tcPr>
          <w:p w14:paraId="48D12DB5">
            <w:pPr>
              <w:adjustRightInd w:val="0"/>
              <w:snapToGrid w:val="0"/>
              <w:ind w:hanging="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现场支持：（ 2 ）小时内响应；（ 24 ）小时内到达</w:t>
            </w:r>
          </w:p>
        </w:tc>
        <w:tc>
          <w:tcPr>
            <w:tcW w:w="2149" w:type="dxa"/>
            <w:vAlign w:val="center"/>
          </w:tcPr>
          <w:p w14:paraId="6FADFFEB">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29BB0795">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373F135D">
            <w:pPr>
              <w:adjustRightInd w:val="0"/>
              <w:snapToGrid w:val="0"/>
              <w:ind w:right="105" w:rightChars="50"/>
              <w:jc w:val="center"/>
              <w:rPr>
                <w:rFonts w:ascii="仿宋_GB2312" w:hAnsi="仿宋_GB2312" w:eastAsia="仿宋_GB2312" w:cs="仿宋_GB2312"/>
                <w:color w:val="auto"/>
                <w:szCs w:val="21"/>
                <w:highlight w:val="none"/>
              </w:rPr>
            </w:pPr>
          </w:p>
        </w:tc>
      </w:tr>
      <w:tr w14:paraId="3D78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3C398897">
            <w:pPr>
              <w:adjustRightInd w:val="0"/>
              <w:snapToGrid w:val="0"/>
              <w:ind w:right="105" w:rightChars="50"/>
              <w:jc w:val="center"/>
              <w:rPr>
                <w:rFonts w:ascii="仿宋_GB2312" w:hAnsi="仿宋_GB2312" w:eastAsia="仿宋" w:cs="仿宋_GB2312"/>
                <w:color w:val="auto"/>
                <w:szCs w:val="21"/>
                <w:highlight w:val="none"/>
              </w:rPr>
            </w:pPr>
            <w:r>
              <w:rPr>
                <w:rFonts w:hint="eastAsia" w:ascii="仿宋" w:hAnsi="仿宋" w:eastAsia="仿宋" w:cs="宋体"/>
                <w:color w:val="auto"/>
                <w:szCs w:val="24"/>
                <w:highlight w:val="none"/>
              </w:rPr>
              <w:t>★8</w:t>
            </w:r>
          </w:p>
        </w:tc>
        <w:tc>
          <w:tcPr>
            <w:tcW w:w="3828" w:type="dxa"/>
            <w:vAlign w:val="center"/>
          </w:tcPr>
          <w:p w14:paraId="0E457081">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售后服务网络：投标人承诺在辽宁地区设专职售后服务部门，配备专业技术人员，备齐常用备品备件。</w:t>
            </w:r>
          </w:p>
        </w:tc>
        <w:tc>
          <w:tcPr>
            <w:tcW w:w="2149" w:type="dxa"/>
            <w:vAlign w:val="center"/>
          </w:tcPr>
          <w:p w14:paraId="329C09C8">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0EC6BF18">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9AEA401">
            <w:pPr>
              <w:adjustRightInd w:val="0"/>
              <w:snapToGrid w:val="0"/>
              <w:ind w:right="105" w:rightChars="50"/>
              <w:jc w:val="center"/>
              <w:rPr>
                <w:rFonts w:ascii="仿宋_GB2312" w:hAnsi="仿宋_GB2312" w:eastAsia="仿宋_GB2312" w:cs="仿宋_GB2312"/>
                <w:color w:val="auto"/>
                <w:szCs w:val="21"/>
                <w:highlight w:val="none"/>
              </w:rPr>
            </w:pPr>
          </w:p>
        </w:tc>
      </w:tr>
      <w:tr w14:paraId="2D05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34EAE993">
            <w:pPr>
              <w:adjustRightInd w:val="0"/>
              <w:snapToGrid w:val="0"/>
              <w:ind w:right="105" w:rightChars="50"/>
              <w:jc w:val="center"/>
              <w:rPr>
                <w:rFonts w:ascii="仿宋" w:hAnsi="仿宋" w:eastAsia="仿宋" w:cs="宋体"/>
                <w:color w:val="auto"/>
                <w:szCs w:val="24"/>
                <w:highlight w:val="none"/>
              </w:rPr>
            </w:pPr>
            <w:r>
              <w:rPr>
                <w:rFonts w:hint="eastAsia" w:ascii="仿宋" w:hAnsi="仿宋" w:eastAsia="仿宋" w:cs="宋体"/>
                <w:color w:val="auto"/>
                <w:szCs w:val="24"/>
                <w:highlight w:val="none"/>
              </w:rPr>
              <w:t>★9</w:t>
            </w:r>
          </w:p>
        </w:tc>
        <w:tc>
          <w:tcPr>
            <w:tcW w:w="3828" w:type="dxa"/>
            <w:vAlign w:val="center"/>
          </w:tcPr>
          <w:p w14:paraId="2C3E2216">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维修技术人员及设备方面的保证措施及收费标准的要求：</w:t>
            </w:r>
          </w:p>
          <w:p w14:paraId="161E9FBB">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具有相应的维修维护资质，维护及时，按最低的收费标准。</w:t>
            </w:r>
          </w:p>
        </w:tc>
        <w:tc>
          <w:tcPr>
            <w:tcW w:w="2149" w:type="dxa"/>
            <w:vAlign w:val="center"/>
          </w:tcPr>
          <w:p w14:paraId="6C80F7CD">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3277CE0B">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61313475">
            <w:pPr>
              <w:adjustRightInd w:val="0"/>
              <w:snapToGrid w:val="0"/>
              <w:ind w:right="105" w:rightChars="50"/>
              <w:jc w:val="center"/>
              <w:rPr>
                <w:rFonts w:ascii="仿宋_GB2312" w:hAnsi="仿宋_GB2312" w:eastAsia="仿宋_GB2312" w:cs="仿宋_GB2312"/>
                <w:color w:val="auto"/>
                <w:szCs w:val="21"/>
                <w:highlight w:val="none"/>
              </w:rPr>
            </w:pPr>
          </w:p>
        </w:tc>
      </w:tr>
      <w:tr w14:paraId="2C92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5ED1953B">
            <w:pPr>
              <w:adjustRightInd w:val="0"/>
              <w:snapToGrid w:val="0"/>
              <w:ind w:right="105" w:rightChars="50"/>
              <w:jc w:val="center"/>
              <w:rPr>
                <w:rFonts w:ascii="仿宋" w:hAnsi="仿宋" w:eastAsia="仿宋" w:cs="宋体"/>
                <w:color w:val="auto"/>
                <w:szCs w:val="24"/>
                <w:highlight w:val="none"/>
              </w:rPr>
            </w:pPr>
            <w:r>
              <w:rPr>
                <w:rFonts w:hint="eastAsia" w:ascii="仿宋" w:hAnsi="仿宋" w:eastAsia="仿宋" w:cs="宋体"/>
                <w:color w:val="auto"/>
                <w:szCs w:val="24"/>
                <w:highlight w:val="none"/>
              </w:rPr>
              <w:t>★10</w:t>
            </w:r>
          </w:p>
        </w:tc>
        <w:tc>
          <w:tcPr>
            <w:tcW w:w="3828" w:type="dxa"/>
            <w:vAlign w:val="center"/>
          </w:tcPr>
          <w:p w14:paraId="295E74CE">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备品备件供应及优惠价格要求：</w:t>
            </w:r>
          </w:p>
          <w:p w14:paraId="5D6FBB12">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中标人须根据行业惯例进行响应，最低优惠。</w:t>
            </w:r>
          </w:p>
        </w:tc>
        <w:tc>
          <w:tcPr>
            <w:tcW w:w="2149" w:type="dxa"/>
            <w:vAlign w:val="center"/>
          </w:tcPr>
          <w:p w14:paraId="66E231FA">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1408C38E">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33971E9E">
            <w:pPr>
              <w:adjustRightInd w:val="0"/>
              <w:snapToGrid w:val="0"/>
              <w:ind w:right="105" w:rightChars="50"/>
              <w:jc w:val="center"/>
              <w:rPr>
                <w:rFonts w:ascii="仿宋_GB2312" w:hAnsi="仿宋_GB2312" w:eastAsia="仿宋_GB2312" w:cs="仿宋_GB2312"/>
                <w:color w:val="auto"/>
                <w:szCs w:val="21"/>
                <w:highlight w:val="none"/>
              </w:rPr>
            </w:pPr>
          </w:p>
        </w:tc>
      </w:tr>
      <w:tr w14:paraId="2D20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74" w:type="dxa"/>
            <w:vAlign w:val="center"/>
          </w:tcPr>
          <w:p w14:paraId="6EA33D62">
            <w:pPr>
              <w:adjustRightInd w:val="0"/>
              <w:snapToGrid w:val="0"/>
              <w:ind w:right="105" w:rightChars="50"/>
              <w:jc w:val="center"/>
              <w:rPr>
                <w:rFonts w:ascii="仿宋_GB2312" w:hAnsi="仿宋_GB2312" w:eastAsia="仿宋" w:cs="仿宋_GB2312"/>
                <w:color w:val="auto"/>
                <w:szCs w:val="21"/>
                <w:highlight w:val="none"/>
              </w:rPr>
            </w:pPr>
            <w:r>
              <w:rPr>
                <w:rFonts w:hint="eastAsia" w:ascii="仿宋" w:hAnsi="仿宋" w:eastAsia="仿宋" w:cs="宋体"/>
                <w:color w:val="auto"/>
                <w:szCs w:val="24"/>
                <w:highlight w:val="none"/>
              </w:rPr>
              <w:t>★11</w:t>
            </w:r>
          </w:p>
        </w:tc>
        <w:tc>
          <w:tcPr>
            <w:tcW w:w="3828" w:type="dxa"/>
            <w:vAlign w:val="center"/>
          </w:tcPr>
          <w:p w14:paraId="0A8900D2">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培训人员现场培训（操作、维护等）：中标人在供货时，须无偿委派技术人</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员进行现场安装指导</w:t>
            </w:r>
          </w:p>
        </w:tc>
        <w:tc>
          <w:tcPr>
            <w:tcW w:w="2149" w:type="dxa"/>
            <w:vAlign w:val="center"/>
          </w:tcPr>
          <w:p w14:paraId="75680056">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42417C4C">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5C7AAB7D">
            <w:pPr>
              <w:adjustRightInd w:val="0"/>
              <w:snapToGrid w:val="0"/>
              <w:ind w:right="105" w:rightChars="50"/>
              <w:jc w:val="center"/>
              <w:rPr>
                <w:rFonts w:ascii="仿宋_GB2312" w:hAnsi="仿宋_GB2312" w:eastAsia="仿宋_GB2312" w:cs="仿宋_GB2312"/>
                <w:color w:val="auto"/>
                <w:szCs w:val="21"/>
                <w:highlight w:val="none"/>
              </w:rPr>
            </w:pPr>
          </w:p>
        </w:tc>
      </w:tr>
      <w:tr w14:paraId="2815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74" w:type="dxa"/>
            <w:vAlign w:val="center"/>
          </w:tcPr>
          <w:p w14:paraId="3784E813">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3828" w:type="dxa"/>
            <w:vAlign w:val="center"/>
          </w:tcPr>
          <w:p w14:paraId="3A78A7A1">
            <w:pPr>
              <w:adjustRightInd w:val="0"/>
              <w:snapToGrid w:val="0"/>
              <w:ind w:hanging="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其它</w:t>
            </w:r>
          </w:p>
        </w:tc>
        <w:tc>
          <w:tcPr>
            <w:tcW w:w="2149" w:type="dxa"/>
            <w:vAlign w:val="center"/>
          </w:tcPr>
          <w:p w14:paraId="2A9CC9F7">
            <w:pPr>
              <w:adjustRightInd w:val="0"/>
              <w:snapToGrid w:val="0"/>
              <w:ind w:left="-53" w:leftChars="-25" w:right="-17" w:rightChars="-8"/>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采购单位未提供需求而投标人认为需说明及补充的内容在此填列</w:t>
            </w:r>
          </w:p>
        </w:tc>
        <w:tc>
          <w:tcPr>
            <w:tcW w:w="926" w:type="dxa"/>
            <w:vAlign w:val="center"/>
          </w:tcPr>
          <w:p w14:paraId="3E5690FC">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1B85F26">
            <w:pPr>
              <w:adjustRightInd w:val="0"/>
              <w:snapToGrid w:val="0"/>
              <w:ind w:right="105" w:rightChars="50"/>
              <w:jc w:val="center"/>
              <w:rPr>
                <w:rFonts w:ascii="仿宋_GB2312" w:hAnsi="仿宋_GB2312" w:eastAsia="仿宋_GB2312" w:cs="仿宋_GB2312"/>
                <w:color w:val="auto"/>
                <w:szCs w:val="21"/>
                <w:highlight w:val="none"/>
              </w:rPr>
            </w:pPr>
          </w:p>
        </w:tc>
      </w:tr>
      <w:bookmarkEnd w:id="126"/>
    </w:tbl>
    <w:p w14:paraId="3754EF2B">
      <w:pPr>
        <w:adjustRightInd w:val="0"/>
        <w:snapToGrid w:val="0"/>
        <w:spacing w:line="36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填表要求：</w:t>
      </w:r>
    </w:p>
    <w:p w14:paraId="32C6DDE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1．“投标文件响应内容”一栏由投标人按照招标文件要求填写，进行响应。</w:t>
      </w:r>
    </w:p>
    <w:p w14:paraId="2CDCC4F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2．“偏离程度”一栏根据“投标文件响应内容”与招标文件逐项对照的结果填写。偏离必须用 “正偏离、负偏离或无偏离”三个名称中的一种进行标注。</w:t>
      </w:r>
    </w:p>
    <w:p w14:paraId="240F8C4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3．“偏离说明”一栏由投标人对偏离的情况做详细说明。</w:t>
      </w:r>
    </w:p>
    <w:p w14:paraId="6D8A755E">
      <w:pPr>
        <w:adjustRightInd w:val="0"/>
        <w:snapToGrid w:val="0"/>
        <w:spacing w:line="360" w:lineRule="auto"/>
        <w:rPr>
          <w:rFonts w:ascii="仿宋_GB2312" w:hAnsi="仿宋_GB2312" w:eastAsia="仿宋_GB2312" w:cs="仿宋_GB2312"/>
          <w:color w:val="auto"/>
          <w:szCs w:val="21"/>
          <w:highlight w:val="none"/>
        </w:rPr>
      </w:pPr>
    </w:p>
    <w:p w14:paraId="021F6760">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06A34F06">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05FD773D">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339A2C55">
      <w:pPr>
        <w:bidi w:val="0"/>
        <w:rPr>
          <w:color w:val="auto"/>
          <w:highlight w:val="none"/>
        </w:rPr>
      </w:pPr>
    </w:p>
    <w:p w14:paraId="71C5EBB2">
      <w:pPr>
        <w:bidi w:val="0"/>
        <w:rPr>
          <w:color w:val="auto"/>
          <w:highlight w:val="none"/>
        </w:rPr>
      </w:pPr>
    </w:p>
    <w:p w14:paraId="4447AD47">
      <w:pPr>
        <w:bidi w:val="0"/>
        <w:rPr>
          <w:color w:val="auto"/>
          <w:highlight w:val="none"/>
        </w:rPr>
      </w:pPr>
    </w:p>
    <w:p w14:paraId="6EE8E45D">
      <w:pPr>
        <w:bidi w:val="0"/>
        <w:rPr>
          <w:color w:val="auto"/>
          <w:highlight w:val="none"/>
        </w:rPr>
      </w:pPr>
    </w:p>
    <w:p w14:paraId="6A5547C4">
      <w:pPr>
        <w:bidi w:val="0"/>
        <w:rPr>
          <w:color w:val="auto"/>
          <w:highlight w:val="none"/>
        </w:rPr>
      </w:pPr>
    </w:p>
    <w:p w14:paraId="4C2A52AB">
      <w:pPr>
        <w:bidi w:val="0"/>
        <w:rPr>
          <w:color w:val="auto"/>
          <w:highlight w:val="none"/>
        </w:rPr>
      </w:pPr>
    </w:p>
    <w:p w14:paraId="50D2F008">
      <w:pPr>
        <w:bidi w:val="0"/>
        <w:rPr>
          <w:color w:val="auto"/>
          <w:highlight w:val="none"/>
        </w:rPr>
      </w:pPr>
    </w:p>
    <w:p w14:paraId="10EE135B">
      <w:pPr>
        <w:bidi w:val="0"/>
        <w:rPr>
          <w:color w:val="auto"/>
          <w:highlight w:val="none"/>
        </w:rPr>
      </w:pPr>
    </w:p>
    <w:p w14:paraId="5E4FA089">
      <w:pPr>
        <w:bidi w:val="0"/>
        <w:rPr>
          <w:color w:val="auto"/>
          <w:highlight w:val="none"/>
        </w:rPr>
      </w:pPr>
    </w:p>
    <w:p w14:paraId="47AB5A90">
      <w:pPr>
        <w:bidi w:val="0"/>
        <w:rPr>
          <w:color w:val="auto"/>
          <w:highlight w:val="none"/>
        </w:rPr>
      </w:pPr>
    </w:p>
    <w:p w14:paraId="0124FA1F">
      <w:pPr>
        <w:bidi w:val="0"/>
        <w:rPr>
          <w:color w:val="auto"/>
          <w:highlight w:val="none"/>
        </w:rPr>
      </w:pPr>
    </w:p>
    <w:p w14:paraId="46CC55E5">
      <w:pPr>
        <w:bidi w:val="0"/>
        <w:rPr>
          <w:color w:val="auto"/>
          <w:highlight w:val="none"/>
        </w:rPr>
      </w:pPr>
    </w:p>
    <w:p w14:paraId="4948FA29">
      <w:pPr>
        <w:bidi w:val="0"/>
        <w:rPr>
          <w:color w:val="auto"/>
          <w:highlight w:val="none"/>
        </w:rPr>
      </w:pPr>
    </w:p>
    <w:p w14:paraId="3667F9BF">
      <w:pPr>
        <w:bidi w:val="0"/>
        <w:rPr>
          <w:color w:val="auto"/>
          <w:highlight w:val="none"/>
        </w:rPr>
      </w:pPr>
    </w:p>
    <w:p w14:paraId="25F55D88">
      <w:pPr>
        <w:bidi w:val="0"/>
        <w:rPr>
          <w:color w:val="auto"/>
          <w:highlight w:val="none"/>
        </w:rPr>
      </w:pPr>
    </w:p>
    <w:p w14:paraId="3784B1E5">
      <w:pPr>
        <w:bidi w:val="0"/>
        <w:rPr>
          <w:color w:val="auto"/>
          <w:highlight w:val="none"/>
        </w:rPr>
      </w:pPr>
    </w:p>
    <w:p w14:paraId="023B6369">
      <w:pPr>
        <w:bidi w:val="0"/>
        <w:rPr>
          <w:color w:val="auto"/>
          <w:highlight w:val="none"/>
        </w:rPr>
      </w:pPr>
    </w:p>
    <w:p w14:paraId="576006D2">
      <w:pPr>
        <w:bidi w:val="0"/>
        <w:rPr>
          <w:color w:val="auto"/>
          <w:highlight w:val="none"/>
        </w:rPr>
      </w:pPr>
    </w:p>
    <w:p w14:paraId="0269A32B">
      <w:pPr>
        <w:bidi w:val="0"/>
        <w:rPr>
          <w:color w:val="auto"/>
          <w:highlight w:val="none"/>
        </w:rPr>
      </w:pPr>
    </w:p>
    <w:p w14:paraId="298F2192">
      <w:pPr>
        <w:bidi w:val="0"/>
        <w:rPr>
          <w:color w:val="auto"/>
          <w:highlight w:val="none"/>
        </w:rPr>
      </w:pPr>
    </w:p>
    <w:p w14:paraId="000BFA11">
      <w:pPr>
        <w:bidi w:val="0"/>
        <w:rPr>
          <w:color w:val="auto"/>
          <w:highlight w:val="none"/>
        </w:rPr>
      </w:pPr>
    </w:p>
    <w:p w14:paraId="4F3B12BF">
      <w:pPr>
        <w:bidi w:val="0"/>
        <w:rPr>
          <w:color w:val="auto"/>
          <w:highlight w:val="none"/>
        </w:rPr>
      </w:pPr>
    </w:p>
    <w:p w14:paraId="3C122C60">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ascii="仿宋_GB2312" w:hAnsi="仿宋_GB2312" w:eastAsia="仿宋_GB2312" w:cs="仿宋_GB2312"/>
          <w:b/>
          <w:color w:val="auto"/>
          <w:sz w:val="28"/>
          <w:szCs w:val="28"/>
          <w:highlight w:val="none"/>
        </w:rPr>
        <w:br w:type="page"/>
      </w:r>
      <w:r>
        <w:rPr>
          <w:rFonts w:hint="eastAsia" w:ascii="仿宋_GB2312" w:hAnsi="仿宋_GB2312" w:eastAsia="仿宋_GB2312" w:cs="仿宋_GB2312"/>
          <w:b/>
          <w:color w:val="auto"/>
          <w:sz w:val="28"/>
          <w:szCs w:val="28"/>
          <w:highlight w:val="none"/>
        </w:rPr>
        <w:t>格式15</w:t>
      </w:r>
    </w:p>
    <w:p w14:paraId="4A3411BA">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bookmarkStart w:id="127" w:name="_Toc20929_WPSOffice_Level2"/>
      <w:bookmarkStart w:id="128" w:name="_Toc9410_WPSOffice_Level2"/>
      <w:r>
        <w:rPr>
          <w:rFonts w:hint="eastAsia" w:ascii="仿宋_GB2312" w:hAnsi="仿宋_GB2312" w:eastAsia="仿宋_GB2312" w:cs="仿宋_GB2312"/>
          <w:b/>
          <w:bCs/>
          <w:color w:val="auto"/>
          <w:sz w:val="32"/>
          <w:szCs w:val="32"/>
          <w:highlight w:val="none"/>
        </w:rPr>
        <w:t>投标人关联单位的说明</w:t>
      </w:r>
      <w:bookmarkEnd w:id="127"/>
      <w:bookmarkEnd w:id="128"/>
    </w:p>
    <w:p w14:paraId="2DA2F8F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说明：投标人应当如实披露与本单位存在下列关联关系的单位名称：</w:t>
      </w:r>
    </w:p>
    <w:p w14:paraId="39BAAEF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bookmarkStart w:id="129" w:name="_Toc31070_WPSOffice_Level2"/>
      <w:bookmarkStart w:id="130" w:name="_Toc2074_WPSOffice_Level2"/>
      <w:r>
        <w:rPr>
          <w:rFonts w:hint="eastAsia" w:ascii="仿宋_GB2312" w:hAnsi="仿宋_GB2312" w:eastAsia="仿宋_GB2312" w:cs="仿宋_GB2312"/>
          <w:color w:val="auto"/>
          <w:szCs w:val="21"/>
          <w:highlight w:val="none"/>
        </w:rPr>
        <w:t>（1）与投标人单位法定代表人（或非法人组织负责人）为同一人的其他单位；</w:t>
      </w:r>
      <w:bookmarkEnd w:id="129"/>
      <w:bookmarkEnd w:id="130"/>
    </w:p>
    <w:p w14:paraId="5E311E6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bookmarkStart w:id="131" w:name="_Toc889_WPSOffice_Level2"/>
      <w:bookmarkStart w:id="132" w:name="_Toc27053_WPSOffice_Level2"/>
      <w:r>
        <w:rPr>
          <w:rFonts w:hint="eastAsia" w:ascii="仿宋_GB2312" w:hAnsi="仿宋_GB2312" w:eastAsia="仿宋_GB2312" w:cs="仿宋_GB2312"/>
          <w:color w:val="auto"/>
          <w:szCs w:val="21"/>
          <w:highlight w:val="none"/>
        </w:rPr>
        <w:t>（2）与投标人存在直接控股、管理关系的其他单位。</w:t>
      </w:r>
      <w:bookmarkEnd w:id="131"/>
      <w:bookmarkEnd w:id="132"/>
    </w:p>
    <w:p w14:paraId="08B188E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1DADC9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注：若无此情形，写“无”即可</w:t>
      </w:r>
    </w:p>
    <w:p w14:paraId="515EE9D0">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5FA419F">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D4D772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1AC5EB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DCED4C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3896B90">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303536DB">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2A46ECDF">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6126840B">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7401F33">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1F9FCE9F">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6E9239BF">
      <w:pPr>
        <w:widowControl/>
        <w:jc w:val="left"/>
        <w:rPr>
          <w:rFonts w:ascii="仿宋_GB2312" w:hAnsi="仿宋_GB2312" w:eastAsia="仿宋_GB2312" w:cs="仿宋_GB2312"/>
          <w:color w:val="auto"/>
          <w:szCs w:val="21"/>
          <w:highlight w:val="none"/>
        </w:rPr>
      </w:pPr>
      <w:r>
        <w:rPr>
          <w:rFonts w:ascii="仿宋_GB2312" w:hAnsi="仿宋_GB2312" w:eastAsia="仿宋_GB2312" w:cs="仿宋_GB2312"/>
          <w:b/>
          <w:color w:val="auto"/>
          <w:sz w:val="28"/>
          <w:szCs w:val="28"/>
          <w:highlight w:val="none"/>
        </w:rPr>
        <w:br w:type="page"/>
      </w:r>
    </w:p>
    <w:p w14:paraId="17DFF98C">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格式17</w:t>
      </w:r>
    </w:p>
    <w:p w14:paraId="0CD0D5DD">
      <w:pPr>
        <w:rPr>
          <w:rFonts w:ascii="Times New Roman" w:hAnsi="Times New Roman" w:eastAsia="仿宋" w:cs="Times New Roman"/>
          <w:color w:val="auto"/>
          <w:szCs w:val="24"/>
          <w:highlight w:val="none"/>
        </w:rPr>
      </w:pPr>
    </w:p>
    <w:p w14:paraId="54904343">
      <w:pPr>
        <w:adjustRightInd w:val="0"/>
        <w:snapToGrid w:val="0"/>
        <w:spacing w:line="480" w:lineRule="auto"/>
        <w:ind w:right="105" w:rightChars="50"/>
        <w:jc w:val="center"/>
        <w:rPr>
          <w:rFonts w:ascii="仿宋_GB2312" w:hAnsi="仿宋_GB2312" w:eastAsia="仿宋_GB2312" w:cs="仿宋_GB2312"/>
          <w:b/>
          <w:bCs/>
          <w:color w:val="auto"/>
          <w:sz w:val="32"/>
          <w:szCs w:val="32"/>
          <w:highlight w:val="none"/>
        </w:rPr>
      </w:pPr>
      <w:bookmarkStart w:id="133" w:name="_Hlk73968874"/>
      <w:bookmarkStart w:id="134" w:name="_Hlk73969205"/>
      <w:r>
        <w:rPr>
          <w:rFonts w:hint="eastAsia" w:ascii="仿宋_GB2312" w:hAnsi="仿宋_GB2312" w:eastAsia="仿宋_GB2312" w:cs="仿宋_GB2312"/>
          <w:b/>
          <w:bCs/>
          <w:color w:val="auto"/>
          <w:sz w:val="32"/>
          <w:szCs w:val="32"/>
          <w:highlight w:val="none"/>
        </w:rPr>
        <w:t>中小企业声明函（货物）</w:t>
      </w:r>
    </w:p>
    <w:bookmarkEnd w:id="133"/>
    <w:p w14:paraId="10E8D3DA">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本公司（联合体）郑重声明，根据《政府采购促进中小企业发展管理办法》（财库</w:t>
      </w:r>
      <w:r>
        <w:rPr>
          <w:rFonts w:hint="eastAsia" w:ascii="微软雅黑" w:hAnsi="微软雅黑" w:eastAsia="微软雅黑" w:cs="微软雅黑"/>
          <w:color w:val="auto"/>
          <w:szCs w:val="24"/>
          <w:highlight w:val="none"/>
        </w:rPr>
        <w:t>﹝</w:t>
      </w:r>
      <w:r>
        <w:rPr>
          <w:rFonts w:hint="eastAsia" w:ascii="仿宋_GB2312" w:hAnsi="Times New Roman" w:eastAsia="仿宋_GB2312" w:cs="Times New Roman"/>
          <w:color w:val="auto"/>
          <w:szCs w:val="24"/>
          <w:highlight w:val="none"/>
        </w:rPr>
        <w:t>2020</w:t>
      </w:r>
      <w:r>
        <w:rPr>
          <w:rFonts w:hint="eastAsia" w:ascii="微软雅黑" w:hAnsi="微软雅黑" w:eastAsia="微软雅黑" w:cs="微软雅黑"/>
          <w:color w:val="auto"/>
          <w:szCs w:val="24"/>
          <w:highlight w:val="none"/>
        </w:rPr>
        <w:t>﹞</w:t>
      </w:r>
      <w:r>
        <w:rPr>
          <w:rFonts w:hint="eastAsia" w:ascii="仿宋_GB2312" w:hAnsi="Times New Roman" w:eastAsia="仿宋_GB2312" w:cs="Times New Roman"/>
          <w:color w:val="auto"/>
          <w:szCs w:val="24"/>
          <w:highlight w:val="none"/>
        </w:rPr>
        <w:t>46 号）的规定，本公司（联合体）参加 （单位名称） 的 （项目名称） 采购活动，提</w:t>
      </w:r>
    </w:p>
    <w:p w14:paraId="0C377330">
      <w:pPr>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供的货物全部由符合政策要求的中小企业制造。相关企业（含联合体中的中小企业、签订分包意向协议的中小企业）的具体情况如下：</w:t>
      </w:r>
    </w:p>
    <w:p w14:paraId="1050CC06">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1.（标的名称） ，属于 （采购文件中明确的所属行业）行业 ；制造商为 （企业名称） ，从业人员 人，营业收入为 万元，资产总额为 万元① ，属于 （中型企业、小型企业、微型企业） ；</w:t>
      </w:r>
    </w:p>
    <w:p w14:paraId="6F80F48C">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2.（标的名称） ，属于 （采购文件中明确的所属行业）行业 ；制造商为 （企业名称） ，从业人员 人，营业收入为 万元，资产总额为 万元，属于（中型企业、小型企业、微型企业） ；</w:t>
      </w:r>
    </w:p>
    <w:p w14:paraId="5A8E0910">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w:t>
      </w:r>
    </w:p>
    <w:p w14:paraId="1681D364">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以上企业，不属于大企业的分支机构，不存在控股股东为大企业的情形，也不存在与大企业的负责人为同一人的情形。</w:t>
      </w:r>
    </w:p>
    <w:p w14:paraId="6F3E1250">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本企业对上述声明内容的真实性负责。如有虚假，将依法承担相应责任。</w:t>
      </w:r>
    </w:p>
    <w:p w14:paraId="316612DB">
      <w:pPr>
        <w:rPr>
          <w:rFonts w:ascii="仿宋_GB2312" w:hAnsi="Times New Roman" w:eastAsia="仿宋_GB2312" w:cs="Times New Roman"/>
          <w:color w:val="auto"/>
          <w:szCs w:val="24"/>
          <w:highlight w:val="none"/>
        </w:rPr>
      </w:pPr>
    </w:p>
    <w:p w14:paraId="6E2DC609">
      <w:pPr>
        <w:ind w:firstLine="3360" w:firstLineChars="16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 xml:space="preserve">     企业名称（盖章）：</w:t>
      </w:r>
    </w:p>
    <w:p w14:paraId="477A8308">
      <w:pPr>
        <w:ind w:firstLine="3780" w:firstLineChars="18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日 期：</w:t>
      </w:r>
    </w:p>
    <w:p w14:paraId="322132ED">
      <w:pPr>
        <w:ind w:firstLine="3780" w:firstLineChars="1800"/>
        <w:rPr>
          <w:rFonts w:ascii="仿宋_GB2312" w:hAnsi="Times New Roman" w:eastAsia="仿宋_GB2312" w:cs="Times New Roman"/>
          <w:color w:val="auto"/>
          <w:szCs w:val="24"/>
          <w:highlight w:val="none"/>
        </w:rPr>
      </w:pPr>
    </w:p>
    <w:p w14:paraId="4D095E31">
      <w:pPr>
        <w:ind w:left="42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注：从业人员、营业收入、资产总额填报上一年度数据，无上一年度数据的新成立企业可不填报。</w:t>
      </w:r>
      <w:bookmarkEnd w:id="134"/>
    </w:p>
    <w:p w14:paraId="53E0FBF2">
      <w:pPr>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br w:type="page"/>
      </w:r>
    </w:p>
    <w:p w14:paraId="1ED92638">
      <w:pPr>
        <w:pStyle w:val="2"/>
        <w:rPr>
          <w:color w:val="auto"/>
          <w:highlight w:val="none"/>
        </w:rPr>
      </w:pPr>
    </w:p>
    <w:tbl>
      <w:tblPr>
        <w:tblStyle w:val="8"/>
        <w:tblW w:w="9600" w:type="dxa"/>
        <w:jc w:val="center"/>
        <w:tblCellSpacing w:w="0" w:type="dxa"/>
        <w:tblLayout w:type="autofit"/>
        <w:tblCellMar>
          <w:top w:w="0" w:type="dxa"/>
          <w:left w:w="0" w:type="dxa"/>
          <w:bottom w:w="0" w:type="dxa"/>
          <w:right w:w="0" w:type="dxa"/>
        </w:tblCellMar>
      </w:tblPr>
      <w:tblGrid>
        <w:gridCol w:w="9600"/>
      </w:tblGrid>
      <w:tr w14:paraId="054BF095">
        <w:tblPrEx>
          <w:tblCellMar>
            <w:top w:w="0" w:type="dxa"/>
            <w:left w:w="0" w:type="dxa"/>
            <w:bottom w:w="0" w:type="dxa"/>
            <w:right w:w="0" w:type="dxa"/>
          </w:tblCellMar>
        </w:tblPrEx>
        <w:trPr>
          <w:trHeight w:val="1200" w:hRule="atLeast"/>
          <w:tblCellSpacing w:w="0" w:type="dxa"/>
          <w:jc w:val="center"/>
        </w:trPr>
        <w:tc>
          <w:tcPr>
            <w:tcW w:w="0" w:type="auto"/>
            <w:vAlign w:val="center"/>
          </w:tcPr>
          <w:p w14:paraId="349AB2AE">
            <w:pPr>
              <w:widowControl/>
              <w:jc w:val="center"/>
              <w:rPr>
                <w:rFonts w:ascii="仿宋" w:hAnsi="仿宋" w:eastAsia="仿宋" w:cs="仿宋"/>
                <w:color w:val="auto"/>
                <w:sz w:val="28"/>
                <w:szCs w:val="28"/>
                <w:highlight w:val="none"/>
              </w:rPr>
            </w:pPr>
            <w:r>
              <w:rPr>
                <w:rFonts w:hint="eastAsia" w:ascii="仿宋" w:hAnsi="仿宋" w:eastAsia="仿宋" w:cs="仿宋"/>
                <w:b/>
                <w:color w:val="auto"/>
                <w:kern w:val="0"/>
                <w:sz w:val="28"/>
                <w:szCs w:val="28"/>
                <w:highlight w:val="none"/>
              </w:rPr>
              <w:t>关于印发中小企业划型标准规定的通知(工信部联企业〔2011〕300号)</w:t>
            </w:r>
          </w:p>
        </w:tc>
      </w:tr>
      <w:tr w14:paraId="6FCA0FF3">
        <w:trPr>
          <w:tblCellSpacing w:w="0" w:type="dxa"/>
          <w:jc w:val="center"/>
        </w:trPr>
        <w:tc>
          <w:tcPr>
            <w:tcW w:w="0" w:type="auto"/>
            <w:vAlign w:val="center"/>
          </w:tcPr>
          <w:p w14:paraId="1C6C44E3">
            <w:pPr>
              <w:pStyle w:val="7"/>
              <w:jc w:val="center"/>
              <w:rPr>
                <w:rFonts w:ascii="仿宋" w:hAnsi="仿宋" w:eastAsia="仿宋" w:cs="仿宋"/>
                <w:color w:val="auto"/>
                <w:sz w:val="21"/>
                <w:szCs w:val="21"/>
                <w:highlight w:val="none"/>
              </w:rPr>
            </w:pPr>
            <w:r>
              <w:rPr>
                <w:rFonts w:hint="eastAsia" w:ascii="仿宋" w:hAnsi="仿宋" w:eastAsia="仿宋" w:cs="仿宋"/>
                <w:b/>
                <w:color w:val="auto"/>
                <w:sz w:val="28"/>
                <w:szCs w:val="28"/>
                <w:highlight w:val="none"/>
              </w:rPr>
              <w:t>关于印发中小企业划型标准规定的通知</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工信部联企业〔2011〕300号</w:t>
            </w:r>
          </w:p>
          <w:p w14:paraId="43BB9BB2">
            <w:pPr>
              <w:pStyle w:val="7"/>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各省、自治区、直辖市人民政府，国务院各部委、各直属机构及有关单位：</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工业和信息化部　国家统计局</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国家发展和改革委员会　财政部</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二○一一年六月十八日</w:t>
            </w:r>
          </w:p>
          <w:p w14:paraId="63C13C0E">
            <w:pPr>
              <w:pStyle w:val="7"/>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p w14:paraId="62AA222F">
            <w:pPr>
              <w:pStyle w:val="7"/>
              <w:jc w:val="center"/>
              <w:rPr>
                <w:rFonts w:ascii="仿宋" w:hAnsi="仿宋" w:eastAsia="仿宋" w:cs="仿宋"/>
                <w:color w:val="auto"/>
                <w:sz w:val="21"/>
                <w:szCs w:val="21"/>
                <w:highlight w:val="none"/>
              </w:rPr>
            </w:pPr>
            <w:r>
              <w:rPr>
                <w:rFonts w:hint="eastAsia" w:ascii="仿宋" w:hAnsi="仿宋" w:eastAsia="仿宋" w:cs="仿宋"/>
                <w:b/>
                <w:color w:val="auto"/>
                <w:sz w:val="28"/>
                <w:szCs w:val="28"/>
                <w:highlight w:val="none"/>
              </w:rPr>
              <w:t>中小企业划型标准规定</w:t>
            </w:r>
          </w:p>
          <w:p w14:paraId="3782C987">
            <w:pPr>
              <w:pStyle w:val="7"/>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一、根据《中华人民共和国中小企业促进法》和《国务院关于进一步促进中小企业发展的若干意见》(国发〔2009〕36号)，制定本规定。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二、中小企业划分为中型、小型、微型三种类型，具体标准根据企业从业人员、营业收入、资产总额等指标，结合行业特点制定。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四、各行业划型标准为：</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五、企业类型的划分以统计部门的统计数据为依据。</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六、本规定适用于在中华人民共和国境内依法设立的各类所有制和各种组织形式的企业。个体工商户和本规定以外的行业，参照本规定进行划型。</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八、本规定由工业和信息化部、国家统计局会同有关部门根据《国民经济行业分类》修订情况和企业发展变化情况适时修订。</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九、本规定由工业和信息化部、国家统计局会同有关部门负责解释。</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十、本规定自发布之日起执行，原国家经贸委、原国家计委、财政部和国家统计局2003年颁布的《中小企业标准管理规定》同时废止。</w:t>
            </w:r>
          </w:p>
        </w:tc>
      </w:tr>
    </w:tbl>
    <w:p w14:paraId="18FB9DE5">
      <w:pPr>
        <w:ind w:left="420"/>
        <w:rPr>
          <w:rFonts w:ascii="Times New Roman" w:hAnsi="Times New Roman" w:eastAsia="仿宋" w:cs="Times New Roman"/>
          <w:color w:val="auto"/>
          <w:szCs w:val="24"/>
          <w:highlight w:val="none"/>
        </w:rPr>
      </w:pPr>
      <w:r>
        <w:rPr>
          <w:rFonts w:hint="eastAsia" w:ascii="Times New Roman" w:hAnsi="Times New Roman" w:eastAsia="仿宋" w:cs="Times New Roman"/>
          <w:color w:val="auto"/>
          <w:szCs w:val="24"/>
          <w:highlight w:val="none"/>
        </w:rPr>
        <w:br w:type="page"/>
      </w:r>
    </w:p>
    <w:p w14:paraId="66F7301C">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格式18</w:t>
      </w:r>
    </w:p>
    <w:p w14:paraId="4A498F29">
      <w:pPr>
        <w:adjustRightInd w:val="0"/>
        <w:snapToGrid w:val="0"/>
        <w:spacing w:beforeLines="100" w:line="360" w:lineRule="auto"/>
        <w:ind w:right="105" w:rightChars="50"/>
        <w:jc w:val="center"/>
        <w:rPr>
          <w:rFonts w:ascii="仿宋_GB2312" w:hAnsi="仿宋_GB2312" w:eastAsia="仿宋_GB2312" w:cs="仿宋_GB2312"/>
          <w:b/>
          <w:bCs/>
          <w:color w:val="auto"/>
          <w:sz w:val="32"/>
          <w:szCs w:val="32"/>
          <w:highlight w:val="none"/>
        </w:rPr>
      </w:pPr>
      <w:bookmarkStart w:id="135" w:name="_Toc21675_WPSOffice_Level2"/>
      <w:bookmarkStart w:id="136" w:name="_Toc25502_WPSOffice_Level2"/>
      <w:r>
        <w:rPr>
          <w:rFonts w:hint="eastAsia" w:ascii="仿宋_GB2312" w:hAnsi="仿宋_GB2312" w:eastAsia="仿宋_GB2312" w:cs="仿宋_GB2312"/>
          <w:b/>
          <w:bCs/>
          <w:color w:val="auto"/>
          <w:sz w:val="32"/>
          <w:szCs w:val="32"/>
          <w:highlight w:val="none"/>
        </w:rPr>
        <w:t>制造商企业（单位）类型声明函</w:t>
      </w:r>
      <w:bookmarkEnd w:id="135"/>
      <w:bookmarkEnd w:id="136"/>
    </w:p>
    <w:p w14:paraId="600F953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97805F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本企业（单位）作为单位的项目的设备制造商，参加政府采购活动。根据《政府采购促进中小企业发展暂行办法》（财库[2011]181 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号）的有关规定，作出如下声明：</w:t>
      </w:r>
    </w:p>
    <w:p w14:paraId="2AE35E9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本企业（单位）为（请填写：中型、小型、微型）企业。</w:t>
      </w:r>
    </w:p>
    <w:p w14:paraId="2D2152A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本企业（单位）（请填写：是、不是）监狱企业。后附省级以上监狱管理局、戒毒管理局（含新疆生产建设兵团）出具的属于监狱企业的证明文件。</w:t>
      </w:r>
    </w:p>
    <w:p w14:paraId="13FC895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本企业（单位）（请填写：是、不是）残疾人福利性单位。</w:t>
      </w:r>
    </w:p>
    <w:p w14:paraId="316D699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本次投标提供的货物（详见下表）是本企业（单位）制造的。</w:t>
      </w:r>
    </w:p>
    <w:p w14:paraId="26CD844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本企业（单位）对上述声明的真实性负责。如有虚假，将依法承担相应责任。</w:t>
      </w:r>
    </w:p>
    <w:p w14:paraId="79CA8A2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tbl>
      <w:tblPr>
        <w:tblStyle w:val="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2F2B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vAlign w:val="center"/>
          </w:tcPr>
          <w:p w14:paraId="1C9FA9C8">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582" w:type="dxa"/>
            <w:vAlign w:val="center"/>
          </w:tcPr>
          <w:p w14:paraId="32656FB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  名</w:t>
            </w:r>
          </w:p>
        </w:tc>
        <w:tc>
          <w:tcPr>
            <w:tcW w:w="1587" w:type="dxa"/>
            <w:vAlign w:val="center"/>
          </w:tcPr>
          <w:p w14:paraId="21623FAF">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1427" w:type="dxa"/>
            <w:vAlign w:val="center"/>
          </w:tcPr>
          <w:p w14:paraId="39270E14">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p w14:paraId="4E9DD76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tc>
        <w:tc>
          <w:tcPr>
            <w:tcW w:w="1427" w:type="dxa"/>
            <w:vAlign w:val="center"/>
          </w:tcPr>
          <w:p w14:paraId="3180717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生产</w:t>
            </w:r>
          </w:p>
          <w:p w14:paraId="50334970">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厂家</w:t>
            </w:r>
          </w:p>
        </w:tc>
        <w:tc>
          <w:tcPr>
            <w:tcW w:w="1344" w:type="dxa"/>
            <w:vAlign w:val="center"/>
          </w:tcPr>
          <w:p w14:paraId="3F902F9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2FFD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73BCED1E">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582" w:type="dxa"/>
            <w:vAlign w:val="center"/>
          </w:tcPr>
          <w:p w14:paraId="5EBA766D">
            <w:pPr>
              <w:jc w:val="center"/>
              <w:rPr>
                <w:rFonts w:ascii="仿宋_GB2312" w:hAnsi="仿宋_GB2312" w:eastAsia="仿宋_GB2312" w:cs="仿宋_GB2312"/>
                <w:color w:val="auto"/>
                <w:szCs w:val="21"/>
                <w:highlight w:val="none"/>
              </w:rPr>
            </w:pPr>
          </w:p>
        </w:tc>
        <w:tc>
          <w:tcPr>
            <w:tcW w:w="1587" w:type="dxa"/>
            <w:vAlign w:val="center"/>
          </w:tcPr>
          <w:p w14:paraId="1DBF5695">
            <w:pPr>
              <w:jc w:val="center"/>
              <w:rPr>
                <w:rFonts w:ascii="仿宋_GB2312" w:hAnsi="仿宋_GB2312" w:eastAsia="仿宋_GB2312" w:cs="仿宋_GB2312"/>
                <w:color w:val="auto"/>
                <w:szCs w:val="21"/>
                <w:highlight w:val="none"/>
              </w:rPr>
            </w:pPr>
          </w:p>
        </w:tc>
        <w:tc>
          <w:tcPr>
            <w:tcW w:w="1427" w:type="dxa"/>
            <w:vAlign w:val="center"/>
          </w:tcPr>
          <w:p w14:paraId="082F30B3">
            <w:pPr>
              <w:jc w:val="center"/>
              <w:rPr>
                <w:rFonts w:ascii="仿宋_GB2312" w:hAnsi="仿宋_GB2312" w:eastAsia="仿宋_GB2312" w:cs="仿宋_GB2312"/>
                <w:color w:val="auto"/>
                <w:szCs w:val="21"/>
                <w:highlight w:val="none"/>
              </w:rPr>
            </w:pPr>
          </w:p>
        </w:tc>
        <w:tc>
          <w:tcPr>
            <w:tcW w:w="1427" w:type="dxa"/>
            <w:vAlign w:val="center"/>
          </w:tcPr>
          <w:p w14:paraId="48BF54B5">
            <w:pPr>
              <w:jc w:val="center"/>
              <w:rPr>
                <w:rFonts w:ascii="仿宋_GB2312" w:hAnsi="仿宋_GB2312" w:eastAsia="仿宋_GB2312" w:cs="仿宋_GB2312"/>
                <w:color w:val="auto"/>
                <w:szCs w:val="21"/>
                <w:highlight w:val="none"/>
              </w:rPr>
            </w:pPr>
          </w:p>
        </w:tc>
        <w:tc>
          <w:tcPr>
            <w:tcW w:w="1344" w:type="dxa"/>
            <w:vAlign w:val="center"/>
          </w:tcPr>
          <w:p w14:paraId="2F0882CB">
            <w:pPr>
              <w:spacing w:line="360" w:lineRule="auto"/>
              <w:rPr>
                <w:rFonts w:ascii="仿宋_GB2312" w:hAnsi="仿宋_GB2312" w:eastAsia="仿宋_GB2312" w:cs="仿宋_GB2312"/>
                <w:color w:val="auto"/>
                <w:szCs w:val="21"/>
                <w:highlight w:val="none"/>
              </w:rPr>
            </w:pPr>
          </w:p>
        </w:tc>
      </w:tr>
      <w:tr w14:paraId="2CA62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1B6DC09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582" w:type="dxa"/>
            <w:vAlign w:val="center"/>
          </w:tcPr>
          <w:p w14:paraId="03999933">
            <w:pPr>
              <w:jc w:val="center"/>
              <w:rPr>
                <w:rFonts w:ascii="仿宋_GB2312" w:hAnsi="仿宋_GB2312" w:eastAsia="仿宋_GB2312" w:cs="仿宋_GB2312"/>
                <w:color w:val="auto"/>
                <w:szCs w:val="21"/>
                <w:highlight w:val="none"/>
              </w:rPr>
            </w:pPr>
          </w:p>
        </w:tc>
        <w:tc>
          <w:tcPr>
            <w:tcW w:w="1587" w:type="dxa"/>
            <w:vAlign w:val="center"/>
          </w:tcPr>
          <w:p w14:paraId="2EB4EC1A">
            <w:pPr>
              <w:jc w:val="center"/>
              <w:rPr>
                <w:rFonts w:ascii="仿宋_GB2312" w:hAnsi="仿宋_GB2312" w:eastAsia="仿宋_GB2312" w:cs="仿宋_GB2312"/>
                <w:color w:val="auto"/>
                <w:szCs w:val="21"/>
                <w:highlight w:val="none"/>
              </w:rPr>
            </w:pPr>
          </w:p>
        </w:tc>
        <w:tc>
          <w:tcPr>
            <w:tcW w:w="1427" w:type="dxa"/>
            <w:vAlign w:val="center"/>
          </w:tcPr>
          <w:p w14:paraId="525D7944">
            <w:pPr>
              <w:jc w:val="center"/>
              <w:rPr>
                <w:rFonts w:ascii="仿宋_GB2312" w:hAnsi="仿宋_GB2312" w:eastAsia="仿宋_GB2312" w:cs="仿宋_GB2312"/>
                <w:color w:val="auto"/>
                <w:szCs w:val="21"/>
                <w:highlight w:val="none"/>
              </w:rPr>
            </w:pPr>
          </w:p>
        </w:tc>
        <w:tc>
          <w:tcPr>
            <w:tcW w:w="1427" w:type="dxa"/>
            <w:vAlign w:val="center"/>
          </w:tcPr>
          <w:p w14:paraId="532DE18C">
            <w:pPr>
              <w:jc w:val="center"/>
              <w:rPr>
                <w:rFonts w:ascii="仿宋_GB2312" w:hAnsi="仿宋_GB2312" w:eastAsia="仿宋_GB2312" w:cs="仿宋_GB2312"/>
                <w:color w:val="auto"/>
                <w:szCs w:val="21"/>
                <w:highlight w:val="none"/>
              </w:rPr>
            </w:pPr>
          </w:p>
        </w:tc>
        <w:tc>
          <w:tcPr>
            <w:tcW w:w="1344" w:type="dxa"/>
            <w:vAlign w:val="center"/>
          </w:tcPr>
          <w:p w14:paraId="422C842C">
            <w:pPr>
              <w:spacing w:line="360" w:lineRule="auto"/>
              <w:rPr>
                <w:rFonts w:ascii="仿宋_GB2312" w:hAnsi="仿宋_GB2312" w:eastAsia="仿宋_GB2312" w:cs="仿宋_GB2312"/>
                <w:color w:val="auto"/>
                <w:szCs w:val="21"/>
                <w:highlight w:val="none"/>
              </w:rPr>
            </w:pPr>
          </w:p>
        </w:tc>
      </w:tr>
      <w:tr w14:paraId="44472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1407A51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582" w:type="dxa"/>
            <w:vAlign w:val="center"/>
          </w:tcPr>
          <w:p w14:paraId="2509A5F9">
            <w:pPr>
              <w:jc w:val="center"/>
              <w:rPr>
                <w:rFonts w:ascii="仿宋_GB2312" w:hAnsi="仿宋_GB2312" w:eastAsia="仿宋_GB2312" w:cs="仿宋_GB2312"/>
                <w:color w:val="auto"/>
                <w:szCs w:val="21"/>
                <w:highlight w:val="none"/>
              </w:rPr>
            </w:pPr>
          </w:p>
        </w:tc>
        <w:tc>
          <w:tcPr>
            <w:tcW w:w="1587" w:type="dxa"/>
            <w:vAlign w:val="center"/>
          </w:tcPr>
          <w:p w14:paraId="154EF490">
            <w:pPr>
              <w:jc w:val="center"/>
              <w:rPr>
                <w:rFonts w:ascii="仿宋_GB2312" w:hAnsi="仿宋_GB2312" w:eastAsia="仿宋_GB2312" w:cs="仿宋_GB2312"/>
                <w:color w:val="auto"/>
                <w:szCs w:val="21"/>
                <w:highlight w:val="none"/>
              </w:rPr>
            </w:pPr>
          </w:p>
        </w:tc>
        <w:tc>
          <w:tcPr>
            <w:tcW w:w="1427" w:type="dxa"/>
            <w:vAlign w:val="center"/>
          </w:tcPr>
          <w:p w14:paraId="2FDEFE5B">
            <w:pPr>
              <w:jc w:val="center"/>
              <w:rPr>
                <w:rFonts w:ascii="仿宋_GB2312" w:hAnsi="仿宋_GB2312" w:eastAsia="仿宋_GB2312" w:cs="仿宋_GB2312"/>
                <w:color w:val="auto"/>
                <w:szCs w:val="21"/>
                <w:highlight w:val="none"/>
              </w:rPr>
            </w:pPr>
          </w:p>
        </w:tc>
        <w:tc>
          <w:tcPr>
            <w:tcW w:w="1427" w:type="dxa"/>
            <w:vAlign w:val="center"/>
          </w:tcPr>
          <w:p w14:paraId="6D4945EB">
            <w:pPr>
              <w:jc w:val="center"/>
              <w:rPr>
                <w:rFonts w:ascii="仿宋_GB2312" w:hAnsi="仿宋_GB2312" w:eastAsia="仿宋_GB2312" w:cs="仿宋_GB2312"/>
                <w:color w:val="auto"/>
                <w:szCs w:val="21"/>
                <w:highlight w:val="none"/>
              </w:rPr>
            </w:pPr>
          </w:p>
        </w:tc>
        <w:tc>
          <w:tcPr>
            <w:tcW w:w="1344" w:type="dxa"/>
            <w:vAlign w:val="center"/>
          </w:tcPr>
          <w:p w14:paraId="3C1C1EBB">
            <w:pPr>
              <w:spacing w:line="360" w:lineRule="auto"/>
              <w:rPr>
                <w:rFonts w:ascii="仿宋_GB2312" w:hAnsi="仿宋_GB2312" w:eastAsia="仿宋_GB2312" w:cs="仿宋_GB2312"/>
                <w:color w:val="auto"/>
                <w:szCs w:val="21"/>
                <w:highlight w:val="none"/>
              </w:rPr>
            </w:pPr>
          </w:p>
        </w:tc>
      </w:tr>
      <w:tr w14:paraId="74789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2B8A558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1582" w:type="dxa"/>
            <w:vAlign w:val="center"/>
          </w:tcPr>
          <w:p w14:paraId="0D177B81">
            <w:pPr>
              <w:jc w:val="center"/>
              <w:rPr>
                <w:rFonts w:ascii="仿宋_GB2312" w:hAnsi="仿宋_GB2312" w:eastAsia="仿宋_GB2312" w:cs="仿宋_GB2312"/>
                <w:color w:val="auto"/>
                <w:szCs w:val="21"/>
                <w:highlight w:val="none"/>
              </w:rPr>
            </w:pPr>
          </w:p>
        </w:tc>
        <w:tc>
          <w:tcPr>
            <w:tcW w:w="1587" w:type="dxa"/>
            <w:vAlign w:val="center"/>
          </w:tcPr>
          <w:p w14:paraId="18EB59A6">
            <w:pPr>
              <w:jc w:val="center"/>
              <w:rPr>
                <w:rFonts w:ascii="仿宋_GB2312" w:hAnsi="仿宋_GB2312" w:eastAsia="仿宋_GB2312" w:cs="仿宋_GB2312"/>
                <w:color w:val="auto"/>
                <w:szCs w:val="21"/>
                <w:highlight w:val="none"/>
              </w:rPr>
            </w:pPr>
          </w:p>
        </w:tc>
        <w:tc>
          <w:tcPr>
            <w:tcW w:w="1427" w:type="dxa"/>
            <w:vAlign w:val="center"/>
          </w:tcPr>
          <w:p w14:paraId="690ED3A4">
            <w:pPr>
              <w:jc w:val="center"/>
              <w:rPr>
                <w:rFonts w:ascii="仿宋_GB2312" w:hAnsi="仿宋_GB2312" w:eastAsia="仿宋_GB2312" w:cs="仿宋_GB2312"/>
                <w:color w:val="auto"/>
                <w:szCs w:val="21"/>
                <w:highlight w:val="none"/>
              </w:rPr>
            </w:pPr>
          </w:p>
        </w:tc>
        <w:tc>
          <w:tcPr>
            <w:tcW w:w="1427" w:type="dxa"/>
            <w:vAlign w:val="center"/>
          </w:tcPr>
          <w:p w14:paraId="213B3261">
            <w:pPr>
              <w:jc w:val="center"/>
              <w:rPr>
                <w:rFonts w:ascii="仿宋_GB2312" w:hAnsi="仿宋_GB2312" w:eastAsia="仿宋_GB2312" w:cs="仿宋_GB2312"/>
                <w:color w:val="auto"/>
                <w:szCs w:val="21"/>
                <w:highlight w:val="none"/>
              </w:rPr>
            </w:pPr>
          </w:p>
        </w:tc>
        <w:tc>
          <w:tcPr>
            <w:tcW w:w="1344" w:type="dxa"/>
            <w:vAlign w:val="center"/>
          </w:tcPr>
          <w:p w14:paraId="6AFFFD8C">
            <w:pPr>
              <w:spacing w:line="360" w:lineRule="auto"/>
              <w:rPr>
                <w:rFonts w:ascii="仿宋_GB2312" w:hAnsi="仿宋_GB2312" w:eastAsia="仿宋_GB2312" w:cs="仿宋_GB2312"/>
                <w:color w:val="auto"/>
                <w:szCs w:val="21"/>
                <w:highlight w:val="none"/>
              </w:rPr>
            </w:pPr>
          </w:p>
        </w:tc>
      </w:tr>
      <w:tr w14:paraId="55A68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8320" w:type="dxa"/>
            <w:gridSpan w:val="6"/>
            <w:vAlign w:val="center"/>
          </w:tcPr>
          <w:p w14:paraId="5FA71F86">
            <w:pPr>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lang w:val="zh-CN"/>
              </w:rPr>
              <w:t>投标文件中所提供的以上产品为本企业生产的产品，</w:t>
            </w:r>
            <w:r>
              <w:rPr>
                <w:rFonts w:hint="eastAsia" w:ascii="仿宋_GB2312" w:hAnsi="仿宋_GB2312" w:eastAsia="仿宋_GB2312" w:cs="仿宋_GB2312"/>
                <w:b/>
                <w:color w:val="auto"/>
                <w:szCs w:val="21"/>
                <w:highlight w:val="none"/>
              </w:rPr>
              <w:t>如有虚假</w:t>
            </w:r>
            <w:r>
              <w:rPr>
                <w:rFonts w:hint="eastAsia" w:ascii="仿宋_GB2312" w:hAnsi="仿宋_GB2312" w:eastAsia="仿宋_GB2312" w:cs="仿宋_GB2312"/>
                <w:b/>
                <w:color w:val="auto"/>
                <w:szCs w:val="21"/>
                <w:highlight w:val="none"/>
                <w:lang w:val="zh-CN"/>
              </w:rPr>
              <w:t>，我公司承担由此产生的一切后果</w:t>
            </w:r>
            <w:r>
              <w:rPr>
                <w:rFonts w:hint="eastAsia" w:ascii="仿宋_GB2312" w:hAnsi="仿宋_GB2312" w:eastAsia="仿宋_GB2312" w:cs="仿宋_GB2312"/>
                <w:color w:val="auto"/>
                <w:szCs w:val="21"/>
                <w:highlight w:val="none"/>
                <w:lang w:val="zh-CN"/>
              </w:rPr>
              <w:t>。</w:t>
            </w:r>
          </w:p>
        </w:tc>
      </w:tr>
    </w:tbl>
    <w:p w14:paraId="78706ED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F942F2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注：投标人所投产品为其它企业生产时须提供此声明函，仅作为价格扣除条件。</w:t>
      </w:r>
    </w:p>
    <w:p w14:paraId="21BE035D">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4AB51DA8">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制造商名称（加盖单位公章）：</w:t>
      </w:r>
    </w:p>
    <w:p w14:paraId="694F541C">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p>
    <w:p w14:paraId="7F499F2C">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p>
    <w:p w14:paraId="3ED8B75A">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格式19</w:t>
      </w:r>
    </w:p>
    <w:p w14:paraId="2DE3D8B8">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bookmarkStart w:id="137" w:name="_Toc13566_WPSOffice_Level2"/>
      <w:bookmarkStart w:id="138" w:name="_Toc29880_WPSOffice_Level2"/>
      <w:r>
        <w:rPr>
          <w:rFonts w:hint="eastAsia" w:ascii="仿宋_GB2312" w:hAnsi="仿宋_GB2312" w:eastAsia="仿宋_GB2312" w:cs="仿宋_GB2312"/>
          <w:b/>
          <w:bCs/>
          <w:color w:val="auto"/>
          <w:sz w:val="32"/>
          <w:szCs w:val="32"/>
          <w:highlight w:val="none"/>
        </w:rPr>
        <w:t>残疾人福利性单位声明函</w:t>
      </w:r>
      <w:bookmarkEnd w:id="137"/>
      <w:bookmarkEnd w:id="138"/>
    </w:p>
    <w:p w14:paraId="3C5568F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762CAB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本单位对上述声明的真实性负责。如有虚假，将依法承担相应责任。</w:t>
      </w:r>
    </w:p>
    <w:tbl>
      <w:tblPr>
        <w:tblStyle w:val="8"/>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7B09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73915B3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582" w:type="dxa"/>
            <w:vAlign w:val="center"/>
          </w:tcPr>
          <w:p w14:paraId="494D392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  名</w:t>
            </w:r>
          </w:p>
        </w:tc>
        <w:tc>
          <w:tcPr>
            <w:tcW w:w="1587" w:type="dxa"/>
            <w:vAlign w:val="center"/>
          </w:tcPr>
          <w:p w14:paraId="6D1EA271">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1427" w:type="dxa"/>
            <w:vAlign w:val="center"/>
          </w:tcPr>
          <w:p w14:paraId="01B5BF3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p w14:paraId="202D6438">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tc>
        <w:tc>
          <w:tcPr>
            <w:tcW w:w="1427" w:type="dxa"/>
            <w:vAlign w:val="center"/>
          </w:tcPr>
          <w:p w14:paraId="582D17A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生产</w:t>
            </w:r>
          </w:p>
          <w:p w14:paraId="0AE2E00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厂家</w:t>
            </w:r>
          </w:p>
        </w:tc>
        <w:tc>
          <w:tcPr>
            <w:tcW w:w="1344" w:type="dxa"/>
            <w:vAlign w:val="center"/>
          </w:tcPr>
          <w:p w14:paraId="7BA3CB19">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6A31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D3E05D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582" w:type="dxa"/>
            <w:vAlign w:val="center"/>
          </w:tcPr>
          <w:p w14:paraId="380530FB">
            <w:pPr>
              <w:jc w:val="center"/>
              <w:rPr>
                <w:rFonts w:ascii="仿宋_GB2312" w:hAnsi="仿宋_GB2312" w:eastAsia="仿宋_GB2312" w:cs="仿宋_GB2312"/>
                <w:color w:val="auto"/>
                <w:szCs w:val="21"/>
                <w:highlight w:val="none"/>
              </w:rPr>
            </w:pPr>
          </w:p>
        </w:tc>
        <w:tc>
          <w:tcPr>
            <w:tcW w:w="1587" w:type="dxa"/>
            <w:vAlign w:val="center"/>
          </w:tcPr>
          <w:p w14:paraId="22988CC6">
            <w:pPr>
              <w:jc w:val="center"/>
              <w:rPr>
                <w:rFonts w:ascii="仿宋_GB2312" w:hAnsi="仿宋_GB2312" w:eastAsia="仿宋_GB2312" w:cs="仿宋_GB2312"/>
                <w:color w:val="auto"/>
                <w:szCs w:val="21"/>
                <w:highlight w:val="none"/>
              </w:rPr>
            </w:pPr>
          </w:p>
        </w:tc>
        <w:tc>
          <w:tcPr>
            <w:tcW w:w="1427" w:type="dxa"/>
            <w:vAlign w:val="center"/>
          </w:tcPr>
          <w:p w14:paraId="583B9BA9">
            <w:pPr>
              <w:jc w:val="center"/>
              <w:rPr>
                <w:rFonts w:ascii="仿宋_GB2312" w:hAnsi="仿宋_GB2312" w:eastAsia="仿宋_GB2312" w:cs="仿宋_GB2312"/>
                <w:color w:val="auto"/>
                <w:szCs w:val="21"/>
                <w:highlight w:val="none"/>
              </w:rPr>
            </w:pPr>
          </w:p>
        </w:tc>
        <w:tc>
          <w:tcPr>
            <w:tcW w:w="1427" w:type="dxa"/>
            <w:vAlign w:val="center"/>
          </w:tcPr>
          <w:p w14:paraId="396DB13C">
            <w:pPr>
              <w:jc w:val="center"/>
              <w:rPr>
                <w:rFonts w:ascii="仿宋_GB2312" w:hAnsi="仿宋_GB2312" w:eastAsia="仿宋_GB2312" w:cs="仿宋_GB2312"/>
                <w:color w:val="auto"/>
                <w:szCs w:val="21"/>
                <w:highlight w:val="none"/>
              </w:rPr>
            </w:pPr>
          </w:p>
        </w:tc>
        <w:tc>
          <w:tcPr>
            <w:tcW w:w="1344" w:type="dxa"/>
            <w:vAlign w:val="center"/>
          </w:tcPr>
          <w:p w14:paraId="7D693E70">
            <w:pPr>
              <w:spacing w:line="360" w:lineRule="auto"/>
              <w:rPr>
                <w:rFonts w:ascii="仿宋_GB2312" w:hAnsi="仿宋_GB2312" w:eastAsia="仿宋_GB2312" w:cs="仿宋_GB2312"/>
                <w:color w:val="auto"/>
                <w:szCs w:val="21"/>
                <w:highlight w:val="none"/>
              </w:rPr>
            </w:pPr>
          </w:p>
        </w:tc>
      </w:tr>
      <w:tr w14:paraId="7BD7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A4B06B5">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582" w:type="dxa"/>
            <w:vAlign w:val="center"/>
          </w:tcPr>
          <w:p w14:paraId="7489266F">
            <w:pPr>
              <w:jc w:val="center"/>
              <w:rPr>
                <w:rFonts w:ascii="仿宋_GB2312" w:hAnsi="仿宋_GB2312" w:eastAsia="仿宋_GB2312" w:cs="仿宋_GB2312"/>
                <w:color w:val="auto"/>
                <w:szCs w:val="21"/>
                <w:highlight w:val="none"/>
              </w:rPr>
            </w:pPr>
          </w:p>
        </w:tc>
        <w:tc>
          <w:tcPr>
            <w:tcW w:w="1587" w:type="dxa"/>
            <w:vAlign w:val="center"/>
          </w:tcPr>
          <w:p w14:paraId="70D5CBD6">
            <w:pPr>
              <w:jc w:val="center"/>
              <w:rPr>
                <w:rFonts w:ascii="仿宋_GB2312" w:hAnsi="仿宋_GB2312" w:eastAsia="仿宋_GB2312" w:cs="仿宋_GB2312"/>
                <w:color w:val="auto"/>
                <w:szCs w:val="21"/>
                <w:highlight w:val="none"/>
              </w:rPr>
            </w:pPr>
          </w:p>
        </w:tc>
        <w:tc>
          <w:tcPr>
            <w:tcW w:w="1427" w:type="dxa"/>
            <w:vAlign w:val="center"/>
          </w:tcPr>
          <w:p w14:paraId="2D524F43">
            <w:pPr>
              <w:jc w:val="center"/>
              <w:rPr>
                <w:rFonts w:ascii="仿宋_GB2312" w:hAnsi="仿宋_GB2312" w:eastAsia="仿宋_GB2312" w:cs="仿宋_GB2312"/>
                <w:color w:val="auto"/>
                <w:szCs w:val="21"/>
                <w:highlight w:val="none"/>
              </w:rPr>
            </w:pPr>
          </w:p>
        </w:tc>
        <w:tc>
          <w:tcPr>
            <w:tcW w:w="1427" w:type="dxa"/>
            <w:vAlign w:val="center"/>
          </w:tcPr>
          <w:p w14:paraId="2F2D12B3">
            <w:pPr>
              <w:jc w:val="center"/>
              <w:rPr>
                <w:rFonts w:ascii="仿宋_GB2312" w:hAnsi="仿宋_GB2312" w:eastAsia="仿宋_GB2312" w:cs="仿宋_GB2312"/>
                <w:color w:val="auto"/>
                <w:szCs w:val="21"/>
                <w:highlight w:val="none"/>
              </w:rPr>
            </w:pPr>
          </w:p>
        </w:tc>
        <w:tc>
          <w:tcPr>
            <w:tcW w:w="1344" w:type="dxa"/>
            <w:vAlign w:val="center"/>
          </w:tcPr>
          <w:p w14:paraId="588B26A2">
            <w:pPr>
              <w:spacing w:line="360" w:lineRule="auto"/>
              <w:rPr>
                <w:rFonts w:ascii="仿宋_GB2312" w:hAnsi="仿宋_GB2312" w:eastAsia="仿宋_GB2312" w:cs="仿宋_GB2312"/>
                <w:color w:val="auto"/>
                <w:szCs w:val="21"/>
                <w:highlight w:val="none"/>
              </w:rPr>
            </w:pPr>
          </w:p>
        </w:tc>
      </w:tr>
      <w:tr w14:paraId="747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D69B0C8">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582" w:type="dxa"/>
            <w:vAlign w:val="center"/>
          </w:tcPr>
          <w:p w14:paraId="35758837">
            <w:pPr>
              <w:jc w:val="center"/>
              <w:rPr>
                <w:rFonts w:ascii="仿宋_GB2312" w:hAnsi="仿宋_GB2312" w:eastAsia="仿宋_GB2312" w:cs="仿宋_GB2312"/>
                <w:color w:val="auto"/>
                <w:szCs w:val="21"/>
                <w:highlight w:val="none"/>
              </w:rPr>
            </w:pPr>
          </w:p>
        </w:tc>
        <w:tc>
          <w:tcPr>
            <w:tcW w:w="1587" w:type="dxa"/>
            <w:vAlign w:val="center"/>
          </w:tcPr>
          <w:p w14:paraId="74B09CA6">
            <w:pPr>
              <w:jc w:val="center"/>
              <w:rPr>
                <w:rFonts w:ascii="仿宋_GB2312" w:hAnsi="仿宋_GB2312" w:eastAsia="仿宋_GB2312" w:cs="仿宋_GB2312"/>
                <w:color w:val="auto"/>
                <w:szCs w:val="21"/>
                <w:highlight w:val="none"/>
              </w:rPr>
            </w:pPr>
          </w:p>
        </w:tc>
        <w:tc>
          <w:tcPr>
            <w:tcW w:w="1427" w:type="dxa"/>
            <w:vAlign w:val="center"/>
          </w:tcPr>
          <w:p w14:paraId="6E7F38BA">
            <w:pPr>
              <w:jc w:val="center"/>
              <w:rPr>
                <w:rFonts w:ascii="仿宋_GB2312" w:hAnsi="仿宋_GB2312" w:eastAsia="仿宋_GB2312" w:cs="仿宋_GB2312"/>
                <w:color w:val="auto"/>
                <w:szCs w:val="21"/>
                <w:highlight w:val="none"/>
              </w:rPr>
            </w:pPr>
          </w:p>
        </w:tc>
        <w:tc>
          <w:tcPr>
            <w:tcW w:w="1427" w:type="dxa"/>
            <w:vAlign w:val="center"/>
          </w:tcPr>
          <w:p w14:paraId="0A12BD51">
            <w:pPr>
              <w:jc w:val="center"/>
              <w:rPr>
                <w:rFonts w:ascii="仿宋_GB2312" w:hAnsi="仿宋_GB2312" w:eastAsia="仿宋_GB2312" w:cs="仿宋_GB2312"/>
                <w:color w:val="auto"/>
                <w:szCs w:val="21"/>
                <w:highlight w:val="none"/>
              </w:rPr>
            </w:pPr>
          </w:p>
        </w:tc>
        <w:tc>
          <w:tcPr>
            <w:tcW w:w="1344" w:type="dxa"/>
            <w:vAlign w:val="center"/>
          </w:tcPr>
          <w:p w14:paraId="5CAA1C2A">
            <w:pPr>
              <w:spacing w:line="360" w:lineRule="auto"/>
              <w:rPr>
                <w:rFonts w:ascii="仿宋_GB2312" w:hAnsi="仿宋_GB2312" w:eastAsia="仿宋_GB2312" w:cs="仿宋_GB2312"/>
                <w:color w:val="auto"/>
                <w:szCs w:val="21"/>
                <w:highlight w:val="none"/>
              </w:rPr>
            </w:pPr>
          </w:p>
        </w:tc>
      </w:tr>
      <w:tr w14:paraId="7B6A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662473C">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1582" w:type="dxa"/>
            <w:vAlign w:val="center"/>
          </w:tcPr>
          <w:p w14:paraId="183FFCC0">
            <w:pPr>
              <w:jc w:val="center"/>
              <w:rPr>
                <w:rFonts w:ascii="仿宋_GB2312" w:hAnsi="仿宋_GB2312" w:eastAsia="仿宋_GB2312" w:cs="仿宋_GB2312"/>
                <w:color w:val="auto"/>
                <w:szCs w:val="21"/>
                <w:highlight w:val="none"/>
              </w:rPr>
            </w:pPr>
          </w:p>
        </w:tc>
        <w:tc>
          <w:tcPr>
            <w:tcW w:w="1587" w:type="dxa"/>
            <w:vAlign w:val="center"/>
          </w:tcPr>
          <w:p w14:paraId="72A7C324">
            <w:pPr>
              <w:jc w:val="center"/>
              <w:rPr>
                <w:rFonts w:ascii="仿宋_GB2312" w:hAnsi="仿宋_GB2312" w:eastAsia="仿宋_GB2312" w:cs="仿宋_GB2312"/>
                <w:color w:val="auto"/>
                <w:szCs w:val="21"/>
                <w:highlight w:val="none"/>
              </w:rPr>
            </w:pPr>
          </w:p>
        </w:tc>
        <w:tc>
          <w:tcPr>
            <w:tcW w:w="1427" w:type="dxa"/>
            <w:vAlign w:val="center"/>
          </w:tcPr>
          <w:p w14:paraId="32C56776">
            <w:pPr>
              <w:jc w:val="center"/>
              <w:rPr>
                <w:rFonts w:ascii="仿宋_GB2312" w:hAnsi="仿宋_GB2312" w:eastAsia="仿宋_GB2312" w:cs="仿宋_GB2312"/>
                <w:color w:val="auto"/>
                <w:szCs w:val="21"/>
                <w:highlight w:val="none"/>
              </w:rPr>
            </w:pPr>
          </w:p>
        </w:tc>
        <w:tc>
          <w:tcPr>
            <w:tcW w:w="1427" w:type="dxa"/>
            <w:vAlign w:val="center"/>
          </w:tcPr>
          <w:p w14:paraId="7DEAAB73">
            <w:pPr>
              <w:jc w:val="center"/>
              <w:rPr>
                <w:rFonts w:ascii="仿宋_GB2312" w:hAnsi="仿宋_GB2312" w:eastAsia="仿宋_GB2312" w:cs="仿宋_GB2312"/>
                <w:color w:val="auto"/>
                <w:szCs w:val="21"/>
                <w:highlight w:val="none"/>
              </w:rPr>
            </w:pPr>
          </w:p>
        </w:tc>
        <w:tc>
          <w:tcPr>
            <w:tcW w:w="1344" w:type="dxa"/>
            <w:vAlign w:val="center"/>
          </w:tcPr>
          <w:p w14:paraId="2A976D27">
            <w:pPr>
              <w:spacing w:line="360" w:lineRule="auto"/>
              <w:rPr>
                <w:rFonts w:ascii="仿宋_GB2312" w:hAnsi="仿宋_GB2312" w:eastAsia="仿宋_GB2312" w:cs="仿宋_GB2312"/>
                <w:color w:val="auto"/>
                <w:szCs w:val="21"/>
                <w:highlight w:val="none"/>
              </w:rPr>
            </w:pPr>
          </w:p>
        </w:tc>
      </w:tr>
      <w:tr w14:paraId="12BD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0A2990C3">
            <w:pPr>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lang w:val="zh-CN"/>
              </w:rPr>
              <w:t>投标文件中所提供投标的以上伴随产品为我单位生产的产品，</w:t>
            </w:r>
            <w:r>
              <w:rPr>
                <w:rFonts w:hint="eastAsia" w:ascii="仿宋_GB2312" w:hAnsi="仿宋_GB2312" w:eastAsia="仿宋_GB2312" w:cs="仿宋_GB2312"/>
                <w:b/>
                <w:color w:val="auto"/>
                <w:szCs w:val="21"/>
                <w:highlight w:val="none"/>
              </w:rPr>
              <w:t>如有虚假</w:t>
            </w:r>
            <w:r>
              <w:rPr>
                <w:rFonts w:hint="eastAsia" w:ascii="仿宋_GB2312" w:hAnsi="仿宋_GB2312" w:eastAsia="仿宋_GB2312" w:cs="仿宋_GB2312"/>
                <w:b/>
                <w:color w:val="auto"/>
                <w:szCs w:val="21"/>
                <w:highlight w:val="none"/>
                <w:lang w:val="zh-CN"/>
              </w:rPr>
              <w:t>，我单位承担由此产生的一切后果</w:t>
            </w:r>
            <w:r>
              <w:rPr>
                <w:rFonts w:hint="eastAsia" w:ascii="仿宋_GB2312" w:hAnsi="仿宋_GB2312" w:eastAsia="仿宋_GB2312" w:cs="仿宋_GB2312"/>
                <w:color w:val="auto"/>
                <w:szCs w:val="21"/>
                <w:highlight w:val="none"/>
                <w:lang w:val="zh-CN"/>
              </w:rPr>
              <w:t>。</w:t>
            </w:r>
          </w:p>
        </w:tc>
      </w:tr>
    </w:tbl>
    <w:p w14:paraId="16B3701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B82D6C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注：1、供应商为非残疾人福利性单位的，无需填写此声明函。</w:t>
      </w:r>
    </w:p>
    <w:p w14:paraId="0F9524E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2、仅为本项目提供服务，未提供服务所伴随产品的，此表格可不填写。</w:t>
      </w:r>
    </w:p>
    <w:p w14:paraId="58ACAD6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3、如为本项目提供本单位伴随产品的，请填写此表格。</w:t>
      </w:r>
    </w:p>
    <w:p w14:paraId="2842345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4、如为本项目提供的伴随产品是其他单位生产的，无需填写此表格，但需生产单位按此格式出具此声明。</w:t>
      </w:r>
    </w:p>
    <w:p w14:paraId="366C0B7E">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6AB4091">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2507D2F5">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3EE2380">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p>
    <w:p w14:paraId="6EFB585C">
      <w:pPr>
        <w:adjustRightInd w:val="0"/>
        <w:snapToGrid w:val="0"/>
        <w:spacing w:line="480" w:lineRule="auto"/>
        <w:ind w:right="105" w:rightChars="50"/>
        <w:jc w:val="left"/>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1"/>
          <w:highlight w:val="none"/>
        </w:rPr>
        <w:t>日 期：</w:t>
      </w:r>
    </w:p>
    <w:p w14:paraId="607DFE3F">
      <w:pPr>
        <w:adjustRightInd w:val="0"/>
        <w:snapToGrid w:val="0"/>
        <w:spacing w:line="360" w:lineRule="auto"/>
        <w:ind w:right="105" w:rightChars="50"/>
        <w:jc w:val="left"/>
        <w:rPr>
          <w:rFonts w:ascii="仿宋_GB2312" w:hAnsi="仿宋_GB2312" w:eastAsia="仿宋_GB2312" w:cs="仿宋_GB2312"/>
          <w:color w:val="auto"/>
          <w:szCs w:val="21"/>
          <w:highlight w:val="none"/>
          <w:u w:val="single"/>
        </w:rPr>
      </w:pPr>
    </w:p>
    <w:p w14:paraId="5E661573">
      <w:pPr>
        <w:widowControl/>
        <w:jc w:val="left"/>
        <w:rPr>
          <w:rFonts w:ascii="仿宋_GB2312" w:hAnsi="仿宋_GB2312" w:eastAsia="仿宋_GB2312" w:cs="仿宋_GB2312"/>
          <w:color w:val="auto"/>
          <w:szCs w:val="21"/>
          <w:highlight w:val="none"/>
          <w:u w:val="single"/>
        </w:rPr>
      </w:pPr>
    </w:p>
    <w:p w14:paraId="27A7ED26">
      <w:pPr>
        <w:adjustRightInd w:val="0"/>
        <w:snapToGrid w:val="0"/>
        <w:spacing w:line="360" w:lineRule="auto"/>
        <w:ind w:right="105" w:rightChars="50"/>
        <w:jc w:val="left"/>
        <w:rPr>
          <w:rFonts w:ascii="仿宋_GB2312" w:hAnsi="仿宋_GB2312" w:eastAsia="仿宋_GB2312" w:cs="仿宋_GB2312"/>
          <w:color w:val="auto"/>
          <w:szCs w:val="21"/>
          <w:highlight w:val="none"/>
          <w:u w:val="single"/>
        </w:rPr>
      </w:pPr>
    </w:p>
    <w:p w14:paraId="0D97A42B">
      <w:pPr>
        <w:widowControl/>
        <w:rPr>
          <w:rFonts w:ascii="仿宋_GB2312" w:hAnsi="仿宋_GB2312" w:eastAsia="仿宋_GB2312" w:cs="仿宋_GB2312"/>
          <w:b/>
          <w:color w:val="auto"/>
          <w:szCs w:val="21"/>
          <w:highlight w:val="none"/>
        </w:rPr>
      </w:pPr>
      <w:bookmarkStart w:id="139" w:name="_Toc4498_WPSOffice_Level1"/>
      <w:r>
        <w:rPr>
          <w:rFonts w:hint="eastAsia" w:ascii="仿宋_GB2312" w:hAnsi="仿宋_GB2312" w:eastAsia="仿宋_GB2312" w:cs="仿宋_GB2312"/>
          <w:b/>
          <w:color w:val="auto"/>
          <w:szCs w:val="21"/>
          <w:highlight w:val="none"/>
        </w:rPr>
        <w:br w:type="page"/>
      </w:r>
    </w:p>
    <w:p w14:paraId="68925FC4">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highlight w:val="none"/>
        </w:rPr>
      </w:pPr>
      <w:bookmarkStart w:id="140" w:name="_Toc17590"/>
      <w:r>
        <w:rPr>
          <w:rFonts w:hint="eastAsia" w:ascii="仿宋_GB2312" w:hAnsi="仿宋_GB2312" w:eastAsia="仿宋_GB2312" w:cs="仿宋_GB2312"/>
          <w:b/>
          <w:color w:val="auto"/>
          <w:kern w:val="44"/>
          <w:sz w:val="44"/>
          <w:szCs w:val="24"/>
          <w:highlight w:val="none"/>
        </w:rPr>
        <w:t>第三章 货物需求</w:t>
      </w:r>
      <w:bookmarkEnd w:id="139"/>
      <w:bookmarkEnd w:id="140"/>
    </w:p>
    <w:p w14:paraId="00459B60">
      <w:pPr>
        <w:numPr>
          <w:ilvl w:val="0"/>
          <w:numId w:val="3"/>
        </w:numPr>
        <w:autoSpaceDE w:val="0"/>
        <w:autoSpaceDN w:val="0"/>
        <w:adjustRightInd w:val="0"/>
        <w:spacing w:afterLines="50"/>
        <w:rPr>
          <w:rFonts w:hint="eastAsia" w:ascii="宋体" w:hAnsi="宋体" w:eastAsia="宋体" w:cs="宋体"/>
          <w:b/>
          <w:bCs/>
          <w:color w:val="auto"/>
          <w:kern w:val="0"/>
          <w:sz w:val="24"/>
          <w:szCs w:val="24"/>
          <w:highlight w:val="none"/>
        </w:rPr>
      </w:pPr>
      <w:bookmarkStart w:id="141" w:name="_Toc2821_WPSOffice_Level1"/>
      <w:r>
        <w:rPr>
          <w:rFonts w:hint="eastAsia" w:ascii="宋体" w:hAnsi="宋体" w:eastAsia="宋体" w:cs="宋体"/>
          <w:b/>
          <w:bCs/>
          <w:color w:val="auto"/>
          <w:kern w:val="0"/>
          <w:sz w:val="24"/>
          <w:szCs w:val="24"/>
          <w:highlight w:val="none"/>
        </w:rPr>
        <w:t>健身路径采购</w:t>
      </w:r>
    </w:p>
    <w:tbl>
      <w:tblPr>
        <w:tblStyle w:val="9"/>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939"/>
        <w:gridCol w:w="5873"/>
        <w:gridCol w:w="735"/>
        <w:gridCol w:w="700"/>
      </w:tblGrid>
      <w:tr w14:paraId="79D5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456" w:type="dxa"/>
            <w:vAlign w:val="center"/>
          </w:tcPr>
          <w:p w14:paraId="6E31958E">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39" w:type="dxa"/>
            <w:vAlign w:val="center"/>
          </w:tcPr>
          <w:p w14:paraId="22DEF20F">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产品</w:t>
            </w:r>
          </w:p>
          <w:p w14:paraId="78660600">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5873" w:type="dxa"/>
            <w:vAlign w:val="center"/>
          </w:tcPr>
          <w:p w14:paraId="3C5381A7">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技术参数</w:t>
            </w:r>
          </w:p>
          <w:p w14:paraId="61FE7788">
            <w:pPr>
              <w:spacing w:line="360" w:lineRule="auto"/>
              <w:jc w:val="center"/>
              <w:rPr>
                <w:rFonts w:hint="eastAsia" w:ascii="宋体" w:hAnsi="宋体" w:eastAsia="宋体" w:cs="宋体"/>
                <w:color w:val="auto"/>
                <w:kern w:val="0"/>
                <w:sz w:val="24"/>
                <w:szCs w:val="24"/>
                <w:highlight w:val="none"/>
              </w:rPr>
            </w:pPr>
            <w:r>
              <w:rPr>
                <w:rFonts w:hint="eastAsia"/>
                <w:color w:val="auto"/>
                <w:sz w:val="18"/>
                <w:szCs w:val="18"/>
                <w:highlight w:val="none"/>
                <w:lang w:val="en-US" w:eastAsia="zh-CN"/>
              </w:rPr>
              <w:t>（“★”标示的为实质性要求不允许负偏离项，如有负偏离，投标无效。）</w:t>
            </w:r>
          </w:p>
        </w:tc>
        <w:tc>
          <w:tcPr>
            <w:tcW w:w="735" w:type="dxa"/>
            <w:vAlign w:val="center"/>
          </w:tcPr>
          <w:p w14:paraId="58033BCE">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单位</w:t>
            </w:r>
          </w:p>
        </w:tc>
        <w:tc>
          <w:tcPr>
            <w:tcW w:w="700" w:type="dxa"/>
            <w:vAlign w:val="center"/>
          </w:tcPr>
          <w:p w14:paraId="4AEFCB45">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数量</w:t>
            </w:r>
          </w:p>
        </w:tc>
      </w:tr>
      <w:tr w14:paraId="5C02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26210D43">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39" w:type="dxa"/>
            <w:vAlign w:val="center"/>
          </w:tcPr>
          <w:p w14:paraId="60E7AF2A">
            <w:pPr>
              <w:jc w:val="center"/>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sz w:val="24"/>
                <w:szCs w:val="32"/>
                <w:highlight w:val="none"/>
              </w:rPr>
              <w:t>智能</w:t>
            </w:r>
            <w:r>
              <w:rPr>
                <w:rFonts w:hint="eastAsia" w:ascii="宋体" w:hAnsi="宋体" w:eastAsia="宋体" w:cs="宋体"/>
                <w:b w:val="0"/>
                <w:bCs w:val="0"/>
                <w:color w:val="auto"/>
                <w:sz w:val="24"/>
                <w:highlight w:val="none"/>
              </w:rPr>
              <w:t>双位推举训练器</w:t>
            </w:r>
          </w:p>
        </w:tc>
        <w:tc>
          <w:tcPr>
            <w:tcW w:w="5873" w:type="dxa"/>
            <w:vAlign w:val="top"/>
          </w:tcPr>
          <w:p w14:paraId="6041FF7A">
            <w:pPr>
              <w:numPr>
                <w:ilvl w:val="0"/>
                <w:numId w:val="4"/>
              </w:numPr>
              <w:jc w:val="left"/>
              <w:rPr>
                <w:rStyle w:val="17"/>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主要承载立柱应采用钢管为不小于</w:t>
            </w:r>
            <w:r>
              <w:rPr>
                <w:rStyle w:val="16"/>
                <w:rFonts w:hint="eastAsia" w:ascii="宋体" w:hAnsi="宋体" w:eastAsia="宋体" w:cs="宋体"/>
                <w:b w:val="0"/>
                <w:bCs w:val="0"/>
                <w:color w:val="auto"/>
                <w:highlight w:val="none"/>
              </w:rPr>
              <w:t>150mm×120mm×3mm</w:t>
            </w:r>
            <w:r>
              <w:rPr>
                <w:rStyle w:val="17"/>
                <w:rFonts w:hint="eastAsia" w:ascii="宋体" w:hAnsi="宋体" w:eastAsia="宋体" w:cs="宋体"/>
                <w:b w:val="0"/>
                <w:bCs w:val="0"/>
                <w:color w:val="auto"/>
                <w:sz w:val="24"/>
                <w:szCs w:val="24"/>
                <w:highlight w:val="none"/>
              </w:rPr>
              <w:t>。</w:t>
            </w:r>
          </w:p>
          <w:p w14:paraId="52FB122A">
            <w:pPr>
              <w:numPr>
                <w:ilvl w:val="0"/>
                <w:numId w:val="4"/>
              </w:numPr>
              <w:jc w:val="left"/>
              <w:rPr>
                <w:rStyle w:val="17"/>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highlight w:val="none"/>
              </w:rPr>
              <w:t>3mm。</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3</w:t>
            </w:r>
            <w:r>
              <w:rPr>
                <w:rStyle w:val="17"/>
                <w:rFonts w:hint="eastAsia" w:ascii="宋体" w:hAnsi="宋体" w:eastAsia="宋体" w:cs="宋体"/>
                <w:b w:val="0"/>
                <w:bCs w:val="0"/>
                <w:color w:val="auto"/>
                <w:sz w:val="24"/>
                <w:szCs w:val="24"/>
                <w:highlight w:val="none"/>
              </w:rPr>
              <w:t>、带有双限位装置。</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4</w:t>
            </w:r>
            <w:r>
              <w:rPr>
                <w:rStyle w:val="17"/>
                <w:rFonts w:hint="eastAsia" w:ascii="宋体" w:hAnsi="宋体" w:eastAsia="宋体" w:cs="宋体"/>
                <w:b w:val="0"/>
                <w:bCs w:val="0"/>
                <w:color w:val="auto"/>
                <w:sz w:val="24"/>
                <w:szCs w:val="24"/>
                <w:highlight w:val="none"/>
              </w:rPr>
              <w:t>、活动部件的下底面距地面的最小高度应为</w:t>
            </w:r>
            <w:r>
              <w:rPr>
                <w:rStyle w:val="15"/>
                <w:rFonts w:hint="eastAsia" w:ascii="宋体" w:hAnsi="宋体" w:eastAsia="宋体" w:cs="宋体"/>
                <w:b w:val="0"/>
                <w:bCs w:val="0"/>
                <w:color w:val="auto"/>
                <w:sz w:val="24"/>
                <w:szCs w:val="24"/>
                <w:highlight w:val="none"/>
              </w:rPr>
              <w:t>不小于</w:t>
            </w:r>
            <w:r>
              <w:rPr>
                <w:rStyle w:val="15"/>
                <w:rFonts w:ascii="宋体" w:hAnsi="宋体" w:eastAsia="宋体" w:cs="宋体"/>
                <w:b w:val="0"/>
                <w:bCs w:val="0"/>
                <w:color w:val="auto"/>
                <w:sz w:val="24"/>
                <w:szCs w:val="24"/>
                <w:highlight w:val="none"/>
              </w:rPr>
              <w:t>400</w:t>
            </w:r>
            <w:r>
              <w:rPr>
                <w:rStyle w:val="15"/>
                <w:rFonts w:hint="eastAsia" w:ascii="宋体" w:hAnsi="宋体" w:eastAsia="宋体" w:cs="宋体"/>
                <w:b w:val="0"/>
                <w:bCs w:val="0"/>
                <w:color w:val="auto"/>
                <w:sz w:val="24"/>
                <w:szCs w:val="24"/>
                <w:highlight w:val="none"/>
              </w:rPr>
              <w:t>m</w:t>
            </w:r>
            <w:r>
              <w:rPr>
                <w:rStyle w:val="16"/>
                <w:rFonts w:hint="eastAsia" w:ascii="宋体" w:hAnsi="宋体" w:eastAsia="宋体" w:cs="宋体"/>
                <w:b w:val="0"/>
                <w:bCs w:val="0"/>
                <w:color w:val="auto"/>
                <w:highlight w:val="none"/>
              </w:rPr>
              <w:t>m</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5</w:t>
            </w:r>
            <w:r>
              <w:rPr>
                <w:rStyle w:val="17"/>
                <w:rFonts w:hint="eastAsia" w:ascii="宋体" w:hAnsi="宋体" w:eastAsia="宋体" w:cs="宋体"/>
                <w:b w:val="0"/>
                <w:bCs w:val="0"/>
                <w:color w:val="auto"/>
                <w:sz w:val="24"/>
                <w:szCs w:val="24"/>
                <w:highlight w:val="none"/>
              </w:rPr>
              <w:t>、对使用者可能造成跌落、翻倒、碰撞或冲击伤害的，应设置防护装置。</w:t>
            </w:r>
            <w:r>
              <w:rPr>
                <w:rFonts w:hint="eastAsia" w:ascii="宋体" w:hAnsi="宋体" w:eastAsia="宋体" w:cs="宋体"/>
                <w:b w:val="0"/>
                <w:bCs w:val="0"/>
                <w:color w:val="auto"/>
                <w:sz w:val="24"/>
                <w:highlight w:val="none"/>
              </w:rPr>
              <w:br w:type="textWrapping"/>
            </w:r>
            <w:r>
              <w:rPr>
                <w:rFonts w:hint="eastAsia" w:ascii="宋体" w:hAnsi="宋体" w:eastAsia="宋体" w:cs="宋体"/>
                <w:b w:val="0"/>
                <w:bCs w:val="0"/>
                <w:color w:val="auto"/>
                <w:sz w:val="24"/>
                <w:highlight w:val="none"/>
              </w:rPr>
              <w:t>6</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防滑脚踏管、扶手管。</w:t>
            </w:r>
          </w:p>
          <w:p w14:paraId="12477809">
            <w:pPr>
              <w:numPr>
                <w:ilvl w:val="0"/>
                <w:numId w:val="5"/>
              </w:numPr>
              <w:jc w:val="left"/>
              <w:rPr>
                <w:rStyle w:val="16"/>
                <w:rFonts w:ascii="宋体" w:hAnsi="宋体" w:eastAsia="宋体" w:cs="宋体"/>
                <w:b w:val="0"/>
                <w:bCs w:val="0"/>
                <w:color w:val="auto"/>
                <w:highlight w:val="none"/>
              </w:rPr>
            </w:pPr>
            <w:r>
              <w:rPr>
                <w:rFonts w:hint="eastAsia" w:ascii="宋体" w:hAnsi="宋体" w:eastAsia="宋体" w:cs="宋体"/>
                <w:b w:val="0"/>
                <w:bCs w:val="0"/>
                <w:color w:val="auto"/>
                <w:sz w:val="24"/>
                <w:highlight w:val="none"/>
              </w:rPr>
              <w:t>外形尺寸不小于2400</w:t>
            </w:r>
            <w:r>
              <w:rPr>
                <w:rStyle w:val="16"/>
                <w:rFonts w:hint="eastAsia" w:ascii="宋体" w:hAnsi="宋体" w:eastAsia="宋体" w:cs="宋体"/>
                <w:b w:val="0"/>
                <w:bCs w:val="0"/>
                <w:color w:val="auto"/>
                <w:highlight w:val="none"/>
              </w:rPr>
              <w:t>mm×1200mm×3100mm。</w:t>
            </w:r>
          </w:p>
          <w:p w14:paraId="1C002E25">
            <w:pPr>
              <w:jc w:val="left"/>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8、</w:t>
            </w:r>
            <w:r>
              <w:rPr>
                <w:rFonts w:hint="eastAsia" w:ascii="宋体" w:hAnsi="宋体" w:eastAsia="宋体" w:cs="宋体"/>
                <w:b w:val="0"/>
                <w:bCs w:val="0"/>
                <w:color w:val="auto"/>
                <w:sz w:val="24"/>
                <w:highlight w:val="none"/>
              </w:rPr>
              <w:t>产品须符合GB19272-2011《室外健身器材的安全通用要求》，并通过经国家批准的器材质量认证机构的产品质量认证，提供认证证书及确认函复印件</w:t>
            </w:r>
            <w:r>
              <w:rPr>
                <w:rFonts w:hint="eastAsia" w:ascii="宋体" w:hAnsi="宋体" w:eastAsia="宋体" w:cs="宋体"/>
                <w:b w:val="0"/>
                <w:bCs w:val="0"/>
                <w:color w:val="auto"/>
                <w:kern w:val="0"/>
                <w:sz w:val="24"/>
                <w:highlight w:val="none"/>
              </w:rPr>
              <w:t>。</w:t>
            </w:r>
          </w:p>
        </w:tc>
        <w:tc>
          <w:tcPr>
            <w:tcW w:w="735" w:type="dxa"/>
            <w:vAlign w:val="center"/>
          </w:tcPr>
          <w:p w14:paraId="65D299E3">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6972780C">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5107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61AAAEB9">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939" w:type="dxa"/>
            <w:vAlign w:val="center"/>
          </w:tcPr>
          <w:p w14:paraId="012AA68B">
            <w:pPr>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val="0"/>
                <w:color w:val="auto"/>
                <w:sz w:val="24"/>
                <w:highlight w:val="none"/>
              </w:rPr>
              <w:t>智能钟摆扭腰器</w:t>
            </w:r>
          </w:p>
        </w:tc>
        <w:tc>
          <w:tcPr>
            <w:tcW w:w="5873" w:type="dxa"/>
            <w:vAlign w:val="top"/>
          </w:tcPr>
          <w:p w14:paraId="4D7161D2">
            <w:pPr>
              <w:numPr>
                <w:ilvl w:val="0"/>
                <w:numId w:val="6"/>
              </w:numPr>
              <w:jc w:val="left"/>
              <w:rPr>
                <w:rStyle w:val="15"/>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主要承载立柱应采用钢管为不小于</w:t>
            </w:r>
            <w:r>
              <w:rPr>
                <w:rStyle w:val="16"/>
                <w:rFonts w:hint="eastAsia" w:ascii="宋体" w:hAnsi="宋体" w:eastAsia="宋体" w:cs="宋体"/>
                <w:b w:val="0"/>
                <w:bCs w:val="0"/>
                <w:color w:val="auto"/>
                <w:highlight w:val="none"/>
              </w:rPr>
              <w:t>150mm×120mm×3mm。</w:t>
            </w:r>
          </w:p>
          <w:p w14:paraId="41B895AC">
            <w:pPr>
              <w:numPr>
                <w:ilvl w:val="0"/>
                <w:numId w:val="6"/>
              </w:numPr>
              <w:jc w:val="left"/>
              <w:rPr>
                <w:rStyle w:val="15"/>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highlight w:val="none"/>
              </w:rPr>
              <w:t>3mm。</w:t>
            </w:r>
          </w:p>
          <w:p w14:paraId="5B650409">
            <w:pPr>
              <w:jc w:val="left"/>
              <w:rPr>
                <w:rStyle w:val="15"/>
                <w:rFonts w:ascii="宋体" w:hAnsi="宋体" w:eastAsia="宋体" w:cs="宋体"/>
                <w:b w:val="0"/>
                <w:bCs w:val="0"/>
                <w:color w:val="auto"/>
                <w:sz w:val="24"/>
                <w:szCs w:val="24"/>
                <w:highlight w:val="none"/>
              </w:rPr>
            </w:pPr>
            <w:r>
              <w:rPr>
                <w:rStyle w:val="17"/>
                <w:rFonts w:hint="eastAsia" w:ascii="宋体" w:hAnsi="宋体" w:eastAsia="宋体" w:cs="宋体"/>
                <w:b w:val="0"/>
                <w:bCs w:val="0"/>
                <w:color w:val="auto"/>
                <w:sz w:val="24"/>
                <w:szCs w:val="24"/>
                <w:highlight w:val="none"/>
              </w:rPr>
              <w:t>3、摆杆有限位装置，且单侧摆动幅度不大于</w:t>
            </w:r>
            <w:r>
              <w:rPr>
                <w:rStyle w:val="16"/>
                <w:rFonts w:hint="eastAsia" w:ascii="宋体" w:hAnsi="宋体" w:eastAsia="宋体" w:cs="宋体"/>
                <w:b w:val="0"/>
                <w:bCs w:val="0"/>
                <w:color w:val="auto"/>
                <w:highlight w:val="none"/>
              </w:rPr>
              <w:t>6</w:t>
            </w:r>
            <w:r>
              <w:rPr>
                <w:rStyle w:val="16"/>
                <w:rFonts w:hint="eastAsia" w:ascii="宋体" w:hAnsi="宋体" w:eastAsia="宋体" w:cs="宋体"/>
                <w:b w:val="0"/>
                <w:bCs w:val="0"/>
                <w:color w:val="auto"/>
                <w:highlight w:val="none"/>
                <w:lang w:val="en-US" w:eastAsia="zh-CN"/>
              </w:rPr>
              <w:t>5</w:t>
            </w:r>
            <w:r>
              <w:rPr>
                <w:rStyle w:val="16"/>
                <w:rFonts w:hint="eastAsia" w:ascii="宋体" w:hAnsi="宋体" w:eastAsia="宋体" w:cs="宋体"/>
                <w:b w:val="0"/>
                <w:bCs w:val="0"/>
                <w:color w:val="auto"/>
                <w:highlight w:val="none"/>
              </w:rPr>
              <w:t>°</w:t>
            </w:r>
            <w:r>
              <w:rPr>
                <w:rStyle w:val="17"/>
                <w:rFonts w:hint="eastAsia" w:ascii="宋体" w:hAnsi="宋体" w:eastAsia="宋体" w:cs="宋体"/>
                <w:b w:val="0"/>
                <w:bCs w:val="0"/>
                <w:color w:val="auto"/>
                <w:sz w:val="24"/>
                <w:szCs w:val="24"/>
                <w:highlight w:val="none"/>
              </w:rPr>
              <w:t>，摆杆为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Φ60mm×3.5mm</w:t>
            </w:r>
            <w:r>
              <w:rPr>
                <w:rStyle w:val="17"/>
                <w:rFonts w:hint="eastAsia" w:ascii="宋体" w:hAnsi="宋体" w:eastAsia="宋体" w:cs="宋体"/>
                <w:b w:val="0"/>
                <w:bCs w:val="0"/>
                <w:color w:val="auto"/>
                <w:sz w:val="24"/>
                <w:szCs w:val="24"/>
                <w:highlight w:val="none"/>
              </w:rPr>
              <w:t>钢管。扭腰盘带有防止超速转动的阻尼装置，阻尼力为</w:t>
            </w:r>
            <w:r>
              <w:rPr>
                <w:rStyle w:val="16"/>
                <w:rFonts w:hint="eastAsia" w:ascii="宋体" w:hAnsi="宋体" w:eastAsia="宋体" w:cs="宋体"/>
                <w:b w:val="0"/>
                <w:bCs w:val="0"/>
                <w:color w:val="auto"/>
                <w:highlight w:val="none"/>
              </w:rPr>
              <w:t>1.5</w:t>
            </w:r>
            <w:r>
              <w:rPr>
                <w:rStyle w:val="17"/>
                <w:rFonts w:hint="eastAsia" w:ascii="宋体" w:hAnsi="宋体" w:eastAsia="宋体" w:cs="宋体"/>
                <w:b w:val="0"/>
                <w:bCs w:val="0"/>
                <w:color w:val="auto"/>
                <w:sz w:val="24"/>
                <w:szCs w:val="24"/>
                <w:highlight w:val="none"/>
              </w:rPr>
              <w:t>～</w:t>
            </w:r>
            <w:r>
              <w:rPr>
                <w:rStyle w:val="16"/>
                <w:rFonts w:hint="eastAsia" w:ascii="宋体" w:hAnsi="宋体" w:eastAsia="宋体" w:cs="宋体"/>
                <w:b w:val="0"/>
                <w:bCs w:val="0"/>
                <w:color w:val="auto"/>
                <w:highlight w:val="none"/>
              </w:rPr>
              <w:t>2N/mm²</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Fonts w:hint="eastAsia" w:ascii="宋体" w:hAnsi="宋体" w:eastAsia="宋体" w:cs="宋体"/>
                <w:b w:val="0"/>
                <w:bCs w:val="0"/>
                <w:color w:val="auto"/>
                <w:sz w:val="24"/>
                <w:highlight w:val="none"/>
              </w:rPr>
              <w:t>4、</w:t>
            </w:r>
            <w:r>
              <w:rPr>
                <w:rStyle w:val="17"/>
                <w:rFonts w:hint="eastAsia" w:ascii="宋体" w:hAnsi="宋体" w:eastAsia="宋体" w:cs="宋体"/>
                <w:b w:val="0"/>
                <w:bCs w:val="0"/>
                <w:color w:val="auto"/>
                <w:sz w:val="24"/>
                <w:szCs w:val="24"/>
                <w:highlight w:val="none"/>
              </w:rPr>
              <w:t>摆杆与主立柱内侧的最小距离处为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95mm</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5</w:t>
            </w:r>
            <w:r>
              <w:rPr>
                <w:rStyle w:val="17"/>
                <w:rFonts w:hint="eastAsia" w:ascii="宋体" w:hAnsi="宋体" w:eastAsia="宋体" w:cs="宋体"/>
                <w:b w:val="0"/>
                <w:bCs w:val="0"/>
                <w:color w:val="auto"/>
                <w:sz w:val="24"/>
                <w:szCs w:val="24"/>
                <w:highlight w:val="none"/>
              </w:rPr>
              <w:t>、踏板的主运动方向和易滑脱方向应设置高度为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35mm</w:t>
            </w:r>
            <w:r>
              <w:rPr>
                <w:rStyle w:val="17"/>
                <w:rFonts w:hint="eastAsia" w:ascii="宋体" w:hAnsi="宋体" w:eastAsia="宋体" w:cs="宋体"/>
                <w:b w:val="0"/>
                <w:bCs w:val="0"/>
                <w:color w:val="auto"/>
                <w:sz w:val="24"/>
                <w:szCs w:val="24"/>
                <w:highlight w:val="none"/>
              </w:rPr>
              <w:t>板；凸台顶部棱边全部进行</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2mm</w:t>
            </w:r>
            <w:r>
              <w:rPr>
                <w:rStyle w:val="17"/>
                <w:rFonts w:hint="eastAsia" w:ascii="宋体" w:hAnsi="宋体" w:eastAsia="宋体" w:cs="宋体"/>
                <w:b w:val="0"/>
                <w:bCs w:val="0"/>
                <w:color w:val="auto"/>
                <w:sz w:val="24"/>
                <w:szCs w:val="24"/>
                <w:highlight w:val="none"/>
              </w:rPr>
              <w:t>的</w:t>
            </w:r>
            <w:r>
              <w:rPr>
                <w:rStyle w:val="16"/>
                <w:rFonts w:hint="eastAsia" w:ascii="宋体" w:hAnsi="宋体" w:eastAsia="宋体" w:cs="宋体"/>
                <w:b w:val="0"/>
                <w:bCs w:val="0"/>
                <w:color w:val="auto"/>
                <w:highlight w:val="none"/>
              </w:rPr>
              <w:t>R</w:t>
            </w:r>
            <w:r>
              <w:rPr>
                <w:rStyle w:val="17"/>
                <w:rFonts w:hint="eastAsia" w:ascii="宋体" w:hAnsi="宋体" w:eastAsia="宋体" w:cs="宋体"/>
                <w:b w:val="0"/>
                <w:bCs w:val="0"/>
                <w:color w:val="auto"/>
                <w:sz w:val="24"/>
                <w:szCs w:val="24"/>
                <w:highlight w:val="none"/>
              </w:rPr>
              <w:t>圆弧处理。</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6</w:t>
            </w:r>
            <w:r>
              <w:rPr>
                <w:rStyle w:val="17"/>
                <w:rFonts w:hint="eastAsia" w:ascii="宋体" w:hAnsi="宋体" w:eastAsia="宋体" w:cs="宋体"/>
                <w:b w:val="0"/>
                <w:bCs w:val="0"/>
                <w:color w:val="auto"/>
                <w:sz w:val="24"/>
                <w:szCs w:val="24"/>
                <w:highlight w:val="none"/>
              </w:rPr>
              <w:t>、脚踏部位应有防滑措施，站立使用的单脚防滑面为</w:t>
            </w:r>
            <w:r>
              <w:rPr>
                <w:rStyle w:val="15"/>
                <w:rFonts w:hint="eastAsia" w:ascii="宋体" w:hAnsi="宋体" w:eastAsia="宋体" w:cs="宋体"/>
                <w:b w:val="0"/>
                <w:bCs w:val="0"/>
                <w:color w:val="auto"/>
                <w:sz w:val="24"/>
                <w:szCs w:val="24"/>
                <w:highlight w:val="none"/>
              </w:rPr>
              <w:t>不小于</w:t>
            </w:r>
            <w:r>
              <w:rPr>
                <w:rStyle w:val="17"/>
                <w:rFonts w:hint="eastAsia" w:ascii="宋体" w:hAnsi="宋体" w:eastAsia="宋体" w:cs="宋体"/>
                <w:b w:val="0"/>
                <w:bCs w:val="0"/>
                <w:color w:val="auto"/>
                <w:sz w:val="24"/>
                <w:szCs w:val="24"/>
                <w:highlight w:val="none"/>
              </w:rPr>
              <w:t>（</w:t>
            </w:r>
            <w:r>
              <w:rPr>
                <w:rStyle w:val="16"/>
                <w:rFonts w:hint="eastAsia" w:ascii="宋体" w:hAnsi="宋体" w:eastAsia="宋体" w:cs="宋体"/>
                <w:b w:val="0"/>
                <w:bCs w:val="0"/>
                <w:color w:val="auto"/>
                <w:highlight w:val="none"/>
              </w:rPr>
              <w:t>5.2×104</w:t>
            </w:r>
            <w:r>
              <w:rPr>
                <w:rStyle w:val="17"/>
                <w:rFonts w:hint="eastAsia" w:ascii="宋体" w:hAnsi="宋体" w:eastAsia="宋体" w:cs="宋体"/>
                <w:b w:val="0"/>
                <w:bCs w:val="0"/>
                <w:color w:val="auto"/>
                <w:sz w:val="24"/>
                <w:szCs w:val="24"/>
                <w:highlight w:val="none"/>
              </w:rPr>
              <w:t>）</w:t>
            </w:r>
            <w:r>
              <w:rPr>
                <w:rStyle w:val="16"/>
                <w:rFonts w:hint="eastAsia" w:ascii="宋体" w:hAnsi="宋体" w:eastAsia="宋体" w:cs="宋体"/>
                <w:b w:val="0"/>
                <w:bCs w:val="0"/>
                <w:color w:val="auto"/>
                <w:highlight w:val="none"/>
              </w:rPr>
              <w:t>mm²</w:t>
            </w:r>
            <w:r>
              <w:rPr>
                <w:rStyle w:val="17"/>
                <w:rFonts w:hint="eastAsia" w:ascii="宋体" w:hAnsi="宋体" w:eastAsia="宋体" w:cs="宋体"/>
                <w:b w:val="0"/>
                <w:bCs w:val="0"/>
                <w:color w:val="auto"/>
                <w:sz w:val="24"/>
                <w:szCs w:val="24"/>
                <w:highlight w:val="none"/>
              </w:rPr>
              <w:t>，摩擦系数为</w:t>
            </w:r>
            <w:r>
              <w:rPr>
                <w:rStyle w:val="15"/>
                <w:rFonts w:hint="eastAsia" w:ascii="宋体" w:hAnsi="宋体" w:eastAsia="宋体" w:cs="宋体"/>
                <w:b w:val="0"/>
                <w:bCs w:val="0"/>
                <w:color w:val="auto"/>
                <w:sz w:val="24"/>
                <w:szCs w:val="24"/>
                <w:highlight w:val="none"/>
              </w:rPr>
              <w:t>不大于</w:t>
            </w:r>
            <w:r>
              <w:rPr>
                <w:rStyle w:val="16"/>
                <w:rFonts w:hint="eastAsia" w:ascii="宋体" w:hAnsi="宋体" w:eastAsia="宋体" w:cs="宋体"/>
                <w:b w:val="0"/>
                <w:bCs w:val="0"/>
                <w:color w:val="auto"/>
                <w:highlight w:val="none"/>
              </w:rPr>
              <w:t>0.7</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7</w:t>
            </w:r>
            <w:r>
              <w:rPr>
                <w:rStyle w:val="17"/>
                <w:rFonts w:hint="eastAsia" w:ascii="宋体" w:hAnsi="宋体" w:eastAsia="宋体" w:cs="宋体"/>
                <w:b w:val="0"/>
                <w:bCs w:val="0"/>
                <w:color w:val="auto"/>
                <w:sz w:val="24"/>
                <w:szCs w:val="24"/>
                <w:highlight w:val="none"/>
              </w:rPr>
              <w:t>、摆动部件下缘距地面或底面最小高度为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95mm</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8</w:t>
            </w:r>
            <w:r>
              <w:rPr>
                <w:rStyle w:val="17"/>
                <w:rFonts w:hint="eastAsia" w:ascii="宋体" w:hAnsi="宋体" w:eastAsia="宋体" w:cs="宋体"/>
                <w:b w:val="0"/>
                <w:bCs w:val="0"/>
                <w:color w:val="auto"/>
                <w:sz w:val="24"/>
                <w:szCs w:val="24"/>
                <w:highlight w:val="none"/>
              </w:rPr>
              <w:t>、踏板左右两侧都采用防止碰撞第三者的缓冲措施。</w:t>
            </w:r>
          </w:p>
          <w:p w14:paraId="03A9FE31">
            <w:pPr>
              <w:jc w:val="left"/>
              <w:rPr>
                <w:rStyle w:val="17"/>
                <w:rFonts w:ascii="宋体" w:hAnsi="宋体" w:eastAsia="宋体" w:cs="宋体"/>
                <w:b w:val="0"/>
                <w:bCs w:val="0"/>
                <w:color w:val="auto"/>
                <w:sz w:val="24"/>
                <w:szCs w:val="24"/>
                <w:highlight w:val="none"/>
              </w:rPr>
            </w:pPr>
            <w:r>
              <w:rPr>
                <w:rStyle w:val="17"/>
                <w:rFonts w:hint="eastAsia" w:ascii="宋体" w:hAnsi="宋体" w:eastAsia="宋体" w:cs="宋体"/>
                <w:b w:val="0"/>
                <w:bCs w:val="0"/>
                <w:color w:val="auto"/>
                <w:sz w:val="24"/>
                <w:szCs w:val="24"/>
                <w:highlight w:val="none"/>
              </w:rPr>
              <w:t>9、扭腰盘为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4mm</w:t>
            </w:r>
            <w:r>
              <w:rPr>
                <w:rStyle w:val="17"/>
                <w:rFonts w:hint="eastAsia" w:ascii="宋体" w:hAnsi="宋体" w:eastAsia="宋体" w:cs="宋体"/>
                <w:b w:val="0"/>
                <w:bCs w:val="0"/>
                <w:color w:val="auto"/>
                <w:sz w:val="24"/>
                <w:szCs w:val="24"/>
                <w:highlight w:val="none"/>
              </w:rPr>
              <w:t>钢板冲压拉伸成型。</w:t>
            </w:r>
            <w:r>
              <w:rPr>
                <w:rFonts w:hint="eastAsia" w:ascii="宋体" w:hAnsi="宋体" w:eastAsia="宋体" w:cs="宋体"/>
                <w:b w:val="0"/>
                <w:bCs w:val="0"/>
                <w:color w:val="auto"/>
                <w:sz w:val="24"/>
                <w:highlight w:val="none"/>
              </w:rPr>
              <w:br w:type="textWrapping"/>
            </w:r>
            <w:r>
              <w:rPr>
                <w:rFonts w:hint="eastAsia" w:ascii="宋体" w:hAnsi="宋体" w:eastAsia="宋体" w:cs="宋体"/>
                <w:b w:val="0"/>
                <w:bCs w:val="0"/>
                <w:color w:val="auto"/>
                <w:sz w:val="24"/>
                <w:highlight w:val="none"/>
              </w:rPr>
              <w:t>10、</w:t>
            </w:r>
            <w:r>
              <w:rPr>
                <w:rStyle w:val="17"/>
                <w:rFonts w:hint="eastAsia" w:ascii="宋体" w:hAnsi="宋体" w:eastAsia="宋体" w:cs="宋体"/>
                <w:b w:val="0"/>
                <w:bCs w:val="0"/>
                <w:color w:val="auto"/>
                <w:sz w:val="24"/>
                <w:szCs w:val="24"/>
                <w:highlight w:val="none"/>
              </w:rPr>
              <w:t>转盘离规定连接的圆管距离为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85mm</w:t>
            </w:r>
            <w:r>
              <w:rPr>
                <w:rStyle w:val="17"/>
                <w:rFonts w:hint="eastAsia" w:ascii="宋体" w:hAnsi="宋体" w:eastAsia="宋体" w:cs="宋体"/>
                <w:b w:val="0"/>
                <w:bCs w:val="0"/>
                <w:color w:val="auto"/>
                <w:sz w:val="24"/>
                <w:szCs w:val="24"/>
                <w:highlight w:val="none"/>
              </w:rPr>
              <w:t>。</w:t>
            </w:r>
          </w:p>
          <w:p w14:paraId="28E1DE0C">
            <w:pPr>
              <w:jc w:val="left"/>
              <w:rPr>
                <w:rStyle w:val="16"/>
                <w:rFonts w:ascii="宋体" w:hAnsi="宋体" w:eastAsia="宋体" w:cs="宋体"/>
                <w:b w:val="0"/>
                <w:bCs w:val="0"/>
                <w:color w:val="auto"/>
                <w:highlight w:val="none"/>
              </w:rPr>
            </w:pPr>
            <w:r>
              <w:rPr>
                <w:rStyle w:val="17"/>
                <w:rFonts w:hint="eastAsia" w:ascii="宋体" w:hAnsi="宋体" w:eastAsia="宋体" w:cs="宋体"/>
                <w:b w:val="0"/>
                <w:bCs w:val="0"/>
                <w:color w:val="auto"/>
                <w:sz w:val="24"/>
                <w:szCs w:val="24"/>
                <w:highlight w:val="none"/>
              </w:rPr>
              <w:t>11、</w:t>
            </w:r>
            <w:r>
              <w:rPr>
                <w:rFonts w:hint="eastAsia" w:ascii="宋体" w:hAnsi="宋体" w:eastAsia="宋体" w:cs="宋体"/>
                <w:b w:val="0"/>
                <w:bCs w:val="0"/>
                <w:color w:val="auto"/>
                <w:sz w:val="24"/>
                <w:highlight w:val="none"/>
              </w:rPr>
              <w:t>外形尺寸不小于2400</w:t>
            </w:r>
            <w:r>
              <w:rPr>
                <w:rStyle w:val="16"/>
                <w:rFonts w:hint="eastAsia" w:ascii="宋体" w:hAnsi="宋体" w:eastAsia="宋体" w:cs="宋体"/>
                <w:b w:val="0"/>
                <w:bCs w:val="0"/>
                <w:color w:val="auto"/>
                <w:highlight w:val="none"/>
              </w:rPr>
              <w:t>mm×1200mm×3100mm。</w:t>
            </w:r>
          </w:p>
          <w:p w14:paraId="7CB2A0A7">
            <w:pPr>
              <w:jc w:val="left"/>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12、</w:t>
            </w:r>
            <w:r>
              <w:rPr>
                <w:rFonts w:hint="eastAsia" w:ascii="宋体" w:hAnsi="宋体" w:eastAsia="宋体" w:cs="宋体"/>
                <w:b w:val="0"/>
                <w:bCs w:val="0"/>
                <w:color w:val="auto"/>
                <w:sz w:val="24"/>
                <w:highlight w:val="none"/>
              </w:rPr>
              <w:t>产品须符合GB19272-2011《室外健身器材的安全通用要求》，并通过经国家批准的器材质量认证机构的产品质量认证，提供认证证书及确认函复印件</w:t>
            </w:r>
            <w:r>
              <w:rPr>
                <w:rFonts w:hint="eastAsia" w:ascii="宋体" w:hAnsi="宋体" w:eastAsia="宋体" w:cs="宋体"/>
                <w:b w:val="0"/>
                <w:bCs w:val="0"/>
                <w:color w:val="auto"/>
                <w:kern w:val="0"/>
                <w:sz w:val="24"/>
                <w:highlight w:val="none"/>
              </w:rPr>
              <w:t>。</w:t>
            </w:r>
          </w:p>
        </w:tc>
        <w:tc>
          <w:tcPr>
            <w:tcW w:w="735" w:type="dxa"/>
            <w:vAlign w:val="center"/>
          </w:tcPr>
          <w:p w14:paraId="30C4B00B">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3FA1D310">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00902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4FA6EB98">
            <w:pPr>
              <w:widowControl/>
              <w:spacing w:line="360" w:lineRule="auto"/>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c>
          <w:tcPr>
            <w:tcW w:w="939" w:type="dxa"/>
            <w:vAlign w:val="center"/>
          </w:tcPr>
          <w:p w14:paraId="5254A675">
            <w:pPr>
              <w:jc w:val="center"/>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sz w:val="24"/>
                <w:highlight w:val="none"/>
              </w:rPr>
              <w:t>智能双位椭圆机</w:t>
            </w:r>
          </w:p>
        </w:tc>
        <w:tc>
          <w:tcPr>
            <w:tcW w:w="5873" w:type="dxa"/>
            <w:vAlign w:val="top"/>
          </w:tcPr>
          <w:p w14:paraId="6D745A65">
            <w:pPr>
              <w:numPr>
                <w:ilvl w:val="0"/>
                <w:numId w:val="7"/>
              </w:numPr>
              <w:jc w:val="left"/>
              <w:rPr>
                <w:rStyle w:val="17"/>
                <w:rFonts w:cs="Tahoma" w:asciiTheme="minorEastAsia" w:hAnsiTheme="minorEastAsia" w:eastAsiaTheme="minorEastAsia"/>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主要承载立柱应采用钢管为不小于</w:t>
            </w:r>
            <w:r>
              <w:rPr>
                <w:rStyle w:val="16"/>
                <w:rFonts w:asciiTheme="minorEastAsia" w:hAnsiTheme="minorEastAsia"/>
                <w:b w:val="0"/>
                <w:bCs w:val="0"/>
                <w:color w:val="auto"/>
                <w:highlight w:val="none"/>
              </w:rPr>
              <w:t>1</w:t>
            </w:r>
            <w:r>
              <w:rPr>
                <w:rStyle w:val="16"/>
                <w:rFonts w:hint="eastAsia" w:asciiTheme="minorEastAsia" w:hAnsiTheme="minorEastAsia"/>
                <w:b w:val="0"/>
                <w:bCs w:val="0"/>
                <w:color w:val="auto"/>
                <w:highlight w:val="none"/>
              </w:rPr>
              <w:t>5</w:t>
            </w:r>
            <w:r>
              <w:rPr>
                <w:rStyle w:val="16"/>
                <w:rFonts w:asciiTheme="minorEastAsia" w:hAnsiTheme="minorEastAsia"/>
                <w:b w:val="0"/>
                <w:bCs w:val="0"/>
                <w:color w:val="auto"/>
                <w:highlight w:val="none"/>
              </w:rPr>
              <w:t>0</w:t>
            </w:r>
            <w:r>
              <w:rPr>
                <w:rStyle w:val="16"/>
                <w:rFonts w:hint="eastAsia" w:ascii="宋体" w:hAnsi="宋体" w:eastAsia="宋体" w:cs="宋体"/>
                <w:b w:val="0"/>
                <w:bCs w:val="0"/>
                <w:color w:val="auto"/>
                <w:highlight w:val="none"/>
              </w:rPr>
              <w:t>mm</w:t>
            </w:r>
            <w:r>
              <w:rPr>
                <w:rStyle w:val="16"/>
                <w:rFonts w:asciiTheme="minorEastAsia" w:hAnsiTheme="minorEastAsia"/>
                <w:b w:val="0"/>
                <w:bCs w:val="0"/>
                <w:color w:val="auto"/>
                <w:highlight w:val="none"/>
              </w:rPr>
              <w:t>×1</w:t>
            </w:r>
            <w:r>
              <w:rPr>
                <w:rStyle w:val="16"/>
                <w:rFonts w:hint="eastAsia" w:asciiTheme="minorEastAsia" w:hAnsiTheme="minorEastAsia"/>
                <w:b w:val="0"/>
                <w:bCs w:val="0"/>
                <w:color w:val="auto"/>
                <w:highlight w:val="none"/>
              </w:rPr>
              <w:t>2</w:t>
            </w:r>
            <w:r>
              <w:rPr>
                <w:rStyle w:val="16"/>
                <w:rFonts w:asciiTheme="minorEastAsia" w:hAnsiTheme="minorEastAsia"/>
                <w:b w:val="0"/>
                <w:bCs w:val="0"/>
                <w:color w:val="auto"/>
                <w:highlight w:val="none"/>
              </w:rPr>
              <w:t>0</w:t>
            </w:r>
            <w:r>
              <w:rPr>
                <w:rStyle w:val="16"/>
                <w:rFonts w:hint="eastAsia" w:ascii="宋体" w:hAnsi="宋体" w:eastAsia="宋体" w:cs="宋体"/>
                <w:b w:val="0"/>
                <w:bCs w:val="0"/>
                <w:color w:val="auto"/>
                <w:highlight w:val="none"/>
              </w:rPr>
              <w:t>mm</w:t>
            </w:r>
            <w:r>
              <w:rPr>
                <w:rStyle w:val="16"/>
                <w:rFonts w:asciiTheme="minorEastAsia" w:hAnsiTheme="minorEastAsia"/>
                <w:b w:val="0"/>
                <w:bCs w:val="0"/>
                <w:color w:val="auto"/>
                <w:highlight w:val="none"/>
              </w:rPr>
              <w:t>×</w:t>
            </w:r>
            <w:r>
              <w:rPr>
                <w:rStyle w:val="16"/>
                <w:rFonts w:hint="eastAsia" w:asciiTheme="minorEastAsia" w:hAnsiTheme="minorEastAsia"/>
                <w:b w:val="0"/>
                <w:bCs w:val="0"/>
                <w:color w:val="auto"/>
                <w:highlight w:val="none"/>
              </w:rPr>
              <w:t>3</w:t>
            </w:r>
            <w:r>
              <w:rPr>
                <w:rStyle w:val="16"/>
                <w:rFonts w:asciiTheme="minorEastAsia" w:hAnsiTheme="minorEastAsia"/>
                <w:b w:val="0"/>
                <w:bCs w:val="0"/>
                <w:color w:val="auto"/>
                <w:highlight w:val="none"/>
              </w:rPr>
              <w:t>mm</w:t>
            </w:r>
            <w:r>
              <w:rPr>
                <w:rStyle w:val="17"/>
                <w:rFonts w:cs="Tahoma" w:asciiTheme="minorEastAsia" w:hAnsiTheme="minorEastAsia" w:eastAsiaTheme="minorEastAsia"/>
                <w:b w:val="0"/>
                <w:bCs w:val="0"/>
                <w:color w:val="auto"/>
                <w:sz w:val="24"/>
                <w:szCs w:val="24"/>
                <w:highlight w:val="none"/>
              </w:rPr>
              <w:t>。</w:t>
            </w:r>
          </w:p>
          <w:p w14:paraId="546C8A7F">
            <w:pPr>
              <w:numPr>
                <w:ilvl w:val="0"/>
                <w:numId w:val="7"/>
              </w:numPr>
              <w:jc w:val="left"/>
              <w:rPr>
                <w:rStyle w:val="17"/>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highlight w:val="none"/>
              </w:rPr>
              <w:t>3mm。</w:t>
            </w:r>
            <w:r>
              <w:rPr>
                <w:rFonts w:cs="Tahoma" w:asciiTheme="minorEastAsia" w:hAnsiTheme="minorEastAsia"/>
                <w:b w:val="0"/>
                <w:bCs w:val="0"/>
                <w:color w:val="auto"/>
                <w:sz w:val="24"/>
                <w:highlight w:val="none"/>
              </w:rPr>
              <w:br w:type="textWrapping"/>
            </w:r>
            <w:r>
              <w:rPr>
                <w:rStyle w:val="16"/>
                <w:rFonts w:hint="eastAsia" w:asciiTheme="minorEastAsia" w:hAnsiTheme="minorEastAsia"/>
                <w:b w:val="0"/>
                <w:bCs w:val="0"/>
                <w:color w:val="auto"/>
                <w:highlight w:val="none"/>
              </w:rPr>
              <w:t>3</w:t>
            </w:r>
            <w:r>
              <w:rPr>
                <w:rStyle w:val="17"/>
                <w:rFonts w:cs="Tahoma" w:asciiTheme="minorEastAsia" w:hAnsiTheme="minorEastAsia" w:eastAsiaTheme="minorEastAsia"/>
                <w:b w:val="0"/>
                <w:bCs w:val="0"/>
                <w:color w:val="auto"/>
                <w:sz w:val="24"/>
                <w:szCs w:val="24"/>
                <w:highlight w:val="none"/>
              </w:rPr>
              <w:t>、踏板的主运动方向和易滑脱方向应设置高度为</w:t>
            </w:r>
            <w:r>
              <w:rPr>
                <w:rStyle w:val="15"/>
                <w:rFonts w:hint="eastAsia" w:ascii="宋体" w:hAnsi="宋体" w:eastAsia="宋体" w:cs="宋体"/>
                <w:b w:val="0"/>
                <w:bCs w:val="0"/>
                <w:color w:val="auto"/>
                <w:sz w:val="24"/>
                <w:szCs w:val="24"/>
                <w:highlight w:val="none"/>
              </w:rPr>
              <w:t>不小于</w:t>
            </w:r>
            <w:r>
              <w:rPr>
                <w:rStyle w:val="16"/>
                <w:rFonts w:asciiTheme="minorEastAsia" w:hAnsiTheme="minorEastAsia"/>
                <w:b w:val="0"/>
                <w:bCs w:val="0"/>
                <w:color w:val="auto"/>
                <w:highlight w:val="none"/>
              </w:rPr>
              <w:t>35mm</w:t>
            </w:r>
            <w:r>
              <w:rPr>
                <w:rStyle w:val="17"/>
                <w:rFonts w:cs="Tahoma" w:asciiTheme="minorEastAsia" w:hAnsiTheme="minorEastAsia" w:eastAsiaTheme="minorEastAsia"/>
                <w:b w:val="0"/>
                <w:bCs w:val="0"/>
                <w:color w:val="auto"/>
                <w:sz w:val="24"/>
                <w:szCs w:val="24"/>
                <w:highlight w:val="none"/>
              </w:rPr>
              <w:t>、；凸台顶部棱边全部进行</w:t>
            </w:r>
            <w:r>
              <w:rPr>
                <w:rStyle w:val="15"/>
                <w:rFonts w:hint="eastAsia" w:ascii="宋体" w:hAnsi="宋体" w:eastAsia="宋体" w:cs="宋体"/>
                <w:b w:val="0"/>
                <w:bCs w:val="0"/>
                <w:color w:val="auto"/>
                <w:sz w:val="24"/>
                <w:szCs w:val="24"/>
                <w:highlight w:val="none"/>
              </w:rPr>
              <w:t>不小于</w:t>
            </w:r>
            <w:r>
              <w:rPr>
                <w:rStyle w:val="16"/>
                <w:rFonts w:asciiTheme="minorEastAsia" w:hAnsiTheme="minorEastAsia"/>
                <w:b w:val="0"/>
                <w:bCs w:val="0"/>
                <w:color w:val="auto"/>
                <w:highlight w:val="none"/>
              </w:rPr>
              <w:t>2mm</w:t>
            </w:r>
            <w:r>
              <w:rPr>
                <w:rStyle w:val="17"/>
                <w:rFonts w:cs="Tahoma" w:asciiTheme="minorEastAsia" w:hAnsiTheme="minorEastAsia" w:eastAsiaTheme="minorEastAsia"/>
                <w:b w:val="0"/>
                <w:bCs w:val="0"/>
                <w:color w:val="auto"/>
                <w:sz w:val="24"/>
                <w:szCs w:val="24"/>
                <w:highlight w:val="none"/>
              </w:rPr>
              <w:t>的</w:t>
            </w:r>
            <w:r>
              <w:rPr>
                <w:rStyle w:val="16"/>
                <w:rFonts w:asciiTheme="minorEastAsia" w:hAnsiTheme="minorEastAsia"/>
                <w:b w:val="0"/>
                <w:bCs w:val="0"/>
                <w:color w:val="auto"/>
                <w:highlight w:val="none"/>
              </w:rPr>
              <w:t>R</w:t>
            </w:r>
            <w:r>
              <w:rPr>
                <w:rStyle w:val="17"/>
                <w:rFonts w:cs="Tahoma" w:asciiTheme="minorEastAsia" w:hAnsiTheme="minorEastAsia" w:eastAsiaTheme="minorEastAsia"/>
                <w:b w:val="0"/>
                <w:bCs w:val="0"/>
                <w:color w:val="auto"/>
                <w:sz w:val="24"/>
                <w:szCs w:val="24"/>
                <w:highlight w:val="none"/>
              </w:rPr>
              <w:t>圆弧处理</w:t>
            </w:r>
            <w:r>
              <w:rPr>
                <w:rStyle w:val="17"/>
                <w:rFonts w:hint="eastAsia" w:cs="Tahoma" w:asciiTheme="minorEastAsia" w:hAnsiTheme="minorEastAsia"/>
                <w:b w:val="0"/>
                <w:bCs w:val="0"/>
                <w:color w:val="auto"/>
                <w:sz w:val="24"/>
                <w:szCs w:val="24"/>
                <w:highlight w:val="none"/>
              </w:rPr>
              <w:t>。</w:t>
            </w:r>
            <w:r>
              <w:rPr>
                <w:rFonts w:cs="Tahoma" w:asciiTheme="minorEastAsia" w:hAnsiTheme="minorEastAsia"/>
                <w:b w:val="0"/>
                <w:bCs w:val="0"/>
                <w:color w:val="auto"/>
                <w:sz w:val="24"/>
                <w:highlight w:val="none"/>
              </w:rPr>
              <w:br w:type="textWrapping"/>
            </w:r>
            <w:r>
              <w:rPr>
                <w:rStyle w:val="16"/>
                <w:rFonts w:hint="eastAsia" w:asciiTheme="minorEastAsia" w:hAnsiTheme="minorEastAsia"/>
                <w:b w:val="0"/>
                <w:bCs w:val="0"/>
                <w:color w:val="auto"/>
                <w:highlight w:val="none"/>
              </w:rPr>
              <w:t>4</w:t>
            </w:r>
            <w:r>
              <w:rPr>
                <w:rStyle w:val="17"/>
                <w:rFonts w:cs="Tahoma" w:asciiTheme="minorEastAsia" w:hAnsiTheme="minorEastAsia" w:eastAsiaTheme="minorEastAsia"/>
                <w:b w:val="0"/>
                <w:bCs w:val="0"/>
                <w:color w:val="auto"/>
                <w:sz w:val="24"/>
                <w:szCs w:val="24"/>
                <w:highlight w:val="none"/>
              </w:rPr>
              <w:t>、脚踏部位应有防滑措施，站立使用的单脚防滑面为</w:t>
            </w:r>
            <w:r>
              <w:rPr>
                <w:rStyle w:val="15"/>
                <w:rFonts w:hint="eastAsia" w:ascii="宋体" w:hAnsi="宋体" w:eastAsia="宋体" w:cs="宋体"/>
                <w:b w:val="0"/>
                <w:bCs w:val="0"/>
                <w:color w:val="auto"/>
                <w:sz w:val="24"/>
                <w:szCs w:val="24"/>
                <w:highlight w:val="none"/>
              </w:rPr>
              <w:t>不小于</w:t>
            </w:r>
            <w:r>
              <w:rPr>
                <w:rStyle w:val="17"/>
                <w:rFonts w:cs="Tahoma" w:asciiTheme="minorEastAsia" w:hAnsiTheme="minorEastAsia" w:eastAsiaTheme="minorEastAsia"/>
                <w:b w:val="0"/>
                <w:bCs w:val="0"/>
                <w:color w:val="auto"/>
                <w:sz w:val="24"/>
                <w:szCs w:val="24"/>
                <w:highlight w:val="none"/>
              </w:rPr>
              <w:t>（</w:t>
            </w:r>
            <w:r>
              <w:rPr>
                <w:rStyle w:val="16"/>
                <w:rFonts w:asciiTheme="minorEastAsia" w:hAnsiTheme="minorEastAsia"/>
                <w:b w:val="0"/>
                <w:bCs w:val="0"/>
                <w:color w:val="auto"/>
                <w:highlight w:val="none"/>
              </w:rPr>
              <w:t>5.2×10</w:t>
            </w:r>
            <w:r>
              <w:rPr>
                <w:rStyle w:val="16"/>
                <w:rFonts w:asciiTheme="minorEastAsia" w:hAnsiTheme="minorEastAsia"/>
                <w:b w:val="0"/>
                <w:bCs w:val="0"/>
                <w:color w:val="auto"/>
                <w:highlight w:val="none"/>
                <w:vertAlign w:val="superscript"/>
              </w:rPr>
              <w:t>4</w:t>
            </w:r>
            <w:r>
              <w:rPr>
                <w:rStyle w:val="16"/>
                <w:rFonts w:asciiTheme="minorEastAsia" w:hAnsiTheme="minorEastAsia"/>
                <w:b w:val="0"/>
                <w:bCs w:val="0"/>
                <w:color w:val="auto"/>
                <w:highlight w:val="none"/>
              </w:rPr>
              <w:t xml:space="preserve">  </w:t>
            </w:r>
            <w:r>
              <w:rPr>
                <w:rStyle w:val="17"/>
                <w:rFonts w:cs="Tahoma" w:asciiTheme="minorEastAsia" w:hAnsiTheme="minorEastAsia" w:eastAsiaTheme="minorEastAsia"/>
                <w:b w:val="0"/>
                <w:bCs w:val="0"/>
                <w:color w:val="auto"/>
                <w:sz w:val="24"/>
                <w:szCs w:val="24"/>
                <w:highlight w:val="none"/>
              </w:rPr>
              <w:t>）</w:t>
            </w:r>
            <w:r>
              <w:rPr>
                <w:rStyle w:val="16"/>
                <w:rFonts w:asciiTheme="minorEastAsia" w:hAnsiTheme="minorEastAsia"/>
                <w:b w:val="0"/>
                <w:bCs w:val="0"/>
                <w:color w:val="auto"/>
                <w:highlight w:val="none"/>
              </w:rPr>
              <w:t>mm²</w:t>
            </w:r>
            <w:r>
              <w:rPr>
                <w:rStyle w:val="17"/>
                <w:rFonts w:cs="Tahoma" w:asciiTheme="minorEastAsia" w:hAnsiTheme="minorEastAsia" w:eastAsiaTheme="minorEastAsia"/>
                <w:b w:val="0"/>
                <w:bCs w:val="0"/>
                <w:color w:val="auto"/>
                <w:sz w:val="24"/>
                <w:szCs w:val="24"/>
                <w:highlight w:val="none"/>
              </w:rPr>
              <w:t>，摩擦系数为</w:t>
            </w:r>
            <w:r>
              <w:rPr>
                <w:rStyle w:val="15"/>
                <w:rFonts w:hint="eastAsia" w:ascii="宋体" w:hAnsi="宋体" w:eastAsia="宋体" w:cs="宋体"/>
                <w:b w:val="0"/>
                <w:bCs w:val="0"/>
                <w:color w:val="auto"/>
                <w:sz w:val="24"/>
                <w:szCs w:val="24"/>
                <w:highlight w:val="none"/>
              </w:rPr>
              <w:t>不大于</w:t>
            </w:r>
            <w:r>
              <w:rPr>
                <w:rStyle w:val="16"/>
                <w:rFonts w:asciiTheme="minorEastAsia" w:hAnsiTheme="minorEastAsia"/>
                <w:b w:val="0"/>
                <w:bCs w:val="0"/>
                <w:color w:val="auto"/>
                <w:highlight w:val="none"/>
              </w:rPr>
              <w:t>0.7</w:t>
            </w:r>
            <w:r>
              <w:rPr>
                <w:rStyle w:val="17"/>
                <w:rFonts w:hint="eastAsia" w:cs="Tahoma" w:asciiTheme="minorEastAsia" w:hAnsiTheme="minorEastAsia"/>
                <w:b w:val="0"/>
                <w:bCs w:val="0"/>
                <w:color w:val="auto"/>
                <w:sz w:val="24"/>
                <w:szCs w:val="24"/>
                <w:highlight w:val="none"/>
              </w:rPr>
              <w:t>。</w:t>
            </w:r>
            <w:r>
              <w:rPr>
                <w:rFonts w:cs="Tahoma" w:asciiTheme="minorEastAsia" w:hAnsiTheme="minorEastAsia"/>
                <w:b w:val="0"/>
                <w:bCs w:val="0"/>
                <w:color w:val="auto"/>
                <w:sz w:val="24"/>
                <w:highlight w:val="none"/>
              </w:rPr>
              <w:br w:type="textWrapping"/>
            </w:r>
            <w:r>
              <w:rPr>
                <w:rStyle w:val="16"/>
                <w:rFonts w:hint="eastAsia" w:asciiTheme="minorEastAsia" w:hAnsiTheme="minorEastAsia"/>
                <w:b w:val="0"/>
                <w:bCs w:val="0"/>
                <w:color w:val="auto"/>
                <w:highlight w:val="none"/>
              </w:rPr>
              <w:t>5</w:t>
            </w:r>
            <w:r>
              <w:rPr>
                <w:rStyle w:val="17"/>
                <w:rFonts w:cs="Tahoma" w:asciiTheme="minorEastAsia" w:hAnsiTheme="minorEastAsia" w:eastAsiaTheme="minorEastAsia"/>
                <w:b w:val="0"/>
                <w:bCs w:val="0"/>
                <w:color w:val="auto"/>
                <w:sz w:val="24"/>
                <w:szCs w:val="24"/>
                <w:highlight w:val="none"/>
              </w:rPr>
              <w:t>、摆杆与立柱最小距离为</w:t>
            </w:r>
            <w:r>
              <w:rPr>
                <w:rStyle w:val="15"/>
                <w:rFonts w:hint="eastAsia" w:ascii="宋体" w:hAnsi="宋体" w:eastAsia="宋体" w:cs="宋体"/>
                <w:b w:val="0"/>
                <w:bCs w:val="0"/>
                <w:color w:val="auto"/>
                <w:sz w:val="24"/>
                <w:szCs w:val="24"/>
                <w:highlight w:val="none"/>
              </w:rPr>
              <w:t>不小于</w:t>
            </w:r>
            <w:r>
              <w:rPr>
                <w:rStyle w:val="16"/>
                <w:rFonts w:asciiTheme="minorEastAsia" w:hAnsiTheme="minorEastAsia"/>
                <w:b w:val="0"/>
                <w:bCs w:val="0"/>
                <w:color w:val="auto"/>
                <w:highlight w:val="none"/>
              </w:rPr>
              <w:t>10</w:t>
            </w:r>
            <w:r>
              <w:rPr>
                <w:rStyle w:val="16"/>
                <w:rFonts w:hint="eastAsia" w:asciiTheme="minorEastAsia" w:hAnsiTheme="minorEastAsia"/>
                <w:b w:val="0"/>
                <w:bCs w:val="0"/>
                <w:color w:val="auto"/>
                <w:highlight w:val="none"/>
                <w:lang w:val="en-US" w:eastAsia="zh-CN"/>
              </w:rPr>
              <w:t>0</w:t>
            </w:r>
            <w:r>
              <w:rPr>
                <w:rStyle w:val="16"/>
                <w:rFonts w:asciiTheme="minorEastAsia" w:hAnsiTheme="minorEastAsia"/>
                <w:b w:val="0"/>
                <w:bCs w:val="0"/>
                <w:color w:val="auto"/>
                <w:highlight w:val="none"/>
              </w:rPr>
              <w:t>mm</w:t>
            </w:r>
            <w:r>
              <w:rPr>
                <w:rStyle w:val="16"/>
                <w:rFonts w:hint="eastAsia" w:asciiTheme="minorEastAsia" w:hAnsiTheme="minorEastAsia"/>
                <w:b w:val="0"/>
                <w:bCs w:val="0"/>
                <w:color w:val="auto"/>
                <w:highlight w:val="none"/>
              </w:rPr>
              <w:t>。</w:t>
            </w:r>
            <w:r>
              <w:rPr>
                <w:rFonts w:cs="Tahoma" w:asciiTheme="minorEastAsia" w:hAnsiTheme="minorEastAsia"/>
                <w:b w:val="0"/>
                <w:bCs w:val="0"/>
                <w:color w:val="auto"/>
                <w:sz w:val="24"/>
                <w:highlight w:val="none"/>
              </w:rPr>
              <w:br w:type="textWrapping"/>
            </w:r>
            <w:r>
              <w:rPr>
                <w:rStyle w:val="16"/>
                <w:rFonts w:hint="eastAsia" w:asciiTheme="minorEastAsia" w:hAnsiTheme="minorEastAsia"/>
                <w:b w:val="0"/>
                <w:bCs w:val="0"/>
                <w:color w:val="auto"/>
                <w:highlight w:val="none"/>
              </w:rPr>
              <w:t>6</w:t>
            </w:r>
            <w:r>
              <w:rPr>
                <w:rStyle w:val="17"/>
                <w:rFonts w:cs="Tahoma" w:asciiTheme="minorEastAsia" w:hAnsiTheme="minorEastAsia" w:eastAsiaTheme="minorEastAsia"/>
                <w:b w:val="0"/>
                <w:bCs w:val="0"/>
                <w:color w:val="auto"/>
                <w:sz w:val="24"/>
                <w:szCs w:val="24"/>
                <w:highlight w:val="none"/>
              </w:rPr>
              <w:t>、曲柄与脚踏管最小距离为</w:t>
            </w:r>
            <w:r>
              <w:rPr>
                <w:rStyle w:val="15"/>
                <w:rFonts w:hint="eastAsia" w:ascii="宋体" w:hAnsi="宋体" w:eastAsia="宋体" w:cs="宋体"/>
                <w:b w:val="0"/>
                <w:bCs w:val="0"/>
                <w:color w:val="auto"/>
                <w:sz w:val="24"/>
                <w:szCs w:val="24"/>
                <w:highlight w:val="none"/>
              </w:rPr>
              <w:t>不小于</w:t>
            </w:r>
            <w:r>
              <w:rPr>
                <w:rStyle w:val="16"/>
                <w:rFonts w:asciiTheme="minorEastAsia" w:hAnsiTheme="minorEastAsia"/>
                <w:b w:val="0"/>
                <w:bCs w:val="0"/>
                <w:color w:val="auto"/>
                <w:highlight w:val="none"/>
              </w:rPr>
              <w:t>36mm</w:t>
            </w:r>
            <w:r>
              <w:rPr>
                <w:rStyle w:val="17"/>
                <w:rFonts w:cs="Tahoma" w:asciiTheme="minorEastAsia" w:hAnsiTheme="minorEastAsia" w:eastAsiaTheme="minorEastAsia"/>
                <w:b w:val="0"/>
                <w:bCs w:val="0"/>
                <w:color w:val="auto"/>
                <w:sz w:val="24"/>
                <w:szCs w:val="24"/>
                <w:highlight w:val="none"/>
              </w:rPr>
              <w:t>，脚踏管下底面与地面或机架垂直距离为</w:t>
            </w:r>
            <w:r>
              <w:rPr>
                <w:rStyle w:val="15"/>
                <w:rFonts w:hint="eastAsia" w:ascii="宋体" w:hAnsi="宋体" w:eastAsia="宋体" w:cs="宋体"/>
                <w:b w:val="0"/>
                <w:bCs w:val="0"/>
                <w:color w:val="auto"/>
                <w:sz w:val="24"/>
                <w:szCs w:val="24"/>
                <w:highlight w:val="none"/>
              </w:rPr>
              <w:t>不小于</w:t>
            </w:r>
            <w:r>
              <w:rPr>
                <w:rStyle w:val="16"/>
                <w:rFonts w:asciiTheme="minorEastAsia" w:hAnsiTheme="minorEastAsia"/>
                <w:b w:val="0"/>
                <w:bCs w:val="0"/>
                <w:color w:val="auto"/>
                <w:highlight w:val="none"/>
              </w:rPr>
              <w:t>120mm</w:t>
            </w:r>
            <w:r>
              <w:rPr>
                <w:rStyle w:val="17"/>
                <w:rFonts w:cs="Tahoma" w:asciiTheme="minorEastAsia" w:hAnsiTheme="minorEastAsia" w:eastAsiaTheme="minorEastAsia"/>
                <w:b w:val="0"/>
                <w:bCs w:val="0"/>
                <w:color w:val="auto"/>
                <w:sz w:val="24"/>
                <w:szCs w:val="24"/>
                <w:highlight w:val="none"/>
              </w:rPr>
              <w:t>。</w:t>
            </w:r>
          </w:p>
          <w:p w14:paraId="7492AAAC">
            <w:pPr>
              <w:numPr>
                <w:ilvl w:val="0"/>
                <w:numId w:val="0"/>
              </w:numPr>
              <w:jc w:val="left"/>
              <w:rPr>
                <w:rStyle w:val="16"/>
                <w:rFonts w:ascii="宋体" w:hAnsi="宋体" w:eastAsia="宋体" w:cs="宋体"/>
                <w:b w:val="0"/>
                <w:bCs w:val="0"/>
                <w:color w:val="auto"/>
                <w:highlight w:val="none"/>
              </w:rPr>
            </w:pPr>
            <w:r>
              <w:rPr>
                <w:rFonts w:hint="eastAsia" w:ascii="宋体" w:hAnsi="宋体" w:eastAsia="宋体" w:cs="宋体"/>
                <w:b w:val="0"/>
                <w:bCs w:val="0"/>
                <w:color w:val="auto"/>
                <w:sz w:val="24"/>
                <w:highlight w:val="none"/>
                <w:lang w:val="en-US" w:eastAsia="zh-CN"/>
              </w:rPr>
              <w:t>7、</w:t>
            </w:r>
            <w:r>
              <w:rPr>
                <w:rFonts w:hint="eastAsia" w:ascii="宋体" w:hAnsi="宋体" w:eastAsia="宋体" w:cs="宋体"/>
                <w:b w:val="0"/>
                <w:bCs w:val="0"/>
                <w:color w:val="auto"/>
                <w:sz w:val="24"/>
                <w:highlight w:val="none"/>
              </w:rPr>
              <w:t>外形尺寸不小于2400</w:t>
            </w:r>
            <w:r>
              <w:rPr>
                <w:rStyle w:val="16"/>
                <w:rFonts w:hint="eastAsia" w:ascii="宋体" w:hAnsi="宋体" w:eastAsia="宋体" w:cs="宋体"/>
                <w:b w:val="0"/>
                <w:bCs w:val="0"/>
                <w:color w:val="auto"/>
                <w:highlight w:val="none"/>
              </w:rPr>
              <w:t>mm×1200mm×3100mm。</w:t>
            </w:r>
          </w:p>
          <w:p w14:paraId="26BE059B">
            <w:pPr>
              <w:jc w:val="left"/>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8、</w:t>
            </w:r>
            <w:r>
              <w:rPr>
                <w:rFonts w:hint="eastAsia" w:ascii="宋体" w:hAnsi="宋体" w:eastAsia="宋体" w:cs="宋体"/>
                <w:b w:val="0"/>
                <w:bCs w:val="0"/>
                <w:color w:val="auto"/>
                <w:sz w:val="24"/>
                <w:highlight w:val="none"/>
              </w:rPr>
              <w:t>产品须符合GB19272-2011《室外健身器材的安全通用要求》，并通过经国家批准的器材质量认证机构的产品质量认证，提供认证证书及确认函复印件</w:t>
            </w:r>
            <w:r>
              <w:rPr>
                <w:rFonts w:hint="eastAsia" w:ascii="宋体" w:hAnsi="宋体" w:eastAsia="宋体" w:cs="宋体"/>
                <w:b w:val="0"/>
                <w:bCs w:val="0"/>
                <w:color w:val="auto"/>
                <w:kern w:val="0"/>
                <w:sz w:val="24"/>
                <w:highlight w:val="none"/>
              </w:rPr>
              <w:t>。</w:t>
            </w:r>
          </w:p>
        </w:tc>
        <w:tc>
          <w:tcPr>
            <w:tcW w:w="735" w:type="dxa"/>
            <w:vAlign w:val="center"/>
          </w:tcPr>
          <w:p w14:paraId="4CFC72B9">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2C7F044A">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7FFC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18F51DCF">
            <w:pPr>
              <w:widowControl/>
              <w:spacing w:line="360" w:lineRule="auto"/>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p>
        </w:tc>
        <w:tc>
          <w:tcPr>
            <w:tcW w:w="939" w:type="dxa"/>
            <w:vAlign w:val="center"/>
          </w:tcPr>
          <w:p w14:paraId="6AF4F995">
            <w:pPr>
              <w:jc w:val="center"/>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sz w:val="24"/>
                <w:szCs w:val="32"/>
                <w:highlight w:val="none"/>
              </w:rPr>
              <w:t>智能双位漫步机</w:t>
            </w:r>
          </w:p>
        </w:tc>
        <w:tc>
          <w:tcPr>
            <w:tcW w:w="5873" w:type="dxa"/>
            <w:vAlign w:val="top"/>
          </w:tcPr>
          <w:p w14:paraId="66D6E014">
            <w:pPr>
              <w:numPr>
                <w:ilvl w:val="0"/>
                <w:numId w:val="8"/>
              </w:numPr>
              <w:jc w:val="left"/>
              <w:rPr>
                <w:rStyle w:val="17"/>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主要承载立柱应采用钢管为不小于</w:t>
            </w:r>
            <w:r>
              <w:rPr>
                <w:rStyle w:val="16"/>
                <w:rFonts w:hint="eastAsia" w:ascii="宋体" w:hAnsi="宋体" w:eastAsia="宋体" w:cs="宋体"/>
                <w:b w:val="0"/>
                <w:bCs w:val="0"/>
                <w:color w:val="auto"/>
                <w:highlight w:val="none"/>
              </w:rPr>
              <w:t>150mm×120mm×3mm</w:t>
            </w:r>
            <w:r>
              <w:rPr>
                <w:rStyle w:val="17"/>
                <w:rFonts w:hint="eastAsia" w:ascii="宋体" w:hAnsi="宋体" w:eastAsia="宋体" w:cs="宋体"/>
                <w:b w:val="0"/>
                <w:bCs w:val="0"/>
                <w:color w:val="auto"/>
                <w:sz w:val="24"/>
                <w:szCs w:val="24"/>
                <w:highlight w:val="none"/>
              </w:rPr>
              <w:t>。</w:t>
            </w:r>
          </w:p>
          <w:p w14:paraId="5979037D">
            <w:pPr>
              <w:numPr>
                <w:ilvl w:val="0"/>
                <w:numId w:val="8"/>
              </w:numPr>
              <w:jc w:val="left"/>
              <w:rPr>
                <w:rStyle w:val="17"/>
                <w:rFonts w:cs="Tahoma" w:asciiTheme="minorEastAsia" w:hAnsiTheme="minorEastAsia" w:eastAsiaTheme="minorEastAsia"/>
                <w:b w:val="0"/>
                <w:bCs w:val="0"/>
                <w:color w:val="auto"/>
                <w:highlight w:val="none"/>
              </w:rPr>
            </w:pP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highlight w:val="none"/>
              </w:rPr>
              <w:t>3mm。</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3</w:t>
            </w:r>
            <w:r>
              <w:rPr>
                <w:rStyle w:val="17"/>
                <w:rFonts w:hint="eastAsia" w:ascii="宋体" w:hAnsi="宋体" w:eastAsia="宋体" w:cs="宋体"/>
                <w:b w:val="0"/>
                <w:bCs w:val="0"/>
                <w:color w:val="auto"/>
                <w:sz w:val="24"/>
                <w:szCs w:val="24"/>
                <w:highlight w:val="none"/>
              </w:rPr>
              <w:t>、摆杆有限位装置，且单侧摆动幅度不大于</w:t>
            </w:r>
            <w:r>
              <w:rPr>
                <w:rStyle w:val="16"/>
                <w:rFonts w:hint="eastAsia" w:ascii="宋体" w:hAnsi="宋体" w:eastAsia="宋体" w:cs="宋体"/>
                <w:b w:val="0"/>
                <w:bCs w:val="0"/>
                <w:color w:val="auto"/>
                <w:highlight w:val="none"/>
              </w:rPr>
              <w:t>62°</w:t>
            </w:r>
            <w:r>
              <w:rPr>
                <w:rStyle w:val="17"/>
                <w:rFonts w:hint="eastAsia" w:ascii="宋体" w:hAnsi="宋体" w:eastAsia="宋体" w:cs="宋体"/>
                <w:b w:val="0"/>
                <w:bCs w:val="0"/>
                <w:color w:val="auto"/>
                <w:sz w:val="24"/>
                <w:szCs w:val="24"/>
                <w:highlight w:val="none"/>
              </w:rPr>
              <w:t>，摆杆为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Φ60mm×3mm</w:t>
            </w:r>
            <w:r>
              <w:rPr>
                <w:rStyle w:val="17"/>
                <w:rFonts w:hint="eastAsia" w:ascii="宋体" w:hAnsi="宋体" w:eastAsia="宋体" w:cs="宋体"/>
                <w:b w:val="0"/>
                <w:bCs w:val="0"/>
                <w:color w:val="auto"/>
                <w:sz w:val="24"/>
                <w:szCs w:val="24"/>
                <w:highlight w:val="none"/>
              </w:rPr>
              <w:t>钢管。</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4</w:t>
            </w:r>
            <w:r>
              <w:rPr>
                <w:rStyle w:val="17"/>
                <w:rFonts w:hint="eastAsia" w:ascii="宋体" w:hAnsi="宋体" w:eastAsia="宋体" w:cs="宋体"/>
                <w:b w:val="0"/>
                <w:bCs w:val="0"/>
                <w:color w:val="auto"/>
                <w:sz w:val="24"/>
                <w:szCs w:val="24"/>
                <w:highlight w:val="none"/>
              </w:rPr>
              <w:t>、摆杆与主立柱内侧的最小距离处为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84mm</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5</w:t>
            </w:r>
            <w:r>
              <w:rPr>
                <w:rStyle w:val="17"/>
                <w:rFonts w:hint="eastAsia" w:ascii="宋体" w:hAnsi="宋体" w:eastAsia="宋体" w:cs="宋体"/>
                <w:b w:val="0"/>
                <w:bCs w:val="0"/>
                <w:color w:val="auto"/>
                <w:sz w:val="24"/>
                <w:szCs w:val="24"/>
                <w:highlight w:val="none"/>
              </w:rPr>
              <w:t>、踏板的主运动方向和易滑脱方向应设置高度为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35mm</w:t>
            </w:r>
            <w:r>
              <w:rPr>
                <w:rStyle w:val="17"/>
                <w:rFonts w:hint="eastAsia" w:ascii="宋体" w:hAnsi="宋体" w:eastAsia="宋体" w:cs="宋体"/>
                <w:b w:val="0"/>
                <w:bCs w:val="0"/>
                <w:color w:val="auto"/>
                <w:sz w:val="24"/>
                <w:szCs w:val="24"/>
                <w:highlight w:val="none"/>
              </w:rPr>
              <w:t>板；凸台顶部棱边全部进行</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2mm</w:t>
            </w:r>
            <w:r>
              <w:rPr>
                <w:rStyle w:val="17"/>
                <w:rFonts w:hint="eastAsia" w:ascii="宋体" w:hAnsi="宋体" w:eastAsia="宋体" w:cs="宋体"/>
                <w:b w:val="0"/>
                <w:bCs w:val="0"/>
                <w:color w:val="auto"/>
                <w:sz w:val="24"/>
                <w:szCs w:val="24"/>
                <w:highlight w:val="none"/>
              </w:rPr>
              <w:t>的</w:t>
            </w:r>
            <w:r>
              <w:rPr>
                <w:rStyle w:val="16"/>
                <w:rFonts w:hint="eastAsia" w:ascii="宋体" w:hAnsi="宋体" w:eastAsia="宋体" w:cs="宋体"/>
                <w:b w:val="0"/>
                <w:bCs w:val="0"/>
                <w:color w:val="auto"/>
                <w:highlight w:val="none"/>
              </w:rPr>
              <w:t>R</w:t>
            </w:r>
            <w:r>
              <w:rPr>
                <w:rStyle w:val="17"/>
                <w:rFonts w:hint="eastAsia" w:ascii="宋体" w:hAnsi="宋体" w:eastAsia="宋体" w:cs="宋体"/>
                <w:b w:val="0"/>
                <w:bCs w:val="0"/>
                <w:color w:val="auto"/>
                <w:sz w:val="24"/>
                <w:szCs w:val="24"/>
                <w:highlight w:val="none"/>
              </w:rPr>
              <w:t>圆弧处理。</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6</w:t>
            </w:r>
            <w:r>
              <w:rPr>
                <w:rStyle w:val="17"/>
                <w:rFonts w:hint="eastAsia" w:ascii="宋体" w:hAnsi="宋体" w:eastAsia="宋体" w:cs="宋体"/>
                <w:b w:val="0"/>
                <w:bCs w:val="0"/>
                <w:color w:val="auto"/>
                <w:sz w:val="24"/>
                <w:szCs w:val="24"/>
                <w:highlight w:val="none"/>
              </w:rPr>
              <w:t>、脚踏部位应有防滑措施，站立使用的单脚防滑面为</w:t>
            </w:r>
            <w:r>
              <w:rPr>
                <w:rStyle w:val="15"/>
                <w:rFonts w:hint="eastAsia" w:ascii="宋体" w:hAnsi="宋体" w:eastAsia="宋体" w:cs="宋体"/>
                <w:b w:val="0"/>
                <w:bCs w:val="0"/>
                <w:color w:val="auto"/>
                <w:sz w:val="24"/>
                <w:szCs w:val="24"/>
                <w:highlight w:val="none"/>
              </w:rPr>
              <w:t>不小于</w:t>
            </w:r>
            <w:r>
              <w:rPr>
                <w:rStyle w:val="17"/>
                <w:rFonts w:hint="eastAsia" w:ascii="宋体" w:hAnsi="宋体" w:eastAsia="宋体" w:cs="宋体"/>
                <w:b w:val="0"/>
                <w:bCs w:val="0"/>
                <w:color w:val="auto"/>
                <w:sz w:val="24"/>
                <w:szCs w:val="24"/>
                <w:highlight w:val="none"/>
              </w:rPr>
              <w:t>（</w:t>
            </w:r>
            <w:r>
              <w:rPr>
                <w:rStyle w:val="16"/>
                <w:rFonts w:hint="eastAsia" w:ascii="宋体" w:hAnsi="宋体" w:eastAsia="宋体" w:cs="宋体"/>
                <w:b w:val="0"/>
                <w:bCs w:val="0"/>
                <w:color w:val="auto"/>
                <w:highlight w:val="none"/>
              </w:rPr>
              <w:t>5.2×104</w:t>
            </w:r>
            <w:r>
              <w:rPr>
                <w:rStyle w:val="17"/>
                <w:rFonts w:hint="eastAsia" w:ascii="宋体" w:hAnsi="宋体" w:eastAsia="宋体" w:cs="宋体"/>
                <w:b w:val="0"/>
                <w:bCs w:val="0"/>
                <w:color w:val="auto"/>
                <w:sz w:val="24"/>
                <w:szCs w:val="24"/>
                <w:highlight w:val="none"/>
              </w:rPr>
              <w:t>）</w:t>
            </w:r>
            <w:r>
              <w:rPr>
                <w:rStyle w:val="16"/>
                <w:rFonts w:hint="eastAsia" w:ascii="宋体" w:hAnsi="宋体" w:eastAsia="宋体" w:cs="宋体"/>
                <w:b w:val="0"/>
                <w:bCs w:val="0"/>
                <w:color w:val="auto"/>
                <w:highlight w:val="none"/>
              </w:rPr>
              <w:t>mm²</w:t>
            </w:r>
            <w:r>
              <w:rPr>
                <w:rStyle w:val="17"/>
                <w:rFonts w:hint="eastAsia" w:ascii="宋体" w:hAnsi="宋体" w:eastAsia="宋体" w:cs="宋体"/>
                <w:b w:val="0"/>
                <w:bCs w:val="0"/>
                <w:color w:val="auto"/>
                <w:sz w:val="24"/>
                <w:szCs w:val="24"/>
                <w:highlight w:val="none"/>
              </w:rPr>
              <w:t>，摩擦系数为</w:t>
            </w:r>
            <w:r>
              <w:rPr>
                <w:rStyle w:val="15"/>
                <w:rFonts w:hint="eastAsia" w:ascii="宋体" w:hAnsi="宋体" w:eastAsia="宋体" w:cs="宋体"/>
                <w:b w:val="0"/>
                <w:bCs w:val="0"/>
                <w:color w:val="auto"/>
                <w:sz w:val="24"/>
                <w:szCs w:val="24"/>
                <w:highlight w:val="none"/>
              </w:rPr>
              <w:t>不大于</w:t>
            </w:r>
            <w:r>
              <w:rPr>
                <w:rStyle w:val="16"/>
                <w:rFonts w:hint="eastAsia" w:ascii="宋体" w:hAnsi="宋体" w:eastAsia="宋体" w:cs="宋体"/>
                <w:b w:val="0"/>
                <w:bCs w:val="0"/>
                <w:color w:val="auto"/>
                <w:highlight w:val="none"/>
              </w:rPr>
              <w:t>0.7</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7</w:t>
            </w:r>
            <w:r>
              <w:rPr>
                <w:rStyle w:val="17"/>
                <w:rFonts w:hint="eastAsia" w:ascii="宋体" w:hAnsi="宋体" w:eastAsia="宋体" w:cs="宋体"/>
                <w:b w:val="0"/>
                <w:bCs w:val="0"/>
                <w:color w:val="auto"/>
                <w:sz w:val="24"/>
                <w:szCs w:val="24"/>
                <w:highlight w:val="none"/>
              </w:rPr>
              <w:t>、摆动部件下缘距地面或底面最小高度为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95mm</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8</w:t>
            </w:r>
            <w:r>
              <w:rPr>
                <w:rStyle w:val="17"/>
                <w:rFonts w:hint="eastAsia" w:ascii="宋体" w:hAnsi="宋体" w:eastAsia="宋体" w:cs="宋体"/>
                <w:b w:val="0"/>
                <w:bCs w:val="0"/>
                <w:color w:val="auto"/>
                <w:sz w:val="24"/>
                <w:szCs w:val="24"/>
                <w:highlight w:val="none"/>
              </w:rPr>
              <w:t>、相邻运动的两踏板的间距为</w:t>
            </w:r>
            <w:r>
              <w:rPr>
                <w:rStyle w:val="15"/>
                <w:rFonts w:hint="eastAsia" w:ascii="宋体" w:hAnsi="宋体" w:eastAsia="宋体" w:cs="宋体"/>
                <w:b w:val="0"/>
                <w:bCs w:val="0"/>
                <w:color w:val="auto"/>
                <w:sz w:val="24"/>
                <w:szCs w:val="24"/>
                <w:highlight w:val="none"/>
              </w:rPr>
              <w:t>不小于</w:t>
            </w:r>
            <w:r>
              <w:rPr>
                <w:rStyle w:val="16"/>
                <w:rFonts w:hint="eastAsia" w:ascii="宋体" w:hAnsi="宋体" w:eastAsia="宋体" w:cs="宋体"/>
                <w:b w:val="0"/>
                <w:bCs w:val="0"/>
                <w:color w:val="auto"/>
                <w:highlight w:val="none"/>
              </w:rPr>
              <w:t>120mm</w:t>
            </w:r>
            <w:r>
              <w:rPr>
                <w:rStyle w:val="17"/>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9</w:t>
            </w:r>
            <w:r>
              <w:rPr>
                <w:rStyle w:val="17"/>
                <w:rFonts w:hint="eastAsia" w:ascii="宋体" w:hAnsi="宋体" w:eastAsia="宋体" w:cs="宋体"/>
                <w:b w:val="0"/>
                <w:bCs w:val="0"/>
                <w:color w:val="auto"/>
                <w:sz w:val="24"/>
                <w:szCs w:val="24"/>
                <w:highlight w:val="none"/>
              </w:rPr>
              <w:t>、踏板前后两侧都采用防止碰撞第三者的缓冲措施。</w:t>
            </w:r>
          </w:p>
          <w:p w14:paraId="74485C50">
            <w:pPr>
              <w:numPr>
                <w:ilvl w:val="0"/>
                <w:numId w:val="0"/>
              </w:numPr>
              <w:jc w:val="left"/>
              <w:rPr>
                <w:rStyle w:val="16"/>
                <w:rFonts w:ascii="宋体" w:hAnsi="宋体" w:eastAsia="宋体" w:cs="宋体"/>
                <w:b w:val="0"/>
                <w:bCs w:val="0"/>
                <w:color w:val="auto"/>
                <w:highlight w:val="none"/>
              </w:rPr>
            </w:pPr>
            <w:r>
              <w:rPr>
                <w:rFonts w:hint="eastAsia" w:ascii="宋体" w:hAnsi="宋体" w:eastAsia="宋体" w:cs="宋体"/>
                <w:b w:val="0"/>
                <w:bCs w:val="0"/>
                <w:color w:val="auto"/>
                <w:sz w:val="24"/>
                <w:highlight w:val="none"/>
                <w:lang w:val="en-US" w:eastAsia="zh-CN"/>
              </w:rPr>
              <w:t>10、</w:t>
            </w:r>
            <w:r>
              <w:rPr>
                <w:rFonts w:hint="eastAsia" w:ascii="宋体" w:hAnsi="宋体" w:eastAsia="宋体" w:cs="宋体"/>
                <w:b w:val="0"/>
                <w:bCs w:val="0"/>
                <w:color w:val="auto"/>
                <w:sz w:val="24"/>
                <w:highlight w:val="none"/>
              </w:rPr>
              <w:t>外形尺寸不小于2400</w:t>
            </w:r>
            <w:r>
              <w:rPr>
                <w:rStyle w:val="16"/>
                <w:rFonts w:hint="eastAsia" w:ascii="宋体" w:hAnsi="宋体" w:eastAsia="宋体" w:cs="宋体"/>
                <w:b w:val="0"/>
                <w:bCs w:val="0"/>
                <w:color w:val="auto"/>
                <w:highlight w:val="none"/>
              </w:rPr>
              <w:t>mm×1200mm×3100mm。</w:t>
            </w:r>
          </w:p>
          <w:p w14:paraId="4AA6B6E5">
            <w:pPr>
              <w:jc w:val="left"/>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11、</w:t>
            </w:r>
            <w:r>
              <w:rPr>
                <w:rFonts w:hint="eastAsia" w:ascii="宋体" w:hAnsi="宋体" w:eastAsia="宋体" w:cs="宋体"/>
                <w:b w:val="0"/>
                <w:bCs w:val="0"/>
                <w:color w:val="auto"/>
                <w:sz w:val="24"/>
                <w:highlight w:val="none"/>
              </w:rPr>
              <w:t>产品须符合GB19272-2011《室外健身器材的安全通用要求》，并通过经国家批准的器材质量认证机构的产品质量认证，提供认证证书及确认函复印件</w:t>
            </w:r>
            <w:r>
              <w:rPr>
                <w:rFonts w:hint="eastAsia" w:ascii="宋体" w:hAnsi="宋体" w:eastAsia="宋体" w:cs="宋体"/>
                <w:b w:val="0"/>
                <w:bCs w:val="0"/>
                <w:color w:val="auto"/>
                <w:kern w:val="0"/>
                <w:sz w:val="24"/>
                <w:highlight w:val="none"/>
              </w:rPr>
              <w:t>。</w:t>
            </w:r>
          </w:p>
        </w:tc>
        <w:tc>
          <w:tcPr>
            <w:tcW w:w="735" w:type="dxa"/>
            <w:vAlign w:val="center"/>
          </w:tcPr>
          <w:p w14:paraId="1099C688">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27F3DBA2">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3727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56" w:type="dxa"/>
            <w:vAlign w:val="center"/>
          </w:tcPr>
          <w:p w14:paraId="6FB028CB">
            <w:pPr>
              <w:widowControl/>
              <w:spacing w:line="360" w:lineRule="auto"/>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p>
        </w:tc>
        <w:tc>
          <w:tcPr>
            <w:tcW w:w="939" w:type="dxa"/>
            <w:vAlign w:val="center"/>
          </w:tcPr>
          <w:p w14:paraId="5CE7A0F0">
            <w:pPr>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val="0"/>
                <w:color w:val="auto"/>
                <w:sz w:val="24"/>
                <w:highlight w:val="none"/>
              </w:rPr>
              <w:t>智能双位划船器</w:t>
            </w:r>
          </w:p>
        </w:tc>
        <w:tc>
          <w:tcPr>
            <w:tcW w:w="5873" w:type="dxa"/>
            <w:vAlign w:val="top"/>
          </w:tcPr>
          <w:p w14:paraId="44BD2128">
            <w:pPr>
              <w:jc w:val="left"/>
              <w:rPr>
                <w:rStyle w:val="15"/>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1、</w:t>
            </w:r>
            <w:r>
              <w:rPr>
                <w:rStyle w:val="15"/>
                <w:rFonts w:hint="eastAsia" w:ascii="宋体" w:hAnsi="宋体" w:eastAsia="宋体" w:cs="宋体"/>
                <w:b w:val="0"/>
                <w:bCs w:val="0"/>
                <w:color w:val="auto"/>
                <w:sz w:val="24"/>
                <w:szCs w:val="24"/>
                <w:highlight w:val="none"/>
              </w:rPr>
              <w:t>主要承载立柱应采用钢管为不小于</w:t>
            </w:r>
            <w:r>
              <w:rPr>
                <w:rStyle w:val="16"/>
                <w:rFonts w:hint="eastAsia" w:ascii="宋体" w:hAnsi="宋体" w:eastAsia="宋体" w:cs="宋体"/>
                <w:b w:val="0"/>
                <w:bCs w:val="0"/>
                <w:color w:val="auto"/>
                <w:highlight w:val="none"/>
              </w:rPr>
              <w:t>150mm×120mm×3mm</w:t>
            </w:r>
            <w:r>
              <w:rPr>
                <w:rStyle w:val="15"/>
                <w:rFonts w:hint="eastAsia" w:ascii="宋体" w:hAnsi="宋体" w:eastAsia="宋体" w:cs="宋体"/>
                <w:b w:val="0"/>
                <w:bCs w:val="0"/>
                <w:color w:val="auto"/>
                <w:sz w:val="24"/>
                <w:szCs w:val="24"/>
                <w:highlight w:val="none"/>
              </w:rPr>
              <w:t>。</w:t>
            </w:r>
          </w:p>
          <w:p w14:paraId="57A33F27">
            <w:pPr>
              <w:jc w:val="left"/>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w:t>
            </w: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highlight w:val="none"/>
              </w:rPr>
              <w:t>3mm。</w:t>
            </w:r>
          </w:p>
          <w:p w14:paraId="77A0926E">
            <w:pPr>
              <w:jc w:val="left"/>
              <w:rPr>
                <w:rFonts w:ascii="宋体" w:hAnsi="宋体" w:eastAsia="宋体" w:cs="宋体"/>
                <w:b w:val="0"/>
                <w:bCs w:val="0"/>
                <w:color w:val="auto"/>
                <w:sz w:val="24"/>
                <w:highlight w:val="none"/>
              </w:rPr>
            </w:pPr>
            <w:r>
              <w:rPr>
                <w:rStyle w:val="16"/>
                <w:rFonts w:hint="eastAsia" w:ascii="宋体" w:hAnsi="宋体" w:eastAsia="宋体" w:cs="宋体"/>
                <w:b w:val="0"/>
                <w:bCs w:val="0"/>
                <w:color w:val="auto"/>
                <w:highlight w:val="none"/>
              </w:rPr>
              <w:t>3</w:t>
            </w:r>
            <w:r>
              <w:rPr>
                <w:rStyle w:val="15"/>
                <w:rFonts w:hint="eastAsia" w:ascii="宋体" w:hAnsi="宋体" w:eastAsia="宋体" w:cs="宋体"/>
                <w:b w:val="0"/>
                <w:bCs w:val="0"/>
                <w:color w:val="auto"/>
                <w:sz w:val="24"/>
                <w:szCs w:val="24"/>
                <w:highlight w:val="none"/>
              </w:rPr>
              <w:t>、带有限位装置。</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4</w:t>
            </w:r>
            <w:r>
              <w:rPr>
                <w:rStyle w:val="15"/>
                <w:rFonts w:hint="eastAsia" w:ascii="宋体" w:hAnsi="宋体" w:eastAsia="宋体" w:cs="宋体"/>
                <w:b w:val="0"/>
                <w:bCs w:val="0"/>
                <w:color w:val="auto"/>
                <w:sz w:val="24"/>
                <w:szCs w:val="24"/>
                <w:highlight w:val="none"/>
              </w:rPr>
              <w:t>、活动部件的下底面距地面的最小高度为不小于</w:t>
            </w:r>
            <w:r>
              <w:rPr>
                <w:rStyle w:val="15"/>
                <w:rFonts w:ascii="宋体" w:hAnsi="宋体" w:eastAsia="宋体" w:cs="宋体"/>
                <w:b w:val="0"/>
                <w:bCs w:val="0"/>
                <w:color w:val="auto"/>
                <w:sz w:val="24"/>
                <w:szCs w:val="24"/>
                <w:highlight w:val="none"/>
              </w:rPr>
              <w:t>400</w:t>
            </w:r>
            <w:r>
              <w:rPr>
                <w:rStyle w:val="15"/>
                <w:rFonts w:hint="eastAsia" w:ascii="宋体" w:hAnsi="宋体" w:eastAsia="宋体" w:cs="宋体"/>
                <w:b w:val="0"/>
                <w:bCs w:val="0"/>
                <w:color w:val="auto"/>
                <w:sz w:val="24"/>
                <w:szCs w:val="24"/>
                <w:highlight w:val="none"/>
              </w:rPr>
              <w:t>m</w:t>
            </w:r>
            <w:r>
              <w:rPr>
                <w:rStyle w:val="16"/>
                <w:rFonts w:hint="eastAsia" w:ascii="宋体" w:hAnsi="宋体" w:eastAsia="宋体" w:cs="宋体"/>
                <w:b w:val="0"/>
                <w:bCs w:val="0"/>
                <w:color w:val="auto"/>
                <w:highlight w:val="none"/>
              </w:rPr>
              <w:t>m</w:t>
            </w:r>
            <w:r>
              <w:rPr>
                <w:rStyle w:val="15"/>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5</w:t>
            </w:r>
            <w:r>
              <w:rPr>
                <w:rStyle w:val="15"/>
                <w:rFonts w:hint="eastAsia" w:ascii="宋体" w:hAnsi="宋体" w:eastAsia="宋体" w:cs="宋体"/>
                <w:b w:val="0"/>
                <w:bCs w:val="0"/>
                <w:color w:val="auto"/>
                <w:sz w:val="24"/>
                <w:szCs w:val="24"/>
                <w:highlight w:val="none"/>
              </w:rPr>
              <w:t>、对使用者可能造成跌落、翻倒、碰撞或冲击伤害的，应设置防护装置。</w:t>
            </w:r>
          </w:p>
          <w:p w14:paraId="69203B7A">
            <w:pPr>
              <w:numPr>
                <w:ilvl w:val="0"/>
                <w:numId w:val="9"/>
              </w:numPr>
              <w:jc w:val="left"/>
              <w:rPr>
                <w:rStyle w:val="16"/>
                <w:rFonts w:ascii="宋体" w:hAnsi="宋体" w:eastAsia="宋体" w:cs="宋体"/>
                <w:b w:val="0"/>
                <w:bCs w:val="0"/>
                <w:color w:val="auto"/>
                <w:highlight w:val="none"/>
              </w:rPr>
            </w:pPr>
            <w:r>
              <w:rPr>
                <w:rFonts w:hint="eastAsia" w:ascii="宋体" w:hAnsi="宋体" w:eastAsia="宋体" w:cs="宋体"/>
                <w:b w:val="0"/>
                <w:bCs w:val="0"/>
                <w:color w:val="auto"/>
                <w:sz w:val="24"/>
                <w:highlight w:val="none"/>
              </w:rPr>
              <w:t>外形尺寸不小于2600</w:t>
            </w:r>
            <w:r>
              <w:rPr>
                <w:rStyle w:val="16"/>
                <w:rFonts w:hint="eastAsia" w:ascii="宋体" w:hAnsi="宋体" w:eastAsia="宋体" w:cs="宋体"/>
                <w:b w:val="0"/>
                <w:bCs w:val="0"/>
                <w:color w:val="auto"/>
                <w:highlight w:val="none"/>
              </w:rPr>
              <w:t>mm×1200mm×3100mm。</w:t>
            </w:r>
          </w:p>
          <w:p w14:paraId="2763CDAF">
            <w:pPr>
              <w:jc w:val="left"/>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7、</w:t>
            </w:r>
            <w:r>
              <w:rPr>
                <w:rFonts w:hint="eastAsia" w:ascii="宋体" w:hAnsi="宋体" w:eastAsia="宋体" w:cs="宋体"/>
                <w:b w:val="0"/>
                <w:bCs w:val="0"/>
                <w:color w:val="auto"/>
                <w:sz w:val="24"/>
                <w:highlight w:val="none"/>
              </w:rPr>
              <w:t>产品须符合GB19272-2011《室外健身器材的安全通用要求》，并通过经国家批准的器材质量认证机构的产品质量认证，提供认证证书及确认函复印件</w:t>
            </w:r>
            <w:r>
              <w:rPr>
                <w:rFonts w:hint="eastAsia" w:ascii="宋体" w:hAnsi="宋体" w:eastAsia="宋体" w:cs="宋体"/>
                <w:b w:val="0"/>
                <w:bCs w:val="0"/>
                <w:color w:val="auto"/>
                <w:kern w:val="0"/>
                <w:sz w:val="24"/>
                <w:highlight w:val="none"/>
              </w:rPr>
              <w:t>。</w:t>
            </w:r>
          </w:p>
        </w:tc>
        <w:tc>
          <w:tcPr>
            <w:tcW w:w="735" w:type="dxa"/>
            <w:vAlign w:val="center"/>
          </w:tcPr>
          <w:p w14:paraId="7E4D446D">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32E1552D">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1D6C7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44C70B8A">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939" w:type="dxa"/>
            <w:vAlign w:val="center"/>
          </w:tcPr>
          <w:p w14:paraId="16D52B39">
            <w:pPr>
              <w:jc w:val="center"/>
              <w:rPr>
                <w:rFonts w:hint="eastAsia"/>
                <w:color w:val="auto"/>
                <w:highlight w:val="none"/>
                <w:lang w:eastAsia="zh-CN"/>
              </w:rPr>
            </w:pPr>
            <w:r>
              <w:rPr>
                <w:rFonts w:hint="eastAsia" w:ascii="宋体" w:hAnsi="宋体" w:eastAsia="宋体" w:cs="宋体"/>
                <w:b w:val="0"/>
                <w:bCs w:val="0"/>
                <w:color w:val="auto"/>
                <w:sz w:val="24"/>
                <w:szCs w:val="32"/>
                <w:highlight w:val="none"/>
              </w:rPr>
              <w:t>智能</w:t>
            </w:r>
            <w:r>
              <w:rPr>
                <w:rFonts w:hint="eastAsia" w:ascii="宋体" w:hAnsi="宋体" w:eastAsia="宋体" w:cs="宋体"/>
                <w:b w:val="0"/>
                <w:bCs w:val="0"/>
                <w:color w:val="auto"/>
                <w:sz w:val="24"/>
                <w:highlight w:val="none"/>
              </w:rPr>
              <w:t>双位背部按摩器</w:t>
            </w:r>
          </w:p>
        </w:tc>
        <w:tc>
          <w:tcPr>
            <w:tcW w:w="5873" w:type="dxa"/>
            <w:vAlign w:val="top"/>
          </w:tcPr>
          <w:p w14:paraId="605822E1">
            <w:pPr>
              <w:numPr>
                <w:ilvl w:val="0"/>
                <w:numId w:val="10"/>
              </w:numPr>
              <w:jc w:val="left"/>
              <w:rPr>
                <w:rStyle w:val="15"/>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主要承载立柱应采用钢管为不小于</w:t>
            </w:r>
            <w:r>
              <w:rPr>
                <w:rStyle w:val="16"/>
                <w:rFonts w:hint="eastAsia" w:ascii="宋体" w:hAnsi="宋体" w:eastAsia="宋体" w:cs="宋体"/>
                <w:b w:val="0"/>
                <w:bCs w:val="0"/>
                <w:color w:val="auto"/>
                <w:highlight w:val="none"/>
              </w:rPr>
              <w:t>150mm×1</w:t>
            </w:r>
            <w:r>
              <w:rPr>
                <w:rStyle w:val="16"/>
                <w:rFonts w:hint="eastAsia" w:ascii="宋体" w:hAnsi="宋体" w:eastAsia="宋体" w:cs="宋体"/>
                <w:b w:val="0"/>
                <w:bCs w:val="0"/>
                <w:color w:val="auto"/>
                <w:highlight w:val="none"/>
                <w:lang w:val="en-US" w:eastAsia="zh-CN"/>
              </w:rPr>
              <w:t>2</w:t>
            </w:r>
            <w:r>
              <w:rPr>
                <w:rStyle w:val="16"/>
                <w:rFonts w:hint="eastAsia" w:ascii="宋体" w:hAnsi="宋体" w:eastAsia="宋体" w:cs="宋体"/>
                <w:b w:val="0"/>
                <w:bCs w:val="0"/>
                <w:color w:val="auto"/>
                <w:highlight w:val="none"/>
              </w:rPr>
              <w:t>0mm×3mm</w:t>
            </w:r>
            <w:r>
              <w:rPr>
                <w:rStyle w:val="15"/>
                <w:rFonts w:hint="eastAsia" w:ascii="宋体" w:hAnsi="宋体" w:eastAsia="宋体" w:cs="宋体"/>
                <w:b w:val="0"/>
                <w:bCs w:val="0"/>
                <w:color w:val="auto"/>
                <w:sz w:val="24"/>
                <w:szCs w:val="24"/>
                <w:highlight w:val="none"/>
              </w:rPr>
              <w:t>。</w:t>
            </w:r>
          </w:p>
          <w:p w14:paraId="6A255F7F">
            <w:pPr>
              <w:numPr>
                <w:ilvl w:val="0"/>
                <w:numId w:val="10"/>
              </w:numPr>
              <w:jc w:val="left"/>
              <w:rPr>
                <w:rStyle w:val="16"/>
                <w:rFonts w:ascii="宋体" w:hAnsi="宋体" w:eastAsia="宋体" w:cs="宋体"/>
                <w:b w:val="0"/>
                <w:bCs w:val="0"/>
                <w:color w:val="auto"/>
                <w:highlight w:val="none"/>
              </w:rPr>
            </w:pP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highlight w:val="none"/>
              </w:rPr>
              <w:t>3mm。</w:t>
            </w:r>
          </w:p>
          <w:p w14:paraId="1BFFC159">
            <w:pPr>
              <w:numPr>
                <w:ilvl w:val="0"/>
                <w:numId w:val="10"/>
              </w:numPr>
              <w:jc w:val="left"/>
              <w:rPr>
                <w:rStyle w:val="15"/>
                <w:rFonts w:ascii="宋体" w:hAnsi="宋体" w:eastAsia="宋体" w:cs="宋体"/>
                <w:b w:val="0"/>
                <w:bCs w:val="0"/>
                <w:color w:val="auto"/>
                <w:sz w:val="24"/>
                <w:szCs w:val="24"/>
                <w:highlight w:val="none"/>
              </w:rPr>
            </w:pPr>
            <w:r>
              <w:rPr>
                <w:rStyle w:val="15"/>
                <w:rFonts w:hint="eastAsia" w:ascii="宋体" w:hAnsi="宋体" w:eastAsia="宋体" w:cs="宋体"/>
                <w:b w:val="0"/>
                <w:bCs w:val="0"/>
                <w:color w:val="auto"/>
                <w:sz w:val="24"/>
                <w:szCs w:val="24"/>
                <w:highlight w:val="none"/>
              </w:rPr>
              <w:t>带有限位装置。</w:t>
            </w:r>
            <w:r>
              <w:rPr>
                <w:rFonts w:hint="eastAsia" w:ascii="宋体" w:hAnsi="宋体" w:eastAsia="宋体" w:cs="宋体"/>
                <w:b w:val="0"/>
                <w:bCs w:val="0"/>
                <w:color w:val="auto"/>
                <w:sz w:val="24"/>
                <w:highlight w:val="none"/>
              </w:rPr>
              <w:br w:type="textWrapping"/>
            </w:r>
            <w:r>
              <w:rPr>
                <w:rStyle w:val="16"/>
                <w:rFonts w:hint="eastAsia" w:ascii="宋体" w:hAnsi="宋体" w:eastAsia="宋体" w:cs="宋体"/>
                <w:b w:val="0"/>
                <w:bCs w:val="0"/>
                <w:color w:val="auto"/>
                <w:highlight w:val="none"/>
              </w:rPr>
              <w:t>4</w:t>
            </w:r>
            <w:r>
              <w:rPr>
                <w:rStyle w:val="15"/>
                <w:rFonts w:hint="eastAsia" w:ascii="宋体" w:hAnsi="宋体" w:eastAsia="宋体" w:cs="宋体"/>
                <w:b w:val="0"/>
                <w:bCs w:val="0"/>
                <w:color w:val="auto"/>
                <w:sz w:val="24"/>
                <w:szCs w:val="24"/>
                <w:highlight w:val="none"/>
              </w:rPr>
              <w:t>、活动部件的下底面距地面的最小高度为不小于</w:t>
            </w:r>
            <w:r>
              <w:rPr>
                <w:rStyle w:val="16"/>
                <w:rFonts w:hint="eastAsia" w:ascii="宋体" w:hAnsi="宋体" w:eastAsia="宋体" w:cs="宋体"/>
                <w:b w:val="0"/>
                <w:bCs w:val="0"/>
                <w:color w:val="auto"/>
                <w:highlight w:val="none"/>
              </w:rPr>
              <w:t>302mm</w:t>
            </w:r>
            <w:r>
              <w:rPr>
                <w:rStyle w:val="15"/>
                <w:rFonts w:hint="eastAsia" w:ascii="宋体" w:hAnsi="宋体" w:eastAsia="宋体" w:cs="宋体"/>
                <w:b w:val="0"/>
                <w:bCs w:val="0"/>
                <w:color w:val="auto"/>
                <w:sz w:val="24"/>
                <w:szCs w:val="24"/>
                <w:highlight w:val="none"/>
              </w:rPr>
              <w:t>。</w:t>
            </w:r>
          </w:p>
          <w:p w14:paraId="35A70F6F">
            <w:pPr>
              <w:jc w:val="left"/>
              <w:rPr>
                <w:rStyle w:val="16"/>
                <w:rFonts w:ascii="宋体" w:hAnsi="宋体" w:eastAsia="宋体" w:cs="宋体"/>
                <w:b w:val="0"/>
                <w:bCs w:val="0"/>
                <w:color w:val="auto"/>
                <w:highlight w:val="none"/>
              </w:rPr>
            </w:pPr>
            <w:r>
              <w:rPr>
                <w:rStyle w:val="16"/>
                <w:rFonts w:hint="eastAsia" w:ascii="宋体" w:hAnsi="宋体" w:eastAsia="宋体" w:cs="宋体"/>
                <w:b w:val="0"/>
                <w:bCs w:val="0"/>
                <w:color w:val="auto"/>
                <w:highlight w:val="none"/>
              </w:rPr>
              <w:t>5</w:t>
            </w:r>
            <w:r>
              <w:rPr>
                <w:rStyle w:val="15"/>
                <w:rFonts w:hint="eastAsia" w:ascii="宋体" w:hAnsi="宋体" w:eastAsia="宋体" w:cs="宋体"/>
                <w:b w:val="0"/>
                <w:bCs w:val="0"/>
                <w:color w:val="auto"/>
                <w:sz w:val="24"/>
                <w:szCs w:val="24"/>
                <w:highlight w:val="none"/>
              </w:rPr>
              <w:t>、对使用者可能造成跌落、翻倒、碰撞或冲击伤害的，应设置防护装置。</w:t>
            </w:r>
            <w:r>
              <w:rPr>
                <w:rFonts w:hint="eastAsia" w:ascii="宋体" w:hAnsi="宋体" w:eastAsia="宋体" w:cs="宋体"/>
                <w:b w:val="0"/>
                <w:bCs w:val="0"/>
                <w:color w:val="auto"/>
                <w:sz w:val="24"/>
                <w:highlight w:val="none"/>
              </w:rPr>
              <w:br w:type="textWrapping"/>
            </w:r>
            <w:r>
              <w:rPr>
                <w:rFonts w:hint="eastAsia" w:ascii="宋体" w:hAnsi="宋体" w:eastAsia="宋体" w:cs="宋体"/>
                <w:b w:val="0"/>
                <w:bCs w:val="0"/>
                <w:color w:val="auto"/>
                <w:sz w:val="24"/>
                <w:highlight w:val="none"/>
              </w:rPr>
              <w:t>6、可以轻松按摩整个背部、腰部。</w:t>
            </w:r>
          </w:p>
          <w:p w14:paraId="280AAC60">
            <w:pPr>
              <w:numPr>
                <w:ilvl w:val="0"/>
                <w:numId w:val="9"/>
              </w:numPr>
              <w:jc w:val="left"/>
              <w:rPr>
                <w:rStyle w:val="16"/>
                <w:rFonts w:ascii="宋体" w:hAnsi="宋体" w:eastAsia="宋体" w:cs="宋体"/>
                <w:b w:val="0"/>
                <w:bCs w:val="0"/>
                <w:color w:val="auto"/>
                <w:highlight w:val="none"/>
              </w:rPr>
            </w:pPr>
            <w:r>
              <w:rPr>
                <w:rFonts w:hint="eastAsia" w:ascii="宋体" w:hAnsi="宋体" w:eastAsia="宋体" w:cs="宋体"/>
                <w:b w:val="0"/>
                <w:bCs w:val="0"/>
                <w:color w:val="auto"/>
                <w:sz w:val="24"/>
                <w:highlight w:val="none"/>
              </w:rPr>
              <w:t>外形尺寸不小于2400</w:t>
            </w:r>
            <w:r>
              <w:rPr>
                <w:rStyle w:val="16"/>
                <w:rFonts w:hint="eastAsia" w:ascii="宋体" w:hAnsi="宋体" w:eastAsia="宋体" w:cs="宋体"/>
                <w:b w:val="0"/>
                <w:bCs w:val="0"/>
                <w:color w:val="auto"/>
                <w:highlight w:val="none"/>
              </w:rPr>
              <w:t>mm×1400mm×3100mm。</w:t>
            </w:r>
          </w:p>
          <w:p w14:paraId="1365EE1F">
            <w:pPr>
              <w:jc w:val="left"/>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highlight w:val="none"/>
              </w:rPr>
              <w:t>★</w:t>
            </w:r>
            <w:r>
              <w:rPr>
                <w:rFonts w:hint="eastAsia" w:ascii="宋体" w:hAnsi="宋体" w:eastAsia="宋体" w:cs="宋体"/>
                <w:b w:val="0"/>
                <w:bCs w:val="0"/>
                <w:color w:val="auto"/>
                <w:kern w:val="0"/>
                <w:sz w:val="24"/>
                <w:highlight w:val="none"/>
                <w:lang w:val="en-US" w:eastAsia="zh-CN"/>
              </w:rPr>
              <w:t>8、</w:t>
            </w:r>
            <w:r>
              <w:rPr>
                <w:rFonts w:hint="eastAsia" w:ascii="宋体" w:hAnsi="宋体" w:eastAsia="宋体" w:cs="宋体"/>
                <w:b w:val="0"/>
                <w:bCs w:val="0"/>
                <w:color w:val="auto"/>
                <w:sz w:val="24"/>
                <w:highlight w:val="none"/>
              </w:rPr>
              <w:t>产品须符合GB19272-2011《室外健身器材的安全通用要求》，并通过经国家批准的器材质量认证机构的产品质量认证，提供认证证书及确认函复印件</w:t>
            </w:r>
            <w:r>
              <w:rPr>
                <w:rFonts w:hint="eastAsia" w:ascii="宋体" w:hAnsi="宋体" w:eastAsia="宋体" w:cs="宋体"/>
                <w:b w:val="0"/>
                <w:bCs w:val="0"/>
                <w:color w:val="auto"/>
                <w:kern w:val="0"/>
                <w:sz w:val="24"/>
                <w:highlight w:val="none"/>
              </w:rPr>
              <w:t>。</w:t>
            </w:r>
          </w:p>
        </w:tc>
        <w:tc>
          <w:tcPr>
            <w:tcW w:w="735" w:type="dxa"/>
            <w:vAlign w:val="center"/>
          </w:tcPr>
          <w:p w14:paraId="3D466CE6">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6FDC1640">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1E2E9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03" w:type="dxa"/>
            <w:gridSpan w:val="5"/>
            <w:vAlign w:val="center"/>
          </w:tcPr>
          <w:p w14:paraId="21ADF442">
            <w:pPr>
              <w:spacing w:line="360" w:lineRule="auto"/>
              <w:rPr>
                <w:rFonts w:hint="eastAsia" w:ascii="宋体" w:hAnsi="宋体" w:eastAsia="宋体" w:cs="宋体"/>
                <w:color w:val="auto"/>
                <w:sz w:val="24"/>
                <w:szCs w:val="24"/>
                <w:highlight w:val="none"/>
              </w:rPr>
            </w:pPr>
            <w:r>
              <w:rPr>
                <w:rFonts w:hint="eastAsia"/>
                <w:b/>
                <w:bCs/>
                <w:color w:val="auto"/>
                <w:sz w:val="24"/>
                <w:szCs w:val="32"/>
                <w:highlight w:val="none"/>
                <w:vertAlign w:val="baseline"/>
                <w:lang w:val="en-US" w:eastAsia="zh-CN"/>
              </w:rPr>
              <w:t>通用技术要求：</w:t>
            </w:r>
          </w:p>
          <w:p w14:paraId="3DDB00E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（1）器材应具有数据采集、数据传输、数据处理、夜间照明等功能，加遮阳棚并与安装环境相融合。</w:t>
            </w:r>
          </w:p>
          <w:p w14:paraId="43B026B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（2）数据采集应至少包括运动次数、运动时间等参数；数据处理的结果应采用固定显示屏呈现方式，器材应具备后台数据统计和处理系统平台并可以手机APP或显示屏方式查询。</w:t>
            </w:r>
          </w:p>
          <w:p w14:paraId="220AD3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（3）器材符合GB19272-2011标准要求。</w:t>
            </w:r>
          </w:p>
          <w:p w14:paraId="4E97A26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（4）器材各部位螺钉、螺母等紧固件应紧固可靠且防锈、防松和防盗；</w:t>
            </w:r>
          </w:p>
          <w:p w14:paraId="500CCA1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（5）螺纹突出部分不应超过其螺距3倍的长度; 易接触区域的螺栓、螺钉应永久的覆盖住突出的螺栓螺纹或采用覆盖件在其安装面以上直角部分的高度不应超过3mm或采用突出部分外角应不小于105°或不应有易钩挂形状。</w:t>
            </w:r>
          </w:p>
          <w:p w14:paraId="2D94F10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（6）器材各支撑人体的表面所有棱边和尖角，应使其半径不小于3.0mm；使用者或第三者易接触的零部件的其他所有棱边应予以圆滑过渡或加以防护。扶手直径应不小于16mm且不大于45mm；</w:t>
            </w:r>
          </w:p>
          <w:p w14:paraId="442553B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（7）易接触的管材末端应采用零部件或管塞封住，且把手端部直径应不小于50mm，除使用工具外，应不可拆卸。</w:t>
            </w:r>
          </w:p>
          <w:p w14:paraId="45C7CBE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器材结构应防止有对人体头部、颈部、躯干、手、手指、脚部的挤压、剪切、卡夹伤害的可能；应防止有对衣物、头发产生钩挂、缠绕伤害的可能；在使用者头部或视线高度范围外，不应有不可预知的障碍物和突起物，防止产生碰撞伤害的可能。</w:t>
            </w:r>
          </w:p>
          <w:p w14:paraId="1128529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（9）使用太阳能或自发电充电模式，采用锂电池或胶体蓄电池，充电后应能满足24小时内器材正常使用。器材安全使用寿命不低于8年；其中作为易损部件的电子部件及供电系统使用寿命应不小于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w:t>
            </w:r>
          </w:p>
          <w:p w14:paraId="7DA5B37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具有中国体育彩票公益金资助标识，厂家售后服务电话和二维码，管理维护单位及联系电话和二维码等。</w:t>
            </w:r>
          </w:p>
          <w:p w14:paraId="55E4E9F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（11）器材应能通过显示屏、微信小程序或手机APP进行在线视频训练指导。</w:t>
            </w:r>
          </w:p>
          <w:p w14:paraId="2E8700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（12）器材安全警示应采用图示方式提示使用者可能存在风险；器材应有专用二维码标识，用于提报安装信息。</w:t>
            </w:r>
          </w:p>
          <w:p w14:paraId="66157B70">
            <w:pPr>
              <w:widowControl/>
              <w:spacing w:line="360" w:lineRule="auto"/>
              <w:jc w:val="left"/>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（13）带有轴承的器材，轴承应采取防水、防尘措施。</w:t>
            </w:r>
          </w:p>
        </w:tc>
      </w:tr>
    </w:tbl>
    <w:p w14:paraId="14990792">
      <w:pPr>
        <w:rPr>
          <w:rFonts w:ascii="等线" w:hAnsi="等线" w:eastAsia="等线" w:cs="Times New Roman"/>
          <w:color w:val="auto"/>
          <w:highlight w:val="none"/>
        </w:rPr>
      </w:pPr>
    </w:p>
    <w:p w14:paraId="516CC712">
      <w:pPr>
        <w:widowControl/>
        <w:spacing w:line="360" w:lineRule="auto"/>
        <w:jc w:val="left"/>
        <w:textAlignment w:val="center"/>
        <w:rPr>
          <w:rFonts w:hint="eastAsia" w:ascii="仿宋_GB2312" w:hAnsi="仿宋_GB2312" w:eastAsia="仿宋_GB2312" w:cs="仿宋_GB2312"/>
          <w:color w:val="auto"/>
          <w:kern w:val="0"/>
          <w:sz w:val="20"/>
          <w:szCs w:val="21"/>
          <w:highlight w:val="none"/>
        </w:rPr>
      </w:pPr>
      <w:r>
        <w:rPr>
          <w:rFonts w:hint="eastAsia" w:cs="Times New Roman"/>
          <w:color w:val="auto"/>
          <w:highlight w:val="none"/>
          <w:lang w:val="en-US" w:eastAsia="zh-CN"/>
        </w:rPr>
        <w:t>★</w:t>
      </w:r>
      <w:r>
        <w:rPr>
          <w:rFonts w:hint="eastAsia" w:ascii="宋体" w:hAnsi="宋体" w:eastAsia="宋体" w:cs="宋体"/>
          <w:color w:val="auto"/>
          <w:kern w:val="0"/>
          <w:sz w:val="24"/>
          <w:szCs w:val="24"/>
          <w:highlight w:val="none"/>
        </w:rPr>
        <w:t>注：</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为保证产品美观性和售后及时性</w:t>
      </w:r>
      <w:r>
        <w:rPr>
          <w:rFonts w:hint="eastAsia" w:ascii="宋体" w:hAnsi="宋体" w:eastAsia="宋体" w:cs="宋体"/>
          <w:color w:val="auto"/>
          <w:kern w:val="0"/>
          <w:sz w:val="24"/>
          <w:szCs w:val="24"/>
          <w:highlight w:val="none"/>
        </w:rPr>
        <w:t xml:space="preserve">所投产品须为同一品牌，否则投标无效。 </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p>
    <w:p w14:paraId="34F83248">
      <w:pPr>
        <w:widowControl/>
        <w:spacing w:line="360" w:lineRule="auto"/>
        <w:jc w:val="left"/>
        <w:textAlignment w:val="center"/>
        <w:rPr>
          <w:rFonts w:ascii="仿宋_GB2312" w:hAnsi="仿宋_GB2312" w:eastAsia="仿宋_GB2312" w:cs="仿宋_GB2312"/>
          <w:color w:val="auto"/>
          <w:kern w:val="0"/>
          <w:sz w:val="20"/>
          <w:szCs w:val="21"/>
          <w:highlight w:val="none"/>
        </w:rPr>
        <w:sectPr>
          <w:pgSz w:w="11906" w:h="16838"/>
          <w:pgMar w:top="1440" w:right="1800" w:bottom="1440" w:left="1800" w:header="851" w:footer="992" w:gutter="0"/>
          <w:cols w:space="425" w:num="1"/>
          <w:docGrid w:type="lines" w:linePitch="312" w:charSpace="0"/>
        </w:sectPr>
      </w:pPr>
    </w:p>
    <w:p w14:paraId="1595B33F">
      <w:pPr>
        <w:numPr>
          <w:ilvl w:val="0"/>
          <w:numId w:val="3"/>
        </w:numP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健身路径维修</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售后</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服务</w:t>
      </w:r>
    </w:p>
    <w:p w14:paraId="3E1D6F8A">
      <w:pPr>
        <w:ind w:left="872"/>
        <w:rPr>
          <w:rFonts w:ascii="仿宋_GB2312" w:hAnsi="宋体" w:eastAsia="仿宋_GB2312" w:cs="Times New Roman"/>
          <w:b/>
          <w:bCs/>
          <w:color w:val="auto"/>
          <w:kern w:val="0"/>
          <w:szCs w:val="21"/>
          <w:highlight w:val="none"/>
        </w:rPr>
      </w:pPr>
    </w:p>
    <w:tbl>
      <w:tblPr>
        <w:tblStyle w:val="9"/>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143"/>
        <w:gridCol w:w="5317"/>
        <w:gridCol w:w="967"/>
        <w:gridCol w:w="966"/>
      </w:tblGrid>
      <w:tr w14:paraId="3195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24" w:type="dxa"/>
            <w:vAlign w:val="center"/>
          </w:tcPr>
          <w:p w14:paraId="09AAB33D">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143" w:type="dxa"/>
            <w:vAlign w:val="center"/>
          </w:tcPr>
          <w:p w14:paraId="288E6CA1">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5317" w:type="dxa"/>
            <w:vAlign w:val="center"/>
          </w:tcPr>
          <w:p w14:paraId="72FE4119">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技术参数</w:t>
            </w:r>
          </w:p>
          <w:p w14:paraId="3F48494A">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（★指标为重要参数不允许负偏离）</w:t>
            </w:r>
          </w:p>
        </w:tc>
        <w:tc>
          <w:tcPr>
            <w:tcW w:w="967" w:type="dxa"/>
            <w:vAlign w:val="center"/>
          </w:tcPr>
          <w:p w14:paraId="4F594B6B">
            <w:pPr>
              <w:adjustRightInd w:val="0"/>
              <w:spacing w:line="360" w:lineRule="auto"/>
              <w:ind w:right="105" w:rightChars="5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966" w:type="dxa"/>
            <w:vAlign w:val="center"/>
          </w:tcPr>
          <w:p w14:paraId="32218AE7">
            <w:pPr>
              <w:adjustRightInd w:val="0"/>
              <w:spacing w:line="360" w:lineRule="auto"/>
              <w:ind w:right="105" w:rightChars="5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r>
      <w:tr w14:paraId="2A280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5" w:hRule="atLeast"/>
          <w:jc w:val="center"/>
        </w:trPr>
        <w:tc>
          <w:tcPr>
            <w:tcW w:w="624" w:type="dxa"/>
            <w:vAlign w:val="center"/>
          </w:tcPr>
          <w:p w14:paraId="4F6ED972">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43" w:type="dxa"/>
            <w:vAlign w:val="center"/>
          </w:tcPr>
          <w:p w14:paraId="29CF8C5F">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健身器材维修</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售后</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color w:val="auto"/>
                <w:kern w:val="0"/>
                <w:sz w:val="24"/>
                <w:szCs w:val="24"/>
                <w:highlight w:val="none"/>
              </w:rPr>
              <w:t>服务</w:t>
            </w:r>
          </w:p>
        </w:tc>
        <w:tc>
          <w:tcPr>
            <w:tcW w:w="5317" w:type="dxa"/>
            <w:vAlign w:val="center"/>
          </w:tcPr>
          <w:p w14:paraId="0A0681A0">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对安装在本溪市健身场地上的健身器材（具体点位待甲方通知）进行维修、维护。</w:t>
            </w:r>
          </w:p>
          <w:p w14:paraId="3BE42FEB">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★1、对室外健身器材制定维修计划，并经采购人同意后予以落实。</w:t>
            </w:r>
          </w:p>
          <w:p w14:paraId="66605F2A">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★2、因成交供应商没有及时维修保养，导致被群众投诉累计3次则扣除维修经费的5%。</w:t>
            </w:r>
          </w:p>
          <w:p w14:paraId="21DF3657">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★3、遇有超出使用年限（注：新国标健身器材使用年限 8年，不包括其他部门安装的健身器材）且无维修价值的健身器材，要及时报甲方进行协商拆除，并留存图片和文字资料存档。</w:t>
            </w:r>
          </w:p>
          <w:p w14:paraId="49FBBAFE">
            <w:pPr>
              <w:widowControl/>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★4、对施工人员进行必要的安全教育和岗位培训，对于在健身器材进行维修过程中所派出施工人员的安全生产工作承担全部责任。</w:t>
            </w:r>
          </w:p>
        </w:tc>
        <w:tc>
          <w:tcPr>
            <w:tcW w:w="967" w:type="dxa"/>
            <w:vAlign w:val="center"/>
          </w:tcPr>
          <w:p w14:paraId="20E9560E">
            <w:pPr>
              <w:adjustRightInd w:val="0"/>
              <w:spacing w:line="360" w:lineRule="auto"/>
              <w:ind w:right="105" w:rightChars="5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件</w:t>
            </w:r>
          </w:p>
        </w:tc>
        <w:tc>
          <w:tcPr>
            <w:tcW w:w="966" w:type="dxa"/>
            <w:vAlign w:val="center"/>
          </w:tcPr>
          <w:p w14:paraId="5DE78524">
            <w:pPr>
              <w:adjustRightInd w:val="0"/>
              <w:spacing w:line="360" w:lineRule="auto"/>
              <w:ind w:right="105" w:rightChars="5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286</w:t>
            </w:r>
          </w:p>
        </w:tc>
      </w:tr>
    </w:tbl>
    <w:p w14:paraId="5BF2B3C9">
      <w:pPr>
        <w:widowControl/>
        <w:jc w:val="left"/>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color w:val="auto"/>
          <w:szCs w:val="24"/>
          <w:highlight w:val="none"/>
        </w:rPr>
        <w:br w:type="page"/>
      </w:r>
    </w:p>
    <w:p w14:paraId="1FD53546">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highlight w:val="none"/>
        </w:rPr>
      </w:pPr>
      <w:bookmarkStart w:id="142" w:name="_Toc25237"/>
      <w:r>
        <w:rPr>
          <w:rFonts w:hint="eastAsia" w:ascii="仿宋_GB2312" w:hAnsi="仿宋_GB2312" w:eastAsia="仿宋_GB2312" w:cs="仿宋_GB2312"/>
          <w:b/>
          <w:color w:val="auto"/>
          <w:kern w:val="44"/>
          <w:sz w:val="44"/>
          <w:szCs w:val="24"/>
          <w:highlight w:val="none"/>
        </w:rPr>
        <w:t>第四章 评标方法</w:t>
      </w:r>
      <w:bookmarkEnd w:id="141"/>
      <w:bookmarkEnd w:id="142"/>
    </w:p>
    <w:p w14:paraId="1AFCDBDC">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本项目将按照招标文件第一章投标人须知中“六 开标及评标”、“七 确定中标”及本章的规定评标。</w:t>
      </w:r>
    </w:p>
    <w:p w14:paraId="4CF5549D">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bookmarkStart w:id="143" w:name="_Toc22313_WPSOffice_Level2"/>
      <w:r>
        <w:rPr>
          <w:rFonts w:hint="eastAsia" w:ascii="仿宋_GB2312" w:hAnsi="仿宋_GB2312" w:eastAsia="仿宋_GB2312" w:cs="仿宋_GB2312"/>
          <w:b/>
          <w:color w:val="auto"/>
          <w:kern w:val="0"/>
          <w:szCs w:val="21"/>
          <w:highlight w:val="none"/>
        </w:rPr>
        <w:t>一、评标方法</w:t>
      </w:r>
      <w:bookmarkEnd w:id="143"/>
    </w:p>
    <w:p w14:paraId="24A0FD88">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本项目采用</w:t>
      </w:r>
      <w:r>
        <w:rPr>
          <w:rFonts w:hint="eastAsia" w:ascii="仿宋_GB2312" w:hAnsi="仿宋_GB2312" w:eastAsia="仿宋_GB2312" w:cs="仿宋_GB2312"/>
          <w:color w:val="auto"/>
          <w:kern w:val="0"/>
          <w:szCs w:val="21"/>
          <w:highlight w:val="none"/>
          <w:u w:val="single"/>
        </w:rPr>
        <w:t>综合评分法</w:t>
      </w:r>
      <w:r>
        <w:rPr>
          <w:rFonts w:hint="eastAsia" w:ascii="仿宋_GB2312" w:hAnsi="仿宋_GB2312" w:eastAsia="仿宋_GB2312" w:cs="仿宋_GB2312"/>
          <w:color w:val="auto"/>
          <w:kern w:val="0"/>
          <w:szCs w:val="21"/>
          <w:highlight w:val="none"/>
        </w:rPr>
        <w:t>进行评标。</w:t>
      </w:r>
    </w:p>
    <w:p w14:paraId="26673A16">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bookmarkStart w:id="144" w:name="_Toc21368_WPSOffice_Level2"/>
      <w:r>
        <w:rPr>
          <w:rFonts w:hint="eastAsia" w:ascii="仿宋_GB2312" w:hAnsi="仿宋_GB2312" w:eastAsia="仿宋_GB2312" w:cs="仿宋_GB2312"/>
          <w:b/>
          <w:color w:val="auto"/>
          <w:kern w:val="0"/>
          <w:szCs w:val="21"/>
          <w:highlight w:val="none"/>
        </w:rPr>
        <w:t>二、评标原则及程序</w:t>
      </w:r>
      <w:bookmarkEnd w:id="144"/>
    </w:p>
    <w:p w14:paraId="2A56BACF">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（一）评标原则</w:t>
      </w:r>
    </w:p>
    <w:p w14:paraId="300FF962">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color w:val="auto"/>
          <w:kern w:val="0"/>
          <w:szCs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07DEA8B">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（二）评标程序</w:t>
      </w:r>
    </w:p>
    <w:p w14:paraId="10A451AC">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★1、资格审查</w:t>
      </w:r>
    </w:p>
    <w:p w14:paraId="3DCD670C">
      <w:pPr>
        <w:adjustRightInd w:val="0"/>
        <w:snapToGrid w:val="0"/>
        <w:spacing w:line="360" w:lineRule="auto"/>
        <w:ind w:firstLine="420" w:firstLineChars="200"/>
        <w:textAlignment w:val="baseline"/>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1.1详见投标人须知22条。资格审查表详见本章附件1。</w:t>
      </w:r>
    </w:p>
    <w:p w14:paraId="10D63E5A">
      <w:pPr>
        <w:adjustRightInd w:val="0"/>
        <w:snapToGrid w:val="0"/>
        <w:spacing w:line="360" w:lineRule="auto"/>
        <w:ind w:firstLine="420"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w:t>
      </w:r>
      <w:r>
        <w:rPr>
          <w:rFonts w:hint="eastAsia" w:ascii="仿宋_GB2312" w:hAnsi="仿宋_GB2312" w:eastAsia="仿宋_GB2312" w:cs="仿宋_GB2312"/>
          <w:b/>
          <w:bCs/>
          <w:color w:val="auto"/>
          <w:kern w:val="0"/>
          <w:szCs w:val="21"/>
          <w:highlight w:val="none"/>
        </w:rPr>
        <w:t>2、符合性审查</w:t>
      </w:r>
    </w:p>
    <w:p w14:paraId="025D90A4">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2.1详见投标人须知23条。符合性审查表详见本章附件2。</w:t>
      </w:r>
    </w:p>
    <w:p w14:paraId="3D760E1F">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3、样品及演示</w:t>
      </w:r>
    </w:p>
    <w:p w14:paraId="65C95D5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w:t>
      </w:r>
      <w:r>
        <w:rPr>
          <w:rFonts w:hint="eastAsia" w:ascii="仿宋_GB2312" w:hAnsi="仿宋_GB2312" w:eastAsia="仿宋_GB2312" w:cs="仿宋_GB2312"/>
          <w:color w:val="auto"/>
          <w:kern w:val="0"/>
          <w:szCs w:val="21"/>
          <w:highlight w:val="none"/>
        </w:rPr>
        <w:t>投标人须知表11.3条</w:t>
      </w:r>
      <w:r>
        <w:rPr>
          <w:rFonts w:hint="eastAsia" w:ascii="仿宋_GB2312" w:hAnsi="仿宋_GB2312" w:eastAsia="仿宋_GB2312" w:cs="仿宋_GB2312"/>
          <w:color w:val="auto"/>
          <w:szCs w:val="21"/>
          <w:highlight w:val="none"/>
        </w:rPr>
        <w:t>中要求投标人提供样品或演示的，按照</w:t>
      </w:r>
      <w:r>
        <w:rPr>
          <w:rFonts w:hint="eastAsia" w:ascii="仿宋_GB2312" w:hAnsi="仿宋_GB2312" w:eastAsia="仿宋_GB2312" w:cs="仿宋_GB2312"/>
          <w:color w:val="auto"/>
          <w:kern w:val="0"/>
          <w:szCs w:val="21"/>
          <w:highlight w:val="none"/>
        </w:rPr>
        <w:t>投标人须知表25.1条</w:t>
      </w:r>
      <w:r>
        <w:rPr>
          <w:rFonts w:hint="eastAsia" w:ascii="仿宋_GB2312" w:hAnsi="仿宋_GB2312" w:eastAsia="仿宋_GB2312" w:cs="仿宋_GB2312"/>
          <w:color w:val="auto"/>
          <w:szCs w:val="21"/>
          <w:highlight w:val="none"/>
        </w:rPr>
        <w:t>中确定的评审方法以及评审标准进行评审。(样品或演示属于符合性审查的，按照</w:t>
      </w:r>
      <w:r>
        <w:rPr>
          <w:rFonts w:hint="eastAsia" w:ascii="仿宋_GB2312" w:hAnsi="仿宋_GB2312" w:eastAsia="仿宋_GB2312" w:cs="仿宋_GB2312"/>
          <w:color w:val="auto"/>
          <w:kern w:val="0"/>
          <w:szCs w:val="21"/>
          <w:highlight w:val="none"/>
        </w:rPr>
        <w:t>投标人须知23条</w:t>
      </w:r>
      <w:r>
        <w:rPr>
          <w:rFonts w:hint="eastAsia" w:ascii="仿宋_GB2312" w:hAnsi="仿宋_GB2312" w:eastAsia="仿宋_GB2312" w:cs="仿宋_GB2312"/>
          <w:color w:val="auto"/>
          <w:szCs w:val="21"/>
          <w:highlight w:val="none"/>
        </w:rPr>
        <w:t>规定执行）</w:t>
      </w:r>
    </w:p>
    <w:p w14:paraId="52EDC43F">
      <w:pPr>
        <w:adjustRightInd w:val="0"/>
        <w:snapToGrid w:val="0"/>
        <w:spacing w:line="360" w:lineRule="auto"/>
        <w:ind w:firstLine="420"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★4</w:t>
      </w:r>
      <w:r>
        <w:rPr>
          <w:rFonts w:hint="eastAsia" w:ascii="仿宋_GB2312" w:hAnsi="仿宋_GB2312" w:eastAsia="仿宋_GB2312" w:cs="仿宋_GB2312"/>
          <w:b/>
          <w:bCs/>
          <w:color w:val="auto"/>
          <w:kern w:val="0"/>
          <w:szCs w:val="21"/>
          <w:highlight w:val="none"/>
        </w:rPr>
        <w:t>、同一品牌产品</w:t>
      </w:r>
    </w:p>
    <w:p w14:paraId="0FBA4B24">
      <w:pPr>
        <w:adjustRightInd w:val="0"/>
        <w:snapToGrid w:val="0"/>
        <w:spacing w:line="360" w:lineRule="auto"/>
        <w:ind w:firstLine="420"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4.1通过资格审查、符合性审查的不同品牌投标人不足3家的，按照</w:t>
      </w:r>
      <w:r>
        <w:rPr>
          <w:rFonts w:hint="eastAsia" w:ascii="仿宋_GB2312" w:hAnsi="仿宋_GB2312" w:eastAsia="仿宋_GB2312" w:cs="仿宋_GB2312"/>
          <w:color w:val="auto"/>
          <w:kern w:val="0"/>
          <w:szCs w:val="21"/>
          <w:highlight w:val="none"/>
        </w:rPr>
        <w:t>投标人须知28条第（1）款</w:t>
      </w:r>
      <w:r>
        <w:rPr>
          <w:rFonts w:hint="eastAsia" w:ascii="仿宋_GB2312" w:hAnsi="仿宋_GB2312" w:eastAsia="仿宋_GB2312" w:cs="仿宋_GB2312"/>
          <w:color w:val="auto"/>
          <w:szCs w:val="21"/>
          <w:highlight w:val="none"/>
        </w:rPr>
        <w:t>执行</w:t>
      </w:r>
      <w:r>
        <w:rPr>
          <w:rFonts w:hint="eastAsia" w:ascii="仿宋_GB2312" w:hAnsi="仿宋_GB2312" w:eastAsia="仿宋_GB2312" w:cs="仿宋_GB2312"/>
          <w:color w:val="auto"/>
          <w:kern w:val="0"/>
          <w:szCs w:val="21"/>
          <w:highlight w:val="none"/>
        </w:rPr>
        <w:t>。</w:t>
      </w:r>
    </w:p>
    <w:p w14:paraId="766A6EC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4.2提供相同品牌产品且通过资格审查、符合性审查的不同投标人，按一家投标人计算。</w:t>
      </w:r>
    </w:p>
    <w:p w14:paraId="627BEAA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4.3如一个分包内只有一种产品，不同投标人所投产品为同一品牌的，按如下方式处理：</w:t>
      </w:r>
    </w:p>
    <w:p w14:paraId="07EF2F07">
      <w:pPr>
        <w:numPr>
          <w:ilvl w:val="0"/>
          <w:numId w:val="11"/>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auto"/>
          <w:kern w:val="0"/>
          <w:szCs w:val="21"/>
          <w:highlight w:val="none"/>
        </w:rPr>
        <w:t>本章第8条</w:t>
      </w:r>
      <w:r>
        <w:rPr>
          <w:rFonts w:hint="eastAsia" w:ascii="仿宋_GB2312" w:hAnsi="仿宋_GB2312" w:eastAsia="仿宋_GB2312" w:cs="仿宋_GB2312"/>
          <w:color w:val="auto"/>
          <w:szCs w:val="21"/>
          <w:highlight w:val="none"/>
        </w:rPr>
        <w:t>“推荐中标候选人的原则”规定执行；未规定的采取随机抽取方式确定，其他</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3AB262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756F2D13">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auto"/>
          <w:kern w:val="0"/>
          <w:szCs w:val="21"/>
          <w:highlight w:val="none"/>
        </w:rPr>
        <w:t>按本章第4.3条规定处理。</w:t>
      </w:r>
    </w:p>
    <w:p w14:paraId="680BAD07">
      <w:pPr>
        <w:adjustRightInd w:val="0"/>
        <w:snapToGrid w:val="0"/>
        <w:spacing w:line="360" w:lineRule="auto"/>
        <w:ind w:firstLine="420"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★5</w:t>
      </w:r>
      <w:r>
        <w:rPr>
          <w:rFonts w:hint="eastAsia" w:ascii="仿宋_GB2312" w:hAnsi="仿宋_GB2312" w:eastAsia="仿宋_GB2312" w:cs="仿宋_GB2312"/>
          <w:b/>
          <w:bCs/>
          <w:color w:val="auto"/>
          <w:kern w:val="0"/>
          <w:szCs w:val="21"/>
          <w:highlight w:val="none"/>
        </w:rPr>
        <w:t>、比较及评价</w:t>
      </w:r>
    </w:p>
    <w:p w14:paraId="5B3791A3">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5.1评标委员会对通过符合性审查的投标文件进行比较和评价。</w:t>
      </w:r>
    </w:p>
    <w:p w14:paraId="6B50CCC5">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5.2在评标期间，对投标文件的澄清按投标人须知24条内容执行。</w:t>
      </w:r>
    </w:p>
    <w:p w14:paraId="7E5CE5D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auto"/>
          <w:kern w:val="0"/>
          <w:szCs w:val="21"/>
          <w:highlight w:val="none"/>
        </w:rPr>
        <w:t>接到通知后</w:t>
      </w:r>
      <w:r>
        <w:rPr>
          <w:rFonts w:hint="eastAsia" w:ascii="仿宋_GB2312" w:hAnsi="仿宋_GB2312" w:eastAsia="仿宋_GB2312" w:cs="仿宋_GB2312"/>
          <w:color w:val="auto"/>
          <w:kern w:val="0"/>
          <w:szCs w:val="21"/>
          <w:highlight w:val="none"/>
          <w:u w:val="single"/>
        </w:rPr>
        <w:t>2</w:t>
      </w:r>
      <w:r>
        <w:rPr>
          <w:rFonts w:ascii="仿宋_GB2312" w:hAnsi="仿宋_GB2312" w:eastAsia="仿宋_GB2312" w:cs="仿宋_GB2312"/>
          <w:color w:val="auto"/>
          <w:kern w:val="0"/>
          <w:szCs w:val="21"/>
          <w:highlight w:val="none"/>
          <w:u w:val="single"/>
        </w:rPr>
        <w:t>0</w:t>
      </w:r>
      <w:r>
        <w:rPr>
          <w:rFonts w:hint="eastAsia" w:ascii="仿宋_GB2312" w:hAnsi="仿宋_GB2312" w:eastAsia="仿宋_GB2312" w:cs="仿宋_GB2312"/>
          <w:color w:val="auto"/>
          <w:kern w:val="0"/>
          <w:szCs w:val="21"/>
          <w:highlight w:val="none"/>
        </w:rPr>
        <w:t>分钟</w:t>
      </w:r>
      <w:r>
        <w:rPr>
          <w:rFonts w:hint="eastAsia" w:ascii="仿宋_GB2312" w:hAnsi="仿宋_GB2312" w:eastAsia="仿宋_GB2312" w:cs="仿宋_GB2312"/>
          <w:color w:val="auto"/>
          <w:szCs w:val="21"/>
          <w:highlight w:val="none"/>
        </w:rPr>
        <w:t>）内提供书面说明，并提交相关证明材料，</w:t>
      </w:r>
      <w:r>
        <w:rPr>
          <w:rFonts w:hint="eastAsia" w:ascii="仿宋_GB2312" w:hAnsi="仿宋_GB2312" w:eastAsia="仿宋_GB2312" w:cs="仿宋_GB2312"/>
          <w:color w:val="auto"/>
          <w:kern w:val="0"/>
          <w:szCs w:val="21"/>
          <w:highlight w:val="none"/>
        </w:rPr>
        <w:t>投标人不能证明其报价合理性的，评标委员会应当将</w:t>
      </w:r>
      <w:r>
        <w:rPr>
          <w:rFonts w:hint="eastAsia" w:ascii="仿宋_GB2312" w:hAnsi="仿宋_GB2312" w:eastAsia="仿宋_GB2312" w:cs="仿宋_GB2312"/>
          <w:color w:val="auto"/>
          <w:szCs w:val="21"/>
          <w:highlight w:val="none"/>
        </w:rPr>
        <w:t>其投标作为</w:t>
      </w:r>
      <w:r>
        <w:rPr>
          <w:rFonts w:hint="eastAsia" w:ascii="仿宋_GB2312" w:hAnsi="仿宋_GB2312" w:eastAsia="仿宋_GB2312" w:cs="仿宋_GB2312"/>
          <w:b/>
          <w:bCs/>
          <w:color w:val="auto"/>
          <w:szCs w:val="21"/>
          <w:highlight w:val="none"/>
        </w:rPr>
        <w:t>无效投标处理</w:t>
      </w:r>
      <w:r>
        <w:rPr>
          <w:rFonts w:hint="eastAsia" w:ascii="仿宋_GB2312" w:hAnsi="仿宋_GB2312" w:eastAsia="仿宋_GB2312" w:cs="仿宋_GB2312"/>
          <w:color w:val="auto"/>
          <w:szCs w:val="21"/>
          <w:highlight w:val="none"/>
        </w:rPr>
        <w:t>。</w:t>
      </w:r>
    </w:p>
    <w:p w14:paraId="4BDBECF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投标人的书面说明材料包含货物本身成本、人工费用、运输、税收等，以及报价不会影响产品质量或诚信履约能力的说明等。</w:t>
      </w:r>
    </w:p>
    <w:p w14:paraId="6395F68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投标人的书面说明应当签字确认或者加盖公章，否则无效。书面说明的签字确认，由其法定代表人（非法人单位负责人或自然人本人）或者其授权代表签字确认。</w:t>
      </w:r>
    </w:p>
    <w:p w14:paraId="5164264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53452CA0">
      <w:pPr>
        <w:numPr>
          <w:ilvl w:val="0"/>
          <w:numId w:val="12"/>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拒绝或者变相拒绝提供有效书面说明；</w:t>
      </w:r>
    </w:p>
    <w:p w14:paraId="493B21CD">
      <w:pPr>
        <w:numPr>
          <w:ilvl w:val="0"/>
          <w:numId w:val="12"/>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书面说明不能证明其报价合理性的；</w:t>
      </w:r>
    </w:p>
    <w:p w14:paraId="577CDE3F">
      <w:pPr>
        <w:numPr>
          <w:ilvl w:val="0"/>
          <w:numId w:val="12"/>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未在规定时间内递交有效书面说明书的。</w:t>
      </w:r>
    </w:p>
    <w:p w14:paraId="382ED2E7">
      <w:pPr>
        <w:adjustRightInd w:val="0"/>
        <w:snapToGrid w:val="0"/>
        <w:spacing w:line="360" w:lineRule="auto"/>
        <w:ind w:firstLine="420"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★6</w:t>
      </w:r>
      <w:r>
        <w:rPr>
          <w:rFonts w:hint="eastAsia" w:ascii="仿宋_GB2312" w:hAnsi="仿宋_GB2312" w:eastAsia="仿宋_GB2312" w:cs="仿宋_GB2312"/>
          <w:b/>
          <w:bCs/>
          <w:color w:val="auto"/>
          <w:kern w:val="0"/>
          <w:szCs w:val="21"/>
          <w:highlight w:val="none"/>
        </w:rPr>
        <w:t>、需落实的政府采购政策性规定：</w:t>
      </w:r>
    </w:p>
    <w:p w14:paraId="60834A3A">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6.1对于中小微企业的相关规定</w:t>
      </w:r>
    </w:p>
    <w:p w14:paraId="32F5AB1A">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6.1.1需落实的政府采购政策性规定：对于中小微企业的相关规定，专门面向中小企业的项目，不再执行价格评审优惠的扶持政策。 </w:t>
      </w:r>
    </w:p>
    <w:p w14:paraId="780E3B68">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6.1.2监狱企业视同小型、微型企业，若为该类型企业，投标文件中需提供省级以上监狱管理局、戒毒管理局（含新疆生产建设兵团）出具的属于监狱企业的证明文件。</w:t>
      </w:r>
    </w:p>
    <w:p w14:paraId="50A2B19B">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kern w:val="0"/>
          <w:szCs w:val="21"/>
          <w:highlight w:val="none"/>
        </w:rPr>
        <w:t>6.1.3</w:t>
      </w:r>
      <w:r>
        <w:rPr>
          <w:rFonts w:hint="eastAsia" w:ascii="仿宋_GB2312" w:hAnsi="仿宋_GB2312" w:eastAsia="仿宋_GB2312" w:cs="仿宋_GB2312"/>
          <w:color w:val="auto"/>
          <w:szCs w:val="21"/>
          <w:highlight w:val="none"/>
        </w:rPr>
        <w:t>残疾人福利性单位视同小型、微型企业，若为该类型企业，</w:t>
      </w:r>
      <w:r>
        <w:rPr>
          <w:rFonts w:hint="eastAsia" w:ascii="仿宋_GB2312" w:hAnsi="仿宋_GB2312" w:eastAsia="仿宋_GB2312" w:cs="仿宋_GB2312"/>
          <w:color w:val="auto"/>
          <w:kern w:val="0"/>
          <w:szCs w:val="21"/>
          <w:highlight w:val="none"/>
        </w:rPr>
        <w:t>投标文件中需提供《残疾人福利性单位声明函》。</w:t>
      </w:r>
    </w:p>
    <w:p w14:paraId="73C3EFDF">
      <w:pPr>
        <w:adjustRightInd w:val="0"/>
        <w:snapToGrid w:val="0"/>
        <w:spacing w:line="360" w:lineRule="auto"/>
        <w:ind w:firstLine="420"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6.1.4残疾人福利性单位属于小型、微型企业的，不重复享受政策。</w:t>
      </w:r>
    </w:p>
    <w:p w14:paraId="6388D657">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6.2对于节能产品、环境标志产品的相关规定</w:t>
      </w:r>
    </w:p>
    <w:p w14:paraId="662B789A">
      <w:pPr>
        <w:numPr>
          <w:ilvl w:val="0"/>
          <w:numId w:val="13"/>
        </w:num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节能产品或环境标志产品，依据品目清单和认证证书实施政府优先采购。</w:t>
      </w:r>
      <w:r>
        <w:rPr>
          <w:rFonts w:hint="eastAsia" w:ascii="仿宋_GB2312" w:hAnsi="仿宋_GB2312" w:eastAsia="仿宋_GB2312" w:cs="仿宋_GB2312"/>
          <w:color w:val="auto"/>
          <w:szCs w:val="24"/>
          <w:highlight w:val="none"/>
        </w:rPr>
        <w:t>供应商</w:t>
      </w:r>
      <w:r>
        <w:rPr>
          <w:rFonts w:hint="eastAsia" w:ascii="仿宋_GB2312" w:hAnsi="仿宋_GB2312" w:eastAsia="仿宋_GB2312" w:cs="仿宋_GB2312"/>
          <w:color w:val="auto"/>
          <w:szCs w:val="21"/>
          <w:highlight w:val="none"/>
        </w:rPr>
        <w:t>应能够提供国家确定的认证机构出具的、处于有效期之内的节能产品、环境标志产品认证证书，方可对获得证书的产品优先推荐。</w:t>
      </w:r>
    </w:p>
    <w:p w14:paraId="53CD1F01">
      <w:pPr>
        <w:adjustRightInd w:val="0"/>
        <w:snapToGrid w:val="0"/>
        <w:spacing w:line="360" w:lineRule="auto"/>
        <w:ind w:firstLine="630" w:firstLineChars="3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采用最低评标价法的，</w:t>
      </w:r>
      <w:r>
        <w:rPr>
          <w:rFonts w:hint="eastAsia" w:ascii="仿宋_GB2312" w:hAnsi="仿宋_GB2312" w:eastAsia="仿宋_GB2312" w:cs="仿宋_GB2312"/>
          <w:color w:val="auto"/>
          <w:szCs w:val="21"/>
          <w:highlight w:val="none"/>
        </w:rPr>
        <w:t>对</w:t>
      </w:r>
      <w:r>
        <w:rPr>
          <w:rFonts w:hint="eastAsia" w:ascii="仿宋_GB2312" w:hAnsi="仿宋_GB2312" w:eastAsia="仿宋_GB2312" w:cs="仿宋_GB2312"/>
          <w:color w:val="auto"/>
          <w:kern w:val="0"/>
          <w:szCs w:val="21"/>
          <w:highlight w:val="none"/>
        </w:rPr>
        <w:t>清单中投标产品的报价</w:t>
      </w:r>
      <w:r>
        <w:rPr>
          <w:rFonts w:hint="eastAsia" w:ascii="仿宋_GB2312" w:hAnsi="仿宋_GB2312" w:eastAsia="仿宋_GB2312" w:cs="仿宋_GB2312"/>
          <w:color w:val="auto"/>
          <w:szCs w:val="21"/>
          <w:highlight w:val="none"/>
        </w:rPr>
        <w:t>给予价格扣除，用扣除后的价格参与评审。报价扣除比例为</w:t>
      </w:r>
      <w:r>
        <w:rPr>
          <w:rFonts w:hint="eastAsia" w:ascii="仿宋_GB2312" w:hAnsi="仿宋_GB2312" w:eastAsia="仿宋_GB2312" w:cs="仿宋_GB2312"/>
          <w:color w:val="auto"/>
          <w:kern w:val="0"/>
          <w:szCs w:val="21"/>
          <w:highlight w:val="none"/>
        </w:rPr>
        <w:t>清单中产品报价的</w:t>
      </w:r>
      <w:r>
        <w:rPr>
          <w:rFonts w:hint="eastAsia" w:ascii="仿宋_GB2312" w:hAnsi="仿宋_GB2312" w:eastAsia="仿宋_GB2312" w:cs="仿宋_GB2312"/>
          <w:color w:val="auto"/>
          <w:szCs w:val="21"/>
          <w:highlight w:val="none"/>
        </w:rPr>
        <w:t xml:space="preserve"> %。</w:t>
      </w:r>
    </w:p>
    <w:p w14:paraId="284CDE47">
      <w:pPr>
        <w:adjustRightInd w:val="0"/>
        <w:snapToGrid w:val="0"/>
        <w:spacing w:line="360" w:lineRule="auto"/>
        <w:ind w:firstLine="630" w:firstLineChars="3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采用综合评分法评标的项目，对清单中产品给予相应的加分。（详见评分细则）</w:t>
      </w:r>
    </w:p>
    <w:p w14:paraId="73242AB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（2）供应商应同时提供品目清单网络截图，并以明确标注所报产品信息和位置的方式，用以方便评审。</w:t>
      </w:r>
    </w:p>
    <w:p w14:paraId="3FE3F90C">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（3）认证机构和获证产品信息发布媒体：详见中国政府采购网（www.ccgp.gov.cn）建立的与认证结果信息发布平台的链接。</w:t>
      </w:r>
    </w:p>
    <w:p w14:paraId="46949256">
      <w:pPr>
        <w:adjustRightInd w:val="0"/>
        <w:spacing w:line="360" w:lineRule="auto"/>
        <w:ind w:firstLine="420" w:firstLineChars="20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6.3对于列入《辽宁省创新产品和服务目录》内的产品、服务的相关规定</w:t>
      </w:r>
    </w:p>
    <w:p w14:paraId="246BF926">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采用最低评标价法的：对列入《辽宁省创新产品和服务目录》内的投标产品、服务给予其投标报价</w:t>
      </w:r>
      <w:r>
        <w:rPr>
          <w:rFonts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rPr>
        <w:t>（6-8%）的价格扣除，用扣除后的价格参与评审。</w:t>
      </w:r>
    </w:p>
    <w:p w14:paraId="67418E32">
      <w:pPr>
        <w:adjustRightInd w:val="0"/>
        <w:spacing w:line="360" w:lineRule="auto"/>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采用综合评分法评标的：对列入《辽宁省创新产品和服务目录》内的投标产品、服务给予</w:t>
      </w:r>
      <w:r>
        <w:rPr>
          <w:rFonts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rPr>
        <w:t>（6-8%）的加分（详见评分细则）。</w:t>
      </w:r>
    </w:p>
    <w:p w14:paraId="6BFC3706">
      <w:pPr>
        <w:adjustRightInd w:val="0"/>
        <w:snapToGrid w:val="0"/>
        <w:spacing w:line="360" w:lineRule="auto"/>
        <w:ind w:firstLine="420"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★7</w:t>
      </w:r>
      <w:r>
        <w:rPr>
          <w:rFonts w:hint="eastAsia" w:ascii="仿宋_GB2312" w:hAnsi="仿宋_GB2312" w:eastAsia="仿宋_GB2312" w:cs="仿宋_GB2312"/>
          <w:b/>
          <w:bCs/>
          <w:color w:val="auto"/>
          <w:kern w:val="0"/>
          <w:szCs w:val="21"/>
          <w:highlight w:val="none"/>
        </w:rPr>
        <w:t>、投标无效情况详见投标人须知。</w:t>
      </w:r>
    </w:p>
    <w:p w14:paraId="526FBAD5">
      <w:pPr>
        <w:adjustRightInd w:val="0"/>
        <w:snapToGrid w:val="0"/>
        <w:spacing w:line="360" w:lineRule="auto"/>
        <w:ind w:firstLine="420"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★8</w:t>
      </w:r>
      <w:r>
        <w:rPr>
          <w:rFonts w:hint="eastAsia" w:ascii="仿宋_GB2312" w:hAnsi="仿宋_GB2312" w:eastAsia="仿宋_GB2312" w:cs="仿宋_GB2312"/>
          <w:b/>
          <w:bCs/>
          <w:color w:val="auto"/>
          <w:kern w:val="0"/>
          <w:szCs w:val="21"/>
          <w:highlight w:val="none"/>
        </w:rPr>
        <w:t>、推荐中标候选人的原则</w:t>
      </w:r>
    </w:p>
    <w:p w14:paraId="618EB7CD">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详见第一章投标人须知第29条，具体处理办法如下：</w:t>
      </w:r>
    </w:p>
    <w:p w14:paraId="4B0856A6">
      <w:pPr>
        <w:numPr>
          <w:ilvl w:val="0"/>
          <w:numId w:val="14"/>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w:t>
      </w:r>
    </w:p>
    <w:p w14:paraId="0E6AF9A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扣除后的投标报价相同时，按投标报价由低至高排序；</w:t>
      </w:r>
    </w:p>
    <w:p w14:paraId="5E1DB50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按前款不能区分的，优先采购节能产品、环境标志产品；</w:t>
      </w:r>
    </w:p>
    <w:p w14:paraId="756B50E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按前款不能区分的，按技术指标优劣排序；</w:t>
      </w:r>
    </w:p>
    <w:p w14:paraId="49E4863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其他情况，由评标委员会投票处理。</w:t>
      </w:r>
    </w:p>
    <w:p w14:paraId="7AED126A">
      <w:pPr>
        <w:numPr>
          <w:ilvl w:val="0"/>
          <w:numId w:val="14"/>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采用综合评分法的：</w:t>
      </w:r>
    </w:p>
    <w:p w14:paraId="2BFAD2B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得分相同的，按扣除后的投标报价由低到高顺序排序；</w:t>
      </w:r>
    </w:p>
    <w:p w14:paraId="04B11BB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按前款不能区分的，按投标报价由低至高顺序排序；</w:t>
      </w:r>
    </w:p>
    <w:p w14:paraId="5B0858A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按前款不能区分的，优先采购节能产品、环保产品；</w:t>
      </w:r>
    </w:p>
    <w:p w14:paraId="18C8B0A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按前款不能区分的，按技术指标优劣排序；</w:t>
      </w:r>
    </w:p>
    <w:p w14:paraId="5F817A0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其他情况，由评标委员会投票处理。</w:t>
      </w:r>
    </w:p>
    <w:p w14:paraId="75E9D715">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bookmarkStart w:id="145" w:name="_Toc30297_WPSOffice_Level2"/>
      <w:r>
        <w:rPr>
          <w:rFonts w:hint="eastAsia" w:ascii="仿宋_GB2312" w:hAnsi="仿宋_GB2312" w:eastAsia="仿宋_GB2312" w:cs="仿宋_GB2312"/>
          <w:b/>
          <w:color w:val="auto"/>
          <w:szCs w:val="21"/>
          <w:highlight w:val="none"/>
        </w:rPr>
        <w:t>三、</w:t>
      </w:r>
      <w:r>
        <w:rPr>
          <w:rFonts w:hint="eastAsia" w:ascii="仿宋_GB2312" w:hAnsi="仿宋_GB2312" w:eastAsia="仿宋_GB2312" w:cs="仿宋_GB2312"/>
          <w:b/>
          <w:color w:val="auto"/>
          <w:kern w:val="0"/>
          <w:szCs w:val="21"/>
          <w:highlight w:val="none"/>
        </w:rPr>
        <w:t>确定中标人</w:t>
      </w:r>
      <w:bookmarkEnd w:id="145"/>
    </w:p>
    <w:p w14:paraId="76D473C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评标委员会根据全体评标委员会成员签字的原始评标记录和评标结果编写评标报告，并向采购人提交书面评标报告。</w:t>
      </w:r>
    </w:p>
    <w:p w14:paraId="76AE646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采购人按照评标报告确定的中标候选人名单按顺序确定中标人，或由采购人委托评标委员会按照第一章投标人须知第31条规定的方式确定中标人。</w:t>
      </w:r>
    </w:p>
    <w:p w14:paraId="262BC8A7">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4"/>
          <w:highlight w:val="none"/>
        </w:rPr>
        <w:br w:type="page"/>
      </w:r>
      <w:bookmarkStart w:id="146" w:name="_Toc32318_WPSOffice_Level2"/>
      <w:r>
        <w:rPr>
          <w:rFonts w:hint="eastAsia" w:ascii="仿宋_GB2312" w:hAnsi="仿宋_GB2312" w:eastAsia="仿宋_GB2312" w:cs="仿宋_GB2312"/>
          <w:b/>
          <w:color w:val="auto"/>
          <w:sz w:val="28"/>
          <w:szCs w:val="28"/>
          <w:highlight w:val="none"/>
        </w:rPr>
        <w:t xml:space="preserve">附件1 </w:t>
      </w:r>
    </w:p>
    <w:p w14:paraId="05075406">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资格审查表</w:t>
      </w:r>
      <w:bookmarkEnd w:id="146"/>
    </w:p>
    <w:tbl>
      <w:tblPr>
        <w:tblStyle w:val="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03B9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5A49FA1F">
            <w:pPr>
              <w:ind w:left="-96" w:leftChars="-46" w:right="-86" w:rightChars="-41"/>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序号</w:t>
            </w:r>
          </w:p>
        </w:tc>
        <w:tc>
          <w:tcPr>
            <w:tcW w:w="3837" w:type="dxa"/>
            <w:vMerge w:val="restart"/>
            <w:vAlign w:val="center"/>
          </w:tcPr>
          <w:p w14:paraId="25620F15">
            <w:pPr>
              <w:keepNext/>
              <w:keepLines/>
              <w:adjustRightInd w:val="0"/>
              <w:snapToGrid w:val="0"/>
              <w:ind w:left="-96" w:leftChars="-46" w:right="-86" w:rightChars="-41"/>
              <w:jc w:val="center"/>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审查项目</w:t>
            </w:r>
          </w:p>
        </w:tc>
        <w:tc>
          <w:tcPr>
            <w:tcW w:w="1982" w:type="dxa"/>
            <w:vMerge w:val="restart"/>
            <w:vAlign w:val="center"/>
          </w:tcPr>
          <w:p w14:paraId="55EEF4AA">
            <w:pPr>
              <w:keepNext/>
              <w:keepLines/>
              <w:adjustRightInd w:val="0"/>
              <w:snapToGrid w:val="0"/>
              <w:ind w:left="-96" w:leftChars="-46" w:right="-86" w:rightChars="-41"/>
              <w:jc w:val="center"/>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审查标准</w:t>
            </w:r>
          </w:p>
        </w:tc>
        <w:tc>
          <w:tcPr>
            <w:tcW w:w="2836" w:type="dxa"/>
            <w:gridSpan w:val="3"/>
            <w:vAlign w:val="center"/>
          </w:tcPr>
          <w:p w14:paraId="36373BC4">
            <w:pPr>
              <w:keepNext/>
              <w:keepLines/>
              <w:adjustRightInd w:val="0"/>
              <w:snapToGrid w:val="0"/>
              <w:ind w:left="-96" w:leftChars="-46" w:right="-86" w:rightChars="-41"/>
              <w:jc w:val="center"/>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w:t>
            </w:r>
          </w:p>
        </w:tc>
      </w:tr>
      <w:tr w14:paraId="69C13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2C4010DD">
            <w:pPr>
              <w:keepNext/>
              <w:keepLines/>
              <w:adjustRightInd w:val="0"/>
              <w:snapToGrid w:val="0"/>
              <w:jc w:val="center"/>
              <w:outlineLvl w:val="1"/>
              <w:rPr>
                <w:rFonts w:ascii="仿宋_GB2312" w:hAnsi="仿宋_GB2312" w:eastAsia="仿宋_GB2312" w:cs="仿宋_GB2312"/>
                <w:b/>
                <w:color w:val="auto"/>
                <w:sz w:val="28"/>
                <w:szCs w:val="24"/>
                <w:highlight w:val="none"/>
              </w:rPr>
            </w:pPr>
          </w:p>
        </w:tc>
        <w:tc>
          <w:tcPr>
            <w:tcW w:w="3837" w:type="dxa"/>
            <w:vMerge w:val="continue"/>
            <w:vAlign w:val="center"/>
          </w:tcPr>
          <w:p w14:paraId="2EE0FB8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1982" w:type="dxa"/>
            <w:vMerge w:val="continue"/>
            <w:vAlign w:val="center"/>
          </w:tcPr>
          <w:p w14:paraId="1C24CC4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6" w:type="dxa"/>
            <w:vAlign w:val="center"/>
          </w:tcPr>
          <w:p w14:paraId="35003518">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vAlign w:val="center"/>
          </w:tcPr>
          <w:p w14:paraId="2C9747A6">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vAlign w:val="center"/>
          </w:tcPr>
          <w:p w14:paraId="04EA8D30">
            <w:pPr>
              <w:keepNext/>
              <w:keepLines/>
              <w:adjustRightInd w:val="0"/>
              <w:snapToGrid w:val="0"/>
              <w:jc w:val="center"/>
              <w:outlineLvl w:val="1"/>
              <w:rPr>
                <w:rFonts w:ascii="仿宋_GB2312" w:hAnsi="仿宋_GB2312" w:eastAsia="仿宋_GB2312" w:cs="仿宋_GB2312"/>
                <w:b/>
                <w:color w:val="auto"/>
                <w:szCs w:val="21"/>
                <w:highlight w:val="none"/>
              </w:rPr>
            </w:pPr>
          </w:p>
        </w:tc>
      </w:tr>
      <w:tr w14:paraId="016C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701C8F64">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1</w:t>
            </w:r>
          </w:p>
        </w:tc>
        <w:tc>
          <w:tcPr>
            <w:tcW w:w="3837" w:type="dxa"/>
            <w:vAlign w:val="center"/>
          </w:tcPr>
          <w:p w14:paraId="719690DC">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营业执照或事业单位法人证书或执业许可证等证明文件或自然人的身份证明</w:t>
            </w:r>
          </w:p>
        </w:tc>
        <w:tc>
          <w:tcPr>
            <w:tcW w:w="1982" w:type="dxa"/>
            <w:vAlign w:val="center"/>
          </w:tcPr>
          <w:p w14:paraId="329A5849">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7D4A117D">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vAlign w:val="center"/>
          </w:tcPr>
          <w:p w14:paraId="3D531EC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vAlign w:val="center"/>
          </w:tcPr>
          <w:p w14:paraId="5107B2AC">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vAlign w:val="center"/>
          </w:tcPr>
          <w:p w14:paraId="05ADD282">
            <w:pPr>
              <w:keepNext/>
              <w:keepLines/>
              <w:adjustRightInd w:val="0"/>
              <w:snapToGrid w:val="0"/>
              <w:jc w:val="center"/>
              <w:outlineLvl w:val="1"/>
              <w:rPr>
                <w:rFonts w:ascii="仿宋_GB2312" w:hAnsi="仿宋_GB2312" w:eastAsia="仿宋_GB2312" w:cs="仿宋_GB2312"/>
                <w:b/>
                <w:color w:val="auto"/>
                <w:szCs w:val="21"/>
                <w:highlight w:val="none"/>
              </w:rPr>
            </w:pPr>
          </w:p>
        </w:tc>
      </w:tr>
      <w:tr w14:paraId="6E5F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4CA38A6A">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2</w:t>
            </w:r>
          </w:p>
        </w:tc>
        <w:tc>
          <w:tcPr>
            <w:tcW w:w="3837" w:type="dxa"/>
            <w:vAlign w:val="center"/>
          </w:tcPr>
          <w:p w14:paraId="450AA679">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组织机构代码证</w:t>
            </w:r>
          </w:p>
        </w:tc>
        <w:tc>
          <w:tcPr>
            <w:tcW w:w="1982" w:type="dxa"/>
            <w:vAlign w:val="center"/>
          </w:tcPr>
          <w:p w14:paraId="626A3ABE">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0AC3C811">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7AAA0F3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0A033006">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A9FCE5F">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F7E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2CC40865">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3</w:t>
            </w:r>
          </w:p>
        </w:tc>
        <w:tc>
          <w:tcPr>
            <w:tcW w:w="3837" w:type="dxa"/>
            <w:vAlign w:val="center"/>
          </w:tcPr>
          <w:p w14:paraId="2189EDF9">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税务登记证</w:t>
            </w:r>
          </w:p>
        </w:tc>
        <w:tc>
          <w:tcPr>
            <w:tcW w:w="1982" w:type="dxa"/>
            <w:vAlign w:val="center"/>
          </w:tcPr>
          <w:p w14:paraId="00D26D75">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567BA0E1">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2A3F639F">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21E20F54">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5DE80CBD">
            <w:pPr>
              <w:keepNext/>
              <w:keepLines/>
              <w:adjustRightInd w:val="0"/>
              <w:snapToGrid w:val="0"/>
              <w:jc w:val="center"/>
              <w:outlineLvl w:val="1"/>
              <w:rPr>
                <w:rFonts w:ascii="仿宋_GB2312" w:hAnsi="仿宋_GB2312" w:eastAsia="仿宋_GB2312" w:cs="仿宋_GB2312"/>
                <w:b/>
                <w:color w:val="auto"/>
                <w:szCs w:val="21"/>
                <w:highlight w:val="none"/>
              </w:rPr>
            </w:pPr>
          </w:p>
        </w:tc>
      </w:tr>
      <w:tr w14:paraId="67B7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0920FA1D">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4</w:t>
            </w:r>
          </w:p>
        </w:tc>
        <w:tc>
          <w:tcPr>
            <w:tcW w:w="3837" w:type="dxa"/>
            <w:vAlign w:val="center"/>
          </w:tcPr>
          <w:p w14:paraId="33D85BED">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w:t>
            </w:r>
          </w:p>
        </w:tc>
        <w:tc>
          <w:tcPr>
            <w:tcW w:w="1982" w:type="dxa"/>
            <w:vAlign w:val="center"/>
          </w:tcPr>
          <w:p w14:paraId="73B34D08">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650BEFE3">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1EB91A12">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2BC8AA0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23F59246">
            <w:pPr>
              <w:keepNext/>
              <w:keepLines/>
              <w:adjustRightInd w:val="0"/>
              <w:snapToGrid w:val="0"/>
              <w:jc w:val="center"/>
              <w:outlineLvl w:val="1"/>
              <w:rPr>
                <w:rFonts w:ascii="仿宋_GB2312" w:hAnsi="仿宋_GB2312" w:eastAsia="仿宋_GB2312" w:cs="仿宋_GB2312"/>
                <w:b/>
                <w:color w:val="auto"/>
                <w:szCs w:val="21"/>
                <w:highlight w:val="none"/>
              </w:rPr>
            </w:pPr>
          </w:p>
        </w:tc>
      </w:tr>
      <w:tr w14:paraId="3988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05911A11">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5</w:t>
            </w:r>
          </w:p>
        </w:tc>
        <w:tc>
          <w:tcPr>
            <w:tcW w:w="3837" w:type="dxa"/>
            <w:vAlign w:val="center"/>
          </w:tcPr>
          <w:p w14:paraId="67034AB0">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szCs w:val="24"/>
                <w:highlight w:val="none"/>
              </w:rPr>
              <w:t>授权委托书</w:t>
            </w:r>
            <w:r>
              <w:rPr>
                <w:rFonts w:hint="eastAsia" w:ascii="仿宋_GB2312" w:hAnsi="仿宋_GB2312" w:eastAsia="仿宋_GB2312" w:cs="仿宋_GB2312"/>
                <w:color w:val="auto"/>
                <w:szCs w:val="21"/>
                <w:highlight w:val="none"/>
              </w:rPr>
              <w:t>（授权委托人参加投标的须提供）</w:t>
            </w:r>
          </w:p>
        </w:tc>
        <w:tc>
          <w:tcPr>
            <w:tcW w:w="1982" w:type="dxa"/>
            <w:vAlign w:val="center"/>
          </w:tcPr>
          <w:p w14:paraId="39EC33C5">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6E377EDA">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372B40F8">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5B93C572">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5BD46D6C">
            <w:pPr>
              <w:keepNext/>
              <w:keepLines/>
              <w:adjustRightInd w:val="0"/>
              <w:snapToGrid w:val="0"/>
              <w:jc w:val="center"/>
              <w:outlineLvl w:val="1"/>
              <w:rPr>
                <w:rFonts w:ascii="仿宋_GB2312" w:hAnsi="仿宋_GB2312" w:eastAsia="仿宋_GB2312" w:cs="仿宋_GB2312"/>
                <w:b/>
                <w:color w:val="auto"/>
                <w:szCs w:val="21"/>
                <w:highlight w:val="none"/>
              </w:rPr>
            </w:pPr>
          </w:p>
        </w:tc>
      </w:tr>
      <w:tr w14:paraId="2967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2C0CA718">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6</w:t>
            </w:r>
          </w:p>
        </w:tc>
        <w:tc>
          <w:tcPr>
            <w:tcW w:w="3837" w:type="dxa"/>
            <w:vAlign w:val="center"/>
          </w:tcPr>
          <w:p w14:paraId="093ADACD">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具有良好的商业信誉和健全的财务会计制度的承诺函</w:t>
            </w:r>
          </w:p>
        </w:tc>
        <w:tc>
          <w:tcPr>
            <w:tcW w:w="1982" w:type="dxa"/>
            <w:vAlign w:val="center"/>
          </w:tcPr>
          <w:p w14:paraId="612D29A7">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1.信息完整</w:t>
            </w:r>
          </w:p>
          <w:p w14:paraId="78E7E89D">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1A32CA9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7C86BF5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F543EA5">
            <w:pPr>
              <w:keepNext/>
              <w:keepLines/>
              <w:adjustRightInd w:val="0"/>
              <w:snapToGrid w:val="0"/>
              <w:jc w:val="center"/>
              <w:outlineLvl w:val="1"/>
              <w:rPr>
                <w:rFonts w:ascii="仿宋_GB2312" w:hAnsi="仿宋_GB2312" w:eastAsia="仿宋_GB2312" w:cs="仿宋_GB2312"/>
                <w:b/>
                <w:color w:val="auto"/>
                <w:szCs w:val="21"/>
                <w:highlight w:val="none"/>
              </w:rPr>
            </w:pPr>
          </w:p>
        </w:tc>
      </w:tr>
      <w:tr w14:paraId="617C9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074318B2">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7</w:t>
            </w:r>
          </w:p>
        </w:tc>
        <w:tc>
          <w:tcPr>
            <w:tcW w:w="3837" w:type="dxa"/>
            <w:vAlign w:val="center"/>
          </w:tcPr>
          <w:p w14:paraId="12B2CDC6">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开标时间前六个月内任一个月的依法缴纳税收的缴款凭据</w:t>
            </w:r>
          </w:p>
        </w:tc>
        <w:tc>
          <w:tcPr>
            <w:tcW w:w="1982" w:type="dxa"/>
            <w:vAlign w:val="center"/>
          </w:tcPr>
          <w:p w14:paraId="17E2F164">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334755DC">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6BF1F6F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7F22F1AD">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74C34C73">
            <w:pPr>
              <w:keepNext/>
              <w:keepLines/>
              <w:adjustRightInd w:val="0"/>
              <w:snapToGrid w:val="0"/>
              <w:jc w:val="center"/>
              <w:outlineLvl w:val="1"/>
              <w:rPr>
                <w:rFonts w:ascii="仿宋_GB2312" w:hAnsi="仿宋_GB2312" w:eastAsia="仿宋_GB2312" w:cs="仿宋_GB2312"/>
                <w:b/>
                <w:color w:val="auto"/>
                <w:szCs w:val="21"/>
                <w:highlight w:val="none"/>
              </w:rPr>
            </w:pPr>
          </w:p>
        </w:tc>
      </w:tr>
      <w:tr w14:paraId="65B4D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669BCB37">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8</w:t>
            </w:r>
          </w:p>
        </w:tc>
        <w:tc>
          <w:tcPr>
            <w:tcW w:w="3837" w:type="dxa"/>
            <w:vAlign w:val="center"/>
          </w:tcPr>
          <w:p w14:paraId="2433B0EC">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开标时间前六个月内任一个月的依法缴纳社会保障资金的缴款凭据</w:t>
            </w:r>
          </w:p>
        </w:tc>
        <w:tc>
          <w:tcPr>
            <w:tcW w:w="1982" w:type="dxa"/>
            <w:vAlign w:val="center"/>
          </w:tcPr>
          <w:p w14:paraId="1A422C3F">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1ABEF43E">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09B98AB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5A430578">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319D2587">
            <w:pPr>
              <w:keepNext/>
              <w:keepLines/>
              <w:adjustRightInd w:val="0"/>
              <w:snapToGrid w:val="0"/>
              <w:jc w:val="center"/>
              <w:outlineLvl w:val="1"/>
              <w:rPr>
                <w:rFonts w:ascii="仿宋_GB2312" w:hAnsi="仿宋_GB2312" w:eastAsia="仿宋_GB2312" w:cs="仿宋_GB2312"/>
                <w:b/>
                <w:color w:val="auto"/>
                <w:szCs w:val="21"/>
                <w:highlight w:val="none"/>
              </w:rPr>
            </w:pPr>
          </w:p>
        </w:tc>
      </w:tr>
      <w:tr w14:paraId="28EF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0B9B8EA0">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9</w:t>
            </w:r>
          </w:p>
        </w:tc>
        <w:tc>
          <w:tcPr>
            <w:tcW w:w="3837" w:type="dxa"/>
            <w:vAlign w:val="center"/>
          </w:tcPr>
          <w:p w14:paraId="6412A19D">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具备履行合同所必需的设备和专业技术能力声明函</w:t>
            </w:r>
          </w:p>
        </w:tc>
        <w:tc>
          <w:tcPr>
            <w:tcW w:w="1982" w:type="dxa"/>
            <w:vAlign w:val="center"/>
          </w:tcPr>
          <w:p w14:paraId="3E4AF521">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1.信息完整</w:t>
            </w:r>
          </w:p>
          <w:p w14:paraId="67055E0C">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4A8B085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12766D8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73357878">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F6A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430DB097">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10</w:t>
            </w:r>
          </w:p>
        </w:tc>
        <w:tc>
          <w:tcPr>
            <w:tcW w:w="3837" w:type="dxa"/>
            <w:vAlign w:val="center"/>
          </w:tcPr>
          <w:p w14:paraId="5386F518">
            <w:pPr>
              <w:snapToGrid w:val="0"/>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1982" w:type="dxa"/>
            <w:vAlign w:val="center"/>
          </w:tcPr>
          <w:p w14:paraId="63DA99E2">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0119C0F9">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60C4BA28">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4374966C">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49FA028F">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B47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697D12D0">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11</w:t>
            </w:r>
          </w:p>
        </w:tc>
        <w:tc>
          <w:tcPr>
            <w:tcW w:w="3837" w:type="dxa"/>
            <w:vAlign w:val="center"/>
          </w:tcPr>
          <w:p w14:paraId="5E8F56CE">
            <w:pPr>
              <w:snapToGrid w:val="0"/>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信用记录（</w:t>
            </w:r>
            <w:r>
              <w:rPr>
                <w:rFonts w:hint="eastAsia" w:ascii="仿宋_GB2312" w:hAnsi="仿宋_GB2312" w:eastAsia="仿宋_GB2312" w:cs="仿宋_GB2312"/>
                <w:color w:val="auto"/>
                <w:szCs w:val="21"/>
                <w:highlight w:val="none"/>
              </w:rPr>
              <w:t>采购人或采购代理机构将按照招标文件规定的审查期间内进行查询</w:t>
            </w:r>
            <w:r>
              <w:rPr>
                <w:rFonts w:hint="eastAsia" w:ascii="仿宋_GB2312" w:hAnsi="仿宋_GB2312" w:eastAsia="仿宋_GB2312" w:cs="仿宋_GB2312"/>
                <w:color w:val="auto"/>
                <w:szCs w:val="24"/>
                <w:highlight w:val="none"/>
              </w:rPr>
              <w:t>）</w:t>
            </w:r>
          </w:p>
        </w:tc>
        <w:tc>
          <w:tcPr>
            <w:tcW w:w="1982" w:type="dxa"/>
            <w:vAlign w:val="center"/>
          </w:tcPr>
          <w:p w14:paraId="4D769CC2">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无投标须知22.2.1所述的不良记录</w:t>
            </w:r>
          </w:p>
        </w:tc>
        <w:tc>
          <w:tcPr>
            <w:tcW w:w="986" w:type="dxa"/>
          </w:tcPr>
          <w:p w14:paraId="62C4F69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5CFE6B74">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46C44650">
            <w:pPr>
              <w:keepNext/>
              <w:keepLines/>
              <w:adjustRightInd w:val="0"/>
              <w:snapToGrid w:val="0"/>
              <w:jc w:val="center"/>
              <w:outlineLvl w:val="1"/>
              <w:rPr>
                <w:rFonts w:ascii="仿宋_GB2312" w:hAnsi="仿宋_GB2312" w:eastAsia="仿宋_GB2312" w:cs="仿宋_GB2312"/>
                <w:b/>
                <w:color w:val="auto"/>
                <w:szCs w:val="21"/>
                <w:highlight w:val="none"/>
              </w:rPr>
            </w:pPr>
          </w:p>
        </w:tc>
      </w:tr>
      <w:tr w14:paraId="0B3F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1F08F1E0">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3837" w:type="dxa"/>
            <w:vAlign w:val="center"/>
          </w:tcPr>
          <w:p w14:paraId="6D183E7A">
            <w:pPr>
              <w:adjustRightInd w:val="0"/>
              <w:snapToGrid w:val="0"/>
              <w:ind w:left="25" w:leftChars="12"/>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《中小企业声明函》或《监狱企业证明文件》或《残疾人福利性单位声明函》</w:t>
            </w:r>
          </w:p>
        </w:tc>
        <w:tc>
          <w:tcPr>
            <w:tcW w:w="1982" w:type="dxa"/>
            <w:vAlign w:val="center"/>
          </w:tcPr>
          <w:p w14:paraId="258696BF">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1.信息完整</w:t>
            </w:r>
          </w:p>
          <w:p w14:paraId="6BFB62FD">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p w14:paraId="3570DE96">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3.合法有效</w:t>
            </w:r>
          </w:p>
        </w:tc>
        <w:tc>
          <w:tcPr>
            <w:tcW w:w="986" w:type="dxa"/>
          </w:tcPr>
          <w:p w14:paraId="0CE55C0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54EB038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53089F77">
            <w:pPr>
              <w:keepNext/>
              <w:keepLines/>
              <w:adjustRightInd w:val="0"/>
              <w:snapToGrid w:val="0"/>
              <w:jc w:val="center"/>
              <w:outlineLvl w:val="1"/>
              <w:rPr>
                <w:rFonts w:ascii="仿宋_GB2312" w:hAnsi="仿宋_GB2312" w:eastAsia="仿宋_GB2312" w:cs="仿宋_GB2312"/>
                <w:b/>
                <w:color w:val="auto"/>
                <w:szCs w:val="21"/>
                <w:highlight w:val="none"/>
              </w:rPr>
            </w:pPr>
          </w:p>
        </w:tc>
      </w:tr>
      <w:tr w14:paraId="5071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6BF7F554">
            <w:pPr>
              <w:snapToGrid w:val="0"/>
              <w:jc w:val="center"/>
              <w:rPr>
                <w:rFonts w:ascii="仿宋_GB2312" w:hAnsi="仿宋_GB2312" w:eastAsia="仿宋_GB2312" w:cs="仿宋_GB2312"/>
                <w:color w:val="auto"/>
                <w:szCs w:val="24"/>
                <w:highlight w:val="none"/>
              </w:rPr>
            </w:pPr>
          </w:p>
        </w:tc>
        <w:tc>
          <w:tcPr>
            <w:tcW w:w="3837" w:type="dxa"/>
            <w:vAlign w:val="center"/>
          </w:tcPr>
          <w:p w14:paraId="54CA98F3">
            <w:pPr>
              <w:snapToGrid w:val="0"/>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结论</w:t>
            </w:r>
          </w:p>
        </w:tc>
        <w:tc>
          <w:tcPr>
            <w:tcW w:w="1982" w:type="dxa"/>
            <w:vAlign w:val="center"/>
          </w:tcPr>
          <w:p w14:paraId="64DC6CB8">
            <w:pPr>
              <w:keepNext/>
              <w:keepLines/>
              <w:adjustRightInd w:val="0"/>
              <w:snapToGrid w:val="0"/>
              <w:outlineLvl w:val="1"/>
              <w:rPr>
                <w:rFonts w:ascii="仿宋_GB2312" w:hAnsi="仿宋_GB2312" w:eastAsia="仿宋_GB2312" w:cs="仿宋_GB2312"/>
                <w:color w:val="auto"/>
                <w:szCs w:val="21"/>
                <w:highlight w:val="none"/>
              </w:rPr>
            </w:pPr>
          </w:p>
        </w:tc>
        <w:tc>
          <w:tcPr>
            <w:tcW w:w="986" w:type="dxa"/>
          </w:tcPr>
          <w:p w14:paraId="661F936E">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035EC992">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17C6A099">
            <w:pPr>
              <w:keepNext/>
              <w:keepLines/>
              <w:adjustRightInd w:val="0"/>
              <w:snapToGrid w:val="0"/>
              <w:jc w:val="center"/>
              <w:outlineLvl w:val="1"/>
              <w:rPr>
                <w:rFonts w:ascii="仿宋_GB2312" w:hAnsi="仿宋_GB2312" w:eastAsia="仿宋_GB2312" w:cs="仿宋_GB2312"/>
                <w:b/>
                <w:color w:val="auto"/>
                <w:szCs w:val="21"/>
                <w:highlight w:val="none"/>
              </w:rPr>
            </w:pPr>
          </w:p>
        </w:tc>
      </w:tr>
    </w:tbl>
    <w:p w14:paraId="1A1D0529">
      <w:pPr>
        <w:snapToGrid w:val="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填表说明：1、每项内容审查合格，在表中填写“√”；不合格填写“×”</w:t>
      </w:r>
    </w:p>
    <w:p w14:paraId="25E6F0EF">
      <w:pPr>
        <w:snapToGrid w:val="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          2、审查结论填写“通过”或“不通过”</w:t>
      </w:r>
    </w:p>
    <w:p w14:paraId="3D331497">
      <w:pPr>
        <w:rPr>
          <w:rFonts w:ascii="仿宋_GB2312" w:hAnsi="仿宋_GB2312" w:eastAsia="仿宋_GB2312" w:cs="仿宋_GB2312"/>
          <w:color w:val="auto"/>
          <w:szCs w:val="24"/>
          <w:highlight w:val="none"/>
        </w:rPr>
      </w:pPr>
    </w:p>
    <w:p w14:paraId="2EBB6845">
      <w:pPr>
        <w:rPr>
          <w:rFonts w:ascii="仿宋_GB2312" w:hAnsi="仿宋_GB2312" w:eastAsia="仿宋_GB2312" w:cs="仿宋_GB2312"/>
          <w:color w:val="auto"/>
          <w:szCs w:val="24"/>
          <w:highlight w:val="none"/>
        </w:rPr>
      </w:pPr>
    </w:p>
    <w:p w14:paraId="25650D53">
      <w:pPr>
        <w:snapToGrid w:val="0"/>
        <w:spacing w:line="480" w:lineRule="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审查人签字：</w:t>
      </w:r>
    </w:p>
    <w:p w14:paraId="14C76932">
      <w:pPr>
        <w:snapToGrid w:val="0"/>
        <w:spacing w:line="480" w:lineRule="auto"/>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日      期：</w:t>
      </w:r>
    </w:p>
    <w:p w14:paraId="0E611D87">
      <w:pPr>
        <w:rPr>
          <w:color w:val="auto"/>
          <w:highlight w:val="none"/>
        </w:rPr>
      </w:pPr>
      <w:bookmarkStart w:id="147" w:name="_Toc11558_WPSOffice_Level2"/>
    </w:p>
    <w:p w14:paraId="661162DD">
      <w:pPr>
        <w:rPr>
          <w:color w:val="auto"/>
          <w:highlight w:val="none"/>
        </w:rPr>
      </w:pPr>
    </w:p>
    <w:p w14:paraId="20FC5D51">
      <w:pPr>
        <w:rPr>
          <w:color w:val="auto"/>
          <w:highlight w:val="none"/>
        </w:rPr>
      </w:pPr>
    </w:p>
    <w:p w14:paraId="4796E426">
      <w:pPr>
        <w:rPr>
          <w:color w:val="auto"/>
          <w:highlight w:val="none"/>
        </w:rPr>
      </w:pPr>
    </w:p>
    <w:p w14:paraId="239C631F">
      <w:pPr>
        <w:rPr>
          <w:color w:val="auto"/>
          <w:highlight w:val="none"/>
        </w:rPr>
      </w:pPr>
    </w:p>
    <w:p w14:paraId="7176354D">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附件2   </w:t>
      </w:r>
    </w:p>
    <w:p w14:paraId="361D51E4">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符合性审查表</w:t>
      </w:r>
      <w:bookmarkEnd w:id="147"/>
    </w:p>
    <w:tbl>
      <w:tblPr>
        <w:tblStyle w:val="8"/>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3C2C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4521F6C7">
            <w:pPr>
              <w:ind w:left="-84" w:leftChars="-40" w:right="-75"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序号</w:t>
            </w:r>
          </w:p>
        </w:tc>
        <w:tc>
          <w:tcPr>
            <w:tcW w:w="2606" w:type="dxa"/>
            <w:vMerge w:val="restart"/>
            <w:vAlign w:val="center"/>
          </w:tcPr>
          <w:p w14:paraId="5E04F539">
            <w:pPr>
              <w:ind w:left="-84" w:leftChars="-40" w:right="-75"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审查项目</w:t>
            </w:r>
          </w:p>
        </w:tc>
        <w:tc>
          <w:tcPr>
            <w:tcW w:w="3004" w:type="dxa"/>
            <w:vMerge w:val="restart"/>
            <w:vAlign w:val="center"/>
          </w:tcPr>
          <w:p w14:paraId="5665D788">
            <w:pPr>
              <w:ind w:left="-84" w:leftChars="-40" w:right="-75"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审查标准</w:t>
            </w:r>
          </w:p>
        </w:tc>
        <w:tc>
          <w:tcPr>
            <w:tcW w:w="2992" w:type="dxa"/>
            <w:gridSpan w:val="3"/>
            <w:vAlign w:val="center"/>
          </w:tcPr>
          <w:p w14:paraId="651800C9">
            <w:pPr>
              <w:ind w:left="-84" w:leftChars="-40" w:right="-75"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w:t>
            </w:r>
          </w:p>
        </w:tc>
      </w:tr>
      <w:tr w14:paraId="7784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35C36A7E">
            <w:pPr>
              <w:keepNext/>
              <w:keepLines/>
              <w:adjustRightInd w:val="0"/>
              <w:snapToGrid w:val="0"/>
              <w:jc w:val="center"/>
              <w:outlineLvl w:val="1"/>
              <w:rPr>
                <w:rFonts w:ascii="仿宋_GB2312" w:hAnsi="仿宋_GB2312" w:eastAsia="仿宋_GB2312" w:cs="仿宋_GB2312"/>
                <w:b/>
                <w:color w:val="auto"/>
                <w:sz w:val="28"/>
                <w:szCs w:val="24"/>
                <w:highlight w:val="none"/>
              </w:rPr>
            </w:pPr>
          </w:p>
        </w:tc>
        <w:tc>
          <w:tcPr>
            <w:tcW w:w="2606" w:type="dxa"/>
            <w:vMerge w:val="continue"/>
            <w:vAlign w:val="center"/>
          </w:tcPr>
          <w:p w14:paraId="65A3F0ED">
            <w:pPr>
              <w:keepNext/>
              <w:keepLines/>
              <w:adjustRightInd w:val="0"/>
              <w:snapToGrid w:val="0"/>
              <w:jc w:val="center"/>
              <w:outlineLvl w:val="1"/>
              <w:rPr>
                <w:rFonts w:ascii="仿宋_GB2312" w:hAnsi="仿宋_GB2312" w:eastAsia="仿宋_GB2312" w:cs="仿宋_GB2312"/>
                <w:b/>
                <w:color w:val="auto"/>
                <w:szCs w:val="21"/>
                <w:highlight w:val="none"/>
              </w:rPr>
            </w:pPr>
          </w:p>
        </w:tc>
        <w:tc>
          <w:tcPr>
            <w:tcW w:w="3004" w:type="dxa"/>
            <w:vMerge w:val="continue"/>
            <w:vAlign w:val="center"/>
          </w:tcPr>
          <w:p w14:paraId="347E19ED">
            <w:pPr>
              <w:keepNext/>
              <w:keepLines/>
              <w:adjustRightInd w:val="0"/>
              <w:snapToGrid w:val="0"/>
              <w:jc w:val="center"/>
              <w:outlineLvl w:val="1"/>
              <w:rPr>
                <w:rFonts w:ascii="仿宋_GB2312" w:hAnsi="仿宋_GB2312" w:eastAsia="仿宋_GB2312" w:cs="仿宋_GB2312"/>
                <w:b/>
                <w:color w:val="auto"/>
                <w:szCs w:val="21"/>
                <w:highlight w:val="none"/>
              </w:rPr>
            </w:pPr>
          </w:p>
        </w:tc>
        <w:tc>
          <w:tcPr>
            <w:tcW w:w="1095" w:type="dxa"/>
            <w:vAlign w:val="center"/>
          </w:tcPr>
          <w:p w14:paraId="0C34BD2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vAlign w:val="center"/>
          </w:tcPr>
          <w:p w14:paraId="45496069">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vAlign w:val="center"/>
          </w:tcPr>
          <w:p w14:paraId="34E6ABE6">
            <w:pPr>
              <w:keepNext/>
              <w:keepLines/>
              <w:adjustRightInd w:val="0"/>
              <w:snapToGrid w:val="0"/>
              <w:jc w:val="center"/>
              <w:outlineLvl w:val="1"/>
              <w:rPr>
                <w:rFonts w:ascii="仿宋_GB2312" w:hAnsi="仿宋_GB2312" w:eastAsia="仿宋_GB2312" w:cs="仿宋_GB2312"/>
                <w:b/>
                <w:color w:val="auto"/>
                <w:szCs w:val="21"/>
                <w:highlight w:val="none"/>
              </w:rPr>
            </w:pPr>
          </w:p>
        </w:tc>
      </w:tr>
      <w:tr w14:paraId="4F0D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2E9E8890">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 w:val="20"/>
                <w:szCs w:val="21"/>
                <w:highlight w:val="none"/>
              </w:rPr>
              <w:t>1</w:t>
            </w:r>
          </w:p>
        </w:tc>
        <w:tc>
          <w:tcPr>
            <w:tcW w:w="2606" w:type="dxa"/>
            <w:vAlign w:val="center"/>
          </w:tcPr>
          <w:p w14:paraId="354CB1AB">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投标函</w:t>
            </w:r>
          </w:p>
        </w:tc>
        <w:tc>
          <w:tcPr>
            <w:tcW w:w="3004" w:type="dxa"/>
          </w:tcPr>
          <w:p w14:paraId="119FD014">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77F97EF8">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589ED5A7">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vAlign w:val="center"/>
          </w:tcPr>
          <w:p w14:paraId="129E8164">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vAlign w:val="center"/>
          </w:tcPr>
          <w:p w14:paraId="51949CDD">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vAlign w:val="center"/>
          </w:tcPr>
          <w:p w14:paraId="569328DB">
            <w:pPr>
              <w:keepNext/>
              <w:keepLines/>
              <w:adjustRightInd w:val="0"/>
              <w:snapToGrid w:val="0"/>
              <w:jc w:val="center"/>
              <w:outlineLvl w:val="1"/>
              <w:rPr>
                <w:rFonts w:ascii="仿宋_GB2312" w:hAnsi="仿宋_GB2312" w:eastAsia="仿宋_GB2312" w:cs="仿宋_GB2312"/>
                <w:b/>
                <w:color w:val="auto"/>
                <w:szCs w:val="21"/>
                <w:highlight w:val="none"/>
              </w:rPr>
            </w:pPr>
          </w:p>
        </w:tc>
      </w:tr>
      <w:tr w14:paraId="5E832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30776248">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2606" w:type="dxa"/>
            <w:vAlign w:val="center"/>
          </w:tcPr>
          <w:p w14:paraId="60502E4E">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开标一览表</w:t>
            </w:r>
          </w:p>
        </w:tc>
        <w:tc>
          <w:tcPr>
            <w:tcW w:w="3004" w:type="dxa"/>
          </w:tcPr>
          <w:p w14:paraId="54A1AE7F">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7DD3BC9F">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75D18771">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6F4A40AE">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0014005C">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55EE55EF">
            <w:pPr>
              <w:keepNext/>
              <w:keepLines/>
              <w:adjustRightInd w:val="0"/>
              <w:snapToGrid w:val="0"/>
              <w:jc w:val="center"/>
              <w:outlineLvl w:val="1"/>
              <w:rPr>
                <w:rFonts w:ascii="仿宋_GB2312" w:hAnsi="仿宋_GB2312" w:eastAsia="仿宋_GB2312" w:cs="仿宋_GB2312"/>
                <w:b/>
                <w:color w:val="auto"/>
                <w:szCs w:val="21"/>
                <w:highlight w:val="none"/>
              </w:rPr>
            </w:pPr>
          </w:p>
        </w:tc>
      </w:tr>
      <w:tr w14:paraId="5EDEF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51A6C996">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3</w:t>
            </w:r>
          </w:p>
        </w:tc>
        <w:tc>
          <w:tcPr>
            <w:tcW w:w="2606" w:type="dxa"/>
            <w:vAlign w:val="center"/>
          </w:tcPr>
          <w:p w14:paraId="0B730F52">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分项报价表</w:t>
            </w:r>
          </w:p>
        </w:tc>
        <w:tc>
          <w:tcPr>
            <w:tcW w:w="3004" w:type="dxa"/>
          </w:tcPr>
          <w:p w14:paraId="1B2BD948">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1.按给定格式填写，信息完整</w:t>
            </w:r>
          </w:p>
          <w:p w14:paraId="75A5AFC5">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4ED8F2D3">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2EAC1A36">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52E482F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29810C4F">
            <w:pPr>
              <w:keepNext/>
              <w:keepLines/>
              <w:adjustRightInd w:val="0"/>
              <w:snapToGrid w:val="0"/>
              <w:jc w:val="center"/>
              <w:outlineLvl w:val="1"/>
              <w:rPr>
                <w:rFonts w:ascii="仿宋_GB2312" w:hAnsi="仿宋_GB2312" w:eastAsia="仿宋_GB2312" w:cs="仿宋_GB2312"/>
                <w:b/>
                <w:color w:val="auto"/>
                <w:szCs w:val="21"/>
                <w:highlight w:val="none"/>
              </w:rPr>
            </w:pPr>
          </w:p>
        </w:tc>
      </w:tr>
      <w:tr w14:paraId="296A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0AE7DE54">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4</w:t>
            </w:r>
          </w:p>
        </w:tc>
        <w:tc>
          <w:tcPr>
            <w:tcW w:w="2606" w:type="dxa"/>
            <w:vAlign w:val="center"/>
          </w:tcPr>
          <w:p w14:paraId="31844ABF">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技术规格偏离表</w:t>
            </w:r>
          </w:p>
        </w:tc>
        <w:tc>
          <w:tcPr>
            <w:tcW w:w="3004" w:type="dxa"/>
          </w:tcPr>
          <w:p w14:paraId="55860617">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1.按给定格式及填表要求填写</w:t>
            </w:r>
          </w:p>
          <w:p w14:paraId="7093C6C8">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335926A1">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139DD37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735418A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42C9DB51">
            <w:pPr>
              <w:keepNext/>
              <w:keepLines/>
              <w:adjustRightInd w:val="0"/>
              <w:snapToGrid w:val="0"/>
              <w:jc w:val="center"/>
              <w:outlineLvl w:val="1"/>
              <w:rPr>
                <w:rFonts w:ascii="仿宋_GB2312" w:hAnsi="仿宋_GB2312" w:eastAsia="仿宋_GB2312" w:cs="仿宋_GB2312"/>
                <w:b/>
                <w:color w:val="auto"/>
                <w:szCs w:val="21"/>
                <w:highlight w:val="none"/>
              </w:rPr>
            </w:pPr>
          </w:p>
        </w:tc>
      </w:tr>
      <w:tr w14:paraId="6CD2B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108B3AEE">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5</w:t>
            </w:r>
          </w:p>
        </w:tc>
        <w:tc>
          <w:tcPr>
            <w:tcW w:w="2606" w:type="dxa"/>
            <w:vAlign w:val="center"/>
          </w:tcPr>
          <w:p w14:paraId="38EF9BD8">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商务条款偏离表</w:t>
            </w:r>
          </w:p>
        </w:tc>
        <w:tc>
          <w:tcPr>
            <w:tcW w:w="3004" w:type="dxa"/>
          </w:tcPr>
          <w:p w14:paraId="23F98890">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1.按给定格式及填表要求填写</w:t>
            </w:r>
          </w:p>
          <w:p w14:paraId="6FA8F2C9">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41A45E7F">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3C5ECFD1">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020D9939">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4FC990B2">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CA7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04CB6A1D">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6</w:t>
            </w:r>
          </w:p>
        </w:tc>
        <w:tc>
          <w:tcPr>
            <w:tcW w:w="2606" w:type="dxa"/>
            <w:vAlign w:val="center"/>
          </w:tcPr>
          <w:p w14:paraId="7C76A92D">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投标人关联单位说明</w:t>
            </w:r>
          </w:p>
        </w:tc>
        <w:tc>
          <w:tcPr>
            <w:tcW w:w="3004" w:type="dxa"/>
            <w:vAlign w:val="center"/>
          </w:tcPr>
          <w:p w14:paraId="3D77778B">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无投标须知1.5所述情形</w:t>
            </w:r>
          </w:p>
        </w:tc>
        <w:tc>
          <w:tcPr>
            <w:tcW w:w="1095" w:type="dxa"/>
          </w:tcPr>
          <w:p w14:paraId="5B633D4C">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1406C784">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5C83BB13">
            <w:pPr>
              <w:keepNext/>
              <w:keepLines/>
              <w:adjustRightInd w:val="0"/>
              <w:snapToGrid w:val="0"/>
              <w:jc w:val="center"/>
              <w:outlineLvl w:val="1"/>
              <w:rPr>
                <w:rFonts w:ascii="仿宋_GB2312" w:hAnsi="仿宋_GB2312" w:eastAsia="仿宋_GB2312" w:cs="仿宋_GB2312"/>
                <w:b/>
                <w:color w:val="auto"/>
                <w:szCs w:val="21"/>
                <w:highlight w:val="none"/>
              </w:rPr>
            </w:pPr>
          </w:p>
        </w:tc>
      </w:tr>
      <w:tr w14:paraId="3539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77DF650E">
            <w:pPr>
              <w:snapToGrid w:val="0"/>
              <w:jc w:val="center"/>
              <w:rPr>
                <w:rFonts w:ascii="仿宋_GB2312" w:hAnsi="仿宋_GB2312" w:eastAsia="仿宋_GB2312" w:cs="仿宋_GB2312"/>
                <w:color w:val="auto"/>
                <w:szCs w:val="24"/>
                <w:highlight w:val="none"/>
              </w:rPr>
            </w:pPr>
          </w:p>
        </w:tc>
        <w:tc>
          <w:tcPr>
            <w:tcW w:w="2606" w:type="dxa"/>
            <w:vAlign w:val="center"/>
          </w:tcPr>
          <w:p w14:paraId="4C8FAE7C">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结论</w:t>
            </w:r>
          </w:p>
        </w:tc>
        <w:tc>
          <w:tcPr>
            <w:tcW w:w="3004" w:type="dxa"/>
          </w:tcPr>
          <w:p w14:paraId="3D7A0CF2">
            <w:pPr>
              <w:keepNext/>
              <w:keepLines/>
              <w:adjustRightInd w:val="0"/>
              <w:snapToGrid w:val="0"/>
              <w:jc w:val="center"/>
              <w:outlineLvl w:val="1"/>
              <w:rPr>
                <w:rFonts w:ascii="仿宋_GB2312" w:hAnsi="仿宋_GB2312" w:eastAsia="仿宋_GB2312" w:cs="仿宋_GB2312"/>
                <w:b/>
                <w:color w:val="auto"/>
                <w:szCs w:val="21"/>
                <w:highlight w:val="none"/>
              </w:rPr>
            </w:pPr>
          </w:p>
        </w:tc>
        <w:tc>
          <w:tcPr>
            <w:tcW w:w="1095" w:type="dxa"/>
          </w:tcPr>
          <w:p w14:paraId="64E95013">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602745F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56B82B30">
            <w:pPr>
              <w:keepNext/>
              <w:keepLines/>
              <w:adjustRightInd w:val="0"/>
              <w:snapToGrid w:val="0"/>
              <w:jc w:val="center"/>
              <w:outlineLvl w:val="1"/>
              <w:rPr>
                <w:rFonts w:ascii="仿宋_GB2312" w:hAnsi="仿宋_GB2312" w:eastAsia="仿宋_GB2312" w:cs="仿宋_GB2312"/>
                <w:b/>
                <w:color w:val="auto"/>
                <w:szCs w:val="21"/>
                <w:highlight w:val="none"/>
              </w:rPr>
            </w:pPr>
          </w:p>
        </w:tc>
      </w:tr>
    </w:tbl>
    <w:p w14:paraId="7D70D5C3">
      <w:pPr>
        <w:ind w:right="-630" w:rightChars="-3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注：1、进口产品的制造厂家的授权书（可视具体情况调整至符合性证明材料及符合性审查表中）</w:t>
      </w:r>
    </w:p>
    <w:p w14:paraId="65EC5F6B">
      <w:pPr>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2、《辽宁省创新产品和服务目录》内产品、服务证明材料（可视具体情况调整至符合性证明材料及符合性审查表中）</w:t>
      </w:r>
    </w:p>
    <w:p w14:paraId="6C3921D9">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填表说明：1、每项内容审查合格，在表中填写“√”；不合格填写“×”</w:t>
      </w:r>
    </w:p>
    <w:p w14:paraId="60CB7BAB">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          2、审查结论填写“通过”或“不通过”</w:t>
      </w:r>
    </w:p>
    <w:p w14:paraId="014FD639">
      <w:pPr>
        <w:rPr>
          <w:rFonts w:ascii="仿宋_GB2312" w:hAnsi="仿宋_GB2312" w:eastAsia="仿宋_GB2312" w:cs="仿宋_GB2312"/>
          <w:color w:val="auto"/>
          <w:szCs w:val="24"/>
          <w:highlight w:val="none"/>
        </w:rPr>
      </w:pPr>
    </w:p>
    <w:p w14:paraId="1D0BFDF4">
      <w:pPr>
        <w:rPr>
          <w:rFonts w:ascii="仿宋_GB2312" w:hAnsi="仿宋_GB2312" w:eastAsia="仿宋_GB2312" w:cs="仿宋_GB2312"/>
          <w:color w:val="auto"/>
          <w:szCs w:val="24"/>
          <w:highlight w:val="none"/>
        </w:rPr>
      </w:pPr>
    </w:p>
    <w:p w14:paraId="662288B4">
      <w:pPr>
        <w:snapToGrid w:val="0"/>
        <w:spacing w:line="480" w:lineRule="auto"/>
        <w:ind w:left="5880" w:hanging="5880" w:hangingChars="28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审查人签字： </w:t>
      </w:r>
    </w:p>
    <w:p w14:paraId="50F03EF0">
      <w:pPr>
        <w:snapToGrid w:val="0"/>
        <w:spacing w:line="480" w:lineRule="auto"/>
        <w:ind w:left="5880" w:hanging="5880" w:hangingChars="2800"/>
        <w:jc w:val="left"/>
        <w:rPr>
          <w:rFonts w:hint="eastAsia"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日      期：</w:t>
      </w:r>
    </w:p>
    <w:p w14:paraId="5026A693">
      <w:pPr>
        <w:pStyle w:val="2"/>
        <w:rPr>
          <w:rFonts w:hint="eastAsia" w:ascii="仿宋_GB2312" w:hAnsi="仿宋_GB2312" w:eastAsia="仿宋_GB2312" w:cs="仿宋_GB2312"/>
          <w:bCs/>
          <w:color w:val="auto"/>
          <w:kern w:val="0"/>
          <w:szCs w:val="21"/>
          <w:highlight w:val="none"/>
        </w:rPr>
      </w:pPr>
    </w:p>
    <w:p w14:paraId="635DC0DE">
      <w:pPr>
        <w:pStyle w:val="3"/>
        <w:rPr>
          <w:rFonts w:hint="eastAsia" w:ascii="仿宋_GB2312" w:hAnsi="仿宋_GB2312" w:eastAsia="仿宋_GB2312" w:cs="仿宋_GB2312"/>
          <w:bCs/>
          <w:color w:val="auto"/>
          <w:kern w:val="0"/>
          <w:szCs w:val="21"/>
          <w:highlight w:val="none"/>
        </w:rPr>
      </w:pPr>
    </w:p>
    <w:p w14:paraId="1A85AE18">
      <w:pPr>
        <w:rPr>
          <w:rFonts w:hint="eastAsia" w:ascii="仿宋_GB2312" w:hAnsi="仿宋_GB2312" w:eastAsia="仿宋_GB2312" w:cs="仿宋_GB2312"/>
          <w:bCs/>
          <w:color w:val="auto"/>
          <w:kern w:val="0"/>
          <w:szCs w:val="21"/>
          <w:highlight w:val="none"/>
        </w:rPr>
      </w:pPr>
    </w:p>
    <w:p w14:paraId="139DB854">
      <w:pPr>
        <w:pStyle w:val="2"/>
        <w:rPr>
          <w:color w:val="auto"/>
          <w:highlight w:val="none"/>
        </w:rPr>
      </w:pPr>
    </w:p>
    <w:p w14:paraId="5E28DCF5">
      <w:pPr>
        <w:bidi w:val="0"/>
        <w:rPr>
          <w:color w:val="auto"/>
          <w:highlight w:val="none"/>
        </w:rPr>
      </w:pPr>
      <w:bookmarkStart w:id="148" w:name="_Toc17433_WPSOffice_Level2"/>
    </w:p>
    <w:p w14:paraId="41AB78FE">
      <w:pPr>
        <w:keepNext/>
        <w:keepLines/>
        <w:adjustRightInd w:val="0"/>
        <w:snapToGrid w:val="0"/>
        <w:jc w:val="left"/>
        <w:outlineLvl w:val="1"/>
        <w:rPr>
          <w:rFonts w:hint="eastAsia" w:ascii="仿宋_GB2312" w:hAnsi="仿宋_GB2312" w:eastAsia="仿宋_GB2312" w:cs="仿宋_GB2312"/>
          <w:b/>
          <w:color w:val="auto"/>
          <w:sz w:val="28"/>
          <w:szCs w:val="28"/>
          <w:highlight w:val="none"/>
        </w:rPr>
      </w:pPr>
    </w:p>
    <w:p w14:paraId="66E16334">
      <w:pPr>
        <w:keepNext/>
        <w:keepLines/>
        <w:adjustRightInd w:val="0"/>
        <w:snapToGrid w:val="0"/>
        <w:jc w:val="left"/>
        <w:outlineLvl w:val="1"/>
        <w:rPr>
          <w:rFonts w:hint="eastAsia" w:ascii="仿宋_GB2312" w:hAnsi="仿宋_GB2312" w:eastAsia="仿宋_GB2312" w:cs="仿宋_GB2312"/>
          <w:b/>
          <w:color w:val="auto"/>
          <w:sz w:val="28"/>
          <w:szCs w:val="28"/>
          <w:highlight w:val="none"/>
        </w:rPr>
      </w:pPr>
    </w:p>
    <w:p w14:paraId="40569E5B">
      <w:pPr>
        <w:keepNext/>
        <w:keepLines/>
        <w:adjustRightInd w:val="0"/>
        <w:snapToGrid w:val="0"/>
        <w:jc w:val="left"/>
        <w:outlineLvl w:val="1"/>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28"/>
          <w:szCs w:val="28"/>
          <w:highlight w:val="none"/>
        </w:rPr>
        <w:t xml:space="preserve">附件3                   </w:t>
      </w:r>
    </w:p>
    <w:bookmarkEnd w:id="148"/>
    <w:p w14:paraId="6C5FD737">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评分细则</w:t>
      </w:r>
    </w:p>
    <w:tbl>
      <w:tblPr>
        <w:tblStyle w:val="8"/>
        <w:tblW w:w="5163"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45" w:type="dxa"/>
          <w:left w:w="45" w:type="dxa"/>
          <w:bottom w:w="45" w:type="dxa"/>
          <w:right w:w="45" w:type="dxa"/>
        </w:tblCellMar>
      </w:tblPr>
      <w:tblGrid>
        <w:gridCol w:w="1020"/>
        <w:gridCol w:w="900"/>
        <w:gridCol w:w="902"/>
        <w:gridCol w:w="5848"/>
      </w:tblGrid>
      <w:tr w14:paraId="0B2AD6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7" w:type="pct"/>
            <w:gridSpan w:val="2"/>
            <w:noWrap w:val="0"/>
            <w:vAlign w:val="center"/>
          </w:tcPr>
          <w:p w14:paraId="7ADDB55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520" w:type="pct"/>
            <w:noWrap w:val="0"/>
            <w:vAlign w:val="center"/>
          </w:tcPr>
          <w:p w14:paraId="05109E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标准分</w:t>
            </w:r>
          </w:p>
        </w:tc>
        <w:tc>
          <w:tcPr>
            <w:tcW w:w="3372" w:type="pct"/>
            <w:noWrap w:val="0"/>
            <w:vAlign w:val="center"/>
          </w:tcPr>
          <w:p w14:paraId="59A1950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2B4268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7" w:type="pct"/>
            <w:gridSpan w:val="2"/>
            <w:noWrap w:val="0"/>
            <w:vAlign w:val="center"/>
          </w:tcPr>
          <w:p w14:paraId="0E89EF9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14:paraId="2105688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520" w:type="pct"/>
            <w:noWrap w:val="0"/>
            <w:vAlign w:val="center"/>
          </w:tcPr>
          <w:p w14:paraId="085F3C5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3372" w:type="pct"/>
            <w:noWrap w:val="0"/>
            <w:vAlign w:val="center"/>
          </w:tcPr>
          <w:p w14:paraId="0130ABA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1、评标基准价：满足招标文件要求且投标价格最低的投标报价为评标基准价，评标基准价为满分30；</w:t>
            </w:r>
          </w:p>
          <w:p w14:paraId="4FDCDDE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2、其他投标供应商的投标报价得分按照下列公式计算：投标报价得分＝（评标基准价／投标报价）×30；</w:t>
            </w:r>
          </w:p>
          <w:p w14:paraId="4371C71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3、得分保留至小数点后两位，第三位四舍五入。</w:t>
            </w:r>
          </w:p>
          <w:p w14:paraId="422AAE7A">
            <w:pPr>
              <w:bidi w:val="0"/>
              <w:jc w:val="left"/>
              <w:rPr>
                <w:rFonts w:hint="eastAsia" w:ascii="宋体" w:hAnsi="宋体" w:eastAsia="宋体" w:cs="仿宋"/>
                <w:color w:val="auto"/>
                <w:spacing w:val="0"/>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仿宋"/>
                <w:color w:val="auto"/>
                <w:spacing w:val="0"/>
                <w:kern w:val="2"/>
                <w:sz w:val="24"/>
                <w:szCs w:val="24"/>
                <w:highlight w:val="none"/>
                <w:lang w:val="en-US" w:eastAsia="zh-CN" w:bidi="ar-SA"/>
              </w:rPr>
              <w:t>关于报价的说明：</w:t>
            </w:r>
          </w:p>
          <w:p w14:paraId="04F1EC76">
            <w:pPr>
              <w:pStyle w:val="2"/>
              <w:jc w:val="both"/>
              <w:rPr>
                <w:rFonts w:hint="eastAsia" w:eastAsia="宋体"/>
                <w:color w:val="auto"/>
                <w:highlight w:val="none"/>
                <w:lang w:val="en-US" w:eastAsia="zh-CN"/>
              </w:rPr>
            </w:pPr>
            <w:r>
              <w:rPr>
                <w:rFonts w:hint="eastAsia" w:ascii="宋体" w:hAnsi="宋体" w:eastAsia="宋体" w:cs="仿宋"/>
                <w:color w:val="auto"/>
                <w:spacing w:val="0"/>
                <w:kern w:val="2"/>
                <w:sz w:val="24"/>
                <w:szCs w:val="24"/>
                <w:highlight w:val="none"/>
                <w:lang w:val="en-US" w:eastAsia="zh-CN" w:bidi="ar-SA"/>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1EF70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restart"/>
            <w:noWrap w:val="0"/>
            <w:vAlign w:val="center"/>
          </w:tcPr>
          <w:p w14:paraId="7D1DBD8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351B38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62E70D8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519" w:type="pct"/>
            <w:noWrap w:val="0"/>
            <w:vAlign w:val="center"/>
          </w:tcPr>
          <w:p w14:paraId="198277AC">
            <w:pPr>
              <w:spacing w:line="360" w:lineRule="auto"/>
              <w:rPr>
                <w:rFonts w:hint="eastAsia" w:ascii="宋体" w:hAnsi="宋体" w:eastAsia="宋体" w:cs="宋体"/>
                <w:color w:val="auto"/>
                <w:sz w:val="24"/>
                <w:szCs w:val="24"/>
                <w:highlight w:val="none"/>
              </w:rPr>
            </w:pPr>
            <w:r>
              <w:rPr>
                <w:rFonts w:hint="eastAsia" w:ascii="宋体" w:hAnsi="宋体" w:cs="仿宋_GB2312"/>
                <w:color w:val="auto"/>
                <w:kern w:val="0"/>
                <w:sz w:val="24"/>
                <w:highlight w:val="none"/>
              </w:rPr>
              <w:t>产品技术性能、指标</w:t>
            </w:r>
          </w:p>
        </w:tc>
        <w:tc>
          <w:tcPr>
            <w:tcW w:w="520" w:type="pct"/>
            <w:noWrap w:val="0"/>
            <w:vAlign w:val="center"/>
          </w:tcPr>
          <w:p w14:paraId="6E99CBD0">
            <w:pPr>
              <w:widowControl/>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3372" w:type="pct"/>
            <w:noWrap w:val="0"/>
            <w:vAlign w:val="center"/>
          </w:tcPr>
          <w:p w14:paraId="3B4B352E">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评标委员会将根据投标文件及投标人所投产品技术指标进行综合评审全部满足招标文件要求得满分26分。</w:t>
            </w:r>
          </w:p>
          <w:p w14:paraId="56F67455">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①带“★”标示的为实质性要求不允许负偏离项，如有负偏离，投标无效；</w:t>
            </w:r>
          </w:p>
          <w:p w14:paraId="715411CA">
            <w:pPr>
              <w:bidi w:val="0"/>
              <w:jc w:val="left"/>
              <w:rPr>
                <w:rFonts w:hint="default"/>
                <w:color w:val="auto"/>
                <w:sz w:val="24"/>
                <w:szCs w:val="24"/>
                <w:highlight w:val="none"/>
                <w:lang w:val="en-US" w:eastAsia="zh-CN"/>
              </w:rPr>
            </w:pPr>
            <w:r>
              <w:rPr>
                <w:rFonts w:hint="eastAsia"/>
                <w:color w:val="auto"/>
                <w:sz w:val="24"/>
                <w:szCs w:val="24"/>
                <w:highlight w:val="none"/>
                <w:lang w:val="en-US" w:eastAsia="zh-CN"/>
              </w:rPr>
              <w:t>②其他参数为普通参数，每有一项负偏离扣1分，扣完为止。</w:t>
            </w:r>
          </w:p>
          <w:p w14:paraId="3E8D7383">
            <w:pPr>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所有技术参数均需提供</w:t>
            </w:r>
            <w:r>
              <w:rPr>
                <w:rFonts w:hint="eastAsia" w:ascii="宋体" w:hAnsi="宋体" w:cs="仿宋_GB2312"/>
                <w:color w:val="auto"/>
                <w:kern w:val="0"/>
                <w:sz w:val="24"/>
                <w:szCs w:val="24"/>
                <w:highlight w:val="none"/>
              </w:rPr>
              <w:t>产品的技术支持资料</w:t>
            </w:r>
            <w:r>
              <w:rPr>
                <w:rFonts w:hint="eastAsia" w:ascii="宋体" w:hAnsi="宋体" w:cs="仿宋_GB2312"/>
                <w:color w:val="auto"/>
                <w:kern w:val="0"/>
                <w:sz w:val="24"/>
                <w:szCs w:val="24"/>
                <w:highlight w:val="none"/>
                <w:lang w:eastAsia="zh-CN"/>
              </w:rPr>
              <w:t>（</w:t>
            </w:r>
            <w:r>
              <w:rPr>
                <w:rFonts w:hint="eastAsia" w:ascii="宋体" w:hAnsi="宋体" w:cs="仿宋_GB2312"/>
                <w:color w:val="auto"/>
                <w:kern w:val="0"/>
                <w:sz w:val="24"/>
                <w:szCs w:val="24"/>
                <w:highlight w:val="none"/>
              </w:rPr>
              <w:t>包括但不限于产品的检测报告、认证证书等</w:t>
            </w:r>
            <w:r>
              <w:rPr>
                <w:rFonts w:hint="eastAsia" w:ascii="宋体" w:hAnsi="宋体" w:cs="仿宋_GB2312"/>
                <w:color w:val="auto"/>
                <w:kern w:val="0"/>
                <w:sz w:val="24"/>
                <w:szCs w:val="24"/>
                <w:highlight w:val="none"/>
                <w:lang w:eastAsia="zh-CN"/>
              </w:rPr>
              <w:t>）</w:t>
            </w:r>
            <w:r>
              <w:rPr>
                <w:rFonts w:hint="eastAsia"/>
                <w:color w:val="auto"/>
                <w:sz w:val="24"/>
                <w:szCs w:val="24"/>
                <w:highlight w:val="none"/>
                <w:lang w:val="en-US" w:eastAsia="zh-CN"/>
              </w:rPr>
              <w:t>证明。</w:t>
            </w:r>
          </w:p>
        </w:tc>
      </w:tr>
      <w:tr w14:paraId="0A76DB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0A66D3D6">
            <w:pPr>
              <w:spacing w:line="360" w:lineRule="auto"/>
              <w:rPr>
                <w:rFonts w:hint="eastAsia" w:ascii="宋体" w:hAnsi="宋体" w:eastAsia="宋体" w:cs="宋体"/>
                <w:color w:val="auto"/>
                <w:sz w:val="24"/>
                <w:szCs w:val="24"/>
                <w:highlight w:val="none"/>
              </w:rPr>
            </w:pPr>
          </w:p>
        </w:tc>
        <w:tc>
          <w:tcPr>
            <w:tcW w:w="900" w:type="dxa"/>
            <w:noWrap w:val="0"/>
            <w:vAlign w:val="center"/>
          </w:tcPr>
          <w:p w14:paraId="382928A1">
            <w:pPr>
              <w:spacing w:line="360" w:lineRule="auto"/>
              <w:jc w:val="center"/>
              <w:rPr>
                <w:rFonts w:hint="eastAsia"/>
                <w:color w:val="auto"/>
                <w:sz w:val="24"/>
                <w:szCs w:val="24"/>
                <w:highlight w:val="none"/>
              </w:rPr>
            </w:pPr>
            <w:r>
              <w:rPr>
                <w:rFonts w:hint="eastAsia"/>
                <w:color w:val="auto"/>
                <w:sz w:val="24"/>
                <w:szCs w:val="24"/>
                <w:highlight w:val="none"/>
              </w:rPr>
              <w:t>供货</w:t>
            </w:r>
          </w:p>
          <w:p w14:paraId="74C03B0B">
            <w:pPr>
              <w:spacing w:line="360" w:lineRule="auto"/>
              <w:jc w:val="center"/>
              <w:rPr>
                <w:rFonts w:hint="eastAsia" w:ascii="宋体" w:hAnsi="宋体" w:eastAsia="宋体" w:cs="宋体"/>
                <w:color w:val="auto"/>
                <w:sz w:val="24"/>
                <w:szCs w:val="24"/>
                <w:highlight w:val="none"/>
              </w:rPr>
            </w:pPr>
            <w:r>
              <w:rPr>
                <w:rFonts w:hint="eastAsia"/>
                <w:color w:val="auto"/>
                <w:sz w:val="24"/>
                <w:szCs w:val="24"/>
                <w:highlight w:val="none"/>
              </w:rPr>
              <w:t>方案</w:t>
            </w:r>
          </w:p>
        </w:tc>
        <w:tc>
          <w:tcPr>
            <w:tcW w:w="902" w:type="dxa"/>
            <w:noWrap w:val="0"/>
            <w:vAlign w:val="center"/>
          </w:tcPr>
          <w:p w14:paraId="1DF410DA">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5848" w:type="dxa"/>
            <w:noWrap w:val="0"/>
            <w:vAlign w:val="center"/>
          </w:tcPr>
          <w:p w14:paraId="44486110">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供货方案包括但不限于</w:t>
            </w:r>
            <w:r>
              <w:rPr>
                <w:rFonts w:hint="eastAsia"/>
                <w:color w:val="auto"/>
                <w:sz w:val="24"/>
                <w:szCs w:val="24"/>
                <w:highlight w:val="none"/>
              </w:rPr>
              <w:t>项目进度计划</w:t>
            </w:r>
            <w:r>
              <w:rPr>
                <w:rFonts w:hint="eastAsia"/>
                <w:color w:val="auto"/>
                <w:sz w:val="24"/>
                <w:szCs w:val="24"/>
                <w:highlight w:val="none"/>
                <w:lang w:val="en-US" w:eastAsia="zh-CN"/>
              </w:rPr>
              <w:t>、</w:t>
            </w:r>
            <w:r>
              <w:rPr>
                <w:rFonts w:hint="eastAsia"/>
                <w:color w:val="auto"/>
                <w:sz w:val="24"/>
                <w:szCs w:val="24"/>
                <w:highlight w:val="none"/>
              </w:rPr>
              <w:t>生产原材料供应保障</w:t>
            </w:r>
            <w:r>
              <w:rPr>
                <w:rFonts w:hint="eastAsia"/>
                <w:color w:val="auto"/>
                <w:sz w:val="24"/>
                <w:szCs w:val="24"/>
                <w:highlight w:val="none"/>
                <w:lang w:val="en-US" w:eastAsia="zh-CN"/>
              </w:rPr>
              <w:t>、</w:t>
            </w:r>
            <w:r>
              <w:rPr>
                <w:rFonts w:hint="eastAsia"/>
                <w:color w:val="auto"/>
                <w:sz w:val="24"/>
                <w:szCs w:val="24"/>
                <w:highlight w:val="none"/>
              </w:rPr>
              <w:t>产品生产保障</w:t>
            </w:r>
            <w:r>
              <w:rPr>
                <w:rFonts w:hint="eastAsia"/>
                <w:color w:val="auto"/>
                <w:sz w:val="24"/>
                <w:szCs w:val="24"/>
                <w:highlight w:val="none"/>
                <w:lang w:val="en-US" w:eastAsia="zh-CN"/>
              </w:rPr>
              <w:t>、运输实施方案等内容，进行综合评分：</w:t>
            </w:r>
          </w:p>
          <w:p w14:paraId="6DA01F27">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1、提供符合采购需求全面详实的有效方案，无缺陷，得8分；</w:t>
            </w:r>
          </w:p>
          <w:p w14:paraId="237BD95E">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2、方案内容存在缺陷的，得4分；</w:t>
            </w:r>
          </w:p>
          <w:p w14:paraId="7CF50D05">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3、方案内容存在不符合项目需求的，或方案中缺少任意一项内容，得1分；</w:t>
            </w:r>
          </w:p>
          <w:p w14:paraId="3444AB08">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4、未提供方案不得分。</w:t>
            </w:r>
          </w:p>
          <w:p w14:paraId="244DEBAF">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注：缺陷是指方案内容与项目需求不一致、存在相互矛盾内容以及未针对本项目编写的任意一种情形。</w:t>
            </w:r>
          </w:p>
          <w:p w14:paraId="68BA1CD1">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color w:val="auto"/>
                <w:sz w:val="24"/>
                <w:szCs w:val="24"/>
                <w:highlight w:val="none"/>
                <w:lang w:val="en-US" w:eastAsia="zh-CN"/>
              </w:rPr>
              <w:t>不符合项目需求是指存在与本项目执行无关的内容、存在相关内容在实际操作中不能运用的任意一种情形。</w:t>
            </w:r>
          </w:p>
        </w:tc>
      </w:tr>
      <w:tr w14:paraId="6083B6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366" w:hRule="atLeast"/>
          <w:jc w:val="center"/>
        </w:trPr>
        <w:tc>
          <w:tcPr>
            <w:tcW w:w="588" w:type="pct"/>
            <w:vMerge w:val="continue"/>
            <w:noWrap w:val="0"/>
            <w:vAlign w:val="center"/>
          </w:tcPr>
          <w:p w14:paraId="77F19E27">
            <w:pPr>
              <w:spacing w:line="360" w:lineRule="auto"/>
              <w:rPr>
                <w:rFonts w:hint="eastAsia" w:ascii="宋体" w:hAnsi="宋体" w:eastAsia="宋体" w:cs="宋体"/>
                <w:color w:val="auto"/>
                <w:sz w:val="24"/>
                <w:szCs w:val="24"/>
                <w:highlight w:val="none"/>
              </w:rPr>
            </w:pPr>
          </w:p>
        </w:tc>
        <w:tc>
          <w:tcPr>
            <w:tcW w:w="900" w:type="dxa"/>
            <w:noWrap w:val="0"/>
            <w:vAlign w:val="center"/>
          </w:tcPr>
          <w:p w14:paraId="58C5E0EB">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color w:val="auto"/>
                <w:sz w:val="24"/>
                <w:szCs w:val="24"/>
                <w:highlight w:val="none"/>
              </w:rPr>
              <w:t>安装调试方案</w:t>
            </w:r>
          </w:p>
        </w:tc>
        <w:tc>
          <w:tcPr>
            <w:tcW w:w="902" w:type="dxa"/>
            <w:noWrap w:val="0"/>
            <w:vAlign w:val="center"/>
          </w:tcPr>
          <w:p w14:paraId="2F3E55CF">
            <w:pPr>
              <w:widowControl/>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5848" w:type="dxa"/>
            <w:noWrap w:val="0"/>
            <w:vAlign w:val="center"/>
          </w:tcPr>
          <w:p w14:paraId="0F4FA360">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安装调试方案包括但不限于</w:t>
            </w:r>
            <w:r>
              <w:rPr>
                <w:rFonts w:hint="eastAsia"/>
                <w:color w:val="auto"/>
                <w:sz w:val="24"/>
                <w:szCs w:val="24"/>
                <w:highlight w:val="none"/>
              </w:rPr>
              <w:t>安装施工流程</w:t>
            </w:r>
            <w:r>
              <w:rPr>
                <w:rFonts w:hint="eastAsia"/>
                <w:color w:val="auto"/>
                <w:sz w:val="24"/>
                <w:szCs w:val="24"/>
                <w:highlight w:val="none"/>
                <w:lang w:val="en-US" w:eastAsia="zh-CN"/>
              </w:rPr>
              <w:t>、</w:t>
            </w:r>
            <w:r>
              <w:rPr>
                <w:rFonts w:hint="eastAsia"/>
                <w:color w:val="auto"/>
                <w:sz w:val="24"/>
                <w:szCs w:val="24"/>
                <w:highlight w:val="none"/>
              </w:rPr>
              <w:t>安装</w:t>
            </w:r>
            <w:r>
              <w:rPr>
                <w:color w:val="auto"/>
                <w:sz w:val="24"/>
                <w:szCs w:val="24"/>
                <w:highlight w:val="none"/>
              </w:rPr>
              <w:t>施工进度保证措施</w:t>
            </w:r>
            <w:r>
              <w:rPr>
                <w:rFonts w:hint="eastAsia"/>
                <w:color w:val="auto"/>
                <w:sz w:val="24"/>
                <w:szCs w:val="24"/>
                <w:highlight w:val="none"/>
                <w:lang w:val="en-US" w:eastAsia="zh-CN"/>
              </w:rPr>
              <w:t>、实施安装人员配置、</w:t>
            </w:r>
            <w:r>
              <w:rPr>
                <w:rFonts w:hint="eastAsia"/>
                <w:color w:val="auto"/>
                <w:sz w:val="24"/>
                <w:szCs w:val="24"/>
                <w:highlight w:val="none"/>
              </w:rPr>
              <w:t>验收方案</w:t>
            </w:r>
            <w:r>
              <w:rPr>
                <w:rFonts w:hint="eastAsia"/>
                <w:color w:val="auto"/>
                <w:sz w:val="24"/>
                <w:szCs w:val="24"/>
                <w:highlight w:val="none"/>
                <w:lang w:val="en-US" w:eastAsia="zh-CN"/>
              </w:rPr>
              <w:t>、</w:t>
            </w:r>
            <w:r>
              <w:rPr>
                <w:rFonts w:hint="eastAsia"/>
                <w:color w:val="auto"/>
                <w:sz w:val="24"/>
                <w:szCs w:val="24"/>
                <w:highlight w:val="none"/>
              </w:rPr>
              <w:t>项目实施应急预案及措施</w:t>
            </w:r>
            <w:r>
              <w:rPr>
                <w:rFonts w:hint="eastAsia"/>
                <w:color w:val="auto"/>
                <w:sz w:val="24"/>
                <w:szCs w:val="24"/>
                <w:highlight w:val="none"/>
                <w:lang w:val="en-US" w:eastAsia="zh-CN"/>
              </w:rPr>
              <w:t>等内容，进行综合评分；</w:t>
            </w:r>
          </w:p>
          <w:p w14:paraId="0858089B">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1、提供符合采购需求全面详实的有效方案，无缺陷，得8分；</w:t>
            </w:r>
          </w:p>
          <w:p w14:paraId="7FD1131E">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2、方案内容存在缺陷的，得4分；</w:t>
            </w:r>
          </w:p>
          <w:p w14:paraId="306A48CE">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3、方案内容存在不符合项目需求的，或方案中缺少任意一项内容，得1分；</w:t>
            </w:r>
          </w:p>
          <w:p w14:paraId="433EAD91">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4、未提供方案不得分。</w:t>
            </w:r>
          </w:p>
          <w:p w14:paraId="7B18F3CB">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注：缺陷是指方案内容与项目需求不一致、存在相互矛盾内容以及未针对本项目编写的任意一种情形。</w:t>
            </w:r>
          </w:p>
          <w:p w14:paraId="4D2B6D27">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color w:val="auto"/>
                <w:sz w:val="24"/>
                <w:szCs w:val="24"/>
                <w:highlight w:val="none"/>
                <w:lang w:val="en-US" w:eastAsia="zh-CN"/>
              </w:rPr>
              <w:t>不符合项目需求是指存在与本项目执行无关的内容、存在相关内容在实际操作中不能运用的任意一种情形。</w:t>
            </w:r>
          </w:p>
        </w:tc>
      </w:tr>
      <w:tr w14:paraId="0F6279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366" w:hRule="atLeast"/>
          <w:jc w:val="center"/>
        </w:trPr>
        <w:tc>
          <w:tcPr>
            <w:tcW w:w="588" w:type="pct"/>
            <w:vMerge w:val="continue"/>
            <w:noWrap w:val="0"/>
            <w:vAlign w:val="center"/>
          </w:tcPr>
          <w:p w14:paraId="7FB5C864">
            <w:pPr>
              <w:spacing w:line="360" w:lineRule="auto"/>
              <w:rPr>
                <w:rFonts w:hint="eastAsia" w:ascii="宋体" w:hAnsi="宋体" w:eastAsia="宋体" w:cs="宋体"/>
                <w:color w:val="auto"/>
                <w:sz w:val="24"/>
                <w:szCs w:val="24"/>
                <w:highlight w:val="none"/>
              </w:rPr>
            </w:pPr>
          </w:p>
        </w:tc>
        <w:tc>
          <w:tcPr>
            <w:tcW w:w="900" w:type="dxa"/>
            <w:noWrap w:val="0"/>
            <w:vAlign w:val="center"/>
          </w:tcPr>
          <w:p w14:paraId="6A697A24">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902" w:type="dxa"/>
            <w:noWrap w:val="0"/>
            <w:vAlign w:val="center"/>
          </w:tcPr>
          <w:p w14:paraId="19886454">
            <w:pPr>
              <w:widowControl/>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5848" w:type="dxa"/>
            <w:noWrap w:val="0"/>
            <w:vAlign w:val="center"/>
          </w:tcPr>
          <w:p w14:paraId="2823DA30">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售后服务方案包括但不限于</w:t>
            </w:r>
            <w:r>
              <w:rPr>
                <w:rFonts w:hint="eastAsia"/>
                <w:color w:val="auto"/>
                <w:sz w:val="24"/>
                <w:szCs w:val="24"/>
                <w:highlight w:val="none"/>
              </w:rPr>
              <w:t>质保期内</w:t>
            </w:r>
            <w:r>
              <w:rPr>
                <w:rFonts w:hint="eastAsia"/>
                <w:color w:val="auto"/>
                <w:sz w:val="24"/>
                <w:szCs w:val="24"/>
                <w:highlight w:val="none"/>
                <w:lang w:eastAsia="zh-CN"/>
              </w:rPr>
              <w:t>外</w:t>
            </w:r>
            <w:r>
              <w:rPr>
                <w:rFonts w:hint="eastAsia"/>
                <w:color w:val="auto"/>
                <w:sz w:val="24"/>
                <w:szCs w:val="24"/>
                <w:highlight w:val="none"/>
              </w:rPr>
              <w:t>售后服务承诺</w:t>
            </w:r>
            <w:r>
              <w:rPr>
                <w:rFonts w:hint="eastAsia"/>
                <w:color w:val="auto"/>
                <w:sz w:val="24"/>
                <w:szCs w:val="24"/>
                <w:highlight w:val="none"/>
                <w:lang w:eastAsia="zh-CN"/>
              </w:rPr>
              <w:t>、</w:t>
            </w:r>
            <w:r>
              <w:rPr>
                <w:rFonts w:hint="eastAsia"/>
                <w:color w:val="auto"/>
                <w:sz w:val="24"/>
                <w:szCs w:val="24"/>
                <w:highlight w:val="none"/>
              </w:rPr>
              <w:t>售后服务管理体系</w:t>
            </w:r>
            <w:r>
              <w:rPr>
                <w:rFonts w:hint="eastAsia"/>
                <w:color w:val="auto"/>
                <w:sz w:val="24"/>
                <w:szCs w:val="24"/>
                <w:highlight w:val="none"/>
                <w:lang w:eastAsia="zh-CN"/>
              </w:rPr>
              <w:t>、</w:t>
            </w:r>
            <w:r>
              <w:rPr>
                <w:rFonts w:hint="eastAsia"/>
                <w:color w:val="auto"/>
                <w:sz w:val="24"/>
                <w:szCs w:val="24"/>
                <w:highlight w:val="none"/>
              </w:rPr>
              <w:t>巡检维修方案</w:t>
            </w:r>
            <w:r>
              <w:rPr>
                <w:rFonts w:hint="eastAsia"/>
                <w:color w:val="auto"/>
                <w:sz w:val="24"/>
                <w:szCs w:val="24"/>
                <w:highlight w:val="none"/>
                <w:lang w:eastAsia="zh-CN"/>
              </w:rPr>
              <w:t>、</w:t>
            </w:r>
            <w:r>
              <w:rPr>
                <w:rFonts w:hint="eastAsia"/>
                <w:color w:val="auto"/>
                <w:sz w:val="24"/>
                <w:szCs w:val="24"/>
                <w:highlight w:val="none"/>
              </w:rPr>
              <w:t>培训方案</w:t>
            </w:r>
            <w:r>
              <w:rPr>
                <w:rFonts w:hint="eastAsia"/>
                <w:color w:val="auto"/>
                <w:sz w:val="24"/>
                <w:szCs w:val="24"/>
                <w:highlight w:val="none"/>
                <w:lang w:eastAsia="zh-CN"/>
              </w:rPr>
              <w:t>等</w:t>
            </w:r>
            <w:r>
              <w:rPr>
                <w:rFonts w:hint="eastAsia"/>
                <w:color w:val="auto"/>
                <w:sz w:val="24"/>
                <w:szCs w:val="24"/>
                <w:highlight w:val="none"/>
                <w:lang w:val="en-US" w:eastAsia="zh-CN"/>
              </w:rPr>
              <w:t>内容，进行综合评分；</w:t>
            </w:r>
          </w:p>
          <w:p w14:paraId="353BCA72">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1、提供符合采购需求全面详实的有效方案，无缺陷，得8分；</w:t>
            </w:r>
          </w:p>
          <w:p w14:paraId="623BEBE5">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2、方案内容存在缺陷的，得4分；</w:t>
            </w:r>
          </w:p>
          <w:p w14:paraId="155965E8">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3、方案内容存在不符合项目需求的，或方案中缺少任意一项内容，得1分；</w:t>
            </w:r>
          </w:p>
          <w:p w14:paraId="67D8D9FE">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4、未提供方案不得分。</w:t>
            </w:r>
          </w:p>
          <w:p w14:paraId="23B789E0">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注：缺陷是指方案内容与项目需求不一致、存在相互矛盾内容以及未针对本项目编写的任意一种情形。</w:t>
            </w:r>
          </w:p>
          <w:p w14:paraId="7642D39E">
            <w:pPr>
              <w:widowControl/>
              <w:adjustRightInd w:val="0"/>
              <w:snapToGrid w:val="0"/>
              <w:spacing w:line="360" w:lineRule="auto"/>
              <w:jc w:val="left"/>
              <w:rPr>
                <w:rFonts w:hint="eastAsia" w:ascii="宋体" w:hAnsi="宋体" w:cs="宋体" w:eastAsiaTheme="minorEastAsia"/>
                <w:color w:val="auto"/>
                <w:sz w:val="24"/>
                <w:szCs w:val="24"/>
                <w:highlight w:val="none"/>
                <w:lang w:eastAsia="zh-CN"/>
              </w:rPr>
            </w:pPr>
            <w:r>
              <w:rPr>
                <w:rFonts w:hint="eastAsia"/>
                <w:color w:val="auto"/>
                <w:sz w:val="24"/>
                <w:szCs w:val="24"/>
                <w:highlight w:val="none"/>
                <w:lang w:val="en-US" w:eastAsia="zh-CN"/>
              </w:rPr>
              <w:t>不符合项目需求是指存在与本项目执行无关的内容、存在相关内容在实际操作中不能运用的任意一种情形。</w:t>
            </w:r>
          </w:p>
        </w:tc>
      </w:tr>
      <w:tr w14:paraId="68627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restart"/>
            <w:noWrap w:val="0"/>
            <w:vAlign w:val="center"/>
          </w:tcPr>
          <w:p w14:paraId="594815F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35F4559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5C535AC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519" w:type="pct"/>
            <w:shd w:val="clear" w:color="auto" w:fill="auto"/>
            <w:noWrap w:val="0"/>
            <w:vAlign w:val="center"/>
          </w:tcPr>
          <w:p w14:paraId="76CE467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体系</w:t>
            </w:r>
          </w:p>
          <w:p w14:paraId="792CC072">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认证</w:t>
            </w:r>
          </w:p>
        </w:tc>
        <w:tc>
          <w:tcPr>
            <w:tcW w:w="520" w:type="pct"/>
            <w:shd w:val="clear" w:color="auto" w:fill="auto"/>
            <w:noWrap w:val="0"/>
            <w:vAlign w:val="center"/>
          </w:tcPr>
          <w:p w14:paraId="1A75F662">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3372" w:type="pct"/>
            <w:shd w:val="clear" w:color="auto" w:fill="auto"/>
            <w:noWrap w:val="0"/>
            <w:vAlign w:val="top"/>
          </w:tcPr>
          <w:p w14:paraId="2671FE75">
            <w:pPr>
              <w:pStyle w:val="18"/>
              <w:spacing w:line="276" w:lineRule="auto"/>
              <w:jc w:val="left"/>
              <w:rPr>
                <w:rFonts w:hint="eastAsia" w:ascii="宋体" w:hAnsi="宋体" w:eastAsia="宋体" w:cs="仿宋"/>
                <w:color w:val="auto"/>
                <w:spacing w:val="0"/>
                <w:kern w:val="2"/>
                <w:highlight w:val="none"/>
              </w:rPr>
            </w:pPr>
            <w:r>
              <w:rPr>
                <w:rFonts w:hint="eastAsia" w:ascii="宋体" w:hAnsi="宋体" w:eastAsia="宋体" w:cs="仿宋"/>
                <w:color w:val="auto"/>
                <w:spacing w:val="0"/>
                <w:kern w:val="2"/>
                <w:highlight w:val="none"/>
              </w:rPr>
              <w:t>投标人需通过质量管理体系认证、环境管理体系认证、职业健康安全管理体系认证得3分，缺项不得分。</w:t>
            </w:r>
          </w:p>
          <w:p w14:paraId="68AAB2C3">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仿宋"/>
                <w:color w:val="auto"/>
                <w:spacing w:val="0"/>
                <w:kern w:val="2"/>
                <w:highlight w:val="none"/>
              </w:rPr>
              <w:t>（注</w:t>
            </w:r>
            <w:r>
              <w:rPr>
                <w:rFonts w:hint="eastAsia" w:ascii="宋体" w:hAnsi="宋体" w:eastAsia="宋体" w:cs="仿宋"/>
                <w:color w:val="auto"/>
                <w:spacing w:val="0"/>
                <w:kern w:val="2"/>
                <w:highlight w:val="none"/>
                <w:lang w:eastAsia="zh-CN"/>
              </w:rPr>
              <w:t>：</w:t>
            </w:r>
            <w:r>
              <w:rPr>
                <w:rFonts w:hint="eastAsia" w:ascii="宋体" w:hAnsi="宋体" w:eastAsia="宋体" w:cs="仿宋"/>
                <w:color w:val="auto"/>
                <w:spacing w:val="0"/>
                <w:kern w:val="2"/>
                <w:highlight w:val="none"/>
              </w:rPr>
              <w:t>提供证件复印件加盖公章，否则不得分）。</w:t>
            </w:r>
          </w:p>
        </w:tc>
      </w:tr>
      <w:tr w14:paraId="259561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261CC58A">
            <w:pPr>
              <w:spacing w:line="360" w:lineRule="auto"/>
              <w:rPr>
                <w:rFonts w:hint="eastAsia" w:ascii="宋体" w:hAnsi="宋体" w:eastAsia="宋体" w:cs="宋体"/>
                <w:color w:val="auto"/>
                <w:sz w:val="24"/>
                <w:szCs w:val="24"/>
                <w:highlight w:val="none"/>
              </w:rPr>
            </w:pPr>
          </w:p>
        </w:tc>
        <w:tc>
          <w:tcPr>
            <w:tcW w:w="519" w:type="pct"/>
            <w:noWrap w:val="0"/>
            <w:vAlign w:val="center"/>
          </w:tcPr>
          <w:p w14:paraId="23E74139">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资质</w:t>
            </w:r>
          </w:p>
          <w:p w14:paraId="7869A1D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能力</w:t>
            </w:r>
          </w:p>
        </w:tc>
        <w:tc>
          <w:tcPr>
            <w:tcW w:w="520" w:type="pct"/>
            <w:noWrap w:val="0"/>
            <w:vAlign w:val="center"/>
          </w:tcPr>
          <w:p w14:paraId="6FB0255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372" w:type="pct"/>
            <w:noWrap w:val="0"/>
            <w:vAlign w:val="top"/>
          </w:tcPr>
          <w:p w14:paraId="77C8C1B4">
            <w:pPr>
              <w:spacing w:line="276" w:lineRule="auto"/>
              <w:rPr>
                <w:rFonts w:hint="eastAsia" w:ascii="宋体" w:hAnsi="宋体" w:cs="仿宋"/>
                <w:color w:val="auto"/>
                <w:sz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仿宋"/>
                <w:color w:val="auto"/>
                <w:sz w:val="24"/>
                <w:highlight w:val="none"/>
                <w:lang w:val="en-US" w:eastAsia="zh-CN"/>
              </w:rPr>
              <w:t>投标人获得“高新技术企业证书”得3分，</w:t>
            </w:r>
            <w:r>
              <w:rPr>
                <w:rFonts w:hint="eastAsia" w:ascii="宋体" w:hAnsi="宋体" w:cs="仿宋"/>
                <w:color w:val="auto"/>
                <w:sz w:val="24"/>
                <w:highlight w:val="none"/>
              </w:rPr>
              <w:t>没有不得分。</w:t>
            </w:r>
          </w:p>
          <w:p w14:paraId="71A158E5">
            <w:pPr>
              <w:spacing w:line="360" w:lineRule="auto"/>
              <w:rPr>
                <w:rFonts w:hint="eastAsia" w:ascii="宋体" w:hAnsi="宋体" w:cs="仿宋"/>
                <w:color w:val="auto"/>
                <w:sz w:val="24"/>
                <w:highlight w:val="none"/>
              </w:rPr>
            </w:pPr>
            <w:r>
              <w:rPr>
                <w:rFonts w:hint="eastAsia" w:ascii="宋体" w:hAnsi="宋体" w:cs="仿宋"/>
                <w:color w:val="auto"/>
                <w:sz w:val="24"/>
                <w:highlight w:val="none"/>
              </w:rPr>
              <w:t>（注</w:t>
            </w:r>
            <w:r>
              <w:rPr>
                <w:rFonts w:hint="eastAsia" w:ascii="宋体" w:hAnsi="宋体" w:eastAsia="宋体" w:cs="仿宋"/>
                <w:color w:val="auto"/>
                <w:spacing w:val="0"/>
                <w:kern w:val="2"/>
                <w:highlight w:val="none"/>
                <w:lang w:eastAsia="zh-CN"/>
              </w:rPr>
              <w:t>：</w:t>
            </w:r>
            <w:r>
              <w:rPr>
                <w:rFonts w:hint="eastAsia" w:ascii="宋体" w:hAnsi="宋体" w:cs="仿宋"/>
                <w:color w:val="auto"/>
                <w:sz w:val="24"/>
                <w:highlight w:val="none"/>
              </w:rPr>
              <w:t>提供</w:t>
            </w:r>
            <w:r>
              <w:rPr>
                <w:rFonts w:hint="eastAsia" w:ascii="宋体" w:hAnsi="宋体" w:eastAsia="宋体" w:cs="仿宋"/>
                <w:color w:val="auto"/>
                <w:spacing w:val="0"/>
                <w:kern w:val="2"/>
                <w:highlight w:val="none"/>
              </w:rPr>
              <w:t>证件复印件</w:t>
            </w:r>
            <w:r>
              <w:rPr>
                <w:rFonts w:hint="eastAsia" w:ascii="宋体" w:hAnsi="宋体" w:cs="仿宋"/>
                <w:color w:val="auto"/>
                <w:sz w:val="24"/>
                <w:highlight w:val="none"/>
              </w:rPr>
              <w:t>加盖公章，否则不得分）。</w:t>
            </w:r>
          </w:p>
          <w:p w14:paraId="747AECD6">
            <w:pPr>
              <w:numPr>
                <w:ilvl w:val="0"/>
                <w:numId w:val="0"/>
              </w:numPr>
              <w:spacing w:line="276" w:lineRule="auto"/>
              <w:ind w:leftChars="0"/>
              <w:rPr>
                <w:rFonts w:hint="eastAsia" w:ascii="宋体" w:hAnsi="宋体" w:eastAsia="宋体" w:cs="仿宋"/>
                <w:color w:val="auto"/>
                <w:sz w:val="24"/>
                <w:highlight w:val="none"/>
                <w:lang w:val="en-US" w:eastAsia="zh-CN"/>
              </w:rPr>
            </w:pPr>
            <w:r>
              <w:rPr>
                <w:rFonts w:hint="eastAsia" w:ascii="宋体" w:hAnsi="宋体" w:eastAsia="宋体" w:cs="仿宋"/>
                <w:color w:val="auto"/>
                <w:sz w:val="24"/>
                <w:highlight w:val="none"/>
                <w:lang w:val="en-US" w:eastAsia="zh-CN"/>
              </w:rPr>
              <w:t>2、投标人获得“中国环境标志(Ⅱ型)产品认证证书”得3分，没有不得分。</w:t>
            </w:r>
          </w:p>
          <w:p w14:paraId="6C99BA7C">
            <w:pPr>
              <w:pStyle w:val="2"/>
              <w:jc w:val="both"/>
              <w:rPr>
                <w:rFonts w:hint="eastAsia" w:eastAsiaTheme="minorEastAsia"/>
                <w:color w:val="auto"/>
                <w:highlight w:val="none"/>
                <w:lang w:val="en-US" w:eastAsia="zh-CN"/>
              </w:rPr>
            </w:pPr>
            <w:r>
              <w:rPr>
                <w:rFonts w:hint="eastAsia" w:ascii="宋体" w:hAnsi="宋体" w:eastAsia="宋体" w:cs="仿宋"/>
                <w:color w:val="auto"/>
                <w:sz w:val="24"/>
                <w:highlight w:val="none"/>
                <w:lang w:val="en-US" w:eastAsia="zh-CN"/>
              </w:rPr>
              <w:t>（注：提供证件复印件加盖公章，否则不得分）。</w:t>
            </w:r>
          </w:p>
        </w:tc>
      </w:tr>
      <w:tr w14:paraId="77FE34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2BBCDFB1">
            <w:pPr>
              <w:spacing w:line="360" w:lineRule="auto"/>
              <w:rPr>
                <w:rFonts w:hint="eastAsia" w:ascii="宋体" w:hAnsi="宋体" w:eastAsia="宋体" w:cs="宋体"/>
                <w:color w:val="auto"/>
                <w:sz w:val="24"/>
                <w:szCs w:val="24"/>
                <w:highlight w:val="none"/>
              </w:rPr>
            </w:pPr>
          </w:p>
        </w:tc>
        <w:tc>
          <w:tcPr>
            <w:tcW w:w="519" w:type="pct"/>
            <w:noWrap w:val="0"/>
            <w:vAlign w:val="center"/>
          </w:tcPr>
          <w:p w14:paraId="3698919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520" w:type="pct"/>
            <w:noWrap w:val="0"/>
            <w:vAlign w:val="center"/>
          </w:tcPr>
          <w:p w14:paraId="516E4FF4">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3372" w:type="pct"/>
            <w:noWrap w:val="0"/>
            <w:vAlign w:val="top"/>
          </w:tcPr>
          <w:p w14:paraId="047BBAF4">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投标人提供近3年（2022年1月1日至响应时间截止）完成的类似项目业绩，每提供一个得1分；最多得3分。</w:t>
            </w:r>
          </w:p>
          <w:p w14:paraId="071A78AC">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注：业绩时间以合同签订时间为准（提供有效合同复印件并加盖公章）</w:t>
            </w:r>
          </w:p>
          <w:p w14:paraId="4B1EE8B9">
            <w:pPr>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注:以上证明材料，不提供不得分。</w:t>
            </w:r>
          </w:p>
        </w:tc>
      </w:tr>
      <w:tr w14:paraId="1B495D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7E3B3700">
            <w:pPr>
              <w:spacing w:line="360" w:lineRule="auto"/>
              <w:rPr>
                <w:rFonts w:hint="eastAsia" w:ascii="宋体" w:hAnsi="宋体" w:eastAsia="宋体" w:cs="宋体"/>
                <w:color w:val="auto"/>
                <w:sz w:val="24"/>
                <w:szCs w:val="24"/>
                <w:highlight w:val="none"/>
              </w:rPr>
            </w:pPr>
          </w:p>
        </w:tc>
        <w:tc>
          <w:tcPr>
            <w:tcW w:w="519" w:type="pct"/>
            <w:vMerge w:val="restart"/>
            <w:noWrap w:val="0"/>
            <w:vAlign w:val="center"/>
          </w:tcPr>
          <w:p w14:paraId="6342399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质量保证、安全保证</w:t>
            </w:r>
          </w:p>
        </w:tc>
        <w:tc>
          <w:tcPr>
            <w:tcW w:w="520" w:type="pct"/>
            <w:noWrap w:val="0"/>
            <w:vAlign w:val="center"/>
          </w:tcPr>
          <w:p w14:paraId="5CBE97C5">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3372" w:type="pct"/>
            <w:noWrap w:val="0"/>
            <w:vAlign w:val="top"/>
          </w:tcPr>
          <w:p w14:paraId="71361FD2">
            <w:pPr>
              <w:spacing w:line="360" w:lineRule="auto"/>
              <w:rPr>
                <w:rFonts w:hint="eastAsia" w:ascii="宋体" w:hAnsi="宋体" w:eastAsia="宋体" w:cs="宋体"/>
                <w:color w:val="auto"/>
                <w:sz w:val="24"/>
                <w:szCs w:val="24"/>
                <w:highlight w:val="none"/>
              </w:rPr>
            </w:pPr>
            <w:r>
              <w:rPr>
                <w:rFonts w:hint="eastAsia" w:ascii="宋体" w:hAnsi="宋体" w:cs="仿宋"/>
                <w:color w:val="auto"/>
                <w:kern w:val="0"/>
                <w:sz w:val="24"/>
                <w:highlight w:val="none"/>
                <w:lang w:val="zh-CN" w:bidi="zh-CN"/>
              </w:rPr>
              <w:t>投标人所投户外体育健身运动器材表面涂层耐久性：投标人所投户外体育健身运动器材表面涂层耐中性盐雾试验，盐雾试验≥1300小时，漆膜无变化，检测结果合格。全部符合得</w:t>
            </w:r>
            <w:r>
              <w:rPr>
                <w:rFonts w:ascii="宋体" w:hAnsi="宋体" w:cs="仿宋"/>
                <w:color w:val="auto"/>
                <w:kern w:val="0"/>
                <w:sz w:val="24"/>
                <w:highlight w:val="none"/>
                <w:lang w:val="zh-CN" w:bidi="zh-CN"/>
              </w:rPr>
              <w:t>3</w:t>
            </w:r>
            <w:r>
              <w:rPr>
                <w:rFonts w:hint="eastAsia" w:ascii="宋体" w:hAnsi="宋体" w:cs="仿宋"/>
                <w:color w:val="auto"/>
                <w:kern w:val="0"/>
                <w:sz w:val="24"/>
                <w:highlight w:val="none"/>
                <w:lang w:val="zh-CN" w:bidi="zh-CN"/>
              </w:rPr>
              <w:t>分。（</w:t>
            </w:r>
            <w:r>
              <w:rPr>
                <w:rFonts w:hint="eastAsia" w:ascii="宋体" w:hAnsi="宋体" w:cs="仿宋"/>
                <w:color w:val="auto"/>
                <w:kern w:val="0"/>
                <w:sz w:val="24"/>
                <w:highlight w:val="none"/>
                <w:lang w:val="en-US" w:bidi="zh-CN"/>
              </w:rPr>
              <w:t>注</w:t>
            </w:r>
            <w:r>
              <w:rPr>
                <w:rFonts w:hint="eastAsia" w:ascii="宋体" w:hAnsi="宋体" w:cs="仿宋"/>
                <w:color w:val="auto"/>
                <w:kern w:val="0"/>
                <w:sz w:val="24"/>
                <w:highlight w:val="none"/>
                <w:lang w:val="zh-CN" w:bidi="zh-CN"/>
              </w:rPr>
              <w:t>：提供通过CNAS或CMA标识的检测报告，提供检测报告</w:t>
            </w:r>
            <w:r>
              <w:rPr>
                <w:rFonts w:hint="eastAsia" w:ascii="宋体" w:hAnsi="宋体" w:cs="仿宋"/>
                <w:color w:val="auto"/>
                <w:kern w:val="0"/>
                <w:sz w:val="24"/>
                <w:highlight w:val="none"/>
                <w:lang w:bidi="zh-CN"/>
              </w:rPr>
              <w:t>扫描</w:t>
            </w:r>
            <w:r>
              <w:rPr>
                <w:rFonts w:hint="eastAsia" w:ascii="宋体" w:hAnsi="宋体" w:cs="仿宋"/>
                <w:color w:val="auto"/>
                <w:kern w:val="0"/>
                <w:sz w:val="24"/>
                <w:highlight w:val="none"/>
                <w:lang w:val="zh-CN" w:bidi="zh-CN"/>
              </w:rPr>
              <w:t>件加盖公章，否则不得分）。</w:t>
            </w:r>
          </w:p>
        </w:tc>
      </w:tr>
      <w:tr w14:paraId="5E6BB0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649FA5DD">
            <w:pPr>
              <w:spacing w:line="360" w:lineRule="auto"/>
              <w:rPr>
                <w:rFonts w:hint="eastAsia" w:ascii="宋体" w:hAnsi="宋体" w:eastAsia="宋体" w:cs="宋体"/>
                <w:color w:val="auto"/>
                <w:sz w:val="24"/>
                <w:szCs w:val="24"/>
                <w:highlight w:val="none"/>
              </w:rPr>
            </w:pPr>
          </w:p>
        </w:tc>
        <w:tc>
          <w:tcPr>
            <w:tcW w:w="519" w:type="pct"/>
            <w:vMerge w:val="continue"/>
            <w:noWrap w:val="0"/>
            <w:vAlign w:val="center"/>
          </w:tcPr>
          <w:p w14:paraId="6885C415">
            <w:pPr>
              <w:spacing w:line="360" w:lineRule="auto"/>
              <w:jc w:val="center"/>
              <w:rPr>
                <w:rFonts w:hint="eastAsia" w:ascii="宋体" w:hAnsi="宋体" w:eastAsia="宋体" w:cs="宋体"/>
                <w:color w:val="auto"/>
                <w:highlight w:val="none"/>
                <w:lang w:val="en-US" w:eastAsia="zh-CN"/>
              </w:rPr>
            </w:pPr>
          </w:p>
        </w:tc>
        <w:tc>
          <w:tcPr>
            <w:tcW w:w="520" w:type="pct"/>
            <w:noWrap w:val="0"/>
            <w:vAlign w:val="center"/>
          </w:tcPr>
          <w:p w14:paraId="5D1CC12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3372" w:type="pct"/>
            <w:noWrap w:val="0"/>
            <w:vAlign w:val="top"/>
          </w:tcPr>
          <w:p w14:paraId="52931275">
            <w:pPr>
              <w:spacing w:line="360" w:lineRule="auto"/>
              <w:rPr>
                <w:rFonts w:hint="eastAsia" w:ascii="宋体" w:hAnsi="宋体" w:eastAsia="宋体" w:cs="宋体"/>
                <w:color w:val="auto"/>
                <w:sz w:val="24"/>
                <w:szCs w:val="24"/>
                <w:highlight w:val="none"/>
              </w:rPr>
            </w:pPr>
            <w:r>
              <w:rPr>
                <w:rFonts w:hint="eastAsia" w:ascii="宋体" w:hAnsi="宋体" w:cs="仿宋"/>
                <w:color w:val="auto"/>
                <w:kern w:val="0"/>
                <w:sz w:val="24"/>
                <w:highlight w:val="none"/>
                <w:lang w:val="zh-CN" w:bidi="zh-CN"/>
              </w:rPr>
              <w:t>投标人所投户外体育健身运动器材表面涂层抗老化性：投标人所投户外体育健身运动器材表面涂层耐人工气候老化试验，人工气候老化试验≥1300小时，漆膜未出现粉化、起泡、开裂、剥落等现象，检验结果合格，全部符合得</w:t>
            </w:r>
            <w:r>
              <w:rPr>
                <w:rFonts w:ascii="宋体" w:hAnsi="宋体" w:cs="仿宋"/>
                <w:color w:val="auto"/>
                <w:kern w:val="0"/>
                <w:sz w:val="24"/>
                <w:highlight w:val="none"/>
                <w:lang w:val="zh-CN" w:bidi="zh-CN"/>
              </w:rPr>
              <w:t>3</w:t>
            </w:r>
            <w:r>
              <w:rPr>
                <w:rFonts w:hint="eastAsia" w:ascii="宋体" w:hAnsi="宋体" w:cs="仿宋"/>
                <w:color w:val="auto"/>
                <w:kern w:val="0"/>
                <w:sz w:val="24"/>
                <w:highlight w:val="none"/>
                <w:lang w:val="zh-CN" w:bidi="zh-CN"/>
              </w:rPr>
              <w:t>分。（</w:t>
            </w:r>
            <w:r>
              <w:rPr>
                <w:rFonts w:hint="eastAsia" w:ascii="宋体" w:hAnsi="宋体" w:cs="仿宋"/>
                <w:color w:val="auto"/>
                <w:kern w:val="0"/>
                <w:sz w:val="24"/>
                <w:highlight w:val="none"/>
                <w:lang w:val="en-US" w:bidi="zh-CN"/>
              </w:rPr>
              <w:t>注</w:t>
            </w:r>
            <w:r>
              <w:rPr>
                <w:rFonts w:hint="eastAsia" w:ascii="宋体" w:hAnsi="宋体" w:cs="仿宋"/>
                <w:color w:val="auto"/>
                <w:kern w:val="0"/>
                <w:sz w:val="24"/>
                <w:highlight w:val="none"/>
                <w:lang w:val="zh-CN" w:bidi="zh-CN"/>
              </w:rPr>
              <w:t>：提供通过CNAS或CMA标识的检测报告，提供检测报告</w:t>
            </w:r>
            <w:r>
              <w:rPr>
                <w:rFonts w:hint="eastAsia" w:ascii="宋体" w:hAnsi="宋体" w:cs="仿宋"/>
                <w:color w:val="auto"/>
                <w:kern w:val="0"/>
                <w:sz w:val="24"/>
                <w:highlight w:val="none"/>
                <w:lang w:bidi="zh-CN"/>
              </w:rPr>
              <w:t>扫描</w:t>
            </w:r>
            <w:r>
              <w:rPr>
                <w:rFonts w:hint="eastAsia" w:ascii="宋体" w:hAnsi="宋体" w:cs="仿宋"/>
                <w:color w:val="auto"/>
                <w:kern w:val="0"/>
                <w:sz w:val="24"/>
                <w:highlight w:val="none"/>
                <w:lang w:val="zh-CN" w:bidi="zh-CN"/>
              </w:rPr>
              <w:t>件加盖公章，否则不得分）。</w:t>
            </w:r>
          </w:p>
        </w:tc>
      </w:tr>
      <w:tr w14:paraId="55518B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04FEB810">
            <w:pPr>
              <w:spacing w:line="360" w:lineRule="auto"/>
              <w:rPr>
                <w:rFonts w:hint="eastAsia" w:ascii="宋体" w:hAnsi="宋体" w:eastAsia="宋体" w:cs="宋体"/>
                <w:color w:val="auto"/>
                <w:sz w:val="24"/>
                <w:szCs w:val="24"/>
                <w:highlight w:val="none"/>
              </w:rPr>
            </w:pPr>
          </w:p>
        </w:tc>
        <w:tc>
          <w:tcPr>
            <w:tcW w:w="519" w:type="pct"/>
            <w:vMerge w:val="continue"/>
            <w:noWrap w:val="0"/>
            <w:vAlign w:val="center"/>
          </w:tcPr>
          <w:p w14:paraId="40813A65">
            <w:pPr>
              <w:spacing w:line="360" w:lineRule="auto"/>
              <w:jc w:val="center"/>
              <w:rPr>
                <w:rFonts w:hint="eastAsia" w:ascii="宋体" w:hAnsi="宋体" w:eastAsia="宋体" w:cs="宋体"/>
                <w:color w:val="auto"/>
                <w:highlight w:val="none"/>
                <w:lang w:val="en-US" w:eastAsia="zh-CN"/>
              </w:rPr>
            </w:pPr>
          </w:p>
        </w:tc>
        <w:tc>
          <w:tcPr>
            <w:tcW w:w="520" w:type="pct"/>
            <w:noWrap w:val="0"/>
            <w:vAlign w:val="center"/>
          </w:tcPr>
          <w:p w14:paraId="5084E31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372" w:type="pct"/>
            <w:noWrap w:val="0"/>
            <w:vAlign w:val="top"/>
          </w:tcPr>
          <w:p w14:paraId="6F982A65">
            <w:pPr>
              <w:bidi w:val="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投标人</w:t>
            </w:r>
            <w:r>
              <w:rPr>
                <w:rFonts w:hint="eastAsia"/>
                <w:color w:val="auto"/>
                <w:sz w:val="24"/>
                <w:szCs w:val="24"/>
                <w:highlight w:val="none"/>
                <w:lang w:val="en-US" w:eastAsia="zh-CN"/>
              </w:rPr>
              <w:t>提供</w:t>
            </w:r>
            <w:r>
              <w:rPr>
                <w:rFonts w:hint="eastAsia" w:cs="Times New Roman"/>
                <w:color w:val="auto"/>
                <w:sz w:val="24"/>
                <w:szCs w:val="24"/>
                <w:highlight w:val="none"/>
                <w:lang w:val="en-US" w:eastAsia="zh-CN"/>
              </w:rPr>
              <w:t>有效的产品质量险、意外伤害险、公众责任险、产品责任险，每提供一项得0.5分，满分2分。</w:t>
            </w:r>
          </w:p>
          <w:p w14:paraId="6E6AFAA0">
            <w:pPr>
              <w:spacing w:line="360" w:lineRule="auto"/>
              <w:rPr>
                <w:rFonts w:hint="eastAsia" w:ascii="宋体" w:hAnsi="宋体" w:eastAsia="宋体" w:cs="宋体"/>
                <w:color w:val="auto"/>
                <w:sz w:val="24"/>
                <w:szCs w:val="24"/>
                <w:highlight w:val="none"/>
              </w:rPr>
            </w:pPr>
            <w:r>
              <w:rPr>
                <w:rFonts w:hint="eastAsia" w:cs="Times New Roman"/>
                <w:color w:val="auto"/>
                <w:sz w:val="24"/>
                <w:szCs w:val="24"/>
                <w:highlight w:val="none"/>
                <w:lang w:val="en-US" w:eastAsia="zh-CN"/>
              </w:rPr>
              <w:t>（提供保单及发票的复印件并加盖投标人公章</w:t>
            </w:r>
            <w:r>
              <w:rPr>
                <w:rFonts w:hint="eastAsia"/>
                <w:color w:val="auto"/>
                <w:sz w:val="24"/>
                <w:szCs w:val="24"/>
                <w:highlight w:val="none"/>
                <w:lang w:val="en-US" w:eastAsia="zh-CN"/>
              </w:rPr>
              <w:t>，不提供不得分</w:t>
            </w:r>
            <w:r>
              <w:rPr>
                <w:rFonts w:hint="eastAsia" w:cs="Times New Roman"/>
                <w:color w:val="auto"/>
                <w:sz w:val="24"/>
                <w:szCs w:val="24"/>
                <w:highlight w:val="none"/>
                <w:lang w:val="en-US" w:eastAsia="zh-CN"/>
              </w:rPr>
              <w:t>。）</w:t>
            </w:r>
          </w:p>
        </w:tc>
      </w:tr>
      <w:tr w14:paraId="79CEA7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7" w:type="pct"/>
            <w:gridSpan w:val="2"/>
            <w:noWrap w:val="0"/>
            <w:vAlign w:val="center"/>
          </w:tcPr>
          <w:p w14:paraId="3ACF697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520" w:type="pct"/>
            <w:noWrap w:val="0"/>
            <w:vAlign w:val="center"/>
          </w:tcPr>
          <w:p w14:paraId="78F4B95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=SUM(ABOVE)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100</w:t>
            </w:r>
            <w:r>
              <w:rPr>
                <w:rFonts w:hint="eastAsia" w:ascii="宋体" w:hAnsi="宋体" w:eastAsia="宋体" w:cs="宋体"/>
                <w:color w:val="auto"/>
                <w:sz w:val="24"/>
                <w:szCs w:val="24"/>
                <w:highlight w:val="none"/>
              </w:rPr>
              <w:fldChar w:fldCharType="end"/>
            </w:r>
          </w:p>
        </w:tc>
        <w:tc>
          <w:tcPr>
            <w:tcW w:w="3372" w:type="pct"/>
            <w:noWrap w:val="0"/>
            <w:vAlign w:val="top"/>
          </w:tcPr>
          <w:p w14:paraId="4D3156C5">
            <w:pPr>
              <w:spacing w:line="360" w:lineRule="auto"/>
              <w:rPr>
                <w:rFonts w:hint="eastAsia" w:ascii="宋体" w:hAnsi="宋体" w:eastAsia="宋体" w:cs="宋体"/>
                <w:color w:val="auto"/>
                <w:sz w:val="24"/>
                <w:szCs w:val="24"/>
                <w:highlight w:val="none"/>
              </w:rPr>
            </w:pPr>
          </w:p>
        </w:tc>
      </w:tr>
    </w:tbl>
    <w:p w14:paraId="1F8753BC">
      <w:pPr>
        <w:jc w:val="left"/>
        <w:rPr>
          <w:rFonts w:ascii="仿宋_GB2312" w:hAnsi="仿宋_GB2312" w:eastAsia="仿宋_GB2312" w:cs="仿宋_GB2312"/>
          <w:b/>
          <w:color w:val="auto"/>
          <w:sz w:val="28"/>
          <w:szCs w:val="28"/>
          <w:highlight w:val="none"/>
        </w:rPr>
      </w:pPr>
    </w:p>
    <w:p w14:paraId="33DBF8DD">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2B36639B">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19B6E53E">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596CE27F">
      <w:pPr>
        <w:wordWrap w:val="0"/>
        <w:adjustRightInd w:val="0"/>
        <w:snapToGrid w:val="0"/>
        <w:spacing w:line="360" w:lineRule="auto"/>
        <w:jc w:val="right"/>
        <w:rPr>
          <w:rFonts w:ascii="仿宋_GB2312" w:hAnsi="仿宋_GB2312" w:eastAsia="仿宋_GB2312" w:cs="仿宋_GB2312"/>
          <w:color w:val="auto"/>
          <w:szCs w:val="21"/>
          <w:highlight w:val="none"/>
        </w:rPr>
      </w:pPr>
    </w:p>
    <w:p w14:paraId="17D40587">
      <w:pPr>
        <w:rPr>
          <w:rFonts w:ascii="仿宋_GB2312" w:hAnsi="仿宋_GB2312" w:eastAsia="仿宋_GB2312" w:cs="仿宋_GB2312"/>
          <w:color w:val="auto"/>
          <w:szCs w:val="24"/>
          <w:highlight w:val="none"/>
        </w:rPr>
      </w:pPr>
      <w:bookmarkStart w:id="149" w:name="_Toc25922_WPSOffice_Level1"/>
    </w:p>
    <w:p w14:paraId="79C78911">
      <w:pPr>
        <w:rPr>
          <w:rFonts w:ascii="仿宋_GB2312" w:hAnsi="仿宋_GB2312" w:eastAsia="仿宋_GB2312" w:cs="仿宋_GB2312"/>
          <w:color w:val="auto"/>
          <w:szCs w:val="24"/>
          <w:highlight w:val="none"/>
        </w:rPr>
      </w:pPr>
    </w:p>
    <w:p w14:paraId="003205AC">
      <w:pPr>
        <w:rPr>
          <w:rFonts w:ascii="仿宋_GB2312" w:hAnsi="仿宋_GB2312" w:eastAsia="仿宋_GB2312" w:cs="仿宋_GB2312"/>
          <w:color w:val="auto"/>
          <w:szCs w:val="24"/>
          <w:highlight w:val="none"/>
        </w:rPr>
      </w:pPr>
    </w:p>
    <w:p w14:paraId="3807CF01">
      <w:pPr>
        <w:rPr>
          <w:rFonts w:ascii="仿宋_GB2312" w:hAnsi="仿宋_GB2312" w:eastAsia="仿宋_GB2312" w:cs="仿宋_GB2312"/>
          <w:color w:val="auto"/>
          <w:szCs w:val="24"/>
          <w:highlight w:val="none"/>
        </w:rPr>
      </w:pPr>
    </w:p>
    <w:p w14:paraId="1808EDD3">
      <w:pPr>
        <w:rPr>
          <w:rFonts w:ascii="仿宋_GB2312" w:hAnsi="仿宋_GB2312" w:eastAsia="仿宋_GB2312" w:cs="仿宋_GB2312"/>
          <w:color w:val="auto"/>
          <w:szCs w:val="24"/>
          <w:highlight w:val="none"/>
        </w:rPr>
      </w:pPr>
    </w:p>
    <w:p w14:paraId="4D50C6F2">
      <w:pPr>
        <w:rPr>
          <w:rFonts w:ascii="仿宋_GB2312" w:hAnsi="仿宋_GB2312" w:eastAsia="仿宋_GB2312" w:cs="仿宋_GB2312"/>
          <w:color w:val="auto"/>
          <w:szCs w:val="24"/>
          <w:highlight w:val="none"/>
        </w:rPr>
      </w:pPr>
    </w:p>
    <w:p w14:paraId="6D28EF89">
      <w:pPr>
        <w:rPr>
          <w:rFonts w:ascii="仿宋_GB2312" w:hAnsi="仿宋_GB2312" w:eastAsia="仿宋_GB2312" w:cs="仿宋_GB2312"/>
          <w:color w:val="auto"/>
          <w:szCs w:val="24"/>
          <w:highlight w:val="none"/>
        </w:rPr>
      </w:pPr>
    </w:p>
    <w:p w14:paraId="06F80E53">
      <w:pPr>
        <w:rPr>
          <w:rFonts w:ascii="仿宋_GB2312" w:hAnsi="仿宋_GB2312" w:eastAsia="仿宋_GB2312" w:cs="仿宋_GB2312"/>
          <w:color w:val="auto"/>
          <w:szCs w:val="24"/>
          <w:highlight w:val="none"/>
        </w:rPr>
      </w:pPr>
    </w:p>
    <w:p w14:paraId="597DCE4C">
      <w:pPr>
        <w:rPr>
          <w:rFonts w:ascii="仿宋_GB2312" w:hAnsi="仿宋_GB2312" w:eastAsia="仿宋_GB2312" w:cs="仿宋_GB2312"/>
          <w:color w:val="auto"/>
          <w:szCs w:val="24"/>
          <w:highlight w:val="none"/>
        </w:rPr>
      </w:pPr>
    </w:p>
    <w:p w14:paraId="05C4B096">
      <w:pPr>
        <w:rPr>
          <w:rFonts w:ascii="仿宋_GB2312" w:hAnsi="仿宋_GB2312" w:eastAsia="仿宋_GB2312" w:cs="仿宋_GB2312"/>
          <w:color w:val="auto"/>
          <w:szCs w:val="24"/>
          <w:highlight w:val="none"/>
        </w:rPr>
      </w:pPr>
    </w:p>
    <w:p w14:paraId="06FEEC02">
      <w:pPr>
        <w:rPr>
          <w:rFonts w:ascii="仿宋_GB2312" w:hAnsi="仿宋_GB2312" w:eastAsia="仿宋_GB2312" w:cs="仿宋_GB2312"/>
          <w:color w:val="auto"/>
          <w:szCs w:val="24"/>
          <w:highlight w:val="none"/>
        </w:rPr>
      </w:pPr>
    </w:p>
    <w:p w14:paraId="2D9068B1">
      <w:pPr>
        <w:rPr>
          <w:rFonts w:ascii="仿宋_GB2312" w:hAnsi="仿宋_GB2312" w:eastAsia="仿宋_GB2312" w:cs="仿宋_GB2312"/>
          <w:color w:val="auto"/>
          <w:szCs w:val="24"/>
          <w:highlight w:val="none"/>
        </w:rPr>
      </w:pPr>
    </w:p>
    <w:p w14:paraId="27CDA835">
      <w:pPr>
        <w:rPr>
          <w:rFonts w:ascii="仿宋_GB2312" w:hAnsi="仿宋_GB2312" w:eastAsia="仿宋_GB2312" w:cs="仿宋_GB2312"/>
          <w:color w:val="auto"/>
          <w:szCs w:val="24"/>
          <w:highlight w:val="none"/>
        </w:rPr>
      </w:pPr>
    </w:p>
    <w:p w14:paraId="74FBCBBC">
      <w:pPr>
        <w:rPr>
          <w:rFonts w:ascii="仿宋_GB2312" w:hAnsi="仿宋_GB2312" w:eastAsia="仿宋_GB2312" w:cs="仿宋_GB2312"/>
          <w:color w:val="auto"/>
          <w:szCs w:val="24"/>
          <w:highlight w:val="none"/>
        </w:rPr>
      </w:pPr>
    </w:p>
    <w:p w14:paraId="54DE134A">
      <w:pPr>
        <w:rPr>
          <w:rFonts w:ascii="仿宋_GB2312" w:hAnsi="仿宋_GB2312" w:eastAsia="仿宋_GB2312" w:cs="仿宋_GB2312"/>
          <w:color w:val="auto"/>
          <w:szCs w:val="24"/>
          <w:highlight w:val="none"/>
        </w:rPr>
      </w:pPr>
    </w:p>
    <w:p w14:paraId="28C02E3F">
      <w:pPr>
        <w:rPr>
          <w:rFonts w:ascii="仿宋_GB2312" w:hAnsi="仿宋_GB2312" w:eastAsia="仿宋_GB2312" w:cs="仿宋_GB2312"/>
          <w:color w:val="auto"/>
          <w:szCs w:val="24"/>
          <w:highlight w:val="none"/>
        </w:rPr>
      </w:pPr>
    </w:p>
    <w:p w14:paraId="7857B260">
      <w:pPr>
        <w:rPr>
          <w:rFonts w:ascii="仿宋_GB2312" w:hAnsi="仿宋_GB2312" w:eastAsia="仿宋_GB2312" w:cs="仿宋_GB2312"/>
          <w:color w:val="auto"/>
          <w:szCs w:val="24"/>
          <w:highlight w:val="none"/>
        </w:rPr>
      </w:pPr>
    </w:p>
    <w:p w14:paraId="243605DB">
      <w:pPr>
        <w:bidi w:val="0"/>
        <w:rPr>
          <w:rFonts w:hint="eastAsia"/>
          <w:color w:val="auto"/>
          <w:highlight w:val="none"/>
        </w:rPr>
      </w:pPr>
      <w:bookmarkStart w:id="150" w:name="_Toc19588"/>
    </w:p>
    <w:p w14:paraId="351CDB59">
      <w:pPr>
        <w:bidi w:val="0"/>
        <w:rPr>
          <w:rFonts w:hint="eastAsia"/>
          <w:color w:val="auto"/>
          <w:highlight w:val="none"/>
        </w:rPr>
      </w:pPr>
    </w:p>
    <w:p w14:paraId="4CBDC29D">
      <w:pPr>
        <w:bidi w:val="0"/>
        <w:rPr>
          <w:rFonts w:hint="eastAsia"/>
          <w:color w:val="auto"/>
          <w:highlight w:val="none"/>
        </w:rPr>
      </w:pPr>
    </w:p>
    <w:p w14:paraId="46591D77">
      <w:pPr>
        <w:bidi w:val="0"/>
        <w:rPr>
          <w:rFonts w:hint="eastAsia"/>
          <w:color w:val="auto"/>
          <w:highlight w:val="none"/>
        </w:rPr>
      </w:pPr>
    </w:p>
    <w:p w14:paraId="28BAF373">
      <w:pPr>
        <w:keepNext/>
        <w:keepLines/>
        <w:adjustRightInd w:val="0"/>
        <w:snapToGrid w:val="0"/>
        <w:spacing w:beforeLines="100" w:afterLines="100"/>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第五章 政府采购合同条款</w:t>
      </w:r>
      <w:bookmarkEnd w:id="149"/>
      <w:r>
        <w:rPr>
          <w:rFonts w:hint="eastAsia" w:ascii="仿宋_GB2312" w:hAnsi="仿宋_GB2312" w:eastAsia="仿宋_GB2312" w:cs="仿宋_GB2312"/>
          <w:b/>
          <w:color w:val="auto"/>
          <w:kern w:val="44"/>
          <w:sz w:val="44"/>
          <w:szCs w:val="24"/>
          <w:highlight w:val="none"/>
        </w:rPr>
        <w:t>及格式</w:t>
      </w:r>
      <w:bookmarkEnd w:id="150"/>
    </w:p>
    <w:p w14:paraId="62B3768D">
      <w:pPr>
        <w:rPr>
          <w:rFonts w:ascii="仿宋_GB2312" w:hAnsi="仿宋_GB2312" w:eastAsia="仿宋_GB2312" w:cs="仿宋_GB2312"/>
          <w:color w:val="auto"/>
          <w:szCs w:val="24"/>
          <w:highlight w:val="none"/>
        </w:rPr>
      </w:pPr>
    </w:p>
    <w:p w14:paraId="42151863">
      <w:pPr>
        <w:rPr>
          <w:rFonts w:ascii="仿宋_GB2312" w:hAnsi="仿宋_GB2312" w:eastAsia="仿宋_GB2312" w:cs="仿宋_GB2312"/>
          <w:color w:val="auto"/>
          <w:szCs w:val="24"/>
          <w:highlight w:val="none"/>
        </w:rPr>
      </w:pPr>
    </w:p>
    <w:p w14:paraId="5947873A">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br w:type="page"/>
      </w:r>
      <w:r>
        <w:rPr>
          <w:rFonts w:hint="eastAsia" w:ascii="仿宋_GB2312" w:hAnsi="仿宋_GB2312" w:eastAsia="仿宋_GB2312" w:cs="仿宋_GB2312"/>
          <w:b/>
          <w:color w:val="auto"/>
          <w:sz w:val="28"/>
          <w:szCs w:val="28"/>
          <w:highlight w:val="none"/>
        </w:rPr>
        <w:t>合同条款</w:t>
      </w:r>
    </w:p>
    <w:p w14:paraId="48CAABBC">
      <w:pPr>
        <w:spacing w:beforeLines="100" w:afterLines="100" w:line="480" w:lineRule="exact"/>
        <w:jc w:val="center"/>
        <w:rPr>
          <w:rFonts w:ascii="仿宋_GB2312" w:hAnsi="仿宋_GB2312" w:eastAsia="仿宋_GB2312" w:cs="仿宋_GB2312"/>
          <w:b/>
          <w:color w:val="auto"/>
          <w:sz w:val="44"/>
          <w:szCs w:val="44"/>
          <w:highlight w:val="none"/>
        </w:rPr>
      </w:pPr>
      <w:bookmarkStart w:id="151" w:name="_Toc30224_WPSOffice_Level1"/>
      <w:r>
        <w:rPr>
          <w:rFonts w:hint="eastAsia" w:ascii="仿宋_GB2312" w:hAnsi="仿宋_GB2312" w:eastAsia="仿宋_GB2312" w:cs="仿宋_GB2312"/>
          <w:b/>
          <w:color w:val="auto"/>
          <w:sz w:val="44"/>
          <w:szCs w:val="44"/>
          <w:highlight w:val="none"/>
        </w:rPr>
        <w:t>政府采购合同条款</w:t>
      </w:r>
      <w:bookmarkEnd w:id="151"/>
    </w:p>
    <w:p w14:paraId="18D858B4">
      <w:pPr>
        <w:wordWrap w:val="0"/>
        <w:adjustRightInd w:val="0"/>
        <w:snapToGrid w:val="0"/>
        <w:spacing w:line="360" w:lineRule="auto"/>
        <w:jc w:val="right"/>
        <w:rPr>
          <w:rFonts w:ascii="仿宋_GB2312" w:hAnsi="仿宋_GB2312" w:eastAsia="仿宋_GB2312" w:cs="仿宋_GB2312"/>
          <w:color w:val="auto"/>
          <w:szCs w:val="21"/>
          <w:highlight w:val="none"/>
        </w:rPr>
      </w:pPr>
    </w:p>
    <w:p w14:paraId="1EE1F72A">
      <w:pPr>
        <w:adjustRightInd w:val="0"/>
        <w:snapToGrid w:val="0"/>
        <w:spacing w:line="360" w:lineRule="auto"/>
        <w:ind w:firstLine="411" w:firstLineChars="196"/>
        <w:rPr>
          <w:rFonts w:ascii="仿宋_GB2312" w:hAnsi="宋体" w:eastAsia="仿宋_GB2312" w:cs="Times New Roman"/>
          <w:b/>
          <w:bCs/>
          <w:color w:val="auto"/>
          <w:szCs w:val="21"/>
          <w:highlight w:val="none"/>
        </w:rPr>
      </w:pPr>
      <w:bookmarkStart w:id="152" w:name="_Toc398_WPSOffice_Level1"/>
      <w:bookmarkStart w:id="153" w:name="_Toc10117_WPSOffice_Level1"/>
      <w:bookmarkStart w:id="154" w:name="_Toc25596_WPSOffice_Level1"/>
      <w:r>
        <w:rPr>
          <w:rFonts w:hint="eastAsia" w:ascii="仿宋_GB2312" w:hAnsi="宋体" w:eastAsia="仿宋_GB2312" w:cs="Times New Roman"/>
          <w:b/>
          <w:bCs/>
          <w:color w:val="auto"/>
          <w:szCs w:val="21"/>
          <w:highlight w:val="none"/>
        </w:rPr>
        <w:t>1.术语定义</w:t>
      </w:r>
      <w:bookmarkEnd w:id="152"/>
      <w:bookmarkEnd w:id="153"/>
      <w:bookmarkEnd w:id="154"/>
    </w:p>
    <w:p w14:paraId="43BF266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本政府采购合同下列术语应解释为：</w:t>
      </w:r>
    </w:p>
    <w:p w14:paraId="5A361BF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1.1“政府采购合同”指供需双方依照政府采购程序、按照招标文件、投标文件确定的事项所达成的协议，包括附件、附录和上述文件所提到的构成政府采购合同的所有文件。</w:t>
      </w:r>
    </w:p>
    <w:p w14:paraId="61E26AF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1.2“政府采购合同价”指根据合同约定供方在正确地完全履行政府采购合同义务后，需方应支付给供方的价格。</w:t>
      </w:r>
    </w:p>
    <w:p w14:paraId="5DCF3CE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022932B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332F9E7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1.5“需方”指项目基本内容及要求中所述取得货物和服务的采购人。</w:t>
      </w:r>
    </w:p>
    <w:p w14:paraId="7D494C3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1.6“供方”指项目基本内容及要求中所述提供产品和服务的中标人。</w:t>
      </w:r>
    </w:p>
    <w:p w14:paraId="3549591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1.7“检验”指需方或者需方的最终用户收货后，按照本政府采购合同约定的标准对政府采购合同货物进行的检测与查验。</w:t>
      </w:r>
    </w:p>
    <w:p w14:paraId="2EA431D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1.8“验收书”指需方对供方履行政府采购合同情况及结果进行现场检验和评估意见的文件。</w:t>
      </w:r>
    </w:p>
    <w:p w14:paraId="21C5C8A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1.9“技术资料”指安装、调试、使用、维修政府采购合同货物所应具备的产品使用说明书和、或使用指南、操作手册、维修指南、服务手册、电路图、产品演示等文件及音像资料。</w:t>
      </w:r>
    </w:p>
    <w:p w14:paraId="630C7E3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1.10“保修期”指自验收书签署之日起，供方以自担费用方式保证政府采购合同货物正常运行的时期。</w:t>
      </w:r>
    </w:p>
    <w:p w14:paraId="44ABE00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1.11“第三人”是指本政府采购合同双方以外的任何中国境内外的自然人、法人或其它经济组织。</w:t>
      </w:r>
    </w:p>
    <w:p w14:paraId="7C72A8E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1.12“法律、法规”是指由中国各级政府及有关部门制定的法律、行政法规、地方性法规、规章及其它规范性文件的有关规定。</w:t>
      </w:r>
    </w:p>
    <w:p w14:paraId="711A682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1.13“招标文件”指采购人或者采购代理机构发布的招标文件。</w:t>
      </w:r>
    </w:p>
    <w:p w14:paraId="3D9DEC9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1.14“投标文件”指供方按照采购代理机构招标文件的要求编制和递交，并最终被评标委员会接受的投标文件。</w:t>
      </w:r>
    </w:p>
    <w:p w14:paraId="1770079C">
      <w:pPr>
        <w:rPr>
          <w:rFonts w:ascii="Times New Roman" w:hAnsi="Times New Roman" w:eastAsia="仿宋" w:cs="Times New Roman"/>
          <w:color w:val="auto"/>
          <w:szCs w:val="24"/>
          <w:highlight w:val="none"/>
        </w:rPr>
      </w:pPr>
      <w:bookmarkStart w:id="155" w:name="_Toc29737_WPSOffice_Level1"/>
      <w:bookmarkStart w:id="156" w:name="_Toc750_WPSOffice_Level1"/>
      <w:bookmarkStart w:id="157" w:name="_Toc22454_WPSOffice_Level1"/>
      <w:r>
        <w:rPr>
          <w:rFonts w:hint="eastAsia" w:ascii="Times New Roman" w:hAnsi="Times New Roman" w:eastAsia="仿宋" w:cs="Times New Roman"/>
          <w:color w:val="auto"/>
          <w:szCs w:val="24"/>
          <w:highlight w:val="none"/>
        </w:rPr>
        <w:t>2.技术指标</w:t>
      </w:r>
      <w:bookmarkEnd w:id="155"/>
      <w:bookmarkEnd w:id="156"/>
      <w:bookmarkEnd w:id="157"/>
    </w:p>
    <w:p w14:paraId="5325F34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2.1交付产品的技术指标应与招标文件规定的技术指标要求及投标文件中的“技术规格偏离表及商务条款偏离表”的承诺内容相一致。</w:t>
      </w:r>
    </w:p>
    <w:p w14:paraId="7942E53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2.2 除技术指标另有规定外，计量单位应该使用公制。</w:t>
      </w:r>
    </w:p>
    <w:p w14:paraId="415D6B79">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58" w:name="_Toc19640_WPSOffice_Level1"/>
      <w:bookmarkStart w:id="159" w:name="_Toc1538_WPSOffice_Level1"/>
      <w:bookmarkStart w:id="160" w:name="_Toc17648_WPSOffice_Level1"/>
      <w:r>
        <w:rPr>
          <w:rFonts w:hint="eastAsia" w:ascii="仿宋_GB2312" w:hAnsi="宋体" w:eastAsia="仿宋_GB2312" w:cs="Times New Roman"/>
          <w:b/>
          <w:color w:val="auto"/>
          <w:szCs w:val="21"/>
          <w:highlight w:val="none"/>
        </w:rPr>
        <w:t>3.交货</w:t>
      </w:r>
      <w:bookmarkEnd w:id="158"/>
      <w:bookmarkEnd w:id="159"/>
      <w:bookmarkEnd w:id="160"/>
    </w:p>
    <w:p w14:paraId="2C55717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3.1供方按照合同约定的时间、地点交货</w:t>
      </w:r>
    </w:p>
    <w:p w14:paraId="0D30AC0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3.2供方交货的同时应提交下列文件：销售发票，制造厂商出具的质量检验证书、产品合格证以及招标文件、投标文件确定供方应随货物同时提供的其他资料。</w:t>
      </w:r>
    </w:p>
    <w:p w14:paraId="6F3ACED6">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61" w:name="_Toc11745_WPSOffice_Level1"/>
      <w:bookmarkStart w:id="162" w:name="_Toc15048_WPSOffice_Level1"/>
      <w:bookmarkStart w:id="163" w:name="_Toc1266_WPSOffice_Level1"/>
      <w:r>
        <w:rPr>
          <w:rFonts w:hint="eastAsia" w:ascii="仿宋_GB2312" w:hAnsi="宋体" w:eastAsia="仿宋_GB2312" w:cs="Times New Roman"/>
          <w:b/>
          <w:color w:val="auto"/>
          <w:szCs w:val="21"/>
          <w:highlight w:val="none"/>
        </w:rPr>
        <w:t>4.合同金额</w:t>
      </w:r>
      <w:bookmarkEnd w:id="161"/>
      <w:bookmarkEnd w:id="162"/>
      <w:bookmarkEnd w:id="163"/>
    </w:p>
    <w:p w14:paraId="639CC69B">
      <w:pPr>
        <w:adjustRightInd w:val="0"/>
        <w:snapToGrid w:val="0"/>
        <w:spacing w:line="360" w:lineRule="auto"/>
        <w:ind w:firstLine="411" w:firstLineChars="196"/>
        <w:rPr>
          <w:rFonts w:ascii="仿宋_GB2312" w:hAnsi="宋体" w:eastAsia="仿宋_GB2312" w:cs="Times New Roman"/>
          <w:b/>
          <w:color w:val="auto"/>
          <w:szCs w:val="21"/>
          <w:highlight w:val="none"/>
        </w:rPr>
      </w:pPr>
      <w:r>
        <w:rPr>
          <w:rFonts w:hint="eastAsia" w:ascii="仿宋_GB2312" w:hAnsi="宋体" w:eastAsia="仿宋_GB2312" w:cs="Times New Roman"/>
          <w:color w:val="auto"/>
          <w:szCs w:val="21"/>
          <w:highlight w:val="none"/>
        </w:rPr>
        <w:t>根据政府采购合同文件要求，确定政府采购合同的总金额。</w:t>
      </w:r>
    </w:p>
    <w:p w14:paraId="056451F1">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64" w:name="_Toc11969_WPSOffice_Level1"/>
      <w:bookmarkStart w:id="165" w:name="_Toc941_WPSOffice_Level1"/>
      <w:bookmarkStart w:id="166" w:name="_Toc22359_WPSOffice_Level1"/>
      <w:r>
        <w:rPr>
          <w:rFonts w:hint="eastAsia" w:ascii="仿宋_GB2312" w:hAnsi="宋体" w:eastAsia="仿宋_GB2312" w:cs="Times New Roman"/>
          <w:b/>
          <w:color w:val="auto"/>
          <w:szCs w:val="21"/>
          <w:highlight w:val="none"/>
        </w:rPr>
        <w:t>5.付款</w:t>
      </w:r>
      <w:bookmarkEnd w:id="164"/>
      <w:bookmarkEnd w:id="165"/>
      <w:bookmarkEnd w:id="166"/>
    </w:p>
    <w:p w14:paraId="7257DC1D">
      <w:pPr>
        <w:adjustRightInd w:val="0"/>
        <w:snapToGrid w:val="0"/>
        <w:spacing w:line="360" w:lineRule="auto"/>
        <w:ind w:firstLine="411" w:firstLineChars="196"/>
        <w:rPr>
          <w:rFonts w:ascii="仿宋_GB2312" w:hAnsi="宋体" w:eastAsia="仿宋_GB2312" w:cs="Times New Roman"/>
          <w:color w:val="auto"/>
          <w:szCs w:val="21"/>
          <w:highlight w:val="none"/>
          <w:u w:val="single"/>
        </w:rPr>
      </w:pPr>
      <w:bookmarkStart w:id="167" w:name="_Toc22351_WPSOffice_Level2"/>
      <w:r>
        <w:rPr>
          <w:rFonts w:hint="eastAsia" w:ascii="仿宋_GB2312" w:hAnsi="宋体" w:eastAsia="仿宋_GB2312" w:cs="Times New Roman"/>
          <w:color w:val="auto"/>
          <w:szCs w:val="21"/>
          <w:highlight w:val="none"/>
        </w:rPr>
        <w:t>5.1付款方式、条件：需方按照合同约定的方式和条件付款。</w:t>
      </w:r>
      <w:bookmarkEnd w:id="167"/>
    </w:p>
    <w:p w14:paraId="0BB836F8">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68" w:name="_Toc27769_WPSOffice_Level1"/>
      <w:bookmarkStart w:id="169" w:name="_Toc30478_WPSOffice_Level1"/>
      <w:bookmarkStart w:id="170" w:name="_Toc10526_WPSOffice_Level1"/>
      <w:r>
        <w:rPr>
          <w:rFonts w:hint="eastAsia" w:ascii="仿宋_GB2312" w:hAnsi="宋体" w:eastAsia="仿宋_GB2312" w:cs="Times New Roman"/>
          <w:b/>
          <w:color w:val="auto"/>
          <w:szCs w:val="21"/>
          <w:highlight w:val="none"/>
        </w:rPr>
        <w:t>6.验收</w:t>
      </w:r>
      <w:bookmarkEnd w:id="168"/>
      <w:bookmarkEnd w:id="169"/>
      <w:bookmarkEnd w:id="170"/>
    </w:p>
    <w:p w14:paraId="50FE3BE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6.1供方提交的货物由需方或者需方的最终用户负责验收。</w:t>
      </w:r>
    </w:p>
    <w:p w14:paraId="3F476A6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6.2需方或者需方的最终用户应当按照采购合同规定的技术、服务等要求组织对供应商履约的验收，并出具验收书。验收书应当包括每一项技术、服务等要求的履约情况。</w:t>
      </w:r>
    </w:p>
    <w:p w14:paraId="6DF3D5D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6.3大型或者复杂的项目，应当邀请国家认可的质量检测机构参加验收。</w:t>
      </w:r>
    </w:p>
    <w:p w14:paraId="4D52703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6.4政府向社会公众提供的公共服务项目，验收时应当邀请服务对象参与并出具意见，验收结果应当向社会公告。</w:t>
      </w:r>
    </w:p>
    <w:p w14:paraId="79A7F1F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358A5A2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6.6货物保修期自验收书签署之日起计算。</w:t>
      </w:r>
    </w:p>
    <w:p w14:paraId="34737FBD">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71" w:name="_Toc21868_WPSOffice_Level1"/>
      <w:bookmarkStart w:id="172" w:name="_Toc23127_WPSOffice_Level1"/>
      <w:bookmarkStart w:id="173" w:name="_Toc31292_WPSOffice_Level1"/>
      <w:r>
        <w:rPr>
          <w:rFonts w:hint="eastAsia" w:ascii="仿宋_GB2312" w:hAnsi="宋体" w:eastAsia="仿宋_GB2312" w:cs="Times New Roman"/>
          <w:b/>
          <w:color w:val="auto"/>
          <w:szCs w:val="21"/>
          <w:highlight w:val="none"/>
        </w:rPr>
        <w:t>7.知识产权及有关规定</w:t>
      </w:r>
      <w:bookmarkEnd w:id="171"/>
      <w:bookmarkEnd w:id="172"/>
      <w:bookmarkEnd w:id="173"/>
    </w:p>
    <w:p w14:paraId="0613F6D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3D6ED84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7.2一方对另一方提供的技术资料、样件、图纸及其他与质量、技术、经营相关信息（包括但不限于价格、数量）有保密义务。双方应确保其人员及相关协作方承担保密义务。</w:t>
      </w:r>
    </w:p>
    <w:p w14:paraId="783BD84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074C84A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7.4本合同中涉及保密和知识产权任何条款，在合同期限内及合同终止后持续有效。</w:t>
      </w:r>
    </w:p>
    <w:p w14:paraId="28247B9F">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74" w:name="_Toc21090_WPSOffice_Level1"/>
      <w:bookmarkStart w:id="175" w:name="_Toc24765_WPSOffice_Level1"/>
      <w:bookmarkStart w:id="176" w:name="_Toc26796_WPSOffice_Level1"/>
      <w:r>
        <w:rPr>
          <w:rFonts w:hint="eastAsia" w:ascii="仿宋_GB2312" w:hAnsi="宋体" w:eastAsia="仿宋_GB2312" w:cs="Times New Roman"/>
          <w:b/>
          <w:color w:val="auto"/>
          <w:szCs w:val="21"/>
          <w:highlight w:val="none"/>
        </w:rPr>
        <w:t>8.包装要求</w:t>
      </w:r>
      <w:bookmarkEnd w:id="174"/>
      <w:bookmarkEnd w:id="175"/>
      <w:bookmarkEnd w:id="176"/>
    </w:p>
    <w:p w14:paraId="76E61DB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44E06D4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8.2每一个包装箱内应附一份详细的装箱单和质量合格证书。</w:t>
      </w:r>
    </w:p>
    <w:p w14:paraId="5E4DCD2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8.3包装费由供方承担，包装物不回收。</w:t>
      </w:r>
    </w:p>
    <w:p w14:paraId="348D5D73">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77" w:name="_Toc2304_WPSOffice_Level1"/>
      <w:bookmarkStart w:id="178" w:name="_Toc1308_WPSOffice_Level1"/>
      <w:bookmarkStart w:id="179" w:name="_Toc26447_WPSOffice_Level1"/>
      <w:r>
        <w:rPr>
          <w:rFonts w:hint="eastAsia" w:ascii="仿宋_GB2312" w:hAnsi="宋体" w:eastAsia="仿宋_GB2312" w:cs="Times New Roman"/>
          <w:b/>
          <w:color w:val="auto"/>
          <w:szCs w:val="21"/>
          <w:highlight w:val="none"/>
        </w:rPr>
        <w:t>9.伴随服务</w:t>
      </w:r>
      <w:bookmarkEnd w:id="177"/>
      <w:bookmarkEnd w:id="178"/>
      <w:bookmarkEnd w:id="179"/>
    </w:p>
    <w:p w14:paraId="1DC15F9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9.1供方应提供所交付货物的全套技术文件资料，包括产品目录、图纸、操作手册、使用说明、维护手册和服务指南等。</w:t>
      </w:r>
    </w:p>
    <w:p w14:paraId="4FF1DEA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9.2供方还应提供下列服务：</w:t>
      </w:r>
    </w:p>
    <w:p w14:paraId="05CCE8C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9.2.1货物的现场安装、启动和试运行；</w:t>
      </w:r>
    </w:p>
    <w:p w14:paraId="37520D8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9.2.2提供货物组装和维修所需的工具；</w:t>
      </w:r>
    </w:p>
    <w:p w14:paraId="1682C29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7B0C0DC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9.2.4在制造厂家或在项目现场就货物的安装、启动、运行、维护等对需方人员进行培训，直至需方人员掌握全部上述技能为止。</w:t>
      </w:r>
    </w:p>
    <w:p w14:paraId="17E1C7A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9.3伴随服务的费用应含在合同价中，不单独进行支付。</w:t>
      </w:r>
    </w:p>
    <w:p w14:paraId="0CF5772E">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80" w:name="_Toc7636_WPSOffice_Level1"/>
      <w:bookmarkStart w:id="181" w:name="_Toc14320_WPSOffice_Level1"/>
      <w:bookmarkStart w:id="182" w:name="_Toc8205_WPSOffice_Level1"/>
      <w:r>
        <w:rPr>
          <w:rFonts w:hint="eastAsia" w:ascii="仿宋_GB2312" w:hAnsi="宋体" w:eastAsia="仿宋_GB2312" w:cs="Times New Roman"/>
          <w:b/>
          <w:color w:val="auto"/>
          <w:szCs w:val="21"/>
          <w:highlight w:val="none"/>
        </w:rPr>
        <w:t>10.质量保证期</w:t>
      </w:r>
      <w:bookmarkEnd w:id="180"/>
      <w:bookmarkEnd w:id="181"/>
      <w:bookmarkEnd w:id="182"/>
    </w:p>
    <w:p w14:paraId="2195FFB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10.1以招标文件中的规定为准，如果投标文件中的承诺优于招标文件规定，则以投标文件为准。</w:t>
      </w:r>
    </w:p>
    <w:p w14:paraId="59ED5F8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10.2如果招标文件没有特别要求，以供方在投标文件中提交的制造厂商的有关文件为准。如果上述文件规定有不一致之处，以对需方有利的为准。</w:t>
      </w:r>
    </w:p>
    <w:p w14:paraId="694D7ACB">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83" w:name="_Toc13950_WPSOffice_Level1"/>
      <w:bookmarkStart w:id="184" w:name="_Toc16220_WPSOffice_Level1"/>
      <w:bookmarkStart w:id="185" w:name="_Toc18427_WPSOffice_Level1"/>
      <w:r>
        <w:rPr>
          <w:rFonts w:hint="eastAsia" w:ascii="仿宋_GB2312" w:hAnsi="宋体" w:eastAsia="仿宋_GB2312" w:cs="Times New Roman"/>
          <w:b/>
          <w:color w:val="auto"/>
          <w:szCs w:val="21"/>
          <w:highlight w:val="none"/>
        </w:rPr>
        <w:t>11.质量保证</w:t>
      </w:r>
      <w:bookmarkEnd w:id="183"/>
      <w:bookmarkEnd w:id="184"/>
      <w:bookmarkEnd w:id="185"/>
    </w:p>
    <w:p w14:paraId="5505C1F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15EE368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2D7AB7A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BEF10A5">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86" w:name="_Toc24667_WPSOffice_Level1"/>
      <w:bookmarkStart w:id="187" w:name="_Toc29469_WPSOffice_Level1"/>
      <w:bookmarkStart w:id="188" w:name="_Toc9090_WPSOffice_Level1"/>
      <w:r>
        <w:rPr>
          <w:rFonts w:hint="eastAsia" w:ascii="仿宋_GB2312" w:hAnsi="宋体" w:eastAsia="仿宋_GB2312" w:cs="Times New Roman"/>
          <w:b/>
          <w:color w:val="auto"/>
          <w:szCs w:val="21"/>
          <w:highlight w:val="none"/>
        </w:rPr>
        <w:t>12.技术服务和保修责任</w:t>
      </w:r>
      <w:bookmarkEnd w:id="186"/>
      <w:bookmarkEnd w:id="187"/>
      <w:bookmarkEnd w:id="188"/>
    </w:p>
    <w:p w14:paraId="4E5D17B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12.1供方对政府采购合同货物的保修期，以招标文件中的规定为准，如果投标文件中的承诺优于招标文件规定，则以投标文件为准。</w:t>
      </w:r>
    </w:p>
    <w:p w14:paraId="74C250D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12.2供方应按如下内容提供售后服务：</w:t>
      </w:r>
    </w:p>
    <w:p w14:paraId="616C59A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1C7FB3E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6647EA0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695932F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12.2.4保修期内，供方提供电话、电子邮件、Web、现场服务等方式的技术支持，对用户的现场服务要求，供方必须按投标文件做出的承诺进行响应。</w:t>
      </w:r>
    </w:p>
    <w:p w14:paraId="2F65DF3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12.2.5保修期内，供方应对出现故障无法修复的产品或无法正常运行的系统，提供替代产品以保证系统的正常工作。</w:t>
      </w:r>
    </w:p>
    <w:p w14:paraId="1CF920D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12.2.6保修期内，供方应投标时的承诺提供相关服务。</w:t>
      </w:r>
    </w:p>
    <w:p w14:paraId="62A00F4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5163EC8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56308CA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085C693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04853CA4">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89" w:name="_Toc8548_WPSOffice_Level1"/>
      <w:bookmarkStart w:id="190" w:name="_Toc11781_WPSOffice_Level1"/>
      <w:bookmarkStart w:id="191" w:name="_Toc16924_WPSOffice_Level1"/>
      <w:r>
        <w:rPr>
          <w:rFonts w:hint="eastAsia" w:ascii="仿宋_GB2312" w:hAnsi="宋体" w:eastAsia="仿宋_GB2312" w:cs="Times New Roman"/>
          <w:b/>
          <w:color w:val="auto"/>
          <w:szCs w:val="21"/>
          <w:highlight w:val="none"/>
        </w:rPr>
        <w:t>13.违约责任</w:t>
      </w:r>
      <w:bookmarkEnd w:id="189"/>
      <w:bookmarkEnd w:id="190"/>
      <w:bookmarkEnd w:id="191"/>
    </w:p>
    <w:p w14:paraId="0E88908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769B3CA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13.1.1在需方同意延长的期限内交付全部货物、提供服务并承担由此给需方造成的一切损失；</w:t>
      </w:r>
    </w:p>
    <w:p w14:paraId="340EC61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6C74A37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13.1.3根据货物低劣程度、损坏程度以及使需方所遭受的损失，经双方商定降低货物的价格或赔偿需方所遭受的损失；</w:t>
      </w:r>
    </w:p>
    <w:p w14:paraId="68ECF15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16FA8AE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13.1.5需方有权部分或全部解除政府采购合同并要求供方赔偿由此造成的损失。此时需方可采取必要的补救措施，相关费用由供方承担。</w:t>
      </w:r>
    </w:p>
    <w:p w14:paraId="68338ED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01078A7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13.3延期交货的违约责任</w:t>
      </w:r>
    </w:p>
    <w:p w14:paraId="5A2071E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5725768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64D83AF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13.4以上各项交付的违约金并不影响违约方履行政府采购合同的各项义务。</w:t>
      </w:r>
    </w:p>
    <w:p w14:paraId="09DD69D1">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92" w:name="_Toc21833_WPSOffice_Level1"/>
      <w:bookmarkStart w:id="193" w:name="_Toc32310_WPSOffice_Level1"/>
      <w:bookmarkStart w:id="194" w:name="_Toc28610_WPSOffice_Level1"/>
      <w:r>
        <w:rPr>
          <w:rFonts w:hint="eastAsia" w:ascii="仿宋_GB2312" w:hAnsi="宋体" w:eastAsia="仿宋_GB2312" w:cs="Times New Roman"/>
          <w:b/>
          <w:color w:val="auto"/>
          <w:szCs w:val="21"/>
          <w:highlight w:val="none"/>
        </w:rPr>
        <w:t>14.不可抗力</w:t>
      </w:r>
      <w:bookmarkEnd w:id="192"/>
      <w:bookmarkEnd w:id="193"/>
      <w:bookmarkEnd w:id="194"/>
    </w:p>
    <w:p w14:paraId="4B2421A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01C5211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14.2本条所述的“不可抗力”系指那些双方无法控制，不可预见的事件，但不包括双方的违约或疏忽。这些事件包括但不限于：战争、严重火灾、洪水、台风、地震。</w:t>
      </w:r>
    </w:p>
    <w:p w14:paraId="50A31C2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6037680D">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95" w:name="_Toc3262_WPSOffice_Level1"/>
      <w:bookmarkStart w:id="196" w:name="_Toc13390_WPSOffice_Level1"/>
      <w:bookmarkStart w:id="197" w:name="_Toc12037_WPSOffice_Level1"/>
      <w:r>
        <w:rPr>
          <w:rFonts w:hint="eastAsia" w:ascii="仿宋_GB2312" w:hAnsi="宋体" w:eastAsia="仿宋_GB2312" w:cs="Times New Roman"/>
          <w:b/>
          <w:color w:val="auto"/>
          <w:szCs w:val="21"/>
          <w:highlight w:val="none"/>
        </w:rPr>
        <w:t>15.争端的解决</w:t>
      </w:r>
      <w:bookmarkEnd w:id="195"/>
      <w:bookmarkEnd w:id="196"/>
      <w:bookmarkEnd w:id="197"/>
    </w:p>
    <w:p w14:paraId="2B53666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15.1政府采购合同的履行、违约责任和解决争议的方法等适用《中华人民共和国合同法》。</w:t>
      </w:r>
    </w:p>
    <w:p w14:paraId="4498E33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ascii="仿宋_GB2312" w:hAnsi="宋体" w:eastAsia="仿宋_GB2312" w:cs="Times New Roman"/>
          <w:color w:val="auto"/>
          <w:szCs w:val="21"/>
          <w:highlight w:val="none"/>
        </w:rPr>
        <w:t>1</w:t>
      </w:r>
      <w:r>
        <w:rPr>
          <w:rFonts w:hint="eastAsia" w:ascii="仿宋_GB2312" w:hAnsi="宋体" w:eastAsia="仿宋_GB2312" w:cs="Times New Roman"/>
          <w:color w:val="auto"/>
          <w:szCs w:val="21"/>
          <w:highlight w:val="none"/>
        </w:rPr>
        <w:t>5</w:t>
      </w:r>
      <w:r>
        <w:rPr>
          <w:rFonts w:ascii="仿宋_GB2312" w:hAnsi="宋体" w:eastAsia="仿宋_GB2312" w:cs="Times New Roman"/>
          <w:color w:val="auto"/>
          <w:szCs w:val="21"/>
          <w:highlight w:val="none"/>
        </w:rPr>
        <w:t>.2</w:t>
      </w:r>
      <w:r>
        <w:rPr>
          <w:rFonts w:hint="eastAsia" w:ascii="仿宋_GB2312" w:hAnsi="宋体" w:eastAsia="仿宋_GB2312" w:cs="Times New Roman"/>
          <w:color w:val="auto"/>
          <w:szCs w:val="21"/>
          <w:highlight w:val="none"/>
        </w:rPr>
        <w:t>需方和供方应通过友好协商，解决在执行本政府采购合同过程中所发生的或与本政府采购合同有关的一切争端。</w:t>
      </w:r>
    </w:p>
    <w:p w14:paraId="7AC5FFC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ascii="仿宋_GB2312" w:hAnsi="宋体" w:eastAsia="仿宋_GB2312" w:cs="Times New Roman"/>
          <w:color w:val="auto"/>
          <w:szCs w:val="21"/>
          <w:highlight w:val="none"/>
        </w:rPr>
        <w:t>1</w:t>
      </w:r>
      <w:r>
        <w:rPr>
          <w:rFonts w:hint="eastAsia" w:ascii="仿宋_GB2312" w:hAnsi="宋体" w:eastAsia="仿宋_GB2312" w:cs="Times New Roman"/>
          <w:color w:val="auto"/>
          <w:szCs w:val="21"/>
          <w:highlight w:val="none"/>
        </w:rPr>
        <w:t>5</w:t>
      </w:r>
      <w:r>
        <w:rPr>
          <w:rFonts w:ascii="仿宋_GB2312" w:hAnsi="宋体" w:eastAsia="仿宋_GB2312" w:cs="Times New Roman"/>
          <w:color w:val="auto"/>
          <w:szCs w:val="21"/>
          <w:highlight w:val="none"/>
        </w:rPr>
        <w:t>.3</w:t>
      </w:r>
      <w:r>
        <w:rPr>
          <w:rFonts w:hint="eastAsia" w:ascii="仿宋_GB2312" w:hAnsi="宋体" w:eastAsia="仿宋_GB2312" w:cs="Times New Roman"/>
          <w:color w:val="auto"/>
          <w:szCs w:val="21"/>
          <w:highlight w:val="none"/>
        </w:rPr>
        <w:t>如果协商不成，双方中的任何一方可向需方所在地的人民法院提起诉讼。</w:t>
      </w:r>
    </w:p>
    <w:p w14:paraId="679191B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ascii="仿宋_GB2312" w:hAnsi="宋体" w:eastAsia="仿宋_GB2312" w:cs="Times New Roman"/>
          <w:color w:val="auto"/>
          <w:szCs w:val="21"/>
          <w:highlight w:val="none"/>
        </w:rPr>
        <w:t>1</w:t>
      </w:r>
      <w:r>
        <w:rPr>
          <w:rFonts w:hint="eastAsia" w:ascii="仿宋_GB2312" w:hAnsi="宋体" w:eastAsia="仿宋_GB2312" w:cs="Times New Roman"/>
          <w:color w:val="auto"/>
          <w:szCs w:val="21"/>
          <w:highlight w:val="none"/>
        </w:rPr>
        <w:t>5</w:t>
      </w:r>
      <w:r>
        <w:rPr>
          <w:rFonts w:ascii="仿宋_GB2312" w:hAnsi="宋体" w:eastAsia="仿宋_GB2312" w:cs="Times New Roman"/>
          <w:color w:val="auto"/>
          <w:szCs w:val="21"/>
          <w:highlight w:val="none"/>
        </w:rPr>
        <w:t>.4</w:t>
      </w:r>
      <w:r>
        <w:rPr>
          <w:rFonts w:hint="eastAsia" w:ascii="仿宋_GB2312" w:hAnsi="宋体" w:eastAsia="仿宋_GB2312" w:cs="Times New Roman"/>
          <w:color w:val="auto"/>
          <w:szCs w:val="21"/>
          <w:highlight w:val="none"/>
        </w:rPr>
        <w:t>因政府采购合同部分履行引发诉讼的，在诉讼期间，除正在进行诉讼的部分外，本政府采购合同的其它部分应继续执行。</w:t>
      </w:r>
    </w:p>
    <w:p w14:paraId="78297463">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198" w:name="_Toc1917_WPSOffice_Level1"/>
      <w:bookmarkStart w:id="199" w:name="_Toc7773_WPSOffice_Level1"/>
      <w:bookmarkStart w:id="200" w:name="_Toc27539_WPSOffice_Level1"/>
      <w:r>
        <w:rPr>
          <w:rFonts w:hint="eastAsia" w:ascii="仿宋_GB2312" w:hAnsi="宋体" w:eastAsia="仿宋_GB2312" w:cs="Times New Roman"/>
          <w:b/>
          <w:color w:val="auto"/>
          <w:szCs w:val="21"/>
          <w:highlight w:val="none"/>
        </w:rPr>
        <w:t>16.违约终止政府采购合同</w:t>
      </w:r>
      <w:bookmarkEnd w:id="198"/>
      <w:bookmarkEnd w:id="199"/>
      <w:bookmarkEnd w:id="200"/>
    </w:p>
    <w:p w14:paraId="45DFDB7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16.1在需方因供方违约而按政府采购合同约定采取的任何补救措施均无效的情况下，需方可在下列情况下向供方发出书面通知，提出终止部分或全部政府采购合同。</w:t>
      </w:r>
    </w:p>
    <w:p w14:paraId="72BB59C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16.1.1如果供方未能在政府采购合同规定的限期或需方同意延长的限期内提供部分或全部货物和服务；</w:t>
      </w:r>
    </w:p>
    <w:p w14:paraId="3DD4D94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16.1.2未经需方事先书面同意，供方部分转让和分包或全部转让和分包其应履行的政府采购合同义务。</w:t>
      </w:r>
    </w:p>
    <w:p w14:paraId="0E6B6BAC">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201" w:name="_Toc27976_WPSOffice_Level1"/>
      <w:bookmarkStart w:id="202" w:name="_Toc4220_WPSOffice_Level1"/>
      <w:bookmarkStart w:id="203" w:name="_Toc11967_WPSOffice_Level1"/>
      <w:r>
        <w:rPr>
          <w:rFonts w:hint="eastAsia" w:ascii="仿宋_GB2312" w:hAnsi="宋体" w:eastAsia="仿宋_GB2312" w:cs="Times New Roman"/>
          <w:b/>
          <w:color w:val="auto"/>
          <w:szCs w:val="21"/>
          <w:highlight w:val="none"/>
        </w:rPr>
        <w:t>17.政府采购合同转让和分包</w:t>
      </w:r>
      <w:bookmarkEnd w:id="201"/>
      <w:bookmarkEnd w:id="202"/>
      <w:bookmarkEnd w:id="203"/>
    </w:p>
    <w:p w14:paraId="75127A8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除招标文件规定,并经需方事先书面同意外，供方不得部分转让和分包或全部转让和分包其应履行的政府采购合同义务。</w:t>
      </w:r>
    </w:p>
    <w:p w14:paraId="2144793F">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204" w:name="_Toc30020_WPSOffice_Level1"/>
      <w:bookmarkStart w:id="205" w:name="_Toc737_WPSOffice_Level1"/>
      <w:bookmarkStart w:id="206" w:name="_Toc16873_WPSOffice_Level1"/>
      <w:r>
        <w:rPr>
          <w:rFonts w:hint="eastAsia" w:ascii="仿宋_GB2312" w:hAnsi="宋体" w:eastAsia="仿宋_GB2312" w:cs="Times New Roman"/>
          <w:b/>
          <w:color w:val="auto"/>
          <w:szCs w:val="21"/>
          <w:highlight w:val="none"/>
        </w:rPr>
        <w:t>18.适用法律：</w:t>
      </w:r>
      <w:bookmarkEnd w:id="204"/>
      <w:bookmarkEnd w:id="205"/>
      <w:bookmarkEnd w:id="206"/>
    </w:p>
    <w:p w14:paraId="0F13E74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本政府采购合同按照中华人民共和国的现行法律进行解释。</w:t>
      </w:r>
    </w:p>
    <w:p w14:paraId="1452AB48">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207" w:name="_Toc29009_WPSOffice_Level1"/>
      <w:bookmarkStart w:id="208" w:name="_Toc20985_WPSOffice_Level1"/>
      <w:bookmarkStart w:id="209" w:name="_Toc23749_WPSOffice_Level1"/>
      <w:r>
        <w:rPr>
          <w:rFonts w:hint="eastAsia" w:ascii="仿宋_GB2312" w:hAnsi="宋体" w:eastAsia="仿宋_GB2312" w:cs="Times New Roman"/>
          <w:b/>
          <w:color w:val="auto"/>
          <w:szCs w:val="21"/>
          <w:highlight w:val="none"/>
        </w:rPr>
        <w:t>19.政府采购合同生效</w:t>
      </w:r>
      <w:bookmarkEnd w:id="207"/>
      <w:bookmarkEnd w:id="208"/>
      <w:bookmarkEnd w:id="209"/>
    </w:p>
    <w:p w14:paraId="1EEEF9D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19.1本政府采购合同在供需双方法定代表人或其授权代理人签字和加盖公章后生效。</w:t>
      </w:r>
    </w:p>
    <w:p w14:paraId="665DA8E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19.2本政府采购合同一式五份，需方执二份，供方、采购代理机构、财政部门各执一份。</w:t>
      </w:r>
    </w:p>
    <w:p w14:paraId="04AC8E56">
      <w:pPr>
        <w:adjustRightInd w:val="0"/>
        <w:snapToGrid w:val="0"/>
        <w:spacing w:line="360" w:lineRule="auto"/>
        <w:ind w:firstLine="411" w:firstLineChars="196"/>
        <w:rPr>
          <w:rFonts w:ascii="仿宋_GB2312" w:hAnsi="宋体" w:eastAsia="仿宋_GB2312" w:cs="Times New Roman"/>
          <w:b/>
          <w:color w:val="auto"/>
          <w:szCs w:val="21"/>
          <w:highlight w:val="none"/>
        </w:rPr>
      </w:pPr>
      <w:bookmarkStart w:id="210" w:name="_Toc20274_WPSOffice_Level1"/>
      <w:bookmarkStart w:id="211" w:name="_Toc12339_WPSOffice_Level1"/>
      <w:bookmarkStart w:id="212" w:name="_Toc405_WPSOffice_Level1"/>
      <w:r>
        <w:rPr>
          <w:rFonts w:hint="eastAsia" w:ascii="仿宋_GB2312" w:hAnsi="宋体" w:eastAsia="仿宋_GB2312" w:cs="Times New Roman"/>
          <w:b/>
          <w:color w:val="auto"/>
          <w:szCs w:val="21"/>
          <w:highlight w:val="none"/>
        </w:rPr>
        <w:t>20.政府采购合同附件</w:t>
      </w:r>
      <w:bookmarkEnd w:id="210"/>
      <w:bookmarkEnd w:id="211"/>
      <w:bookmarkEnd w:id="212"/>
    </w:p>
    <w:p w14:paraId="5A75E02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下列文件构成本政府采购合同不可分割的组成部分，与本政府采购合同具有同等法律效力：</w:t>
      </w:r>
    </w:p>
    <w:p w14:paraId="6ACE907B">
      <w:pPr>
        <w:adjustRightInd w:val="0"/>
        <w:snapToGrid w:val="0"/>
        <w:spacing w:line="360" w:lineRule="auto"/>
        <w:ind w:firstLine="411" w:firstLineChars="196"/>
        <w:rPr>
          <w:rFonts w:ascii="仿宋_GB2312" w:hAnsi="宋体" w:eastAsia="仿宋_GB2312" w:cs="Times New Roman"/>
          <w:color w:val="auto"/>
          <w:szCs w:val="21"/>
          <w:highlight w:val="none"/>
        </w:rPr>
      </w:pPr>
      <w:bookmarkStart w:id="213" w:name="_Toc3518_WPSOffice_Level2"/>
      <w:r>
        <w:rPr>
          <w:rFonts w:hint="eastAsia" w:ascii="仿宋_GB2312" w:hAnsi="宋体" w:eastAsia="仿宋_GB2312" w:cs="Times New Roman"/>
          <w:color w:val="auto"/>
          <w:szCs w:val="21"/>
          <w:highlight w:val="none"/>
        </w:rPr>
        <w:t>20.1招标文件；</w:t>
      </w:r>
      <w:bookmarkEnd w:id="213"/>
    </w:p>
    <w:p w14:paraId="01CE7A3A">
      <w:pPr>
        <w:adjustRightInd w:val="0"/>
        <w:snapToGrid w:val="0"/>
        <w:spacing w:line="360" w:lineRule="auto"/>
        <w:ind w:firstLine="411" w:firstLineChars="196"/>
        <w:rPr>
          <w:rFonts w:ascii="仿宋_GB2312" w:hAnsi="宋体" w:eastAsia="仿宋_GB2312" w:cs="Times New Roman"/>
          <w:color w:val="auto"/>
          <w:szCs w:val="21"/>
          <w:highlight w:val="none"/>
        </w:rPr>
      </w:pPr>
      <w:bookmarkStart w:id="214" w:name="_Toc7342_WPSOffice_Level2"/>
      <w:r>
        <w:rPr>
          <w:rFonts w:hint="eastAsia" w:ascii="仿宋_GB2312" w:hAnsi="宋体" w:eastAsia="仿宋_GB2312" w:cs="Times New Roman"/>
          <w:color w:val="auto"/>
          <w:szCs w:val="21"/>
          <w:highlight w:val="none"/>
        </w:rPr>
        <w:t>20.2招标文件的更正公告、变更公告；</w:t>
      </w:r>
      <w:bookmarkEnd w:id="214"/>
    </w:p>
    <w:p w14:paraId="13F517DB">
      <w:pPr>
        <w:adjustRightInd w:val="0"/>
        <w:snapToGrid w:val="0"/>
        <w:spacing w:line="360" w:lineRule="auto"/>
        <w:ind w:firstLine="411" w:firstLineChars="196"/>
        <w:rPr>
          <w:rFonts w:ascii="仿宋_GB2312" w:hAnsi="宋体" w:eastAsia="仿宋_GB2312" w:cs="Times New Roman"/>
          <w:color w:val="auto"/>
          <w:szCs w:val="21"/>
          <w:highlight w:val="none"/>
        </w:rPr>
      </w:pPr>
      <w:bookmarkStart w:id="215" w:name="_Toc576_WPSOffice_Level2"/>
      <w:r>
        <w:rPr>
          <w:rFonts w:hint="eastAsia" w:ascii="仿宋_GB2312" w:hAnsi="宋体" w:eastAsia="仿宋_GB2312" w:cs="Times New Roman"/>
          <w:color w:val="auto"/>
          <w:szCs w:val="21"/>
          <w:highlight w:val="none"/>
        </w:rPr>
        <w:t>20.3中标人提交的投标文件；</w:t>
      </w:r>
      <w:bookmarkEnd w:id="215"/>
    </w:p>
    <w:p w14:paraId="4990DA1D">
      <w:pPr>
        <w:adjustRightInd w:val="0"/>
        <w:snapToGrid w:val="0"/>
        <w:spacing w:line="360" w:lineRule="auto"/>
        <w:ind w:firstLine="411" w:firstLineChars="196"/>
        <w:rPr>
          <w:rFonts w:ascii="仿宋_GB2312" w:hAnsi="宋体" w:eastAsia="仿宋_GB2312" w:cs="Times New Roman"/>
          <w:color w:val="auto"/>
          <w:szCs w:val="21"/>
          <w:highlight w:val="none"/>
        </w:rPr>
      </w:pPr>
      <w:bookmarkStart w:id="216" w:name="_Toc25464_WPSOffice_Level2"/>
      <w:r>
        <w:rPr>
          <w:rFonts w:hint="eastAsia" w:ascii="仿宋_GB2312" w:hAnsi="宋体" w:eastAsia="仿宋_GB2312" w:cs="Times New Roman"/>
          <w:color w:val="auto"/>
          <w:szCs w:val="21"/>
          <w:highlight w:val="none"/>
        </w:rPr>
        <w:t>20.4政府采购合同条款；</w:t>
      </w:r>
      <w:bookmarkEnd w:id="216"/>
    </w:p>
    <w:p w14:paraId="45BD2EAC">
      <w:pPr>
        <w:adjustRightInd w:val="0"/>
        <w:snapToGrid w:val="0"/>
        <w:spacing w:line="360" w:lineRule="auto"/>
        <w:ind w:firstLine="411" w:firstLineChars="196"/>
        <w:rPr>
          <w:rFonts w:ascii="仿宋_GB2312" w:hAnsi="宋体" w:eastAsia="仿宋_GB2312" w:cs="Times New Roman"/>
          <w:color w:val="auto"/>
          <w:szCs w:val="21"/>
          <w:highlight w:val="none"/>
        </w:rPr>
      </w:pPr>
      <w:bookmarkStart w:id="217" w:name="_Toc25590_WPSOffice_Level2"/>
      <w:r>
        <w:rPr>
          <w:rFonts w:hint="eastAsia" w:ascii="仿宋_GB2312" w:hAnsi="宋体" w:eastAsia="仿宋_GB2312" w:cs="Times New Roman"/>
          <w:color w:val="auto"/>
          <w:szCs w:val="21"/>
          <w:highlight w:val="none"/>
        </w:rPr>
        <w:t>20.5中标通知书；</w:t>
      </w:r>
      <w:bookmarkEnd w:id="217"/>
    </w:p>
    <w:p w14:paraId="29A1D503">
      <w:pPr>
        <w:adjustRightInd w:val="0"/>
        <w:snapToGrid w:val="0"/>
        <w:spacing w:line="360" w:lineRule="auto"/>
        <w:ind w:firstLine="411" w:firstLineChars="196"/>
        <w:rPr>
          <w:rFonts w:ascii="仿宋_GB2312" w:hAnsi="宋体" w:eastAsia="仿宋_GB2312" w:cs="Times New Roman"/>
          <w:color w:val="auto"/>
          <w:szCs w:val="21"/>
          <w:highlight w:val="none"/>
        </w:rPr>
      </w:pPr>
      <w:bookmarkStart w:id="218" w:name="_Toc10297_WPSOffice_Level2"/>
      <w:r>
        <w:rPr>
          <w:rFonts w:hint="eastAsia" w:ascii="仿宋_GB2312" w:hAnsi="宋体" w:eastAsia="仿宋_GB2312" w:cs="Times New Roman"/>
          <w:color w:val="auto"/>
          <w:szCs w:val="21"/>
          <w:highlight w:val="none"/>
        </w:rPr>
        <w:t>20.6政府采购合同的其它附件。</w:t>
      </w:r>
      <w:bookmarkEnd w:id="218"/>
    </w:p>
    <w:p w14:paraId="0C3C6040">
      <w:pPr>
        <w:ind w:firstLine="470" w:firstLineChars="196"/>
        <w:rPr>
          <w:rFonts w:ascii="仿宋_GB2312" w:hAnsi="宋体" w:eastAsia="仿宋_GB2312" w:cs="Times New Roman"/>
          <w:color w:val="auto"/>
          <w:sz w:val="24"/>
          <w:szCs w:val="24"/>
          <w:highlight w:val="none"/>
        </w:rPr>
      </w:pPr>
    </w:p>
    <w:p w14:paraId="05A735A6">
      <w:pPr>
        <w:ind w:firstLine="470" w:firstLineChars="196"/>
        <w:rPr>
          <w:rFonts w:ascii="仿宋_GB2312" w:hAnsi="宋体" w:eastAsia="仿宋_GB2312" w:cs="Times New Roman"/>
          <w:color w:val="auto"/>
          <w:sz w:val="24"/>
          <w:szCs w:val="24"/>
          <w:highlight w:val="none"/>
        </w:rPr>
      </w:pPr>
    </w:p>
    <w:p w14:paraId="081CC869">
      <w:pPr>
        <w:rPr>
          <w:rFonts w:ascii="仿宋_GB2312" w:hAnsi="宋体" w:eastAsia="仿宋_GB2312" w:cs="Times New Roman"/>
          <w:color w:val="auto"/>
          <w:sz w:val="24"/>
          <w:szCs w:val="24"/>
          <w:highlight w:val="none"/>
        </w:rPr>
      </w:pPr>
      <w:r>
        <w:rPr>
          <w:rFonts w:ascii="仿宋_GB2312" w:hAnsi="宋体" w:eastAsia="仿宋_GB2312" w:cs="Times New Roman"/>
          <w:color w:val="auto"/>
          <w:sz w:val="24"/>
          <w:szCs w:val="24"/>
          <w:highlight w:val="none"/>
        </w:rPr>
        <w:br w:type="page"/>
      </w:r>
    </w:p>
    <w:p w14:paraId="55F4771B">
      <w:pPr>
        <w:keepNext/>
        <w:keepLines/>
        <w:adjustRightInd w:val="0"/>
        <w:snapToGrid w:val="0"/>
        <w:jc w:val="left"/>
        <w:outlineLvl w:val="1"/>
        <w:rPr>
          <w:rFonts w:ascii="仿宋_GB2312" w:hAnsi="宋体" w:eastAsia="仿宋_GB2312" w:cs="Times New Roman"/>
          <w:b/>
          <w:color w:val="auto"/>
          <w:szCs w:val="21"/>
          <w:highlight w:val="none"/>
        </w:rPr>
      </w:pPr>
      <w:bookmarkStart w:id="219" w:name="_Toc372_WPSOffice_Level1"/>
      <w:bookmarkStart w:id="220" w:name="_Toc3044_WPSOffice_Level1"/>
      <w:bookmarkStart w:id="221" w:name="_Toc7342_WPSOffice_Level1"/>
      <w:r>
        <w:rPr>
          <w:rFonts w:hint="eastAsia" w:ascii="仿宋_GB2312" w:hAnsi="仿宋_GB2312" w:eastAsia="仿宋_GB2312" w:cs="仿宋_GB2312"/>
          <w:b/>
          <w:color w:val="auto"/>
          <w:sz w:val="28"/>
          <w:szCs w:val="28"/>
          <w:highlight w:val="none"/>
        </w:rPr>
        <w:t>合同格式</w:t>
      </w:r>
      <w:bookmarkEnd w:id="219"/>
      <w:bookmarkEnd w:id="220"/>
      <w:bookmarkEnd w:id="221"/>
    </w:p>
    <w:p w14:paraId="1C07ABFD">
      <w:pPr>
        <w:adjustRightInd w:val="0"/>
        <w:snapToGrid w:val="0"/>
        <w:spacing w:line="360" w:lineRule="auto"/>
        <w:jc w:val="center"/>
        <w:rPr>
          <w:rFonts w:ascii="仿宋_GB2312" w:hAnsi="宋体" w:eastAsia="仿宋_GB2312" w:cs="Times New Roman"/>
          <w:b/>
          <w:bCs/>
          <w:color w:val="auto"/>
          <w:sz w:val="44"/>
          <w:szCs w:val="44"/>
          <w:highlight w:val="none"/>
        </w:rPr>
      </w:pPr>
      <w:bookmarkStart w:id="222" w:name="_Toc11644_WPSOffice_Level1"/>
      <w:bookmarkStart w:id="223" w:name="_Toc7832_WPSOffice_Level1"/>
      <w:r>
        <w:rPr>
          <w:rFonts w:hint="eastAsia" w:ascii="仿宋_GB2312" w:hAnsi="宋体" w:eastAsia="仿宋_GB2312" w:cs="Times New Roman"/>
          <w:b/>
          <w:bCs/>
          <w:color w:val="auto"/>
          <w:sz w:val="44"/>
          <w:szCs w:val="44"/>
          <w:highlight w:val="none"/>
        </w:rPr>
        <w:t>政府采购合同格式</w:t>
      </w:r>
      <w:bookmarkEnd w:id="222"/>
      <w:bookmarkEnd w:id="223"/>
    </w:p>
    <w:p w14:paraId="0EFF8198">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政府采购合同编号：</w:t>
      </w:r>
    </w:p>
    <w:p w14:paraId="35BEF784">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签订地点：</w:t>
      </w:r>
    </w:p>
    <w:p w14:paraId="142FFE8F">
      <w:pPr>
        <w:adjustRightInd w:val="0"/>
        <w:snapToGrid w:val="0"/>
        <w:spacing w:line="360" w:lineRule="auto"/>
        <w:ind w:firstLine="64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u w:val="single"/>
        </w:rPr>
        <w:t xml:space="preserve">    (需方名称</w:t>
      </w:r>
      <w:r>
        <w:rPr>
          <w:rFonts w:hint="eastAsia" w:ascii="仿宋_GB2312" w:hAnsi="宋体" w:eastAsia="仿宋_GB2312" w:cs="Times New Roman"/>
          <w:color w:val="auto"/>
          <w:szCs w:val="21"/>
          <w:highlight w:val="none"/>
        </w:rPr>
        <w:t>) （以下简称需方）和</w:t>
      </w:r>
      <w:r>
        <w:rPr>
          <w:rFonts w:hint="eastAsia" w:ascii="仿宋_GB2312" w:hAnsi="宋体" w:eastAsia="仿宋_GB2312" w:cs="Times New Roman"/>
          <w:color w:val="auto"/>
          <w:szCs w:val="21"/>
          <w:highlight w:val="none"/>
          <w:u w:val="single"/>
        </w:rPr>
        <w:t xml:space="preserve">   (供方名称)    </w:t>
      </w:r>
      <w:r>
        <w:rPr>
          <w:rFonts w:hint="eastAsia" w:ascii="仿宋_GB2312" w:hAnsi="宋体" w:eastAsia="仿宋_GB2312" w:cs="Times New Roman"/>
          <w:color w:val="auto"/>
          <w:szCs w:val="21"/>
          <w:highlight w:val="none"/>
        </w:rPr>
        <w:t xml:space="preserve"> （以下简称供方）根据《中华人民共和国合同法》和有关法律法规，遵循平等、自愿、公平和诚实信用原则，同意按照下面的条款和条件订立本政府采购合同，共同信守。</w:t>
      </w:r>
    </w:p>
    <w:p w14:paraId="6ED998D7">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w:t>
      </w:r>
      <w:bookmarkStart w:id="224" w:name="_Toc13230_WPSOffice_Level2"/>
      <w:r>
        <w:rPr>
          <w:rFonts w:hint="eastAsia" w:ascii="黑体" w:hAnsi="宋体" w:eastAsia="黑体" w:cs="Times New Roman"/>
          <w:b/>
          <w:color w:val="auto"/>
          <w:szCs w:val="21"/>
          <w:highlight w:val="none"/>
        </w:rPr>
        <w:t>一、政府采购合同文件</w:t>
      </w:r>
      <w:bookmarkEnd w:id="224"/>
    </w:p>
    <w:p w14:paraId="490A4FC5">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本政府采购合同所附下列文件是构成本政府采购合同不可分割的部分：</w:t>
      </w:r>
    </w:p>
    <w:p w14:paraId="0F0F1E32">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黑体" w:hAnsi="宋体" w:eastAsia="黑体" w:cs="Times New Roman"/>
          <w:color w:val="auto"/>
          <w:szCs w:val="21"/>
          <w:highlight w:val="none"/>
        </w:rPr>
        <w:t>1.</w:t>
      </w:r>
      <w:r>
        <w:rPr>
          <w:rFonts w:hint="eastAsia" w:ascii="仿宋_GB2312" w:hAnsi="宋体" w:eastAsia="仿宋_GB2312" w:cs="Times New Roman"/>
          <w:color w:val="auto"/>
          <w:szCs w:val="21"/>
          <w:highlight w:val="none"/>
        </w:rPr>
        <w:t>招标文件（招标文件编号）；</w:t>
      </w:r>
    </w:p>
    <w:p w14:paraId="7A9CD4AD">
      <w:pPr>
        <w:adjustRightInd w:val="0"/>
        <w:snapToGrid w:val="0"/>
        <w:spacing w:line="360" w:lineRule="auto"/>
        <w:ind w:firstLine="420" w:firstLineChars="200"/>
        <w:jc w:val="left"/>
        <w:rPr>
          <w:rFonts w:ascii="仿宋_GB2312" w:hAnsi="宋体" w:eastAsia="仿宋_GB2312" w:cs="Arial"/>
          <w:color w:val="auto"/>
          <w:szCs w:val="21"/>
          <w:highlight w:val="none"/>
        </w:rPr>
      </w:pPr>
      <w:r>
        <w:rPr>
          <w:rFonts w:hint="eastAsia" w:ascii="黑体" w:hAnsi="宋体" w:eastAsia="黑体" w:cs="Times New Roman"/>
          <w:color w:val="auto"/>
          <w:szCs w:val="21"/>
          <w:highlight w:val="none"/>
        </w:rPr>
        <w:t>2.</w:t>
      </w:r>
      <w:r>
        <w:rPr>
          <w:rFonts w:hint="eastAsia" w:ascii="仿宋_GB2312" w:hAnsi="宋体" w:eastAsia="仿宋_GB2312" w:cs="Arial"/>
          <w:color w:val="auto"/>
          <w:szCs w:val="21"/>
          <w:highlight w:val="none"/>
        </w:rPr>
        <w:t>招标文件的更正公告、变更公告；</w:t>
      </w:r>
    </w:p>
    <w:p w14:paraId="3642D8DD">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黑体" w:hAnsi="宋体" w:eastAsia="黑体" w:cs="Times New Roman"/>
          <w:color w:val="auto"/>
          <w:szCs w:val="21"/>
          <w:highlight w:val="none"/>
        </w:rPr>
        <w:t>3.</w:t>
      </w:r>
      <w:r>
        <w:rPr>
          <w:rFonts w:hint="eastAsia" w:ascii="仿宋_GB2312" w:hAnsi="宋体" w:eastAsia="仿宋_GB2312" w:cs="Times New Roman"/>
          <w:color w:val="auto"/>
          <w:szCs w:val="21"/>
          <w:highlight w:val="none"/>
        </w:rPr>
        <w:t>中标人提交的投标文件；</w:t>
      </w:r>
    </w:p>
    <w:p w14:paraId="3D4050F1">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黑体" w:hAnsi="宋体" w:eastAsia="黑体" w:cs="Times New Roman"/>
          <w:color w:val="auto"/>
          <w:szCs w:val="21"/>
          <w:highlight w:val="none"/>
        </w:rPr>
        <w:t>4.</w:t>
      </w:r>
      <w:r>
        <w:rPr>
          <w:rFonts w:hint="eastAsia" w:ascii="仿宋_GB2312" w:hAnsi="宋体" w:eastAsia="仿宋_GB2312" w:cs="Times New Roman"/>
          <w:color w:val="auto"/>
          <w:szCs w:val="21"/>
          <w:highlight w:val="none"/>
        </w:rPr>
        <w:t>政府采购合同条款；</w:t>
      </w:r>
    </w:p>
    <w:p w14:paraId="2699065E">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5</w:t>
      </w:r>
      <w:r>
        <w:rPr>
          <w:rFonts w:hint="eastAsia" w:ascii="黑体" w:hAnsi="宋体" w:eastAsia="黑体" w:cs="Times New Roman"/>
          <w:color w:val="auto"/>
          <w:szCs w:val="21"/>
          <w:highlight w:val="none"/>
        </w:rPr>
        <w:t>.</w:t>
      </w:r>
      <w:r>
        <w:rPr>
          <w:rFonts w:hint="eastAsia" w:ascii="仿宋_GB2312" w:hAnsi="宋体" w:eastAsia="仿宋_GB2312" w:cs="Times New Roman"/>
          <w:color w:val="auto"/>
          <w:szCs w:val="21"/>
          <w:highlight w:val="none"/>
        </w:rPr>
        <w:t>中标通知书；</w:t>
      </w:r>
    </w:p>
    <w:p w14:paraId="5309BEE2">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w:t>
      </w:r>
      <w:r>
        <w:rPr>
          <w:rFonts w:hint="eastAsia" w:ascii="黑体" w:hAnsi="宋体" w:eastAsia="黑体" w:cs="Times New Roman"/>
          <w:color w:val="auto"/>
          <w:szCs w:val="21"/>
          <w:highlight w:val="none"/>
        </w:rPr>
        <w:t>.</w:t>
      </w:r>
      <w:r>
        <w:rPr>
          <w:rFonts w:hint="eastAsia" w:ascii="仿宋_GB2312" w:hAnsi="宋体" w:eastAsia="仿宋_GB2312" w:cs="Arial"/>
          <w:color w:val="auto"/>
          <w:szCs w:val="21"/>
          <w:highlight w:val="none"/>
        </w:rPr>
        <w:t>政府采购合同的其它附件。</w:t>
      </w:r>
    </w:p>
    <w:p w14:paraId="17D18C68">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w:t>
      </w:r>
      <w:bookmarkStart w:id="225" w:name="_Toc19527_WPSOffice_Level2"/>
      <w:r>
        <w:rPr>
          <w:rFonts w:hint="eastAsia" w:ascii="黑体" w:hAnsi="宋体" w:eastAsia="黑体" w:cs="Times New Roman"/>
          <w:b/>
          <w:color w:val="auto"/>
          <w:szCs w:val="21"/>
          <w:highlight w:val="none"/>
        </w:rPr>
        <w:t>二、政府采购合同范围和条件</w:t>
      </w:r>
      <w:bookmarkEnd w:id="225"/>
    </w:p>
    <w:p w14:paraId="587A1D1B">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本政府采购合同的范围和条件与上述政府采购合同文件的规定相一致。</w:t>
      </w:r>
    </w:p>
    <w:p w14:paraId="0EAF212F">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w:t>
      </w:r>
      <w:bookmarkStart w:id="226" w:name="_Toc18050_WPSOffice_Level2"/>
      <w:r>
        <w:rPr>
          <w:rFonts w:hint="eastAsia" w:ascii="黑体" w:hAnsi="宋体" w:eastAsia="黑体" w:cs="Times New Roman"/>
          <w:b/>
          <w:color w:val="auto"/>
          <w:szCs w:val="21"/>
          <w:highlight w:val="none"/>
        </w:rPr>
        <w:t>三、政府采购合同标的</w:t>
      </w:r>
      <w:bookmarkEnd w:id="226"/>
    </w:p>
    <w:p w14:paraId="6F0B8241">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仿宋_GB2312" w:eastAsia="仿宋_GB2312" w:cs="仿宋_GB2312"/>
          <w:color w:val="auto"/>
          <w:szCs w:val="21"/>
          <w:highlight w:val="none"/>
        </w:rPr>
        <w:t>本政府采购合同的标的为招标文件中所列货物及相关服务。</w:t>
      </w:r>
    </w:p>
    <w:p w14:paraId="67536F92">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w:t>
      </w:r>
      <w:bookmarkStart w:id="227" w:name="_Toc27886_WPSOffice_Level2"/>
      <w:r>
        <w:rPr>
          <w:rFonts w:hint="eastAsia" w:ascii="黑体" w:hAnsi="宋体" w:eastAsia="黑体" w:cs="Times New Roman"/>
          <w:b/>
          <w:color w:val="auto"/>
          <w:szCs w:val="21"/>
          <w:highlight w:val="none"/>
        </w:rPr>
        <w:t>四、政府采购合同金额</w:t>
      </w:r>
      <w:bookmarkEnd w:id="227"/>
    </w:p>
    <w:p w14:paraId="25062DEF">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根据上述政府采购合同文件要求，政府采购合同的总金额为人民币</w:t>
      </w:r>
      <w:r>
        <w:rPr>
          <w:rFonts w:hint="eastAsia" w:ascii="仿宋_GB2312" w:hAnsi="宋体" w:eastAsia="仿宋_GB2312" w:cs="Times New Roman"/>
          <w:color w:val="auto"/>
          <w:szCs w:val="21"/>
          <w:highlight w:val="none"/>
          <w:u w:val="single"/>
        </w:rPr>
        <w:t xml:space="preserve">  （大写）                </w:t>
      </w:r>
      <w:r>
        <w:rPr>
          <w:rFonts w:hint="eastAsia" w:ascii="仿宋_GB2312" w:hAnsi="宋体" w:eastAsia="仿宋_GB2312" w:cs="Times New Roman"/>
          <w:color w:val="auto"/>
          <w:szCs w:val="21"/>
          <w:highlight w:val="none"/>
        </w:rPr>
        <w:t xml:space="preserve"> 元。</w:t>
      </w:r>
    </w:p>
    <w:p w14:paraId="11967A0A">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注：存在分项产品的必须清晰列明分项产品明细，包括名称、数量、分项报价等，并作为合同组成部分。</w:t>
      </w:r>
    </w:p>
    <w:p w14:paraId="4E23D37F">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w:t>
      </w:r>
      <w:bookmarkStart w:id="228" w:name="_Toc22211_WPSOffice_Level2"/>
      <w:r>
        <w:rPr>
          <w:rFonts w:hint="eastAsia" w:ascii="黑体" w:hAnsi="宋体" w:eastAsia="黑体" w:cs="Times New Roman"/>
          <w:b/>
          <w:color w:val="auto"/>
          <w:szCs w:val="21"/>
          <w:highlight w:val="none"/>
        </w:rPr>
        <w:t>五、付款方式及条件</w:t>
      </w:r>
      <w:bookmarkEnd w:id="228"/>
    </w:p>
    <w:p w14:paraId="2C057A46">
      <w:pPr>
        <w:adjustRightInd w:val="0"/>
        <w:snapToGrid w:val="0"/>
        <w:spacing w:line="360" w:lineRule="auto"/>
        <w:jc w:val="left"/>
        <w:rPr>
          <w:rFonts w:ascii="黑体" w:hAnsi="宋体" w:eastAsia="黑体" w:cs="Times New Roman"/>
          <w:b/>
          <w:color w:val="auto"/>
          <w:szCs w:val="21"/>
          <w:highlight w:val="none"/>
        </w:rPr>
      </w:pPr>
    </w:p>
    <w:p w14:paraId="093A0E55">
      <w:pPr>
        <w:adjustRightInd w:val="0"/>
        <w:snapToGrid w:val="0"/>
        <w:spacing w:line="360" w:lineRule="auto"/>
        <w:jc w:val="left"/>
        <w:rPr>
          <w:rFonts w:ascii="仿宋_GB2312" w:hAnsi="宋体" w:eastAsia="仿宋_GB2312" w:cs="Times New Roman"/>
          <w:color w:val="auto"/>
          <w:szCs w:val="21"/>
          <w:highlight w:val="none"/>
        </w:rPr>
      </w:pPr>
      <w:r>
        <w:rPr>
          <w:rFonts w:hint="eastAsia" w:ascii="黑体" w:hAnsi="宋体" w:eastAsia="黑体" w:cs="Times New Roman"/>
          <w:b/>
          <w:color w:val="auto"/>
          <w:szCs w:val="21"/>
          <w:highlight w:val="none"/>
        </w:rPr>
        <w:t>　　</w:t>
      </w:r>
      <w:bookmarkStart w:id="229" w:name="_Toc27813_WPSOffice_Level2"/>
      <w:r>
        <w:rPr>
          <w:rFonts w:hint="eastAsia" w:ascii="黑体" w:hAnsi="宋体" w:eastAsia="黑体" w:cs="Times New Roman"/>
          <w:b/>
          <w:color w:val="auto"/>
          <w:szCs w:val="21"/>
          <w:highlight w:val="none"/>
        </w:rPr>
        <w:t>六、交货时间和交货地点</w:t>
      </w:r>
      <w:bookmarkEnd w:id="229"/>
    </w:p>
    <w:p w14:paraId="7E4FC9C8">
      <w:pPr>
        <w:adjustRightInd w:val="0"/>
        <w:snapToGrid w:val="0"/>
        <w:spacing w:line="360" w:lineRule="auto"/>
        <w:jc w:val="left"/>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 xml:space="preserve">    1.交货时间：</w:t>
      </w:r>
    </w:p>
    <w:p w14:paraId="54FD9896">
      <w:pPr>
        <w:adjustRightInd w:val="0"/>
        <w:snapToGrid w:val="0"/>
        <w:spacing w:line="360" w:lineRule="auto"/>
        <w:jc w:val="left"/>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 xml:space="preserve">    2.交货地点：</w:t>
      </w:r>
    </w:p>
    <w:p w14:paraId="7D1ACEC9">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w:t>
      </w:r>
      <w:bookmarkStart w:id="230" w:name="_Toc12497_WPSOffice_Level2"/>
      <w:r>
        <w:rPr>
          <w:rFonts w:hint="eastAsia" w:ascii="黑体" w:hAnsi="宋体" w:eastAsia="黑体" w:cs="Times New Roman"/>
          <w:b/>
          <w:color w:val="auto"/>
          <w:szCs w:val="21"/>
          <w:highlight w:val="none"/>
        </w:rPr>
        <w:t>七、验收要求</w:t>
      </w:r>
      <w:bookmarkEnd w:id="230"/>
    </w:p>
    <w:p w14:paraId="3D172BD4">
      <w:pPr>
        <w:adjustRightInd w:val="0"/>
        <w:snapToGrid w:val="0"/>
        <w:spacing w:line="360" w:lineRule="auto"/>
        <w:jc w:val="left"/>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供方完全履行合同义务后，需方或需方的最终用户按照上述政府采购合同文件列明的标准进行验收，验收不合格的，供方需按照第八条第2款的约定承担相应违约责任。</w:t>
      </w:r>
    </w:p>
    <w:p w14:paraId="3D8106D0">
      <w:pPr>
        <w:adjustRightInd w:val="0"/>
        <w:snapToGrid w:val="0"/>
        <w:spacing w:line="360" w:lineRule="auto"/>
        <w:jc w:val="left"/>
        <w:rPr>
          <w:rFonts w:ascii="黑体" w:hAnsi="宋体" w:eastAsia="黑体" w:cs="Times New Roman"/>
          <w:b/>
          <w:color w:val="auto"/>
          <w:szCs w:val="21"/>
          <w:highlight w:val="none"/>
        </w:rPr>
      </w:pPr>
      <w:bookmarkStart w:id="231" w:name="_Toc4868_WPSOffice_Level2"/>
      <w:r>
        <w:rPr>
          <w:rFonts w:hint="eastAsia" w:ascii="黑体" w:hAnsi="宋体" w:eastAsia="黑体" w:cs="Times New Roman"/>
          <w:b/>
          <w:color w:val="auto"/>
          <w:szCs w:val="21"/>
          <w:highlight w:val="none"/>
        </w:rPr>
        <w:t>八、违约责任</w:t>
      </w:r>
      <w:bookmarkEnd w:id="231"/>
    </w:p>
    <w:p w14:paraId="5E216A17">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1.供方逾期供货的，每逾期一天向需方支付逾期供货金额%的违约金，逾期日的，需方有权单方面解除本协议。</w:t>
      </w:r>
    </w:p>
    <w:p w14:paraId="4781B0B5">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51F7A880">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3.需方逾期付款的，每逾期一天向供方支付逾期金额%的违约金，逾期日的，供方有权单方面解除本协议。</w:t>
      </w:r>
    </w:p>
    <w:p w14:paraId="53B01FFB">
      <w:pPr>
        <w:adjustRightInd w:val="0"/>
        <w:snapToGrid w:val="0"/>
        <w:spacing w:line="360" w:lineRule="auto"/>
        <w:jc w:val="left"/>
        <w:rPr>
          <w:rFonts w:ascii="黑体" w:hAnsi="宋体" w:eastAsia="黑体" w:cs="Times New Roman"/>
          <w:b/>
          <w:color w:val="auto"/>
          <w:szCs w:val="21"/>
          <w:highlight w:val="none"/>
        </w:rPr>
      </w:pPr>
      <w:bookmarkStart w:id="232" w:name="_Toc24496_WPSOffice_Level2"/>
      <w:r>
        <w:rPr>
          <w:rFonts w:hint="eastAsia" w:ascii="黑体" w:hAnsi="宋体" w:eastAsia="黑体" w:cs="Times New Roman"/>
          <w:b/>
          <w:color w:val="auto"/>
          <w:szCs w:val="21"/>
          <w:highlight w:val="none"/>
        </w:rPr>
        <w:t>九、争议解决</w:t>
      </w:r>
      <w:bookmarkEnd w:id="232"/>
    </w:p>
    <w:p w14:paraId="3912E8A6">
      <w:pPr>
        <w:adjustRightInd w:val="0"/>
        <w:snapToGrid w:val="0"/>
        <w:spacing w:line="360" w:lineRule="auto"/>
        <w:jc w:val="left"/>
        <w:rPr>
          <w:rFonts w:ascii="黑体" w:hAnsi="宋体" w:eastAsia="黑体" w:cs="Times New Roman"/>
          <w:b/>
          <w:color w:val="auto"/>
          <w:szCs w:val="21"/>
          <w:highlight w:val="none"/>
        </w:rPr>
      </w:pPr>
      <w:r>
        <w:rPr>
          <w:rFonts w:hint="eastAsia" w:ascii="仿宋_GB2312" w:hAnsi="宋体" w:eastAsia="仿宋_GB2312" w:cs="Times New Roman"/>
          <w:color w:val="auto"/>
          <w:szCs w:val="21"/>
          <w:highlight w:val="none"/>
        </w:rPr>
        <w:t xml:space="preserve">    双方因履行本协议而产生的争议，应友好协商解决，协商不成的，任何一方可向需方所在地的人民法院提起诉讼。</w:t>
      </w:r>
    </w:p>
    <w:p w14:paraId="61EA8AAA">
      <w:pPr>
        <w:adjustRightInd w:val="0"/>
        <w:snapToGrid w:val="0"/>
        <w:spacing w:line="360" w:lineRule="auto"/>
        <w:jc w:val="left"/>
        <w:rPr>
          <w:rFonts w:ascii="黑体" w:hAnsi="宋体" w:eastAsia="黑体" w:cs="Times New Roman"/>
          <w:b/>
          <w:color w:val="auto"/>
          <w:szCs w:val="21"/>
          <w:highlight w:val="none"/>
        </w:rPr>
      </w:pPr>
      <w:bookmarkStart w:id="233" w:name="_Toc24974_WPSOffice_Level2"/>
      <w:r>
        <w:rPr>
          <w:rFonts w:hint="eastAsia" w:ascii="黑体" w:hAnsi="宋体" w:eastAsia="黑体" w:cs="Times New Roman"/>
          <w:b/>
          <w:color w:val="auto"/>
          <w:szCs w:val="21"/>
          <w:highlight w:val="none"/>
        </w:rPr>
        <w:t>十、合同生效</w:t>
      </w:r>
      <w:bookmarkEnd w:id="233"/>
    </w:p>
    <w:p w14:paraId="5ED0B059">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本政府采购合同经双方授权代表签字盖章后生效。</w:t>
      </w:r>
    </w:p>
    <w:p w14:paraId="4EE4FE25">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需方（公章）:                       供方(公章):</w:t>
      </w:r>
    </w:p>
    <w:p w14:paraId="0C64EEC2">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法定代表人或授权代表人(签字):         法定代表人或授权代表人(签字):</w:t>
      </w:r>
    </w:p>
    <w:p w14:paraId="5BAD04D8">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地址：      地址：</w:t>
      </w:r>
    </w:p>
    <w:p w14:paraId="7E2EB508">
      <w:pPr>
        <w:adjustRightInd w:val="0"/>
        <w:snapToGrid w:val="0"/>
        <w:spacing w:line="360" w:lineRule="auto"/>
        <w:ind w:firstLine="420" w:firstLineChars="200"/>
        <w:rPr>
          <w:rFonts w:ascii="仿宋_GB2312" w:hAnsi="Lucida Sans Unicode" w:eastAsia="仿宋_GB2312" w:cs="Lucida Sans Unicode"/>
          <w:color w:val="auto"/>
          <w:szCs w:val="21"/>
          <w:highlight w:val="none"/>
        </w:rPr>
      </w:pPr>
      <w:r>
        <w:rPr>
          <w:rFonts w:hint="eastAsia" w:ascii="仿宋_GB2312" w:hAnsi="Lucida Sans Unicode" w:eastAsia="仿宋_GB2312" w:cs="Lucida Sans Unicode"/>
          <w:color w:val="auto"/>
          <w:szCs w:val="21"/>
          <w:highlight w:val="none"/>
        </w:rPr>
        <w:t>联系人：      联系人：</w:t>
      </w:r>
    </w:p>
    <w:p w14:paraId="3DA4D75C">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电话：      电话：</w:t>
      </w:r>
    </w:p>
    <w:p w14:paraId="5B77BC8E">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传真：      传真：</w:t>
      </w:r>
    </w:p>
    <w:p w14:paraId="7B0D8826">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邮编：      邮编：</w:t>
      </w:r>
    </w:p>
    <w:p w14:paraId="0A605995">
      <w:pPr>
        <w:adjustRightInd w:val="0"/>
        <w:snapToGrid w:val="0"/>
        <w:spacing w:line="360" w:lineRule="auto"/>
        <w:ind w:firstLine="420" w:firstLineChars="200"/>
        <w:rPr>
          <w:rFonts w:hint="eastAsia"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日期：</w:t>
      </w:r>
      <w:r>
        <w:rPr>
          <w:rFonts w:hint="eastAsia" w:ascii="仿宋_GB2312" w:hAnsi="Lucida Sans Unicode" w:eastAsia="仿宋_GB2312" w:cs="Lucida Sans Unicode"/>
          <w:color w:val="auto"/>
          <w:szCs w:val="21"/>
          <w:highlight w:val="none"/>
          <w:u w:val="single"/>
        </w:rPr>
        <w:t xml:space="preserve">      年      月      日</w:t>
      </w:r>
      <w:r>
        <w:rPr>
          <w:rFonts w:hint="eastAsia" w:ascii="仿宋_GB2312" w:hAnsi="Lucida Sans Unicode" w:eastAsia="仿宋_GB2312" w:cs="Lucida Sans Unicode"/>
          <w:color w:val="auto"/>
          <w:szCs w:val="21"/>
          <w:highlight w:val="none"/>
        </w:rPr>
        <w:t xml:space="preserve">      日期：</w:t>
      </w:r>
      <w:r>
        <w:rPr>
          <w:rFonts w:hint="eastAsia" w:ascii="仿宋_GB2312" w:hAnsi="Lucida Sans Unicode" w:eastAsia="仿宋_GB2312" w:cs="Lucida Sans Unicode"/>
          <w:color w:val="auto"/>
          <w:szCs w:val="21"/>
          <w:highlight w:val="none"/>
          <w:u w:val="single"/>
        </w:rPr>
        <w:t xml:space="preserve">       年      月     日</w:t>
      </w:r>
    </w:p>
    <w:p w14:paraId="2FEF2456">
      <w:pPr>
        <w:rPr>
          <w:color w:val="auto"/>
          <w:highlight w:val="none"/>
        </w:rPr>
      </w:pPr>
    </w:p>
    <w:p w14:paraId="41158356">
      <w:pPr>
        <w:rPr>
          <w:color w:val="auto"/>
          <w:highlight w:val="none"/>
        </w:rPr>
      </w:pPr>
    </w:p>
    <w:p w14:paraId="2E16359C">
      <w:pPr>
        <w:rPr>
          <w:color w:val="auto"/>
          <w:highlight w:val="none"/>
        </w:rPr>
      </w:pPr>
    </w:p>
    <w:p w14:paraId="6B7692C4">
      <w:pPr>
        <w:rPr>
          <w:color w:val="auto"/>
          <w:highlight w:val="none"/>
        </w:rPr>
      </w:pPr>
    </w:p>
    <w:p w14:paraId="26C60842">
      <w:pPr>
        <w:rPr>
          <w:color w:val="auto"/>
          <w:highlight w:val="none"/>
        </w:rPr>
      </w:pPr>
    </w:p>
    <w:p w14:paraId="662113C7">
      <w:pPr>
        <w:rPr>
          <w:color w:val="auto"/>
          <w:highlight w:val="none"/>
        </w:rPr>
      </w:pPr>
    </w:p>
    <w:p w14:paraId="1AF5C0EC">
      <w:pPr>
        <w:rPr>
          <w:color w:val="auto"/>
          <w:highlight w:val="none"/>
        </w:rPr>
      </w:pPr>
    </w:p>
    <w:p w14:paraId="39938DA9">
      <w:pPr>
        <w:rPr>
          <w:color w:val="auto"/>
          <w:highlight w:val="none"/>
        </w:rPr>
      </w:pPr>
    </w:p>
    <w:p w14:paraId="1C9C7D6F">
      <w:pPr>
        <w:rPr>
          <w:color w:val="auto"/>
          <w:highlight w:val="none"/>
        </w:rPr>
      </w:pPr>
    </w:p>
    <w:p w14:paraId="317BF740">
      <w:pPr>
        <w:rPr>
          <w:color w:val="auto"/>
          <w:highlight w:val="none"/>
        </w:rPr>
      </w:pPr>
    </w:p>
    <w:p w14:paraId="1B2C36AB">
      <w:pPr>
        <w:rPr>
          <w:color w:val="auto"/>
          <w:highlight w:val="none"/>
        </w:rPr>
      </w:pPr>
    </w:p>
    <w:p w14:paraId="53D96D77">
      <w:pPr>
        <w:rPr>
          <w:color w:val="auto"/>
          <w:highlight w:val="none"/>
        </w:rPr>
      </w:pPr>
    </w:p>
    <w:p w14:paraId="017EF4DF">
      <w:pPr>
        <w:rPr>
          <w:color w:val="auto"/>
          <w:highlight w:val="none"/>
        </w:rPr>
      </w:pPr>
    </w:p>
    <w:p w14:paraId="5BC44456">
      <w:pPr>
        <w:rPr>
          <w:color w:val="auto"/>
          <w:highlight w:val="none"/>
        </w:rPr>
      </w:pPr>
    </w:p>
    <w:p w14:paraId="17F66399">
      <w:pPr>
        <w:rPr>
          <w:color w:val="auto"/>
          <w:highlight w:val="none"/>
        </w:rPr>
      </w:pPr>
    </w:p>
    <w:p w14:paraId="03C0986B">
      <w:pPr>
        <w:rPr>
          <w:color w:val="auto"/>
          <w:highlight w:val="none"/>
        </w:rPr>
      </w:pPr>
    </w:p>
    <w:p w14:paraId="409A9A00">
      <w:pPr>
        <w:rPr>
          <w:color w:val="auto"/>
          <w:highlight w:val="none"/>
        </w:rPr>
      </w:pPr>
    </w:p>
    <w:p w14:paraId="1D6AA6CF">
      <w:pPr>
        <w:rPr>
          <w:color w:val="auto"/>
          <w:highlight w:val="none"/>
        </w:rPr>
      </w:pPr>
    </w:p>
    <w:p w14:paraId="773C0ABB">
      <w:pPr>
        <w:spacing w:line="360" w:lineRule="auto"/>
        <w:ind w:firstLine="260" w:firstLineChars="50"/>
        <w:jc w:val="center"/>
        <w:rPr>
          <w:rFonts w:ascii="仿宋_GB2312" w:hAnsi="仿宋_GB2312" w:eastAsia="仿宋_GB2312" w:cs="仿宋_GB2312"/>
          <w:b/>
          <w:color w:val="auto"/>
          <w:sz w:val="52"/>
          <w:szCs w:val="52"/>
          <w:highlight w:val="none"/>
        </w:rPr>
      </w:pPr>
      <w:r>
        <w:rPr>
          <w:rFonts w:hint="eastAsia" w:ascii="仿宋_GB2312" w:hAnsi="仿宋_GB2312" w:eastAsia="仿宋_GB2312" w:cs="仿宋_GB2312"/>
          <w:b/>
          <w:color w:val="auto"/>
          <w:sz w:val="52"/>
          <w:szCs w:val="52"/>
          <w:highlight w:val="none"/>
        </w:rPr>
        <w:t>辽宁省政府采购项目</w:t>
      </w:r>
    </w:p>
    <w:p w14:paraId="5EB50CDD">
      <w:pPr>
        <w:spacing w:line="360" w:lineRule="auto"/>
        <w:ind w:firstLine="120" w:firstLineChars="50"/>
        <w:jc w:val="center"/>
        <w:rPr>
          <w:rFonts w:ascii="仿宋_GB2312" w:hAnsi="仿宋_GB2312" w:eastAsia="仿宋_GB2312" w:cs="仿宋_GB2312"/>
          <w:b/>
          <w:color w:val="auto"/>
          <w:sz w:val="24"/>
          <w:szCs w:val="24"/>
          <w:highlight w:val="none"/>
        </w:rPr>
      </w:pPr>
    </w:p>
    <w:p w14:paraId="5F6B6119">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货物类公开招标</w:t>
      </w:r>
    </w:p>
    <w:p w14:paraId="4BC6DE98">
      <w:pPr>
        <w:spacing w:line="360" w:lineRule="auto"/>
        <w:ind w:firstLine="120" w:firstLineChars="50"/>
        <w:jc w:val="center"/>
        <w:rPr>
          <w:rFonts w:ascii="仿宋_GB2312" w:hAnsi="仿宋_GB2312" w:eastAsia="仿宋_GB2312" w:cs="仿宋_GB2312"/>
          <w:b/>
          <w:color w:val="auto"/>
          <w:sz w:val="24"/>
          <w:szCs w:val="24"/>
          <w:highlight w:val="none"/>
        </w:rPr>
      </w:pPr>
    </w:p>
    <w:p w14:paraId="23DDEE7E">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招标文件</w:t>
      </w:r>
    </w:p>
    <w:p w14:paraId="73E4512B">
      <w:pPr>
        <w:spacing w:line="480" w:lineRule="exact"/>
        <w:jc w:val="center"/>
        <w:rPr>
          <w:rFonts w:ascii="仿宋_GB2312" w:hAnsi="仿宋_GB2312" w:eastAsia="仿宋_GB2312" w:cs="仿宋_GB2312"/>
          <w:b/>
          <w:color w:val="auto"/>
          <w:sz w:val="24"/>
          <w:szCs w:val="24"/>
          <w:highlight w:val="none"/>
        </w:rPr>
      </w:pPr>
    </w:p>
    <w:p w14:paraId="035DB9EE">
      <w:pPr>
        <w:jc w:val="center"/>
        <w:rPr>
          <w:rFonts w:hint="eastAsia" w:ascii="仿宋_GB2312" w:hAnsi="仿宋_GB2312" w:eastAsia="仿宋_GB2312" w:cs="仿宋_GB2312"/>
          <w:b/>
          <w:color w:val="auto"/>
          <w:sz w:val="48"/>
          <w:szCs w:val="48"/>
          <w:highlight w:val="none"/>
        </w:rPr>
      </w:pPr>
      <w:r>
        <w:rPr>
          <w:rFonts w:ascii="仿宋_GB2312" w:hAnsi="仿宋_GB2312" w:eastAsia="仿宋_GB2312" w:cs="仿宋_GB2312"/>
          <w:b/>
          <w:color w:val="auto"/>
          <w:sz w:val="48"/>
          <w:szCs w:val="48"/>
          <w:highlight w:val="none"/>
        </w:rPr>
        <w:t>0</w:t>
      </w:r>
      <w:r>
        <w:rPr>
          <w:rFonts w:hint="eastAsia" w:ascii="仿宋_GB2312" w:hAnsi="仿宋_GB2312" w:eastAsia="仿宋_GB2312" w:cs="仿宋_GB2312"/>
          <w:b/>
          <w:color w:val="auto"/>
          <w:sz w:val="48"/>
          <w:szCs w:val="48"/>
          <w:highlight w:val="none"/>
          <w:lang w:val="en-US" w:eastAsia="zh-CN"/>
        </w:rPr>
        <w:t>02</w:t>
      </w:r>
      <w:r>
        <w:rPr>
          <w:rFonts w:hint="eastAsia" w:ascii="仿宋_GB2312" w:hAnsi="仿宋_GB2312" w:eastAsia="仿宋_GB2312" w:cs="仿宋_GB2312"/>
          <w:b/>
          <w:color w:val="auto"/>
          <w:sz w:val="48"/>
          <w:szCs w:val="48"/>
          <w:highlight w:val="none"/>
        </w:rPr>
        <w:t>包</w:t>
      </w:r>
    </w:p>
    <w:p w14:paraId="54BE2BF3">
      <w:pPr>
        <w:spacing w:line="480" w:lineRule="exact"/>
        <w:jc w:val="center"/>
        <w:rPr>
          <w:rFonts w:ascii="仿宋_GB2312" w:hAnsi="仿宋_GB2312" w:eastAsia="仿宋_GB2312" w:cs="仿宋_GB2312"/>
          <w:b/>
          <w:color w:val="auto"/>
          <w:sz w:val="24"/>
          <w:szCs w:val="24"/>
          <w:highlight w:val="none"/>
        </w:rPr>
      </w:pPr>
    </w:p>
    <w:p w14:paraId="13A1F48B">
      <w:pPr>
        <w:spacing w:line="480" w:lineRule="exact"/>
        <w:jc w:val="center"/>
        <w:rPr>
          <w:rFonts w:ascii="仿宋_GB2312" w:hAnsi="仿宋_GB2312" w:eastAsia="仿宋_GB2312" w:cs="仿宋_GB2312"/>
          <w:b/>
          <w:color w:val="auto"/>
          <w:sz w:val="24"/>
          <w:szCs w:val="24"/>
          <w:highlight w:val="none"/>
        </w:rPr>
      </w:pPr>
    </w:p>
    <w:p w14:paraId="7E159CD1">
      <w:pPr>
        <w:spacing w:line="480" w:lineRule="exact"/>
        <w:jc w:val="center"/>
        <w:rPr>
          <w:rFonts w:ascii="仿宋_GB2312" w:hAnsi="仿宋_GB2312" w:eastAsia="仿宋_GB2312" w:cs="仿宋_GB2312"/>
          <w:b/>
          <w:color w:val="auto"/>
          <w:sz w:val="24"/>
          <w:szCs w:val="24"/>
          <w:highlight w:val="none"/>
        </w:rPr>
      </w:pPr>
    </w:p>
    <w:p w14:paraId="58864E27">
      <w:pPr>
        <w:spacing w:line="480" w:lineRule="exact"/>
        <w:jc w:val="center"/>
        <w:rPr>
          <w:rFonts w:ascii="仿宋_GB2312" w:hAnsi="仿宋_GB2312" w:eastAsia="仿宋_GB2312" w:cs="仿宋_GB2312"/>
          <w:b/>
          <w:color w:val="auto"/>
          <w:sz w:val="24"/>
          <w:szCs w:val="24"/>
          <w:highlight w:val="none"/>
        </w:rPr>
      </w:pPr>
    </w:p>
    <w:p w14:paraId="6A6F8D03">
      <w:pPr>
        <w:spacing w:line="480" w:lineRule="exact"/>
        <w:jc w:val="center"/>
        <w:rPr>
          <w:rFonts w:ascii="仿宋_GB2312" w:hAnsi="仿宋_GB2312" w:eastAsia="仿宋_GB2312" w:cs="仿宋_GB2312"/>
          <w:b/>
          <w:color w:val="auto"/>
          <w:sz w:val="24"/>
          <w:szCs w:val="24"/>
          <w:highlight w:val="none"/>
        </w:rPr>
      </w:pPr>
    </w:p>
    <w:p w14:paraId="48BFAE7D">
      <w:pPr>
        <w:spacing w:line="480" w:lineRule="exact"/>
        <w:jc w:val="center"/>
        <w:rPr>
          <w:rFonts w:ascii="仿宋_GB2312" w:hAnsi="仿宋_GB2312" w:eastAsia="仿宋_GB2312" w:cs="仿宋_GB2312"/>
          <w:b/>
          <w:color w:val="auto"/>
          <w:sz w:val="24"/>
          <w:szCs w:val="24"/>
          <w:highlight w:val="none"/>
        </w:rPr>
      </w:pPr>
    </w:p>
    <w:p w14:paraId="67170310">
      <w:pPr>
        <w:spacing w:line="360" w:lineRule="auto"/>
        <w:ind w:firstLine="846" w:firstLineChars="235"/>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项目名称：</w:t>
      </w:r>
      <w:r>
        <w:rPr>
          <w:rFonts w:hint="eastAsia" w:ascii="仿宋_GB2312" w:hAnsi="仿宋_GB2312" w:eastAsia="仿宋_GB2312" w:cs="仿宋_GB2312"/>
          <w:b/>
          <w:color w:val="auto"/>
          <w:sz w:val="36"/>
          <w:szCs w:val="36"/>
          <w:highlight w:val="none"/>
          <w:lang w:val="en-US" w:eastAsia="zh-CN"/>
        </w:rPr>
        <w:t>2025年</w:t>
      </w:r>
      <w:r>
        <w:rPr>
          <w:rFonts w:hint="eastAsia" w:ascii="仿宋_GB2312" w:hAnsi="仿宋_GB2312" w:eastAsia="仿宋_GB2312" w:cs="仿宋_GB2312"/>
          <w:b/>
          <w:color w:val="auto"/>
          <w:sz w:val="36"/>
          <w:szCs w:val="36"/>
          <w:highlight w:val="none"/>
        </w:rPr>
        <w:t>本溪市</w:t>
      </w:r>
      <w:r>
        <w:rPr>
          <w:rFonts w:hint="eastAsia" w:ascii="仿宋_GB2312" w:hAnsi="仿宋_GB2312" w:eastAsia="仿宋_GB2312" w:cs="仿宋_GB2312"/>
          <w:b/>
          <w:color w:val="auto"/>
          <w:sz w:val="36"/>
          <w:szCs w:val="36"/>
          <w:highlight w:val="none"/>
          <w:lang w:val="en-US" w:eastAsia="zh-CN"/>
        </w:rPr>
        <w:t>采购</w:t>
      </w:r>
      <w:r>
        <w:rPr>
          <w:rFonts w:hint="eastAsia" w:ascii="仿宋_GB2312" w:hAnsi="仿宋_GB2312" w:eastAsia="仿宋_GB2312" w:cs="仿宋_GB2312"/>
          <w:b/>
          <w:color w:val="auto"/>
          <w:sz w:val="36"/>
          <w:szCs w:val="36"/>
          <w:highlight w:val="none"/>
        </w:rPr>
        <w:t>公共体育健身器材</w:t>
      </w:r>
    </w:p>
    <w:p w14:paraId="6AC7BA33">
      <w:pPr>
        <w:spacing w:line="360" w:lineRule="auto"/>
        <w:ind w:firstLine="846" w:firstLineChars="235"/>
        <w:rPr>
          <w:rFonts w:hint="eastAsia"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项目编号：JH25-210500-01910</w:t>
      </w:r>
    </w:p>
    <w:p w14:paraId="1E52401F">
      <w:pPr>
        <w:spacing w:line="360" w:lineRule="auto"/>
        <w:ind w:firstLine="846" w:firstLineChars="235"/>
        <w:rPr>
          <w:rFonts w:ascii="仿宋_GB2312" w:hAnsi="仿宋_GB2312" w:eastAsia="仿宋_GB2312" w:cs="仿宋_GB2312"/>
          <w:b/>
          <w:bCs/>
          <w:color w:val="auto"/>
          <w:sz w:val="36"/>
          <w:szCs w:val="44"/>
          <w:highlight w:val="none"/>
        </w:rPr>
        <w:sectPr>
          <w:footerReference r:id="rId6" w:type="default"/>
          <w:pgSz w:w="11906" w:h="16838"/>
          <w:pgMar w:top="1440" w:right="1800" w:bottom="1440" w:left="1800" w:header="851" w:footer="992" w:gutter="0"/>
          <w:pgNumType w:fmt="decimal"/>
          <w:cols w:space="720" w:num="1"/>
          <w:docGrid w:type="linesAndChars" w:linePitch="312" w:charSpace="0"/>
        </w:sectPr>
      </w:pPr>
      <w:r>
        <w:rPr>
          <w:rFonts w:hint="eastAsia" w:ascii="仿宋_GB2312" w:hAnsi="仿宋_GB2312" w:eastAsia="仿宋_GB2312" w:cs="仿宋_GB2312"/>
          <w:b/>
          <w:color w:val="auto"/>
          <w:sz w:val="36"/>
          <w:szCs w:val="36"/>
          <w:highlight w:val="none"/>
        </w:rPr>
        <w:t>编制单位：</w:t>
      </w:r>
      <w:r>
        <w:rPr>
          <w:rFonts w:hint="eastAsia" w:ascii="仿宋_GB2312" w:hAnsi="仿宋_GB2312" w:eastAsia="仿宋_GB2312" w:cs="仿宋_GB2312"/>
          <w:b/>
          <w:color w:val="auto"/>
          <w:sz w:val="36"/>
          <w:szCs w:val="36"/>
          <w:highlight w:val="none"/>
          <w:lang w:val="en-US" w:eastAsia="zh-CN"/>
        </w:rPr>
        <w:t>云盾国际项目管理</w:t>
      </w:r>
      <w:r>
        <w:rPr>
          <w:rFonts w:hint="eastAsia" w:ascii="仿宋_GB2312" w:hAnsi="仿宋_GB2312" w:eastAsia="仿宋_GB2312" w:cs="仿宋_GB2312"/>
          <w:b/>
          <w:color w:val="auto"/>
          <w:sz w:val="36"/>
          <w:szCs w:val="36"/>
          <w:highlight w:val="none"/>
        </w:rPr>
        <w:t>有限公司</w:t>
      </w:r>
    </w:p>
    <w:p w14:paraId="63A5748D">
      <w:pPr>
        <w:jc w:val="center"/>
        <w:rPr>
          <w:rFonts w:ascii="仿宋_GB2312" w:hAnsi="仿宋_GB2312" w:eastAsia="仿宋_GB2312" w:cs="仿宋_GB2312"/>
          <w:b/>
          <w:bCs/>
          <w:color w:val="auto"/>
          <w:sz w:val="44"/>
          <w:szCs w:val="44"/>
          <w:highlight w:val="none"/>
        </w:rPr>
      </w:pPr>
      <w:r>
        <w:rPr>
          <w:rFonts w:hint="eastAsia" w:ascii="仿宋_GB2312" w:hAnsi="仿宋_GB2312" w:eastAsia="仿宋_GB2312" w:cs="仿宋_GB2312"/>
          <w:b/>
          <w:bCs/>
          <w:color w:val="auto"/>
          <w:sz w:val="44"/>
          <w:szCs w:val="44"/>
          <w:highlight w:val="none"/>
        </w:rPr>
        <w:t>目  录</w:t>
      </w:r>
    </w:p>
    <w:p w14:paraId="2E5B3DB1">
      <w:pPr>
        <w:jc w:val="center"/>
        <w:rPr>
          <w:rFonts w:ascii="仿宋_GB2312" w:hAnsi="仿宋_GB2312" w:eastAsia="仿宋_GB2312" w:cs="仿宋_GB2312"/>
          <w:b/>
          <w:bCs/>
          <w:color w:val="auto"/>
          <w:sz w:val="44"/>
          <w:szCs w:val="44"/>
          <w:highlight w:val="none"/>
        </w:rPr>
      </w:pPr>
    </w:p>
    <w:p w14:paraId="15B4C93A">
      <w:pPr>
        <w:tabs>
          <w:tab w:val="right" w:leader="dot" w:pos="8306"/>
        </w:tabs>
        <w:spacing w:line="480" w:lineRule="auto"/>
        <w:rPr>
          <w:rFonts w:ascii="Times New Roman" w:hAnsi="Times New Roman" w:eastAsia="仿宋" w:cs="Times New Roman"/>
          <w:b/>
          <w:bCs/>
          <w:color w:val="auto"/>
          <w:sz w:val="24"/>
          <w:szCs w:val="24"/>
          <w:highlight w:val="none"/>
        </w:rPr>
      </w:pP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TOC \o "1-1" \h \u </w:instrText>
      </w:r>
      <w:r>
        <w:rPr>
          <w:rFonts w:ascii="Times New Roman" w:hAnsi="Times New Roman" w:eastAsia="仿宋" w:cs="Times New Roman"/>
          <w:b/>
          <w:bCs/>
          <w:color w:val="auto"/>
          <w:sz w:val="24"/>
          <w:szCs w:val="24"/>
          <w:highlight w:val="none"/>
        </w:rPr>
        <w:fldChar w:fldCharType="separate"/>
      </w:r>
      <w:r>
        <w:rPr>
          <w:color w:val="auto"/>
          <w:highlight w:val="none"/>
        </w:rPr>
        <w:fldChar w:fldCharType="begin"/>
      </w:r>
      <w:r>
        <w:rPr>
          <w:color w:val="auto"/>
          <w:highlight w:val="none"/>
        </w:rPr>
        <w:instrText xml:space="preserve"> HYPERLINK \l "_Toc7381"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招标公告</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_Toc7381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3</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61CC0A91">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第一章 投标人须知</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_Toc9614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5</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601AFA40">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"_Toc6403"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第二章 投标文件内容及格式</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_Toc6403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22</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5A41387C">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"_Toc17590"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第三章 货物需求</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_Toc17590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46</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51DF2756">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"_Toc25237"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第四章 评标方法</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_Toc25237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48</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1469E3C1">
      <w:pPr>
        <w:tabs>
          <w:tab w:val="right" w:leader="dot" w:pos="8306"/>
        </w:tabs>
        <w:spacing w:line="480" w:lineRule="auto"/>
        <w:rPr>
          <w:rFonts w:ascii="Times New Roman" w:hAnsi="Times New Roman" w:eastAsia="仿宋" w:cs="Times New Roman"/>
          <w:b/>
          <w:bCs/>
          <w:color w:val="auto"/>
          <w:sz w:val="24"/>
          <w:szCs w:val="24"/>
          <w:highlight w:val="none"/>
        </w:rPr>
      </w:pPr>
      <w:r>
        <w:rPr>
          <w:color w:val="auto"/>
          <w:highlight w:val="none"/>
        </w:rPr>
        <w:fldChar w:fldCharType="begin"/>
      </w:r>
      <w:r>
        <w:rPr>
          <w:color w:val="auto"/>
          <w:highlight w:val="none"/>
        </w:rPr>
        <w:instrText xml:space="preserve"> HYPERLINK \l "_Toc19588" </w:instrText>
      </w:r>
      <w:r>
        <w:rPr>
          <w:color w:val="auto"/>
          <w:highlight w:val="none"/>
        </w:rPr>
        <w:fldChar w:fldCharType="separate"/>
      </w:r>
      <w:r>
        <w:rPr>
          <w:rFonts w:hint="eastAsia" w:ascii="仿宋_GB2312" w:hAnsi="仿宋_GB2312" w:eastAsia="仿宋_GB2312" w:cs="仿宋_GB2312"/>
          <w:b/>
          <w:bCs/>
          <w:color w:val="auto"/>
          <w:sz w:val="24"/>
          <w:szCs w:val="24"/>
          <w:highlight w:val="none"/>
        </w:rPr>
        <w:t>第五章 政府采购合同条款及格式</w:t>
      </w:r>
      <w:r>
        <w:rPr>
          <w:rFonts w:ascii="Times New Roman" w:hAnsi="Times New Roman" w:eastAsia="仿宋" w:cs="Times New Roman"/>
          <w:b/>
          <w:bCs/>
          <w:color w:val="auto"/>
          <w:sz w:val="24"/>
          <w:szCs w:val="24"/>
          <w:highlight w:val="none"/>
        </w:rPr>
        <w:tab/>
      </w:r>
      <w:r>
        <w:rPr>
          <w:rFonts w:ascii="Times New Roman" w:hAnsi="Times New Roman" w:eastAsia="仿宋" w:cs="Times New Roman"/>
          <w:b/>
          <w:bCs/>
          <w:color w:val="auto"/>
          <w:sz w:val="24"/>
          <w:szCs w:val="24"/>
          <w:highlight w:val="none"/>
        </w:rPr>
        <w:fldChar w:fldCharType="begin"/>
      </w:r>
      <w:r>
        <w:rPr>
          <w:rFonts w:ascii="Times New Roman" w:hAnsi="Times New Roman" w:eastAsia="仿宋" w:cs="Times New Roman"/>
          <w:b/>
          <w:bCs/>
          <w:color w:val="auto"/>
          <w:sz w:val="24"/>
          <w:szCs w:val="24"/>
          <w:highlight w:val="none"/>
        </w:rPr>
        <w:instrText xml:space="preserve"> PAGEREF _Toc19588 </w:instrText>
      </w:r>
      <w:r>
        <w:rPr>
          <w:rFonts w:ascii="Times New Roman" w:hAnsi="Times New Roman" w:eastAsia="仿宋" w:cs="Times New Roman"/>
          <w:b/>
          <w:bCs/>
          <w:color w:val="auto"/>
          <w:sz w:val="24"/>
          <w:szCs w:val="24"/>
          <w:highlight w:val="none"/>
        </w:rPr>
        <w:fldChar w:fldCharType="separate"/>
      </w:r>
      <w:r>
        <w:rPr>
          <w:rFonts w:ascii="Times New Roman" w:hAnsi="Times New Roman" w:eastAsia="仿宋" w:cs="Times New Roman"/>
          <w:b/>
          <w:bCs/>
          <w:color w:val="auto"/>
          <w:sz w:val="24"/>
          <w:szCs w:val="24"/>
          <w:highlight w:val="none"/>
        </w:rPr>
        <w:t>56</w:t>
      </w:r>
      <w:r>
        <w:rPr>
          <w:rFonts w:ascii="Times New Roman" w:hAnsi="Times New Roman" w:eastAsia="仿宋" w:cs="Times New Roman"/>
          <w:b/>
          <w:bCs/>
          <w:color w:val="auto"/>
          <w:sz w:val="24"/>
          <w:szCs w:val="24"/>
          <w:highlight w:val="none"/>
        </w:rPr>
        <w:fldChar w:fldCharType="end"/>
      </w:r>
      <w:r>
        <w:rPr>
          <w:rFonts w:ascii="Times New Roman" w:hAnsi="Times New Roman" w:eastAsia="仿宋" w:cs="Times New Roman"/>
          <w:b/>
          <w:bCs/>
          <w:color w:val="auto"/>
          <w:sz w:val="24"/>
          <w:szCs w:val="24"/>
          <w:highlight w:val="none"/>
        </w:rPr>
        <w:fldChar w:fldCharType="end"/>
      </w:r>
    </w:p>
    <w:p w14:paraId="412610C5">
      <w:pPr>
        <w:spacing w:line="480" w:lineRule="auto"/>
        <w:rPr>
          <w:rFonts w:ascii="Times New Roman" w:hAnsi="Times New Roman" w:eastAsia="仿宋" w:cs="Times New Roman"/>
          <w:color w:val="auto"/>
          <w:szCs w:val="24"/>
          <w:highlight w:val="none"/>
        </w:rPr>
      </w:pPr>
      <w:r>
        <w:rPr>
          <w:rFonts w:ascii="Times New Roman" w:hAnsi="Times New Roman" w:eastAsia="仿宋" w:cs="Times New Roman"/>
          <w:b/>
          <w:bCs/>
          <w:color w:val="auto"/>
          <w:sz w:val="24"/>
          <w:szCs w:val="24"/>
          <w:highlight w:val="none"/>
        </w:rPr>
        <w:fldChar w:fldCharType="end"/>
      </w:r>
    </w:p>
    <w:p w14:paraId="69EBB9BA">
      <w:pPr>
        <w:keepNext/>
        <w:keepLines/>
        <w:spacing w:before="120" w:after="120"/>
        <w:jc w:val="center"/>
        <w:outlineLvl w:val="0"/>
        <w:rPr>
          <w:rFonts w:ascii="仿宋_GB2312" w:hAnsi="仿宋_GB2312" w:eastAsia="仿宋_GB2312" w:cs="仿宋_GB2312"/>
          <w:b/>
          <w:color w:val="auto"/>
          <w:kern w:val="44"/>
          <w:sz w:val="44"/>
          <w:szCs w:val="24"/>
          <w:highlight w:val="none"/>
        </w:rPr>
        <w:sectPr>
          <w:footerReference r:id="rId7" w:type="default"/>
          <w:pgSz w:w="11906" w:h="16838"/>
          <w:pgMar w:top="1440" w:right="1800" w:bottom="1440" w:left="1800" w:header="851" w:footer="992" w:gutter="0"/>
          <w:pgNumType w:fmt="decimal"/>
          <w:cols w:space="720" w:num="1"/>
          <w:docGrid w:type="linesAndChars" w:linePitch="312" w:charSpace="0"/>
        </w:sectPr>
      </w:pPr>
    </w:p>
    <w:p w14:paraId="02807881">
      <w:pPr>
        <w:keepNext/>
        <w:keepLines/>
        <w:spacing w:before="120" w:after="120"/>
        <w:jc w:val="center"/>
        <w:outlineLvl w:val="0"/>
        <w:rPr>
          <w:rFonts w:ascii="仿宋_GB2312" w:hAnsi="仿宋_GB2312" w:eastAsia="仿宋_GB2312" w:cs="仿宋_GB2312"/>
          <w:b/>
          <w:color w:val="auto"/>
          <w:kern w:val="44"/>
          <w:sz w:val="44"/>
          <w:szCs w:val="44"/>
          <w:highlight w:val="none"/>
        </w:rPr>
      </w:pPr>
      <w:r>
        <w:rPr>
          <w:rFonts w:hint="eastAsia" w:ascii="仿宋_GB2312" w:hAnsi="仿宋_GB2312" w:eastAsia="仿宋_GB2312" w:cs="仿宋_GB2312"/>
          <w:b/>
          <w:color w:val="auto"/>
          <w:sz w:val="44"/>
          <w:szCs w:val="44"/>
          <w:highlight w:val="none"/>
          <w:lang w:val="en-US" w:eastAsia="zh-CN"/>
        </w:rPr>
        <w:t>2025年</w:t>
      </w:r>
      <w:r>
        <w:rPr>
          <w:rFonts w:hint="eastAsia" w:ascii="仿宋_GB2312" w:hAnsi="仿宋_GB2312" w:eastAsia="仿宋_GB2312" w:cs="仿宋_GB2312"/>
          <w:b/>
          <w:color w:val="auto"/>
          <w:sz w:val="44"/>
          <w:szCs w:val="44"/>
          <w:highlight w:val="none"/>
        </w:rPr>
        <w:t>本溪市</w:t>
      </w:r>
      <w:r>
        <w:rPr>
          <w:rFonts w:hint="eastAsia" w:ascii="仿宋_GB2312" w:hAnsi="仿宋_GB2312" w:eastAsia="仿宋_GB2312" w:cs="仿宋_GB2312"/>
          <w:b/>
          <w:color w:val="auto"/>
          <w:sz w:val="44"/>
          <w:szCs w:val="44"/>
          <w:highlight w:val="none"/>
          <w:lang w:val="en-US" w:eastAsia="zh-CN"/>
        </w:rPr>
        <w:t>采购</w:t>
      </w:r>
      <w:r>
        <w:rPr>
          <w:rFonts w:hint="eastAsia" w:ascii="仿宋_GB2312" w:hAnsi="仿宋_GB2312" w:eastAsia="仿宋_GB2312" w:cs="仿宋_GB2312"/>
          <w:b/>
          <w:color w:val="auto"/>
          <w:sz w:val="44"/>
          <w:szCs w:val="44"/>
          <w:highlight w:val="none"/>
        </w:rPr>
        <w:t>公共体育健身器材</w:t>
      </w:r>
    </w:p>
    <w:p w14:paraId="5E627722">
      <w:pPr>
        <w:keepNext/>
        <w:keepLines/>
        <w:spacing w:before="120" w:after="120"/>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招标公告</w:t>
      </w:r>
    </w:p>
    <w:p w14:paraId="44133F75">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color w:val="auto"/>
          <w:szCs w:val="21"/>
          <w:highlight w:val="none"/>
        </w:rPr>
      </w:pPr>
      <w:r>
        <w:rPr>
          <w:rFonts w:hint="eastAsia" w:ascii="仿宋" w:hAnsi="仿宋" w:eastAsia="仿宋" w:cs="Times New Roman"/>
          <w:color w:val="auto"/>
          <w:szCs w:val="21"/>
          <w:highlight w:val="none"/>
        </w:rPr>
        <w:t>项目概况</w:t>
      </w:r>
    </w:p>
    <w:p w14:paraId="0B6A0596">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eastAsia="仿宋" w:cs="Times New Roman"/>
          <w:color w:val="auto"/>
          <w:szCs w:val="21"/>
          <w:highlight w:val="none"/>
        </w:rPr>
      </w:pPr>
      <w:r>
        <w:rPr>
          <w:rFonts w:hint="eastAsia" w:ascii="仿宋" w:hAnsi="仿宋" w:eastAsia="仿宋" w:cs="Times New Roman"/>
          <w:color w:val="auto"/>
          <w:szCs w:val="21"/>
          <w:highlight w:val="none"/>
          <w:u w:val="single"/>
          <w:lang w:val="en-US" w:eastAsia="zh-CN"/>
        </w:rPr>
        <w:t>2025年本溪市采购公共体育健身器材</w:t>
      </w:r>
      <w:r>
        <w:rPr>
          <w:rFonts w:hint="eastAsia" w:ascii="仿宋" w:hAnsi="仿宋" w:eastAsia="仿宋" w:cs="Times New Roman"/>
          <w:color w:val="auto"/>
          <w:szCs w:val="21"/>
          <w:highlight w:val="none"/>
          <w:u w:val="single"/>
        </w:rPr>
        <w:t xml:space="preserve"> </w:t>
      </w:r>
      <w:r>
        <w:rPr>
          <w:rFonts w:hint="eastAsia" w:ascii="仿宋" w:hAnsi="仿宋" w:eastAsia="仿宋" w:cs="Times New Roman"/>
          <w:color w:val="auto"/>
          <w:szCs w:val="21"/>
          <w:highlight w:val="none"/>
        </w:rPr>
        <w:t>招标项目的潜在供应商应在</w:t>
      </w:r>
      <w:r>
        <w:rPr>
          <w:rFonts w:hint="eastAsia" w:ascii="仿宋" w:hAnsi="仿宋" w:eastAsia="仿宋" w:cs="Times New Roman"/>
          <w:color w:val="auto"/>
          <w:szCs w:val="21"/>
          <w:highlight w:val="none"/>
          <w:u w:val="single"/>
        </w:rPr>
        <w:t>（</w:t>
      </w:r>
      <w:r>
        <w:rPr>
          <w:rFonts w:hint="eastAsia" w:ascii="仿宋" w:hAnsi="仿宋" w:eastAsia="仿宋" w:cs="Times New Roman"/>
          <w:i/>
          <w:color w:val="auto"/>
          <w:szCs w:val="21"/>
          <w:highlight w:val="none"/>
          <w:u w:val="single"/>
        </w:rPr>
        <w:t>辽宁政府采购网</w:t>
      </w:r>
      <w:r>
        <w:rPr>
          <w:rFonts w:hint="eastAsia" w:ascii="仿宋" w:hAnsi="仿宋" w:eastAsia="仿宋" w:cs="Times New Roman"/>
          <w:color w:val="auto"/>
          <w:szCs w:val="21"/>
          <w:highlight w:val="none"/>
          <w:u w:val="single"/>
        </w:rPr>
        <w:t>）</w:t>
      </w:r>
      <w:r>
        <w:rPr>
          <w:rFonts w:hint="eastAsia" w:ascii="仿宋" w:hAnsi="仿宋" w:eastAsia="仿宋" w:cs="Times New Roman"/>
          <w:color w:val="auto"/>
          <w:szCs w:val="21"/>
          <w:highlight w:val="none"/>
        </w:rPr>
        <w:t>获取招标文件，并于</w:t>
      </w:r>
      <w:r>
        <w:rPr>
          <w:rFonts w:ascii="仿宋" w:hAnsi="仿宋" w:eastAsia="仿宋" w:cs="Times New Roman"/>
          <w:color w:val="auto"/>
          <w:szCs w:val="21"/>
          <w:highlight w:val="none"/>
          <w:u w:val="single"/>
        </w:rPr>
        <w:t>202</w:t>
      </w:r>
      <w:r>
        <w:rPr>
          <w:rFonts w:hint="eastAsia" w:ascii="仿宋" w:hAnsi="仿宋" w:eastAsia="仿宋" w:cs="Times New Roman"/>
          <w:color w:val="auto"/>
          <w:szCs w:val="21"/>
          <w:highlight w:val="none"/>
          <w:u w:val="single"/>
          <w:lang w:val="en-US" w:eastAsia="zh-CN"/>
        </w:rPr>
        <w:t>5</w:t>
      </w:r>
      <w:r>
        <w:rPr>
          <w:rFonts w:hint="eastAsia" w:ascii="仿宋" w:hAnsi="仿宋" w:eastAsia="仿宋" w:cs="Times New Roman"/>
          <w:bCs/>
          <w:color w:val="auto"/>
          <w:szCs w:val="21"/>
          <w:highlight w:val="none"/>
          <w:u w:val="single"/>
        </w:rPr>
        <w:t xml:space="preserve">年 </w:t>
      </w:r>
      <w:r>
        <w:rPr>
          <w:rFonts w:hint="eastAsia" w:ascii="仿宋" w:hAnsi="仿宋" w:eastAsia="仿宋" w:cs="Times New Roman"/>
          <w:bCs/>
          <w:color w:val="auto"/>
          <w:szCs w:val="21"/>
          <w:highlight w:val="none"/>
          <w:u w:val="single"/>
          <w:lang w:val="en-US" w:eastAsia="zh-CN"/>
        </w:rPr>
        <w:t>7</w:t>
      </w:r>
      <w:r>
        <w:rPr>
          <w:rFonts w:hint="eastAsia" w:ascii="仿宋" w:hAnsi="仿宋" w:eastAsia="仿宋" w:cs="Times New Roman"/>
          <w:bCs/>
          <w:color w:val="auto"/>
          <w:szCs w:val="21"/>
          <w:highlight w:val="none"/>
          <w:u w:val="single"/>
        </w:rPr>
        <w:t xml:space="preserve"> 月</w:t>
      </w:r>
      <w:r>
        <w:rPr>
          <w:rFonts w:hint="eastAsia" w:ascii="仿宋" w:hAnsi="仿宋" w:eastAsia="仿宋" w:cs="Times New Roman"/>
          <w:bCs/>
          <w:color w:val="auto"/>
          <w:szCs w:val="21"/>
          <w:highlight w:val="none"/>
          <w:u w:val="single"/>
          <w:lang w:val="en-US" w:eastAsia="zh-CN"/>
        </w:rPr>
        <w:t>9</w:t>
      </w:r>
      <w:r>
        <w:rPr>
          <w:rFonts w:hint="eastAsia" w:ascii="仿宋" w:hAnsi="仿宋" w:eastAsia="仿宋" w:cs="Times New Roman"/>
          <w:bCs/>
          <w:color w:val="auto"/>
          <w:szCs w:val="21"/>
          <w:highlight w:val="none"/>
          <w:u w:val="single"/>
        </w:rPr>
        <w:t>日 9 点0</w:t>
      </w:r>
      <w:r>
        <w:rPr>
          <w:rFonts w:ascii="仿宋" w:hAnsi="仿宋" w:eastAsia="仿宋" w:cs="Times New Roman"/>
          <w:bCs/>
          <w:color w:val="auto"/>
          <w:szCs w:val="21"/>
          <w:highlight w:val="none"/>
          <w:u w:val="single"/>
        </w:rPr>
        <w:t>0</w:t>
      </w:r>
      <w:r>
        <w:rPr>
          <w:rFonts w:hint="eastAsia" w:ascii="仿宋" w:hAnsi="仿宋" w:eastAsia="仿宋" w:cs="Times New Roman"/>
          <w:bCs/>
          <w:color w:val="auto"/>
          <w:szCs w:val="21"/>
          <w:highlight w:val="none"/>
          <w:u w:val="single"/>
        </w:rPr>
        <w:t>分（</w:t>
      </w:r>
      <w:r>
        <w:rPr>
          <w:rFonts w:hint="eastAsia" w:ascii="仿宋" w:hAnsi="仿宋" w:eastAsia="仿宋" w:cs="Times New Roman"/>
          <w:bCs/>
          <w:color w:val="auto"/>
          <w:szCs w:val="21"/>
          <w:highlight w:val="none"/>
        </w:rPr>
        <w:t>北京时间）前递交投标</w:t>
      </w:r>
      <w:r>
        <w:rPr>
          <w:rFonts w:ascii="仿宋" w:hAnsi="仿宋" w:eastAsia="仿宋" w:cs="Times New Roman"/>
          <w:bCs/>
          <w:color w:val="auto"/>
          <w:szCs w:val="21"/>
          <w:highlight w:val="none"/>
        </w:rPr>
        <w:t>文件</w:t>
      </w:r>
      <w:r>
        <w:rPr>
          <w:rFonts w:hint="eastAsia" w:ascii="仿宋" w:hAnsi="仿宋" w:eastAsia="仿宋" w:cs="Times New Roman"/>
          <w:color w:val="auto"/>
          <w:szCs w:val="21"/>
          <w:highlight w:val="none"/>
        </w:rPr>
        <w:t>。</w:t>
      </w:r>
    </w:p>
    <w:p w14:paraId="148CFC84">
      <w:pPr>
        <w:widowControl/>
        <w:adjustRightInd w:val="0"/>
        <w:snapToGrid w:val="0"/>
        <w:spacing w:line="360" w:lineRule="auto"/>
        <w:ind w:firstLine="420" w:firstLineChars="200"/>
        <w:jc w:val="left"/>
        <w:rPr>
          <w:rFonts w:ascii="仿宋_GB2312" w:hAnsi="仿宋_GB2312" w:eastAsia="仿宋_GB2312" w:cs="仿宋_GB2312"/>
          <w:b/>
          <w:bCs/>
          <w:color w:val="auto"/>
          <w:kern w:val="0"/>
          <w:szCs w:val="21"/>
          <w:highlight w:val="none"/>
        </w:rPr>
      </w:pPr>
    </w:p>
    <w:p w14:paraId="5D6F803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一、项目基本情况</w:t>
      </w:r>
    </w:p>
    <w:p w14:paraId="28C81EDC">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项目编号：</w:t>
      </w:r>
      <w:r>
        <w:rPr>
          <w:rFonts w:hint="eastAsia" w:ascii="仿宋_GB2312" w:hAnsi="仿宋_GB2312" w:eastAsia="仿宋_GB2312" w:cs="仿宋_GB2312"/>
          <w:color w:val="auto"/>
          <w:szCs w:val="21"/>
          <w:highlight w:val="none"/>
          <w:lang w:val="en-US" w:eastAsia="zh-CN"/>
        </w:rPr>
        <w:t>JH25-210500-01910</w:t>
      </w:r>
    </w:p>
    <w:p w14:paraId="2960766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val="en-US" w:eastAsia="zh-CN"/>
        </w:rPr>
        <w:t>2025年</w:t>
      </w:r>
      <w:r>
        <w:rPr>
          <w:rFonts w:hint="eastAsia" w:ascii="仿宋_GB2312" w:hAnsi="仿宋_GB2312" w:eastAsia="仿宋_GB2312" w:cs="仿宋_GB2312"/>
          <w:color w:val="auto"/>
          <w:szCs w:val="21"/>
          <w:highlight w:val="none"/>
        </w:rPr>
        <w:t>本溪市</w:t>
      </w:r>
      <w:r>
        <w:rPr>
          <w:rFonts w:hint="eastAsia" w:ascii="仿宋_GB2312" w:hAnsi="仿宋_GB2312" w:eastAsia="仿宋_GB2312" w:cs="仿宋_GB2312"/>
          <w:color w:val="auto"/>
          <w:szCs w:val="21"/>
          <w:highlight w:val="none"/>
          <w:lang w:val="en-US" w:eastAsia="zh-CN"/>
        </w:rPr>
        <w:t>采购</w:t>
      </w:r>
      <w:r>
        <w:rPr>
          <w:rFonts w:hint="eastAsia" w:ascii="仿宋_GB2312" w:hAnsi="仿宋_GB2312" w:eastAsia="仿宋_GB2312" w:cs="仿宋_GB2312"/>
          <w:color w:val="auto"/>
          <w:szCs w:val="21"/>
          <w:highlight w:val="none"/>
        </w:rPr>
        <w:t>公共体育健身器材</w:t>
      </w:r>
    </w:p>
    <w:p w14:paraId="32F203C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val="en-US" w:eastAsia="zh-CN"/>
        </w:rPr>
        <w:t>100</w:t>
      </w:r>
      <w:r>
        <w:rPr>
          <w:rFonts w:hint="eastAsia" w:ascii="仿宋_GB2312" w:hAnsi="仿宋_GB2312" w:eastAsia="仿宋_GB2312" w:cs="仿宋_GB2312"/>
          <w:color w:val="auto"/>
          <w:szCs w:val="21"/>
          <w:highlight w:val="none"/>
        </w:rPr>
        <w:t>万元</w:t>
      </w:r>
    </w:p>
    <w:p w14:paraId="74C4696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最高限价：0</w:t>
      </w:r>
      <w:r>
        <w:rPr>
          <w:rFonts w:ascii="仿宋_GB2312" w:hAnsi="仿宋_GB2312" w:eastAsia="仿宋_GB2312" w:cs="仿宋_GB2312"/>
          <w:color w:val="auto"/>
          <w:szCs w:val="21"/>
          <w:highlight w:val="none"/>
        </w:rPr>
        <w:t>0</w:t>
      </w:r>
      <w:r>
        <w:rPr>
          <w:rFonts w:hint="eastAsia" w:ascii="仿宋_GB2312" w:hAnsi="仿宋_GB2312" w:eastAsia="仿宋_GB2312" w:cs="仿宋_GB2312"/>
          <w:color w:val="auto"/>
          <w:szCs w:val="21"/>
          <w:highlight w:val="none"/>
        </w:rPr>
        <w:t>1包</w:t>
      </w:r>
      <w:r>
        <w:rPr>
          <w:rFonts w:hint="eastAsia" w:ascii="仿宋_GB2312" w:hAnsi="仿宋_GB2312" w:eastAsia="仿宋_GB2312" w:cs="仿宋_GB2312"/>
          <w:color w:val="auto"/>
          <w:szCs w:val="21"/>
          <w:highlight w:val="none"/>
          <w:lang w:val="en-US" w:eastAsia="zh-CN"/>
        </w:rPr>
        <w:t>60</w:t>
      </w:r>
      <w:r>
        <w:rPr>
          <w:rFonts w:hint="eastAsia" w:ascii="仿宋_GB2312" w:hAnsi="仿宋_GB2312" w:eastAsia="仿宋_GB2312" w:cs="仿宋_GB2312"/>
          <w:color w:val="auto"/>
          <w:szCs w:val="21"/>
          <w:highlight w:val="none"/>
        </w:rPr>
        <w:t>万元、0</w:t>
      </w:r>
      <w:r>
        <w:rPr>
          <w:rFonts w:ascii="仿宋_GB2312" w:hAnsi="仿宋_GB2312" w:eastAsia="仿宋_GB2312" w:cs="仿宋_GB2312"/>
          <w:color w:val="auto"/>
          <w:szCs w:val="21"/>
          <w:highlight w:val="none"/>
        </w:rPr>
        <w:t>0</w:t>
      </w:r>
      <w:r>
        <w:rPr>
          <w:rFonts w:hint="eastAsia" w:ascii="仿宋_GB2312" w:hAnsi="仿宋_GB2312" w:eastAsia="仿宋_GB2312" w:cs="仿宋_GB2312"/>
          <w:color w:val="auto"/>
          <w:szCs w:val="21"/>
          <w:highlight w:val="none"/>
        </w:rPr>
        <w:t>2包</w:t>
      </w:r>
      <w:r>
        <w:rPr>
          <w:rFonts w:hint="eastAsia" w:ascii="仿宋_GB2312" w:hAnsi="仿宋_GB2312" w:eastAsia="仿宋_GB2312" w:cs="仿宋_GB2312"/>
          <w:color w:val="auto"/>
          <w:szCs w:val="21"/>
          <w:highlight w:val="none"/>
          <w:lang w:val="en-US" w:eastAsia="zh-CN"/>
        </w:rPr>
        <w:t>40</w:t>
      </w:r>
      <w:r>
        <w:rPr>
          <w:rFonts w:hint="eastAsia" w:ascii="仿宋_GB2312" w:hAnsi="仿宋_GB2312" w:eastAsia="仿宋_GB2312" w:cs="仿宋_GB2312"/>
          <w:color w:val="auto"/>
          <w:szCs w:val="21"/>
          <w:highlight w:val="none"/>
        </w:rPr>
        <w:t>万元</w:t>
      </w:r>
    </w:p>
    <w:p w14:paraId="1F9CB74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采购需求：本项目共划分</w:t>
      </w:r>
      <w:r>
        <w:rPr>
          <w:rFonts w:hint="eastAsia" w:ascii="仿宋_GB2312" w:hAnsi="仿宋_GB2312" w:eastAsia="仿宋_GB2312" w:cs="仿宋_GB2312"/>
          <w:color w:val="auto"/>
          <w:szCs w:val="21"/>
          <w:highlight w:val="none"/>
          <w:lang w:val="en-US" w:eastAsia="zh-CN"/>
        </w:rPr>
        <w:t>两</w:t>
      </w:r>
      <w:r>
        <w:rPr>
          <w:rFonts w:hint="eastAsia" w:ascii="仿宋_GB2312" w:hAnsi="仿宋_GB2312" w:eastAsia="仿宋_GB2312" w:cs="仿宋_GB2312"/>
          <w:color w:val="auto"/>
          <w:szCs w:val="21"/>
          <w:highlight w:val="none"/>
        </w:rPr>
        <w:t>个包组，具体为：</w:t>
      </w:r>
    </w:p>
    <w:p w14:paraId="367231B7">
      <w:pPr>
        <w:tabs>
          <w:tab w:val="left" w:pos="840"/>
        </w:tabs>
        <w:adjustRightInd w:val="0"/>
        <w:snapToGrid w:val="0"/>
        <w:spacing w:line="360" w:lineRule="auto"/>
        <w:ind w:left="840" w:leftChars="400" w:firstLine="12" w:firstLineChars="6"/>
        <w:rPr>
          <w:rFonts w:hint="default" w:ascii="仿宋_GB2312" w:hAnsi="仿宋_GB2312" w:eastAsia="仿宋_GB2312" w:cs="仿宋_GB2312"/>
          <w:color w:val="auto"/>
          <w:szCs w:val="21"/>
          <w:highlight w:val="none"/>
          <w:lang w:val="en-US" w:eastAsia="zh-CN"/>
        </w:rPr>
      </w:pPr>
      <w:r>
        <w:rPr>
          <w:rFonts w:ascii="仿宋_GB2312" w:hAnsi="仿宋_GB2312" w:eastAsia="仿宋_GB2312" w:cs="仿宋_GB2312"/>
          <w:color w:val="auto"/>
          <w:szCs w:val="21"/>
          <w:highlight w:val="none"/>
        </w:rPr>
        <w:t>00</w:t>
      </w:r>
      <w:r>
        <w:rPr>
          <w:rFonts w:hint="eastAsia" w:ascii="仿宋_GB2312" w:hAnsi="仿宋_GB2312" w:eastAsia="仿宋_GB2312" w:cs="仿宋_GB2312"/>
          <w:color w:val="auto"/>
          <w:szCs w:val="21"/>
          <w:highlight w:val="none"/>
        </w:rPr>
        <w:t>1包名称：</w:t>
      </w:r>
      <w:r>
        <w:rPr>
          <w:rFonts w:hint="eastAsia" w:ascii="仿宋_GB2312" w:hAnsi="仿宋_GB2312" w:eastAsia="仿宋_GB2312" w:cs="仿宋_GB2312"/>
          <w:color w:val="auto"/>
          <w:szCs w:val="21"/>
          <w:highlight w:val="none"/>
          <w:lang w:val="en-US" w:eastAsia="zh-CN"/>
        </w:rPr>
        <w:t>本溪城市健身路径（二代智能健身器材）</w:t>
      </w:r>
    </w:p>
    <w:p w14:paraId="765D3D8E">
      <w:pPr>
        <w:tabs>
          <w:tab w:val="left" w:pos="840"/>
        </w:tabs>
        <w:adjustRightInd w:val="0"/>
        <w:snapToGrid w:val="0"/>
        <w:spacing w:line="360" w:lineRule="auto"/>
        <w:ind w:left="840" w:leftChars="400" w:firstLine="12" w:firstLineChars="6"/>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001包采购内容：</w:t>
      </w:r>
      <w:r>
        <w:rPr>
          <w:rFonts w:hint="eastAsia" w:ascii="仿宋_GB2312" w:hAnsi="仿宋_GB2312" w:eastAsia="仿宋_GB2312" w:cs="仿宋_GB2312"/>
          <w:color w:val="auto"/>
          <w:szCs w:val="21"/>
          <w:highlight w:val="none"/>
          <w:lang w:val="en-US" w:eastAsia="zh-CN"/>
        </w:rPr>
        <w:t>智能双位推举训练器、智能钟摆扭腰器、智能双位椭圆机、智能双位漫步机、智能双位划船器、智能双位背部按摩器，每套5件，健身路径维修（售后）服务286件，具体详见招标文件。</w:t>
      </w:r>
    </w:p>
    <w:p w14:paraId="4427CF6E">
      <w:pPr>
        <w:tabs>
          <w:tab w:val="left" w:pos="840"/>
        </w:tabs>
        <w:adjustRightInd w:val="0"/>
        <w:snapToGrid w:val="0"/>
        <w:spacing w:line="360" w:lineRule="auto"/>
        <w:ind w:left="840" w:leftChars="400" w:firstLine="12" w:firstLineChars="6"/>
        <w:rPr>
          <w:rFonts w:hint="default" w:ascii="仿宋_GB2312" w:hAnsi="仿宋_GB2312" w:eastAsia="仿宋_GB2312" w:cs="仿宋_GB2312"/>
          <w:color w:val="auto"/>
          <w:szCs w:val="21"/>
          <w:highlight w:val="none"/>
          <w:lang w:val="en-US" w:eastAsia="zh-CN"/>
        </w:rPr>
      </w:pPr>
      <w:r>
        <w:rPr>
          <w:rFonts w:ascii="仿宋_GB2312" w:hAnsi="仿宋_GB2312" w:eastAsia="仿宋_GB2312" w:cs="仿宋_GB2312"/>
          <w:color w:val="auto"/>
          <w:szCs w:val="21"/>
          <w:highlight w:val="none"/>
        </w:rPr>
        <w:t>00</w:t>
      </w:r>
      <w:r>
        <w:rPr>
          <w:rFonts w:hint="eastAsia" w:ascii="仿宋_GB2312" w:hAnsi="仿宋_GB2312" w:eastAsia="仿宋_GB2312" w:cs="仿宋_GB2312"/>
          <w:color w:val="auto"/>
          <w:szCs w:val="21"/>
          <w:highlight w:val="none"/>
        </w:rPr>
        <w:t>2包名称：</w:t>
      </w:r>
      <w:r>
        <w:rPr>
          <w:rFonts w:hint="eastAsia" w:ascii="仿宋_GB2312" w:hAnsi="仿宋_GB2312" w:eastAsia="仿宋_GB2312" w:cs="仿宋_GB2312"/>
          <w:color w:val="auto"/>
          <w:szCs w:val="21"/>
          <w:highlight w:val="none"/>
          <w:lang w:val="en-US" w:eastAsia="zh-CN"/>
        </w:rPr>
        <w:t>本溪农民健身工程</w:t>
      </w:r>
    </w:p>
    <w:p w14:paraId="0883A507">
      <w:pPr>
        <w:tabs>
          <w:tab w:val="left" w:pos="840"/>
        </w:tabs>
        <w:adjustRightInd w:val="0"/>
        <w:snapToGrid w:val="0"/>
        <w:spacing w:line="360" w:lineRule="auto"/>
        <w:ind w:left="840" w:leftChars="400" w:firstLine="12" w:firstLineChars="6"/>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002包采购内容：告示牌、</w:t>
      </w:r>
      <w:r>
        <w:rPr>
          <w:rFonts w:hint="eastAsia" w:ascii="仿宋_GB2312" w:hAnsi="仿宋_GB2312" w:eastAsia="仿宋_GB2312" w:cs="仿宋_GB2312"/>
          <w:color w:val="auto"/>
          <w:szCs w:val="21"/>
          <w:highlight w:val="none"/>
          <w:lang w:val="en-US" w:eastAsia="zh-CN"/>
        </w:rPr>
        <w:t>二</w:t>
      </w:r>
      <w:r>
        <w:rPr>
          <w:rFonts w:hint="eastAsia" w:ascii="仿宋_GB2312" w:hAnsi="仿宋_GB2312" w:eastAsia="仿宋_GB2312" w:cs="仿宋_GB2312"/>
          <w:color w:val="auto"/>
          <w:szCs w:val="21"/>
          <w:highlight w:val="none"/>
        </w:rPr>
        <w:t>位</w:t>
      </w:r>
      <w:r>
        <w:rPr>
          <w:rFonts w:hint="eastAsia" w:ascii="仿宋_GB2312" w:hAnsi="仿宋_GB2312" w:eastAsia="仿宋_GB2312" w:cs="仿宋_GB2312"/>
          <w:color w:val="auto"/>
          <w:szCs w:val="21"/>
          <w:highlight w:val="none"/>
          <w:lang w:val="en-US" w:eastAsia="zh-CN"/>
        </w:rPr>
        <w:t>太空</w:t>
      </w:r>
      <w:r>
        <w:rPr>
          <w:rFonts w:hint="eastAsia" w:ascii="仿宋_GB2312" w:hAnsi="仿宋_GB2312" w:eastAsia="仿宋_GB2312" w:cs="仿宋_GB2312"/>
          <w:color w:val="auto"/>
          <w:szCs w:val="21"/>
          <w:highlight w:val="none"/>
        </w:rPr>
        <w:t>漫步机、</w:t>
      </w:r>
      <w:r>
        <w:rPr>
          <w:rFonts w:hint="eastAsia" w:ascii="仿宋_GB2312" w:hAnsi="仿宋_GB2312" w:eastAsia="仿宋_GB2312" w:cs="仿宋_GB2312"/>
          <w:color w:val="auto"/>
          <w:szCs w:val="21"/>
          <w:highlight w:val="none"/>
          <w:lang w:val="en-US" w:eastAsia="zh-CN"/>
        </w:rPr>
        <w:t>腿部按摩器、</w:t>
      </w:r>
      <w:r>
        <w:rPr>
          <w:rFonts w:hint="eastAsia" w:ascii="仿宋_GB2312" w:hAnsi="仿宋_GB2312" w:eastAsia="仿宋_GB2312" w:cs="仿宋_GB2312"/>
          <w:color w:val="auto"/>
          <w:szCs w:val="21"/>
          <w:highlight w:val="none"/>
        </w:rPr>
        <w:t>上肢牵引器、</w:t>
      </w:r>
      <w:r>
        <w:rPr>
          <w:rFonts w:hint="eastAsia" w:ascii="仿宋_GB2312" w:hAnsi="仿宋_GB2312" w:eastAsia="仿宋_GB2312" w:cs="仿宋_GB2312"/>
          <w:color w:val="auto"/>
          <w:szCs w:val="21"/>
          <w:highlight w:val="none"/>
          <w:lang w:val="en-US" w:eastAsia="zh-CN"/>
        </w:rPr>
        <w:t>二位太极揉推器、腰腹胸三头肌训练器（腰腹俯卧撑训练器），每套20件</w:t>
      </w:r>
      <w:r>
        <w:rPr>
          <w:rFonts w:hint="eastAsia" w:ascii="仿宋_GB2312" w:hAnsi="仿宋_GB2312" w:eastAsia="仿宋_GB2312" w:cs="仿宋_GB2312"/>
          <w:color w:val="auto"/>
          <w:szCs w:val="21"/>
          <w:highlight w:val="none"/>
        </w:rPr>
        <w:t>，具体详见招标文件。</w:t>
      </w:r>
    </w:p>
    <w:p w14:paraId="5D7573C0">
      <w:pPr>
        <w:adjustRightInd w:val="0"/>
        <w:snapToGrid w:val="0"/>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各包组之间兼投不兼中。</w:t>
      </w:r>
    </w:p>
    <w:p w14:paraId="2C1CFE7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合同履行期限：每包组均为合同签订后</w:t>
      </w:r>
      <w:r>
        <w:rPr>
          <w:rFonts w:hint="eastAsia" w:ascii="仿宋_GB2312" w:hAnsi="仿宋_GB2312" w:eastAsia="仿宋_GB2312" w:cs="仿宋_GB2312"/>
          <w:color w:val="auto"/>
          <w:szCs w:val="21"/>
          <w:highlight w:val="none"/>
          <w:lang w:val="en-US" w:eastAsia="zh-CN"/>
        </w:rPr>
        <w:t>45</w:t>
      </w:r>
      <w:r>
        <w:rPr>
          <w:rFonts w:hint="eastAsia" w:ascii="仿宋_GB2312" w:hAnsi="仿宋_GB2312" w:eastAsia="仿宋_GB2312" w:cs="仿宋_GB2312"/>
          <w:color w:val="auto"/>
          <w:szCs w:val="21"/>
          <w:highlight w:val="none"/>
        </w:rPr>
        <w:t>日内完成任务。</w:t>
      </w:r>
    </w:p>
    <w:p w14:paraId="55F4F43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需落实的政府采购政策内容：促进中小企业、支持监狱企业发展、促进残疾人就业等。</w:t>
      </w:r>
    </w:p>
    <w:p w14:paraId="6F5F979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本项目不接受联合体投标。</w:t>
      </w:r>
    </w:p>
    <w:p w14:paraId="6DE1364A">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二、供应商的资格要求：</w:t>
      </w:r>
    </w:p>
    <w:p w14:paraId="2836A3F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1.满足《中华人民共和国政府采购法》第二十二条规定；</w:t>
      </w:r>
    </w:p>
    <w:p w14:paraId="39BF48D5">
      <w:pPr>
        <w:spacing w:line="360" w:lineRule="auto"/>
        <w:ind w:firstLine="420" w:firstLineChars="200"/>
        <w:rPr>
          <w:rFonts w:ascii="Times New Roman" w:hAnsi="Times New Roman" w:eastAsia="仿宋" w:cs="Times New Roman"/>
          <w:color w:val="auto"/>
          <w:sz w:val="28"/>
          <w:szCs w:val="28"/>
          <w:highlight w:val="none"/>
        </w:rPr>
      </w:pPr>
      <w:r>
        <w:rPr>
          <w:rFonts w:hint="eastAsia" w:ascii="仿宋_GB2312" w:hAnsi="仿宋_GB2312" w:eastAsia="仿宋_GB2312" w:cs="仿宋_GB2312"/>
          <w:color w:val="auto"/>
          <w:szCs w:val="21"/>
          <w:highlight w:val="none"/>
        </w:rPr>
        <w:t>2.落实政府采购政策需满足的资格要求：本项目属于专门面向中小企业采购的项目,供应商应为中小微企业或监狱企业或残疾人福利性单位。</w:t>
      </w:r>
    </w:p>
    <w:p w14:paraId="45DFD622">
      <w:pPr>
        <w:widowControl/>
        <w:spacing w:line="360" w:lineRule="auto"/>
        <w:ind w:firstLine="420" w:firstLineChars="200"/>
        <w:jc w:val="left"/>
        <w:textAlignment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3.本项目的特定资格要求：</w:t>
      </w:r>
      <w:r>
        <w:rPr>
          <w:rFonts w:hint="eastAsia" w:ascii="仿宋_GB2312" w:hAnsi="仿宋_GB2312" w:eastAsia="仿宋_GB2312" w:cs="仿宋_GB2312"/>
          <w:color w:val="auto"/>
          <w:szCs w:val="21"/>
          <w:highlight w:val="none"/>
          <w:lang w:val="en-US" w:eastAsia="zh-CN"/>
        </w:rPr>
        <w:t>无。</w:t>
      </w:r>
    </w:p>
    <w:p w14:paraId="0A4D6AA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三、政府采购供应商入库须知</w:t>
      </w:r>
    </w:p>
    <w:p w14:paraId="0AA757F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3CFFC0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四、获取招标文件</w:t>
      </w:r>
    </w:p>
    <w:p w14:paraId="23EE4650">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w:t>
      </w:r>
      <w:r>
        <w:rPr>
          <w:rFonts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19</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至</w:t>
      </w:r>
      <w:r>
        <w:rPr>
          <w:rFonts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5</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25</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rPr>
        <w:t>，每天上午</w:t>
      </w:r>
      <w:r>
        <w:rPr>
          <w:rFonts w:hint="eastAsia" w:ascii="仿宋_GB2312" w:hAnsi="仿宋_GB2312" w:eastAsia="仿宋_GB2312" w:cs="仿宋_GB2312"/>
          <w:color w:val="auto"/>
          <w:szCs w:val="21"/>
          <w:highlight w:val="none"/>
          <w:u w:val="single"/>
        </w:rPr>
        <w:t>8：3</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rPr>
        <w:t>1</w:t>
      </w:r>
      <w:r>
        <w:rPr>
          <w:rFonts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u w:val="single"/>
        </w:rPr>
        <w:t>：3</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，下午</w:t>
      </w:r>
      <w:r>
        <w:rPr>
          <w:rFonts w:hint="eastAsia" w:ascii="仿宋_GB2312" w:hAnsi="仿宋_GB2312" w:eastAsia="仿宋_GB2312" w:cs="仿宋_GB2312"/>
          <w:color w:val="auto"/>
          <w:szCs w:val="21"/>
          <w:highlight w:val="none"/>
          <w:u w:val="single"/>
        </w:rPr>
        <w:t>1</w:t>
      </w:r>
      <w:r>
        <w:rPr>
          <w:rFonts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至</w:t>
      </w:r>
      <w:r>
        <w:rPr>
          <w:rFonts w:hint="eastAsia" w:ascii="仿宋_GB2312" w:hAnsi="仿宋_GB2312" w:eastAsia="仿宋_GB2312" w:cs="仿宋_GB2312"/>
          <w:color w:val="auto"/>
          <w:szCs w:val="21"/>
          <w:highlight w:val="none"/>
          <w:u w:val="single"/>
        </w:rPr>
        <w:t>1</w:t>
      </w:r>
      <w:r>
        <w:rPr>
          <w:rFonts w:ascii="仿宋_GB2312" w:hAnsi="仿宋_GB2312" w:eastAsia="仿宋_GB2312" w:cs="仿宋_GB2312"/>
          <w:color w:val="auto"/>
          <w:szCs w:val="21"/>
          <w:highlight w:val="none"/>
          <w:u w:val="single"/>
        </w:rPr>
        <w:t>6</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（北京时间，法定节假日除外）</w:t>
      </w:r>
    </w:p>
    <w:p w14:paraId="23DF3E1B">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地点：辽宁政府采购网</w:t>
      </w:r>
    </w:p>
    <w:p w14:paraId="6FAA3D0A">
      <w:pPr>
        <w:adjustRightInd w:val="0"/>
        <w:snapToGrid w:val="0"/>
        <w:spacing w:line="360" w:lineRule="auto"/>
        <w:ind w:firstLine="54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方式：在线下载</w:t>
      </w:r>
    </w:p>
    <w:p w14:paraId="7F472CD9">
      <w:pPr>
        <w:adjustRightInd w:val="0"/>
        <w:snapToGrid w:val="0"/>
        <w:spacing w:line="360" w:lineRule="auto"/>
        <w:ind w:firstLine="54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售价：免费</w:t>
      </w:r>
    </w:p>
    <w:p w14:paraId="63D085C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五、提交投标文件截止时间、开标时间和地点</w:t>
      </w:r>
    </w:p>
    <w:p w14:paraId="3B59EFDF">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bCs/>
          <w:color w:val="auto"/>
          <w:szCs w:val="21"/>
          <w:highlight w:val="none"/>
        </w:rPr>
        <w:t>时间：</w:t>
      </w:r>
      <w:r>
        <w:rPr>
          <w:rFonts w:ascii="仿宋_GB2312" w:hAnsi="仿宋_GB2312" w:eastAsia="仿宋_GB2312" w:cs="仿宋_GB2312"/>
          <w:bCs/>
          <w:color w:val="auto"/>
          <w:szCs w:val="21"/>
          <w:highlight w:val="none"/>
        </w:rPr>
        <w:t>202</w:t>
      </w:r>
      <w:r>
        <w:rPr>
          <w:rFonts w:hint="eastAsia" w:ascii="仿宋_GB2312" w:hAnsi="仿宋_GB2312" w:eastAsia="仿宋_GB2312" w:cs="仿宋_GB2312"/>
          <w:bCs/>
          <w:color w:val="auto"/>
          <w:szCs w:val="21"/>
          <w:highlight w:val="none"/>
          <w:lang w:val="en-US" w:eastAsia="zh-CN"/>
        </w:rPr>
        <w:t>5</w:t>
      </w:r>
      <w:r>
        <w:rPr>
          <w:rFonts w:hint="eastAsia" w:ascii="仿宋_GB2312" w:hAnsi="仿宋_GB2312" w:eastAsia="仿宋_GB2312" w:cs="仿宋_GB2312"/>
          <w:bCs/>
          <w:color w:val="auto"/>
          <w:szCs w:val="21"/>
          <w:highlight w:val="none"/>
        </w:rPr>
        <w:t>年</w:t>
      </w:r>
      <w:r>
        <w:rPr>
          <w:rFonts w:hint="eastAsia" w:ascii="仿宋_GB2312" w:hAnsi="仿宋_GB2312" w:eastAsia="仿宋_GB2312" w:cs="仿宋_GB2312"/>
          <w:bCs/>
          <w:color w:val="auto"/>
          <w:szCs w:val="21"/>
          <w:highlight w:val="none"/>
          <w:lang w:val="en-US" w:eastAsia="zh-CN"/>
        </w:rPr>
        <w:t>7</w:t>
      </w:r>
      <w:r>
        <w:rPr>
          <w:rFonts w:hint="eastAsia" w:ascii="仿宋_GB2312" w:hAnsi="仿宋_GB2312" w:eastAsia="仿宋_GB2312" w:cs="仿宋_GB2312"/>
          <w:bCs/>
          <w:color w:val="auto"/>
          <w:szCs w:val="21"/>
          <w:highlight w:val="none"/>
        </w:rPr>
        <w:t>月</w:t>
      </w:r>
      <w:r>
        <w:rPr>
          <w:rFonts w:hint="eastAsia" w:ascii="仿宋_GB2312" w:hAnsi="仿宋_GB2312" w:eastAsia="仿宋_GB2312" w:cs="仿宋_GB2312"/>
          <w:bCs/>
          <w:color w:val="auto"/>
          <w:szCs w:val="21"/>
          <w:highlight w:val="none"/>
          <w:lang w:val="en-US" w:eastAsia="zh-CN"/>
        </w:rPr>
        <w:t>9</w:t>
      </w:r>
      <w:r>
        <w:rPr>
          <w:rFonts w:hint="eastAsia" w:ascii="仿宋_GB2312" w:hAnsi="仿宋_GB2312" w:eastAsia="仿宋_GB2312" w:cs="仿宋_GB2312"/>
          <w:bCs/>
          <w:color w:val="auto"/>
          <w:szCs w:val="21"/>
          <w:highlight w:val="none"/>
        </w:rPr>
        <w:t>日9点（北京时间）</w:t>
      </w:r>
    </w:p>
    <w:p w14:paraId="195D2FDC">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地点：本溪市公共资源交易中心</w:t>
      </w:r>
    </w:p>
    <w:p w14:paraId="3E783B4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六、公告期限</w:t>
      </w:r>
    </w:p>
    <w:p w14:paraId="3D197EAC">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自本公告发布之日起5个工作日。</w:t>
      </w:r>
    </w:p>
    <w:p w14:paraId="14DBBC03">
      <w:pPr>
        <w:keepNext/>
        <w:keepLines/>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七、质疑与投诉</w:t>
      </w:r>
    </w:p>
    <w:p w14:paraId="78F88E3B">
      <w:pPr>
        <w:widowControl/>
        <w:adjustRightInd w:val="0"/>
        <w:snapToGrid w:val="0"/>
        <w:spacing w:line="360" w:lineRule="auto"/>
        <w:ind w:firstLine="539"/>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供应商认为自己的权益受到损害的，可以在知道或者应知其权益受到损害之日起七个工作日内，向采购代理机构或采购人提出质疑。</w:t>
      </w:r>
    </w:p>
    <w:p w14:paraId="76B341B4">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1、接收质疑函方式：书面纸质质疑函</w:t>
      </w:r>
    </w:p>
    <w:p w14:paraId="6177C9BB">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2、质疑函内容、格式：应符合《政府采购质疑和投诉办法》相关规定和财政部制定的《政府采购质疑函范本》格式，详见辽宁政府采购网。</w:t>
      </w:r>
    </w:p>
    <w:p w14:paraId="401EA7AA">
      <w:pPr>
        <w:widowControl/>
        <w:adjustRightInd w:val="0"/>
        <w:snapToGrid w:val="0"/>
        <w:spacing w:line="360" w:lineRule="auto"/>
        <w:ind w:firstLine="48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611AF1AD">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八、其他补充事宜</w:t>
      </w:r>
    </w:p>
    <w:p w14:paraId="43DD52BA">
      <w:pPr>
        <w:pStyle w:val="13"/>
        <w:adjustRightInd w:val="0"/>
        <w:snapToGrid w:val="0"/>
        <w:spacing w:line="360" w:lineRule="auto"/>
        <w:ind w:firstLine="531" w:firstLineChars="253"/>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rPr>
        <w:t>. 供应商在辽宁政府采购网上报名，报名成功后在辽宁政府采购网自行下载招标文件。投标（响应）文件递交方式采用线上递交及现场电子版递交同时执行，参与本项目的供应商须自行办理好CA证书，如因供应商自身原因导致未线上递交投标（响应）文件的按照无效投标文件处理。具体操作流程详见辽宁政府采购网相关通知。</w:t>
      </w:r>
    </w:p>
    <w:p w14:paraId="4C23E4F2">
      <w:pPr>
        <w:pStyle w:val="13"/>
        <w:adjustRightInd w:val="0"/>
        <w:snapToGrid w:val="0"/>
        <w:spacing w:line="360" w:lineRule="auto"/>
        <w:ind w:firstLine="531" w:firstLineChars="253"/>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2</w:t>
      </w:r>
      <w:r>
        <w:rPr>
          <w:rFonts w:hint="eastAsia" w:ascii="仿宋_GB2312" w:hAnsi="仿宋_GB2312" w:eastAsia="仿宋_GB2312" w:cs="仿宋_GB2312"/>
          <w:color w:val="auto"/>
          <w:szCs w:val="21"/>
          <w:highlight w:val="none"/>
        </w:rPr>
        <w:t>.</w:t>
      </w:r>
      <w:r>
        <w:rPr>
          <w:rFonts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t>开标时间即为供应商开始解密时间，开标方式为不见面开标，供应商自行在场外按时对网上电子投标文件进行解密，供应商对投标（响应）文件进行网络电子解密应在30分钟内完成，因供应商原因造成投标文件未解密的，视为放弃投标（响应）。</w:t>
      </w:r>
    </w:p>
    <w:p w14:paraId="2927C21F">
      <w:pPr>
        <w:pStyle w:val="13"/>
        <w:adjustRightInd w:val="0"/>
        <w:snapToGrid w:val="0"/>
        <w:spacing w:line="360" w:lineRule="auto"/>
        <w:ind w:firstLine="531" w:firstLineChars="253"/>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3</w:t>
      </w:r>
      <w:r>
        <w:rPr>
          <w:rFonts w:hint="eastAsia" w:ascii="仿宋_GB2312" w:hAnsi="仿宋_GB2312" w:eastAsia="仿宋_GB2312" w:cs="仿宋_GB2312"/>
          <w:color w:val="auto"/>
          <w:szCs w:val="21"/>
          <w:highlight w:val="none"/>
        </w:rPr>
        <w:t>．供应商在获取采购文件时，应准确填写联系人姓名、联系电话、邮箱，如因填写错误导致采购人或代理机构无法及时联系供应商，责任由供应商自行承担。</w:t>
      </w:r>
    </w:p>
    <w:p w14:paraId="15E3D272">
      <w:pPr>
        <w:pStyle w:val="13"/>
        <w:adjustRightInd w:val="0"/>
        <w:snapToGrid w:val="0"/>
        <w:spacing w:line="360" w:lineRule="auto"/>
        <w:ind w:firstLine="531" w:firstLineChars="253"/>
        <w:rPr>
          <w:rFonts w:hint="eastAsia"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t>4</w:t>
      </w:r>
      <w:r>
        <w:rPr>
          <w:rFonts w:hint="eastAsia" w:ascii="仿宋_GB2312" w:hAnsi="仿宋_GB2312" w:eastAsia="仿宋_GB2312" w:cs="仿宋_GB2312"/>
          <w:color w:val="auto"/>
          <w:szCs w:val="21"/>
          <w:highlight w:val="none"/>
        </w:rPr>
        <w:t>．供应商在投标（响应）的全过程中要随时关注辽宁政府采购网公告信息，及时获取更正公告等相关信息，否则，由此造成的一切后果，由供应商自行承担。</w:t>
      </w:r>
      <w:r>
        <w:rPr>
          <w:rFonts w:hint="eastAsia" w:ascii="仿宋_GB2312" w:hAnsi="仿宋_GB2312" w:eastAsia="仿宋_GB2312" w:cs="仿宋_GB2312"/>
          <w:color w:val="auto"/>
          <w:szCs w:val="21"/>
          <w:highlight w:val="none"/>
          <w:lang w:eastAsia="zh-CN"/>
        </w:rPr>
        <w:t>供应商如使用同一</w:t>
      </w:r>
      <w:r>
        <w:rPr>
          <w:rFonts w:hint="eastAsia" w:ascii="仿宋_GB2312" w:hAnsi="仿宋_GB2312" w:eastAsia="仿宋_GB2312" w:cs="仿宋_GB2312"/>
          <w:color w:val="auto"/>
          <w:szCs w:val="21"/>
          <w:highlight w:val="none"/>
          <w:lang w:val="en-US" w:eastAsia="zh-CN"/>
        </w:rPr>
        <w:t>IP地址，同一电脑下载或上传文件，有可能被认定为围标、串标。</w:t>
      </w:r>
    </w:p>
    <w:p w14:paraId="30D1485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九、对本次招标提出询问，请按以下方式联系</w:t>
      </w:r>
      <w:r>
        <w:rPr>
          <w:rFonts w:hint="eastAsia" w:ascii="仿宋_GB2312" w:hAnsi="仿宋_GB2312" w:eastAsia="仿宋_GB2312" w:cs="仿宋_GB2312"/>
          <w:color w:val="auto"/>
          <w:szCs w:val="21"/>
          <w:highlight w:val="none"/>
        </w:rPr>
        <w:t>。</w:t>
      </w:r>
    </w:p>
    <w:p w14:paraId="263D1A1D">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1.采购人信息</w:t>
      </w:r>
    </w:p>
    <w:p w14:paraId="7610C99A">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名称： </w:t>
      </w:r>
      <w:r>
        <w:rPr>
          <w:rFonts w:hint="eastAsia" w:ascii="仿宋_GB2312" w:hAnsi="仿宋_GB2312" w:eastAsia="仿宋_GB2312" w:cs="仿宋_GB2312"/>
          <w:color w:val="auto"/>
          <w:szCs w:val="21"/>
          <w:highlight w:val="none"/>
          <w:u w:val="single"/>
        </w:rPr>
        <w:t>本溪市文化旅游和广播电视局</w:t>
      </w:r>
    </w:p>
    <w:p w14:paraId="087A9F2C">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地址： </w:t>
      </w:r>
      <w:r>
        <w:rPr>
          <w:rFonts w:hint="eastAsia" w:ascii="仿宋_GB2312" w:hAnsi="仿宋_GB2312" w:eastAsia="仿宋_GB2312" w:cs="仿宋_GB2312"/>
          <w:color w:val="auto"/>
          <w:szCs w:val="21"/>
          <w:highlight w:val="none"/>
          <w:u w:val="single"/>
        </w:rPr>
        <w:t>本溪市明山区新城路35号</w:t>
      </w:r>
    </w:p>
    <w:p w14:paraId="70FC0D3F">
      <w:pPr>
        <w:widowControl/>
        <w:adjustRightInd w:val="0"/>
        <w:snapToGrid w:val="0"/>
        <w:spacing w:line="360" w:lineRule="auto"/>
        <w:ind w:firstLine="613" w:firstLineChars="292"/>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联系方式：</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24-42807183</w:t>
      </w:r>
    </w:p>
    <w:p w14:paraId="57E2B73E">
      <w:pPr>
        <w:adjustRightInd w:val="0"/>
        <w:snapToGrid w:val="0"/>
        <w:spacing w:line="360" w:lineRule="auto"/>
        <w:ind w:left="495" w:firstLine="210" w:firstLineChars="1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2.采购代理机构信息</w:t>
      </w:r>
    </w:p>
    <w:p w14:paraId="1484F1CB">
      <w:pPr>
        <w:adjustRightInd w:val="0"/>
        <w:snapToGrid w:val="0"/>
        <w:spacing w:line="360" w:lineRule="auto"/>
        <w:ind w:firstLine="630" w:firstLineChars="300"/>
        <w:rPr>
          <w:rFonts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 xml:space="preserve">名称： </w:t>
      </w:r>
      <w:r>
        <w:rPr>
          <w:rFonts w:hint="eastAsia" w:ascii="仿宋_GB2312" w:hAnsi="仿宋_GB2312" w:eastAsia="仿宋_GB2312" w:cs="仿宋_GB2312"/>
          <w:color w:val="auto"/>
          <w:sz w:val="21"/>
          <w:szCs w:val="21"/>
          <w:highlight w:val="none"/>
          <w:u w:val="single"/>
          <w:lang w:val="en-US" w:eastAsia="zh-CN"/>
        </w:rPr>
        <w:t>云盾国际项目管理</w:t>
      </w:r>
      <w:r>
        <w:rPr>
          <w:rFonts w:hint="eastAsia" w:ascii="仿宋_GB2312" w:hAnsi="仿宋_GB2312" w:eastAsia="仿宋_GB2312" w:cs="仿宋_GB2312"/>
          <w:color w:val="auto"/>
          <w:sz w:val="21"/>
          <w:szCs w:val="21"/>
          <w:highlight w:val="none"/>
          <w:u w:val="single"/>
        </w:rPr>
        <w:t>有限公司</w:t>
      </w:r>
    </w:p>
    <w:p w14:paraId="42D7E636">
      <w:pPr>
        <w:adjustRightInd w:val="0"/>
        <w:snapToGrid w:val="0"/>
        <w:spacing w:line="360" w:lineRule="auto"/>
        <w:ind w:firstLine="630" w:firstLineChars="300"/>
        <w:rPr>
          <w:rFonts w:hint="eastAsia"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bCs/>
          <w:color w:val="auto"/>
          <w:sz w:val="21"/>
          <w:szCs w:val="21"/>
          <w:highlight w:val="none"/>
        </w:rPr>
        <w:t>地址：</w:t>
      </w:r>
      <w:r>
        <w:rPr>
          <w:rFonts w:hint="eastAsia" w:ascii="仿宋_GB2312" w:hAnsi="仿宋_GB2312" w:eastAsia="仿宋_GB2312" w:cs="仿宋_GB2312"/>
          <w:color w:val="auto"/>
          <w:sz w:val="21"/>
          <w:szCs w:val="21"/>
          <w:highlight w:val="none"/>
          <w:u w:val="single"/>
          <w:lang w:val="en-US" w:eastAsia="zh-CN"/>
        </w:rPr>
        <w:t xml:space="preserve">辽宁省沈阳市和平区南京南街格林玫瑰湾A1   </w:t>
      </w:r>
    </w:p>
    <w:p w14:paraId="166B2DB1">
      <w:pPr>
        <w:adjustRightInd w:val="0"/>
        <w:snapToGrid w:val="0"/>
        <w:spacing w:line="360" w:lineRule="auto"/>
        <w:ind w:firstLine="630" w:firstLineChars="300"/>
        <w:rPr>
          <w:rFonts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联系方式：</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lang w:val="en-US" w:eastAsia="zh-CN"/>
        </w:rPr>
        <w:t xml:space="preserve">024-66775588 </w:t>
      </w:r>
    </w:p>
    <w:p w14:paraId="377198C7">
      <w:pPr>
        <w:adjustRightInd w:val="0"/>
        <w:snapToGrid w:val="0"/>
        <w:spacing w:line="360" w:lineRule="auto"/>
        <w:ind w:firstLine="630" w:firstLineChars="300"/>
        <w:rPr>
          <w:rFonts w:ascii="仿宋_GB2312" w:hAnsi="仿宋_GB2312" w:eastAsia="仿宋_GB2312" w:cs="仿宋_GB2312"/>
          <w:bCs/>
          <w:color w:val="auto"/>
          <w:sz w:val="21"/>
          <w:szCs w:val="21"/>
          <w:highlight w:val="none"/>
        </w:rPr>
      </w:pPr>
      <w:r>
        <w:rPr>
          <w:rFonts w:hint="eastAsia" w:ascii="仿宋_GB2312" w:hAnsi="仿宋_GB2312" w:eastAsia="仿宋_GB2312" w:cs="仿宋_GB2312"/>
          <w:bCs/>
          <w:color w:val="auto"/>
          <w:sz w:val="21"/>
          <w:szCs w:val="21"/>
          <w:highlight w:val="none"/>
        </w:rPr>
        <w:t>邮箱地址：</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lang w:val="en-US" w:eastAsia="zh-CN"/>
        </w:rPr>
        <w:t>yundun666@163.com</w:t>
      </w:r>
    </w:p>
    <w:p w14:paraId="5B7A8E9A">
      <w:pPr>
        <w:adjustRightInd w:val="0"/>
        <w:snapToGrid w:val="0"/>
        <w:spacing w:line="360" w:lineRule="auto"/>
        <w:ind w:firstLine="630" w:firstLineChars="300"/>
        <w:rPr>
          <w:rFonts w:hint="eastAsia"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bCs/>
          <w:color w:val="auto"/>
          <w:sz w:val="21"/>
          <w:szCs w:val="21"/>
          <w:highlight w:val="none"/>
        </w:rPr>
        <w:t xml:space="preserve">开户行： </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lang w:val="en-US" w:eastAsia="zh-CN"/>
        </w:rPr>
        <w:t>盛京银行沈阳市北站支行　</w:t>
      </w:r>
    </w:p>
    <w:p w14:paraId="4F24CA46">
      <w:pPr>
        <w:adjustRightInd w:val="0"/>
        <w:snapToGrid w:val="0"/>
        <w:spacing w:line="360" w:lineRule="auto"/>
        <w:ind w:firstLine="630" w:firstLineChars="300"/>
        <w:rPr>
          <w:rFonts w:hint="eastAsia" w:ascii="仿宋_GB2312" w:hAnsi="仿宋_GB2312" w:eastAsia="仿宋_GB2312" w:cs="仿宋_GB2312"/>
          <w:color w:val="auto"/>
          <w:sz w:val="21"/>
          <w:szCs w:val="21"/>
          <w:highlight w:val="none"/>
          <w:u w:val="single"/>
        </w:rPr>
      </w:pPr>
      <w:r>
        <w:rPr>
          <w:rFonts w:hint="eastAsia" w:ascii="仿宋_GB2312" w:hAnsi="仿宋_GB2312" w:eastAsia="仿宋_GB2312" w:cs="仿宋_GB2312"/>
          <w:bCs/>
          <w:color w:val="auto"/>
          <w:sz w:val="21"/>
          <w:szCs w:val="21"/>
          <w:highlight w:val="none"/>
        </w:rPr>
        <w:t xml:space="preserve">账户名称： </w:t>
      </w:r>
      <w:r>
        <w:rPr>
          <w:rFonts w:hint="eastAsia" w:ascii="仿宋_GB2312" w:hAnsi="仿宋_GB2312" w:eastAsia="仿宋_GB2312" w:cs="仿宋_GB2312"/>
          <w:color w:val="auto"/>
          <w:sz w:val="21"/>
          <w:szCs w:val="21"/>
          <w:highlight w:val="none"/>
          <w:u w:val="single"/>
        </w:rPr>
        <w:t>云盾国际项目管理有限公司　　</w:t>
      </w:r>
    </w:p>
    <w:p w14:paraId="2C6700B4">
      <w:pPr>
        <w:adjustRightInd w:val="0"/>
        <w:snapToGrid w:val="0"/>
        <w:spacing w:line="360" w:lineRule="auto"/>
        <w:ind w:firstLine="630" w:firstLineChars="300"/>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Cs/>
          <w:color w:val="auto"/>
          <w:sz w:val="21"/>
          <w:szCs w:val="21"/>
          <w:highlight w:val="none"/>
        </w:rPr>
        <w:t>账号：</w:t>
      </w:r>
      <w:r>
        <w:rPr>
          <w:rFonts w:hint="eastAsia" w:ascii="仿宋_GB2312" w:hAnsi="仿宋_GB2312" w:eastAsia="仿宋_GB2312" w:cs="仿宋_GB2312"/>
          <w:color w:val="auto"/>
          <w:sz w:val="21"/>
          <w:szCs w:val="21"/>
          <w:highlight w:val="none"/>
          <w:u w:val="single"/>
          <w:lang w:val="en-US" w:eastAsia="zh-CN"/>
        </w:rPr>
        <w:t>0330 1501 0200 0004 955</w:t>
      </w:r>
      <w:r>
        <w:rPr>
          <w:rFonts w:hint="eastAsia" w:ascii="仿宋_GB2312" w:hAnsi="仿宋_GB2312" w:eastAsia="仿宋_GB2312" w:cs="仿宋_GB2312"/>
          <w:b/>
          <w:color w:val="auto"/>
          <w:sz w:val="21"/>
          <w:szCs w:val="21"/>
          <w:highlight w:val="none"/>
        </w:rPr>
        <w:t>　</w:t>
      </w:r>
    </w:p>
    <w:p w14:paraId="6939AD1B">
      <w:pPr>
        <w:adjustRightInd w:val="0"/>
        <w:snapToGrid w:val="0"/>
        <w:spacing w:line="360" w:lineRule="auto"/>
        <w:ind w:left="495" w:firstLine="210" w:firstLineChars="100"/>
        <w:rPr>
          <w:rFonts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3.项目联系方式</w:t>
      </w:r>
    </w:p>
    <w:p w14:paraId="70B2F259">
      <w:pPr>
        <w:adjustRightInd w:val="0"/>
        <w:snapToGrid w:val="0"/>
        <w:spacing w:line="360" w:lineRule="auto"/>
        <w:ind w:left="495" w:firstLine="210" w:firstLineChars="100"/>
        <w:rPr>
          <w:rFonts w:ascii="仿宋_GB2312" w:hAnsi="仿宋_GB2312" w:eastAsia="仿宋_GB2312" w:cs="仿宋_GB2312"/>
          <w:i/>
          <w:iCs/>
          <w:color w:val="auto"/>
          <w:sz w:val="21"/>
          <w:szCs w:val="21"/>
          <w:highlight w:val="none"/>
        </w:rPr>
      </w:pPr>
      <w:r>
        <w:rPr>
          <w:rFonts w:ascii="仿宋_GB2312" w:hAnsi="仿宋_GB2312" w:eastAsia="仿宋_GB2312" w:cs="仿宋_GB2312"/>
          <w:color w:val="auto"/>
          <w:sz w:val="21"/>
          <w:szCs w:val="21"/>
          <w:highlight w:val="none"/>
        </w:rPr>
        <w:t>项目联系人：</w:t>
      </w:r>
      <w:r>
        <w:rPr>
          <w:rFonts w:hint="eastAsia" w:ascii="仿宋_GB2312" w:hAnsi="仿宋_GB2312" w:eastAsia="仿宋_GB2312" w:cs="仿宋_GB2312"/>
          <w:i w:val="0"/>
          <w:iCs w:val="0"/>
          <w:color w:val="auto"/>
          <w:sz w:val="21"/>
          <w:szCs w:val="21"/>
          <w:highlight w:val="none"/>
          <w:u w:val="single"/>
          <w:lang w:val="en-US" w:eastAsia="zh-CN"/>
        </w:rPr>
        <w:t>杜女士</w:t>
      </w:r>
    </w:p>
    <w:p w14:paraId="50D05437">
      <w:pPr>
        <w:adjustRightInd w:val="0"/>
        <w:snapToGrid w:val="0"/>
        <w:spacing w:line="360" w:lineRule="auto"/>
        <w:ind w:left="495" w:firstLine="210" w:firstLineChars="100"/>
        <w:rPr>
          <w:rFonts w:hint="eastAsia" w:ascii="仿宋_GB2312" w:hAnsi="仿宋_GB2312" w:eastAsia="仿宋_GB2312" w:cs="仿宋_GB2312"/>
          <w:color w:val="auto"/>
          <w:sz w:val="21"/>
          <w:szCs w:val="21"/>
          <w:highlight w:val="none"/>
          <w:u w:val="single"/>
        </w:rPr>
      </w:pPr>
      <w:r>
        <w:rPr>
          <w:rFonts w:ascii="仿宋_GB2312" w:hAnsi="仿宋_GB2312" w:eastAsia="仿宋_GB2312" w:cs="仿宋_GB2312"/>
          <w:color w:val="auto"/>
          <w:sz w:val="21"/>
          <w:szCs w:val="21"/>
          <w:highlight w:val="none"/>
        </w:rPr>
        <w:t>电　话：</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rPr>
        <w:t>18540269919</w:t>
      </w:r>
    </w:p>
    <w:p w14:paraId="5A3532CF">
      <w:pPr>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br w:type="page"/>
      </w:r>
    </w:p>
    <w:p w14:paraId="7AF098E5">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第一章 投标人须知</w:t>
      </w:r>
    </w:p>
    <w:p w14:paraId="730846A9">
      <w:pPr>
        <w:keepNext/>
        <w:keepLines/>
        <w:adjustRightInd w:val="0"/>
        <w:snapToGrid w:val="0"/>
        <w:spacing w:line="360" w:lineRule="auto"/>
        <w:jc w:val="center"/>
        <w:outlineLvl w:val="1"/>
        <w:rPr>
          <w:rFonts w:ascii="仿宋_GB2312" w:hAnsi="仿宋_GB2312" w:eastAsia="仿宋_GB2312" w:cs="仿宋_GB2312"/>
          <w:b/>
          <w:color w:val="auto"/>
          <w:sz w:val="32"/>
          <w:szCs w:val="36"/>
          <w:highlight w:val="none"/>
        </w:rPr>
      </w:pPr>
      <w:r>
        <w:rPr>
          <w:rFonts w:hint="eastAsia" w:ascii="仿宋_GB2312" w:hAnsi="仿宋_GB2312" w:eastAsia="仿宋_GB2312" w:cs="仿宋_GB2312"/>
          <w:b/>
          <w:color w:val="auto"/>
          <w:sz w:val="32"/>
          <w:szCs w:val="36"/>
          <w:highlight w:val="none"/>
        </w:rPr>
        <w:t>一 投标人须知表</w:t>
      </w:r>
    </w:p>
    <w:tbl>
      <w:tblPr>
        <w:tblStyle w:val="8"/>
        <w:tblW w:w="8656" w:type="dxa"/>
        <w:tblInd w:w="0" w:type="dxa"/>
        <w:tblLayout w:type="fixed"/>
        <w:tblCellMar>
          <w:top w:w="0" w:type="dxa"/>
          <w:left w:w="108" w:type="dxa"/>
          <w:bottom w:w="0" w:type="dxa"/>
          <w:right w:w="108" w:type="dxa"/>
        </w:tblCellMar>
      </w:tblPr>
      <w:tblGrid>
        <w:gridCol w:w="852"/>
        <w:gridCol w:w="1917"/>
        <w:gridCol w:w="5887"/>
      </w:tblGrid>
      <w:tr w14:paraId="7CD30EDC">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5B87B1C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2ADF30CD">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25C30F5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     容</w:t>
            </w:r>
          </w:p>
        </w:tc>
      </w:tr>
      <w:tr w14:paraId="59B672A5">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399C8FB6">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vAlign w:val="center"/>
          </w:tcPr>
          <w:p w14:paraId="1F2D8E95">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7A3E0B78">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szCs w:val="21"/>
                <w:highlight w:val="none"/>
                <w:u w:val="single"/>
              </w:rPr>
              <w:t>本溪市文化旅游和广播电视局</w:t>
            </w:r>
          </w:p>
          <w:p w14:paraId="56575653">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szCs w:val="21"/>
                <w:highlight w:val="none"/>
                <w:u w:val="single"/>
              </w:rPr>
              <w:t>本溪市明山区新城路35号</w:t>
            </w:r>
          </w:p>
          <w:p w14:paraId="3BCCB69B">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single"/>
              </w:rPr>
              <w:t xml:space="preserve">付大勇 </w:t>
            </w:r>
          </w:p>
          <w:p w14:paraId="282737F0">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szCs w:val="21"/>
                <w:highlight w:val="none"/>
                <w:u w:val="single"/>
              </w:rPr>
              <w:t>0</w:t>
            </w:r>
            <w:r>
              <w:rPr>
                <w:rFonts w:ascii="仿宋_GB2312" w:hAnsi="仿宋_GB2312" w:eastAsia="仿宋_GB2312" w:cs="仿宋_GB2312"/>
                <w:color w:val="auto"/>
                <w:szCs w:val="21"/>
                <w:highlight w:val="none"/>
                <w:u w:val="single"/>
              </w:rPr>
              <w:t>24-42807183</w:t>
            </w:r>
          </w:p>
        </w:tc>
      </w:tr>
      <w:tr w14:paraId="3BE82D35">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4A8329E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vAlign w:val="center"/>
          </w:tcPr>
          <w:p w14:paraId="67AACB27">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1FFBD825">
            <w:pPr>
              <w:widowControl/>
              <w:spacing w:line="240" w:lineRule="auto"/>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szCs w:val="21"/>
                <w:highlight w:val="none"/>
                <w:u w:val="single"/>
                <w:lang w:val="en-US" w:eastAsia="zh-CN"/>
              </w:rPr>
              <w:t>云盾国际项目管理</w:t>
            </w:r>
            <w:r>
              <w:rPr>
                <w:rFonts w:hint="eastAsia" w:ascii="仿宋_GB2312" w:hAnsi="仿宋_GB2312" w:eastAsia="仿宋_GB2312" w:cs="仿宋_GB2312"/>
                <w:color w:val="auto"/>
                <w:szCs w:val="21"/>
                <w:highlight w:val="none"/>
                <w:u w:val="single"/>
              </w:rPr>
              <w:t>有限公司</w:t>
            </w:r>
          </w:p>
          <w:p w14:paraId="6104D06D">
            <w:pPr>
              <w:adjustRightInd w:val="0"/>
              <w:snapToGrid w:val="0"/>
              <w:spacing w:line="240" w:lineRule="auto"/>
              <w:rPr>
                <w:rFonts w:hint="default" w:ascii="仿宋_GB2312" w:hAnsi="仿宋_GB2312" w:eastAsia="仿宋_GB2312" w:cs="仿宋_GB2312"/>
                <w:color w:val="auto"/>
                <w:kern w:val="0"/>
                <w:szCs w:val="21"/>
                <w:highlight w:val="none"/>
                <w:u w:val="single"/>
                <w:lang w:val="en-US"/>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sz w:val="21"/>
                <w:szCs w:val="21"/>
                <w:highlight w:val="none"/>
                <w:u w:val="single"/>
                <w:lang w:val="en-US" w:eastAsia="zh-CN"/>
              </w:rPr>
              <w:t xml:space="preserve">辽宁省沈阳市和平区南京南街格林玫瑰湾A1     </w:t>
            </w:r>
          </w:p>
          <w:p w14:paraId="33982331">
            <w:pPr>
              <w:widowControl/>
              <w:spacing w:line="240" w:lineRule="auto"/>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i w:val="0"/>
                <w:iCs w:val="0"/>
                <w:color w:val="auto"/>
                <w:sz w:val="21"/>
                <w:szCs w:val="21"/>
                <w:highlight w:val="none"/>
                <w:u w:val="single"/>
                <w:lang w:val="en-US" w:eastAsia="zh-CN"/>
              </w:rPr>
              <w:t>杜女士</w:t>
            </w:r>
            <w:r>
              <w:rPr>
                <w:rFonts w:hint="eastAsia" w:ascii="仿宋_GB2312" w:hAnsi="仿宋_GB2312" w:eastAsia="仿宋_GB2312" w:cs="仿宋_GB2312"/>
                <w:color w:val="auto"/>
                <w:kern w:val="0"/>
                <w:szCs w:val="21"/>
                <w:highlight w:val="none"/>
                <w:u w:val="single"/>
              </w:rPr>
              <w:t xml:space="preserve">    </w:t>
            </w:r>
          </w:p>
          <w:p w14:paraId="6C167D79">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sz w:val="21"/>
                <w:szCs w:val="21"/>
                <w:highlight w:val="none"/>
                <w:u w:val="single"/>
                <w:lang w:val="en-US" w:eastAsia="zh-CN"/>
              </w:rPr>
              <w:t>024-66775588</w:t>
            </w:r>
          </w:p>
        </w:tc>
      </w:tr>
      <w:tr w14:paraId="0A73C63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9227145">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38B17A6D">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06B54BFB">
            <w:pPr>
              <w:widowControl/>
              <w:jc w:val="left"/>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详见招标公告</w:t>
            </w:r>
          </w:p>
        </w:tc>
      </w:tr>
      <w:tr w14:paraId="4C72AE2A">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EAA0B3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40838348">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54EE3707">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是</w:t>
            </w:r>
          </w:p>
          <w:p w14:paraId="0F9D1ECB">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否</w:t>
            </w:r>
          </w:p>
        </w:tc>
      </w:tr>
      <w:tr w14:paraId="789E35C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D1380C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41F0264A">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是否为专门面向</w:t>
            </w:r>
            <w:r>
              <w:rPr>
                <w:rFonts w:hint="eastAsia" w:ascii="仿宋_GB2312" w:hAnsi="仿宋_GB2312" w:eastAsia="仿宋_GB2312" w:cs="仿宋_GB2312"/>
                <w:color w:val="auto"/>
                <w:szCs w:val="21"/>
                <w:highlight w:val="none"/>
              </w:rPr>
              <w:t>中小企业</w:t>
            </w:r>
            <w:r>
              <w:rPr>
                <w:rFonts w:hint="eastAsia" w:ascii="仿宋_GB2312" w:hAnsi="仿宋_GB2312" w:eastAsia="仿宋_GB2312" w:cs="仿宋_GB2312"/>
                <w:color w:val="auto"/>
                <w:kern w:val="0"/>
                <w:szCs w:val="21"/>
                <w:highlight w:val="none"/>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366A38C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是</w:t>
            </w:r>
          </w:p>
          <w:p w14:paraId="7FAE794A">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否</w:t>
            </w:r>
          </w:p>
          <w:p w14:paraId="32C385A9">
            <w:pPr>
              <w:pStyle w:val="2"/>
              <w:jc w:val="both"/>
              <w:rPr>
                <w:rFonts w:hint="default"/>
                <w:color w:val="auto"/>
                <w:highlight w:val="none"/>
                <w:lang w:val="en-US"/>
              </w:rPr>
            </w:pPr>
            <w:r>
              <w:rPr>
                <w:rFonts w:hint="eastAsia" w:ascii="仿宋_GB2312" w:hAnsi="仿宋_GB2312" w:eastAsia="仿宋_GB2312" w:cs="仿宋_GB2312"/>
                <w:color w:val="auto"/>
                <w:kern w:val="0"/>
                <w:sz w:val="21"/>
                <w:szCs w:val="21"/>
                <w:highlight w:val="none"/>
                <w:lang w:val="en-US" w:eastAsia="zh-CN" w:bidi="ar-SA"/>
              </w:rPr>
              <w:t>本项目所属行业：工业</w:t>
            </w:r>
          </w:p>
        </w:tc>
      </w:tr>
      <w:tr w14:paraId="142F15F6">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vAlign w:val="center"/>
          </w:tcPr>
          <w:p w14:paraId="67B402CB">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35F88837">
            <w:pPr>
              <w:tabs>
                <w:tab w:val="left" w:pos="1425"/>
              </w:tabs>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1F6B1344">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有，具体产品为</w:t>
            </w:r>
          </w:p>
          <w:p w14:paraId="52DCB86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没有</w:t>
            </w:r>
          </w:p>
        </w:tc>
      </w:tr>
      <w:tr w14:paraId="2D8ABF5C">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2C1B9B7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vAlign w:val="center"/>
          </w:tcPr>
          <w:p w14:paraId="2CF3199A">
            <w:pPr>
              <w:tabs>
                <w:tab w:val="left" w:pos="1425"/>
              </w:tabs>
              <w:jc w:val="center"/>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1570424E">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是</w:t>
            </w:r>
          </w:p>
          <w:p w14:paraId="62D01714">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否</w:t>
            </w:r>
          </w:p>
        </w:tc>
      </w:tr>
      <w:tr w14:paraId="6BA2F6F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68C8C3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63CDCA53">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2C80C104">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无</w:t>
            </w:r>
          </w:p>
        </w:tc>
      </w:tr>
      <w:tr w14:paraId="07F1B743">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2120FAC3">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vAlign w:val="center"/>
          </w:tcPr>
          <w:p w14:paraId="24507E0C">
            <w:pPr>
              <w:shd w:val="clear" w:color="auto" w:fill="FFFFFF"/>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57CC9457">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bCs/>
                <w:color w:val="auto"/>
                <w:kern w:val="0"/>
                <w:szCs w:val="21"/>
                <w:highlight w:val="none"/>
                <w:u w:val="single"/>
                <w:lang w:val="en-US" w:eastAsia="zh-CN"/>
              </w:rPr>
              <w:t>40</w:t>
            </w:r>
            <w:r>
              <w:rPr>
                <w:rFonts w:hint="eastAsia" w:ascii="仿宋_GB2312" w:hAnsi="仿宋_GB2312" w:eastAsia="仿宋_GB2312" w:cs="仿宋_GB2312"/>
                <w:bCs/>
                <w:color w:val="auto"/>
                <w:kern w:val="0"/>
                <w:szCs w:val="21"/>
                <w:highlight w:val="none"/>
                <w:u w:val="single"/>
              </w:rPr>
              <w:t>万元</w:t>
            </w:r>
          </w:p>
          <w:p w14:paraId="3E910810">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bCs/>
                <w:color w:val="auto"/>
                <w:kern w:val="0"/>
                <w:szCs w:val="21"/>
                <w:highlight w:val="none"/>
                <w:u w:val="single"/>
                <w:lang w:val="en-US" w:eastAsia="zh-CN"/>
              </w:rPr>
              <w:t>40</w:t>
            </w:r>
            <w:r>
              <w:rPr>
                <w:rFonts w:hint="eastAsia" w:ascii="仿宋_GB2312" w:hAnsi="仿宋_GB2312" w:eastAsia="仿宋_GB2312" w:cs="仿宋_GB2312"/>
                <w:bCs/>
                <w:color w:val="auto"/>
                <w:kern w:val="0"/>
                <w:szCs w:val="21"/>
                <w:highlight w:val="none"/>
                <w:u w:val="single"/>
              </w:rPr>
              <w:t>万元</w:t>
            </w:r>
            <w:r>
              <w:rPr>
                <w:rFonts w:hint="eastAsia" w:ascii="仿宋" w:hAnsi="仿宋" w:eastAsia="仿宋" w:cs="仿宋_GB2312"/>
                <w:bCs/>
                <w:color w:val="auto"/>
                <w:kern w:val="0"/>
                <w:szCs w:val="21"/>
                <w:highlight w:val="none"/>
              </w:rPr>
              <w:t>;超过或等于最高限价作废标处理。</w:t>
            </w:r>
          </w:p>
        </w:tc>
      </w:tr>
      <w:tr w14:paraId="789013C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CF6FAB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vAlign w:val="center"/>
          </w:tcPr>
          <w:p w14:paraId="23D16FDD">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210BA6C4">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bCs/>
                <w:color w:val="auto"/>
                <w:kern w:val="0"/>
                <w:szCs w:val="21"/>
                <w:highlight w:val="none"/>
              </w:rPr>
              <w:t>中华人民共和国法定计量单位</w:t>
            </w:r>
          </w:p>
          <w:p w14:paraId="7006B01A">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sym w:font="Wingdings 2" w:char="00A3"/>
            </w:r>
            <w:r>
              <w:rPr>
                <w:rFonts w:hint="eastAsia" w:ascii="仿宋_GB2312" w:hAnsi="仿宋_GB2312" w:eastAsia="仿宋_GB2312" w:cs="仿宋_GB2312"/>
                <w:bCs/>
                <w:color w:val="auto"/>
                <w:kern w:val="0"/>
                <w:szCs w:val="21"/>
                <w:highlight w:val="none"/>
              </w:rPr>
              <w:t>其他：</w:t>
            </w:r>
          </w:p>
        </w:tc>
      </w:tr>
      <w:tr w14:paraId="3F7CC12D">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46220475">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vAlign w:val="center"/>
          </w:tcPr>
          <w:p w14:paraId="1AC834D5">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5B4D86E4">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不组织</w:t>
            </w:r>
          </w:p>
          <w:p w14:paraId="7BEB8932">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组织，时  间：</w:t>
            </w:r>
          </w:p>
          <w:p w14:paraId="276F7C1D">
            <w:pPr>
              <w:widowControl/>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地  点：</w:t>
            </w:r>
          </w:p>
          <w:p w14:paraId="1C598B18">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联系人：</w:t>
            </w:r>
          </w:p>
          <w:p w14:paraId="7B23CACF">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p>
          <w:p w14:paraId="1B2E832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组织，招标文件提供期限截止后以书面形式通知。</w:t>
            </w:r>
          </w:p>
        </w:tc>
      </w:tr>
      <w:tr w14:paraId="24B62652">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9BCDD7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60077665">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7B7B02DA">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二位太空漫步机</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（非单一产品采购时，只能设一个核心产品）</w:t>
            </w:r>
          </w:p>
        </w:tc>
      </w:tr>
      <w:tr w14:paraId="10BA4123">
        <w:tblPrEx>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01837C8D">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5270DB52">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6982197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不需要</w:t>
            </w:r>
            <w:r>
              <w:rPr>
                <w:rFonts w:hint="eastAsia" w:ascii="仿宋_GB2312" w:hAnsi="仿宋_GB2312" w:eastAsia="仿宋_GB2312" w:cs="仿宋_GB2312"/>
                <w:bCs/>
                <w:color w:val="auto"/>
                <w:kern w:val="0"/>
                <w:szCs w:val="21"/>
                <w:highlight w:val="none"/>
              </w:rPr>
              <w:t>提供样品</w:t>
            </w:r>
          </w:p>
          <w:p w14:paraId="56D86436">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提供样品</w:t>
            </w:r>
          </w:p>
          <w:p w14:paraId="7B1B2C3E">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1、递交样品的截止时间：年月日时（北京时间）</w:t>
            </w:r>
          </w:p>
          <w:p w14:paraId="6CDEE6A3">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递交样品地点：</w:t>
            </w:r>
          </w:p>
          <w:p w14:paraId="0AA625C2">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递交样品联系人：</w:t>
            </w:r>
          </w:p>
          <w:p w14:paraId="5EE6127A">
            <w:pPr>
              <w:ind w:firstLine="525" w:firstLineChars="25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递交样品联系电话：</w:t>
            </w:r>
          </w:p>
          <w:p w14:paraId="20FC5537">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2、样品制作的标准和要求：</w:t>
            </w:r>
          </w:p>
          <w:p w14:paraId="72038CFD">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3、随样品提交相关检测报告要求：</w:t>
            </w:r>
          </w:p>
          <w:p w14:paraId="4F6F5D57">
            <w:pPr>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（包含是否要求提供、检测机构要求、检测内容等）</w:t>
            </w:r>
          </w:p>
          <w:p w14:paraId="2844B05F">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435F819A">
            <w:pPr>
              <w:ind w:left="210"/>
              <w:rPr>
                <w:rFonts w:ascii="仿宋_GB2312" w:hAnsi="仿宋_GB2312" w:eastAsia="仿宋_GB2312" w:cs="仿宋_GB2312"/>
                <w:color w:val="auto"/>
                <w:kern w:val="0"/>
                <w:szCs w:val="21"/>
                <w:highlight w:val="none"/>
              </w:rPr>
            </w:pPr>
          </w:p>
          <w:p w14:paraId="1A142CF9">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不</w:t>
            </w:r>
            <w:r>
              <w:rPr>
                <w:rFonts w:hint="eastAsia" w:ascii="仿宋_GB2312" w:hAnsi="仿宋_GB2312" w:eastAsia="仿宋_GB2312" w:cs="仿宋_GB2312"/>
                <w:bCs/>
                <w:color w:val="auto"/>
                <w:kern w:val="0"/>
                <w:szCs w:val="21"/>
                <w:highlight w:val="none"/>
              </w:rPr>
              <w:t>需要提供演示</w:t>
            </w:r>
          </w:p>
          <w:p w14:paraId="46EE9416">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需要</w:t>
            </w:r>
            <w:r>
              <w:rPr>
                <w:rFonts w:hint="eastAsia" w:ascii="仿宋_GB2312" w:hAnsi="仿宋_GB2312" w:eastAsia="仿宋_GB2312" w:cs="仿宋_GB2312"/>
                <w:bCs/>
                <w:color w:val="auto"/>
                <w:kern w:val="0"/>
                <w:szCs w:val="21"/>
                <w:highlight w:val="none"/>
              </w:rPr>
              <w:t>提供演示</w:t>
            </w:r>
          </w:p>
          <w:p w14:paraId="1F308458">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1、演示时间：</w:t>
            </w:r>
          </w:p>
          <w:p w14:paraId="797343AF">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演示地点：</w:t>
            </w:r>
          </w:p>
          <w:p w14:paraId="5546B8C4">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演示顺序：</w:t>
            </w:r>
          </w:p>
          <w:p w14:paraId="6B5485D4">
            <w:pPr>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2、演示要求：（内容、设备等要求）</w:t>
            </w:r>
          </w:p>
        </w:tc>
      </w:tr>
      <w:tr w14:paraId="3E3E08D7">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6844CB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1BF46D24">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6318B96E">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所有投标均按</w:t>
            </w:r>
            <w:r>
              <w:rPr>
                <w:rFonts w:hint="eastAsia" w:ascii="仿宋_GB2312" w:hAnsi="仿宋_GB2312" w:eastAsia="仿宋_GB2312" w:cs="仿宋_GB2312"/>
                <w:color w:val="auto"/>
                <w:kern w:val="0"/>
                <w:szCs w:val="21"/>
                <w:highlight w:val="none"/>
                <w:u w:val="single"/>
              </w:rPr>
              <w:t>人民币</w:t>
            </w:r>
            <w:r>
              <w:rPr>
                <w:rFonts w:hint="eastAsia" w:ascii="仿宋_GB2312" w:hAnsi="仿宋_GB2312" w:eastAsia="仿宋_GB2312" w:cs="仿宋_GB2312"/>
                <w:color w:val="auto"/>
                <w:kern w:val="0"/>
                <w:szCs w:val="21"/>
                <w:highlight w:val="none"/>
              </w:rPr>
              <w:t>货币进行报价。</w:t>
            </w:r>
          </w:p>
          <w:p w14:paraId="502B8241">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其它：</w:t>
            </w:r>
          </w:p>
        </w:tc>
      </w:tr>
      <w:tr w14:paraId="07A15E84">
        <w:tblPrEx>
          <w:tblCellMar>
            <w:top w:w="0" w:type="dxa"/>
            <w:left w:w="108" w:type="dxa"/>
            <w:bottom w:w="0" w:type="dxa"/>
            <w:right w:w="108" w:type="dxa"/>
          </w:tblCellMar>
        </w:tblPrEx>
        <w:trPr>
          <w:trHeight w:val="676" w:hRule="atLeast"/>
        </w:trPr>
        <w:tc>
          <w:tcPr>
            <w:tcW w:w="852" w:type="dxa"/>
            <w:tcBorders>
              <w:top w:val="single" w:color="auto" w:sz="4" w:space="0"/>
              <w:left w:val="single" w:color="auto" w:sz="8" w:space="0"/>
              <w:bottom w:val="single" w:color="auto" w:sz="8" w:space="0"/>
              <w:right w:val="single" w:color="auto" w:sz="4" w:space="0"/>
            </w:tcBorders>
            <w:vAlign w:val="center"/>
          </w:tcPr>
          <w:p w14:paraId="0FA0A68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00D0BBDA">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投标保证金</w:t>
            </w:r>
          </w:p>
        </w:tc>
        <w:tc>
          <w:tcPr>
            <w:tcW w:w="5887" w:type="dxa"/>
            <w:tcBorders>
              <w:top w:val="single" w:color="auto" w:sz="4" w:space="0"/>
              <w:left w:val="nil"/>
              <w:bottom w:val="single" w:color="auto" w:sz="8" w:space="0"/>
              <w:right w:val="single" w:color="auto" w:sz="8" w:space="0"/>
            </w:tcBorders>
            <w:vAlign w:val="center"/>
          </w:tcPr>
          <w:p w14:paraId="43C6A10B">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本项目不收取投标保证金</w:t>
            </w:r>
          </w:p>
        </w:tc>
      </w:tr>
      <w:tr w14:paraId="5C0EF49C">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350310F8">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3B72F24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投标有效期</w:t>
            </w:r>
          </w:p>
        </w:tc>
        <w:tc>
          <w:tcPr>
            <w:tcW w:w="5887" w:type="dxa"/>
            <w:tcBorders>
              <w:top w:val="single" w:color="auto" w:sz="4" w:space="0"/>
              <w:left w:val="nil"/>
              <w:bottom w:val="single" w:color="auto" w:sz="8" w:space="0"/>
              <w:right w:val="single" w:color="auto" w:sz="8" w:space="0"/>
            </w:tcBorders>
            <w:vAlign w:val="center"/>
          </w:tcPr>
          <w:p w14:paraId="6CD14DFB">
            <w:pPr>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u w:val="single"/>
              </w:rPr>
              <w:t xml:space="preserve">  90  </w:t>
            </w:r>
            <w:r>
              <w:rPr>
                <w:rFonts w:hint="eastAsia" w:ascii="仿宋_GB2312" w:hAnsi="仿宋_GB2312" w:eastAsia="仿宋_GB2312" w:cs="仿宋_GB2312"/>
                <w:color w:val="auto"/>
                <w:kern w:val="0"/>
                <w:szCs w:val="21"/>
                <w:highlight w:val="none"/>
              </w:rPr>
              <w:t>日历日</w:t>
            </w:r>
          </w:p>
        </w:tc>
      </w:tr>
      <w:tr w14:paraId="1C49C8AA">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108C2AA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16.1</w:t>
            </w:r>
          </w:p>
        </w:tc>
        <w:tc>
          <w:tcPr>
            <w:tcW w:w="1917" w:type="dxa"/>
            <w:tcBorders>
              <w:top w:val="nil"/>
              <w:left w:val="single" w:color="auto" w:sz="4" w:space="0"/>
              <w:bottom w:val="single" w:color="auto" w:sz="4" w:space="0"/>
              <w:right w:val="single" w:color="auto" w:sz="8" w:space="0"/>
            </w:tcBorders>
            <w:vAlign w:val="center"/>
          </w:tcPr>
          <w:p w14:paraId="4B26178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投标文件及电子文档份数</w:t>
            </w:r>
          </w:p>
        </w:tc>
        <w:tc>
          <w:tcPr>
            <w:tcW w:w="5887" w:type="dxa"/>
            <w:tcBorders>
              <w:top w:val="nil"/>
              <w:left w:val="nil"/>
              <w:bottom w:val="single" w:color="auto" w:sz="4" w:space="0"/>
              <w:right w:val="single" w:color="auto" w:sz="8" w:space="0"/>
            </w:tcBorders>
            <w:vAlign w:val="center"/>
          </w:tcPr>
          <w:p w14:paraId="2C4259B9">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正本</w:t>
            </w:r>
            <w:r>
              <w:rPr>
                <w:rFonts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份（指上传的电子投标文件）,副本</w:t>
            </w:r>
            <w:r>
              <w:rPr>
                <w:rFonts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份</w:t>
            </w:r>
          </w:p>
          <w:p w14:paraId="4728EE81">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电子文档</w:t>
            </w:r>
            <w:r>
              <w:rPr>
                <w:rFonts w:hint="eastAsia" w:ascii="仿宋_GB2312" w:hAnsi="仿宋_GB2312" w:eastAsia="仿宋_GB2312" w:cs="仿宋_GB2312"/>
                <w:color w:val="auto"/>
                <w:kern w:val="0"/>
                <w:szCs w:val="21"/>
                <w:highlight w:val="none"/>
                <w:u w:val="single"/>
                <w:lang w:val="en-US" w:eastAsia="zh-CN"/>
              </w:rPr>
              <w:t>0</w:t>
            </w:r>
            <w:r>
              <w:rPr>
                <w:rFonts w:hint="eastAsia" w:ascii="仿宋_GB2312" w:hAnsi="仿宋_GB2312" w:eastAsia="仿宋_GB2312" w:cs="仿宋_GB2312"/>
                <w:color w:val="auto"/>
                <w:kern w:val="0"/>
                <w:szCs w:val="21"/>
                <w:highlight w:val="none"/>
              </w:rPr>
              <w:t>份（U盘存储）</w:t>
            </w:r>
          </w:p>
          <w:p w14:paraId="14E22039">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1、本项目投标时不要求纸质投标文件，各供应商须在投标截止时间前登录辽宁政府采购网上传符合采购文件要求的电子文件并录入报价，在开标时配合解密报价，各供应商需在规定时间内进行解密。</w:t>
            </w:r>
          </w:p>
          <w:p w14:paraId="08B2BAA3">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2、中标供应商在中标结果公示后向采购代理机构递交与在电子评审系统上传投标文件内容一致的纸质投标文件2份。</w:t>
            </w:r>
          </w:p>
          <w:p w14:paraId="6249FB79">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r>
              <w:rPr>
                <w:rFonts w:hint="eastAsia" w:ascii="仿宋_GB2312" w:hAnsi="仿宋_GB2312" w:eastAsia="仿宋_GB2312" w:cs="仿宋_GB2312"/>
                <w:b/>
                <w:bCs/>
                <w:color w:val="auto"/>
                <w:szCs w:val="21"/>
                <w:highlight w:val="none"/>
              </w:rPr>
              <w:t>电子文件上传、报价提交、备份文件提交的时限同投标截止时间，解密时间为投标截止时间后的30分钟，如因供应商自身原因未能在规定时间内解密，视为供应商放弃递交投标文件。</w:t>
            </w:r>
          </w:p>
          <w:p w14:paraId="6ECAAEA9">
            <w:pPr>
              <w:widowControl/>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color w:val="auto"/>
                <w:szCs w:val="21"/>
                <w:highlight w:val="none"/>
              </w:rPr>
              <w:t>4、投标文件编制</w:t>
            </w:r>
            <w:r>
              <w:rPr>
                <w:rFonts w:hint="eastAsia" w:ascii="仿宋_GB2312" w:hAnsi="仿宋_GB2312" w:eastAsia="仿宋_GB2312" w:cs="仿宋_GB2312"/>
                <w:color w:val="auto"/>
                <w:kern w:val="0"/>
                <w:szCs w:val="21"/>
                <w:highlight w:val="none"/>
              </w:rPr>
              <w:t>详见《辽宁政府采购网新版系统供应商操作手册》及《辽宁省政府采购网制作电子标书操作手册》；详情咨询</w:t>
            </w:r>
            <w:r>
              <w:rPr>
                <w:rFonts w:ascii="仿宋_GB2312" w:hAnsi="仿宋_GB2312" w:eastAsia="仿宋_GB2312" w:cs="仿宋_GB2312"/>
                <w:color w:val="auto"/>
                <w:kern w:val="0"/>
                <w:szCs w:val="21"/>
                <w:highlight w:val="none"/>
              </w:rPr>
              <w:t>400-903-9632</w:t>
            </w:r>
            <w:r>
              <w:rPr>
                <w:rFonts w:hint="eastAsia" w:ascii="仿宋_GB2312" w:hAnsi="仿宋_GB2312" w:eastAsia="仿宋_GB2312" w:cs="仿宋_GB2312"/>
                <w:color w:val="auto"/>
                <w:kern w:val="0"/>
                <w:szCs w:val="21"/>
                <w:highlight w:val="none"/>
              </w:rPr>
              <w:cr/>
            </w:r>
            <w:r>
              <w:rPr>
                <w:rFonts w:hint="eastAsia" w:ascii="仿宋_GB2312" w:hAnsi="仿宋_GB2312" w:eastAsia="仿宋_GB2312" w:cs="仿宋_GB2312"/>
                <w:b/>
                <w:bCs/>
                <w:color w:val="auto"/>
                <w:kern w:val="0"/>
                <w:szCs w:val="21"/>
                <w:highlight w:val="none"/>
              </w:rPr>
              <w:t>注：①上传的投标文件应加盖签章后扫描上传或者电子签章，否则按无效投标文件处理；</w:t>
            </w:r>
          </w:p>
          <w:p w14:paraId="052285E2">
            <w:pPr>
              <w:widowControl/>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②投标截止时间前未上传电子投标文件的按未递交投标文件处理。</w:t>
            </w:r>
          </w:p>
          <w:p w14:paraId="668663C6">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5、其他未尽事宜，按</w:t>
            </w:r>
            <w:r>
              <w:rPr>
                <w:rFonts w:hint="eastAsia" w:ascii="仿宋_GB2312" w:hAnsi="仿宋_GB2312" w:eastAsia="仿宋_GB2312" w:cs="仿宋_GB2312"/>
                <w:color w:val="auto"/>
                <w:szCs w:val="21"/>
                <w:highlight w:val="none"/>
              </w:rPr>
              <w:t>《关于完善政府采购电子评审业务流程等有关事宜的通知（辽财采[2021]363号）文件》执行。</w:t>
            </w:r>
          </w:p>
        </w:tc>
      </w:tr>
      <w:tr w14:paraId="11288D18">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69126D8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18.1</w:t>
            </w:r>
          </w:p>
        </w:tc>
        <w:tc>
          <w:tcPr>
            <w:tcW w:w="1917" w:type="dxa"/>
            <w:tcBorders>
              <w:top w:val="nil"/>
              <w:left w:val="single" w:color="auto" w:sz="4" w:space="0"/>
              <w:bottom w:val="single" w:color="auto" w:sz="4" w:space="0"/>
              <w:right w:val="single" w:color="auto" w:sz="8" w:space="0"/>
            </w:tcBorders>
            <w:vAlign w:val="center"/>
          </w:tcPr>
          <w:p w14:paraId="5E47D8A0">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递交投标文件截止时间、地点</w:t>
            </w:r>
          </w:p>
        </w:tc>
        <w:tc>
          <w:tcPr>
            <w:tcW w:w="5887" w:type="dxa"/>
            <w:tcBorders>
              <w:top w:val="nil"/>
              <w:left w:val="nil"/>
              <w:bottom w:val="single" w:color="auto" w:sz="4" w:space="0"/>
              <w:right w:val="single" w:color="auto" w:sz="8" w:space="0"/>
            </w:tcBorders>
            <w:vAlign w:val="center"/>
          </w:tcPr>
          <w:p w14:paraId="780D13BB">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详见招标公告，以招标公告规定时间、地点为准。</w:t>
            </w:r>
          </w:p>
        </w:tc>
      </w:tr>
      <w:tr w14:paraId="7E6AE93B">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45CBD308">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20.1</w:t>
            </w:r>
          </w:p>
        </w:tc>
        <w:tc>
          <w:tcPr>
            <w:tcW w:w="1917" w:type="dxa"/>
            <w:tcBorders>
              <w:top w:val="nil"/>
              <w:left w:val="single" w:color="auto" w:sz="4" w:space="0"/>
              <w:bottom w:val="single" w:color="auto" w:sz="4" w:space="0"/>
              <w:right w:val="single" w:color="auto" w:sz="8" w:space="0"/>
            </w:tcBorders>
            <w:vAlign w:val="center"/>
          </w:tcPr>
          <w:p w14:paraId="5B32FD6F">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开标时间、地点</w:t>
            </w:r>
          </w:p>
        </w:tc>
        <w:tc>
          <w:tcPr>
            <w:tcW w:w="5887" w:type="dxa"/>
            <w:tcBorders>
              <w:top w:val="nil"/>
              <w:left w:val="nil"/>
              <w:bottom w:val="single" w:color="auto" w:sz="4" w:space="0"/>
              <w:right w:val="single" w:color="auto" w:sz="8" w:space="0"/>
            </w:tcBorders>
            <w:vAlign w:val="center"/>
          </w:tcPr>
          <w:p w14:paraId="12EE576C">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详见招标公告，以招标公告规定时间、地点为准。</w:t>
            </w:r>
          </w:p>
        </w:tc>
      </w:tr>
      <w:tr w14:paraId="21C6FD57">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785B6A6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w:t>
            </w:r>
          </w:p>
        </w:tc>
        <w:tc>
          <w:tcPr>
            <w:tcW w:w="1917" w:type="dxa"/>
            <w:tcBorders>
              <w:top w:val="nil"/>
              <w:left w:val="single" w:color="auto" w:sz="4" w:space="0"/>
              <w:bottom w:val="single" w:color="auto" w:sz="4" w:space="0"/>
              <w:right w:val="single" w:color="auto" w:sz="8" w:space="0"/>
            </w:tcBorders>
            <w:vAlign w:val="center"/>
          </w:tcPr>
          <w:p w14:paraId="7C7CC59A">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评标委员会组成</w:t>
            </w:r>
          </w:p>
        </w:tc>
        <w:tc>
          <w:tcPr>
            <w:tcW w:w="5887" w:type="dxa"/>
            <w:tcBorders>
              <w:top w:val="nil"/>
              <w:left w:val="nil"/>
              <w:bottom w:val="single" w:color="auto" w:sz="4" w:space="0"/>
              <w:right w:val="single" w:color="auto" w:sz="8" w:space="0"/>
            </w:tcBorders>
            <w:vAlign w:val="center"/>
          </w:tcPr>
          <w:p w14:paraId="503A364B">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评标委员会由采购人代表</w:t>
            </w:r>
            <w:r>
              <w:rPr>
                <w:rFonts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人，评审专家</w:t>
            </w:r>
            <w:r>
              <w:rPr>
                <w:rFonts w:ascii="仿宋_GB2312" w:hAnsi="仿宋_GB2312" w:eastAsia="仿宋_GB2312" w:cs="仿宋_GB2312"/>
                <w:color w:val="auto"/>
                <w:szCs w:val="21"/>
                <w:highlight w:val="none"/>
                <w:u w:val="single"/>
              </w:rPr>
              <w:t>4</w:t>
            </w:r>
            <w:r>
              <w:rPr>
                <w:rFonts w:hint="eastAsia" w:ascii="仿宋_GB2312" w:hAnsi="仿宋_GB2312" w:eastAsia="仿宋_GB2312" w:cs="仿宋_GB2312"/>
                <w:color w:val="auto"/>
                <w:szCs w:val="21"/>
                <w:highlight w:val="none"/>
              </w:rPr>
              <w:t>人组成，共</w:t>
            </w:r>
            <w:r>
              <w:rPr>
                <w:rFonts w:ascii="仿宋_GB2312" w:hAnsi="仿宋_GB2312" w:eastAsia="仿宋_GB2312" w:cs="仿宋_GB2312"/>
                <w:color w:val="auto"/>
                <w:szCs w:val="21"/>
                <w:highlight w:val="none"/>
                <w:u w:val="single"/>
              </w:rPr>
              <w:t>5</w:t>
            </w:r>
            <w:r>
              <w:rPr>
                <w:rFonts w:hint="eastAsia" w:ascii="仿宋_GB2312" w:hAnsi="仿宋_GB2312" w:eastAsia="仿宋_GB2312" w:cs="仿宋_GB2312"/>
                <w:color w:val="auto"/>
                <w:szCs w:val="21"/>
                <w:highlight w:val="none"/>
              </w:rPr>
              <w:t xml:space="preserve">人。 </w:t>
            </w:r>
          </w:p>
        </w:tc>
      </w:tr>
      <w:tr w14:paraId="0D6018B8">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1E45AE0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2524F550">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样品的评审方法以及评审标准</w:t>
            </w:r>
          </w:p>
          <w:p w14:paraId="5D51C19E">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4459CA8C">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bCs/>
                <w:color w:val="auto"/>
                <w:kern w:val="0"/>
                <w:szCs w:val="21"/>
                <w:highlight w:val="none"/>
              </w:rPr>
              <w:t>样品：</w:t>
            </w:r>
          </w:p>
          <w:p w14:paraId="4C31678A">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1、样品评审方法：</w:t>
            </w:r>
          </w:p>
          <w:p w14:paraId="735CBEFE">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2、样品评审标准：</w:t>
            </w:r>
          </w:p>
          <w:p w14:paraId="58E9E5A1">
            <w:pPr>
              <w:rPr>
                <w:rFonts w:ascii="仿宋_GB2312" w:hAnsi="仿宋_GB2312" w:eastAsia="仿宋_GB2312" w:cs="仿宋_GB2312"/>
                <w:color w:val="auto"/>
                <w:kern w:val="0"/>
                <w:szCs w:val="21"/>
                <w:highlight w:val="none"/>
                <w:u w:val="single"/>
              </w:rPr>
            </w:pPr>
          </w:p>
          <w:p w14:paraId="65D71868">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演示：</w:t>
            </w:r>
          </w:p>
          <w:p w14:paraId="477CF262">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1、演示评审方法：</w:t>
            </w:r>
          </w:p>
          <w:p w14:paraId="636AA573">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2、演示评审标准：</w:t>
            </w:r>
          </w:p>
        </w:tc>
      </w:tr>
      <w:tr w14:paraId="53721E0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2861B9A">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6545AC4D">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57624BFF">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综合评分法</w:t>
            </w:r>
          </w:p>
        </w:tc>
      </w:tr>
      <w:tr w14:paraId="26CE0DA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D5F942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6B1FF45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2EC9ED07">
            <w:pPr>
              <w:widowControl/>
              <w:rPr>
                <w:rFonts w:ascii="仿宋_GB2312" w:hAnsi="仿宋_GB2312" w:eastAsia="仿宋_GB2312" w:cs="仿宋_GB2312"/>
                <w:color w:val="auto"/>
                <w:kern w:val="0"/>
                <w:szCs w:val="21"/>
                <w:highlight w:val="none"/>
              </w:rPr>
            </w:pPr>
            <w:r>
              <w:rPr>
                <w:rFonts w:ascii="仿宋_GB2312" w:hAnsi="仿宋_GB2312" w:eastAsia="仿宋_GB2312" w:cs="仿宋_GB2312"/>
                <w:color w:val="auto"/>
                <w:kern w:val="0"/>
                <w:szCs w:val="21"/>
                <w:highlight w:val="none"/>
                <w:u w:val="single"/>
              </w:rPr>
              <w:t>3</w:t>
            </w:r>
          </w:p>
        </w:tc>
      </w:tr>
      <w:tr w14:paraId="4134602A">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65BD628D">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vAlign w:val="center"/>
          </w:tcPr>
          <w:p w14:paraId="56EDEEF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2080A21D">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中标人数量：</w:t>
            </w:r>
            <w:r>
              <w:rPr>
                <w:rFonts w:hint="eastAsia" w:ascii="仿宋_GB2312" w:hAnsi="仿宋_GB2312" w:eastAsia="仿宋_GB2312" w:cs="仿宋_GB2312"/>
                <w:color w:val="auto"/>
                <w:kern w:val="0"/>
                <w:szCs w:val="21"/>
                <w:highlight w:val="none"/>
                <w:u w:val="single"/>
              </w:rPr>
              <w:t xml:space="preserve">   1   </w:t>
            </w:r>
          </w:p>
          <w:p w14:paraId="38F03AA1">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kern w:val="0"/>
                <w:szCs w:val="21"/>
                <w:highlight w:val="none"/>
              </w:rPr>
              <w:t>采购人委托评标委员会直接确定中标人</w:t>
            </w:r>
          </w:p>
          <w:p w14:paraId="2417EEC4">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采购人确定中标人</w:t>
            </w:r>
          </w:p>
        </w:tc>
      </w:tr>
      <w:tr w14:paraId="7A647C26">
        <w:tblPrEx>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4073BFA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46557D33">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7B246449">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szCs w:val="21"/>
                <w:highlight w:val="none"/>
              </w:rPr>
              <w:t>本项目不收取履约保证金</w:t>
            </w:r>
          </w:p>
          <w:p w14:paraId="43D00C15">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本项目收取履约保证金</w:t>
            </w:r>
          </w:p>
          <w:p w14:paraId="18D1E028">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履约保证金金额：</w:t>
            </w:r>
          </w:p>
          <w:p w14:paraId="0FB362E1">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履约保证金递交时间：</w:t>
            </w:r>
          </w:p>
          <w:p w14:paraId="2D21A44D">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履约保证金递交方式：□保函   □支票  □电汇</w:t>
            </w:r>
          </w:p>
          <w:p w14:paraId="0BA4C6FE">
            <w:pPr>
              <w:shd w:val="clear" w:color="auto" w:fill="FFFFFF"/>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账户信息：</w:t>
            </w:r>
          </w:p>
          <w:p w14:paraId="387622BE">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名：</w:t>
            </w:r>
          </w:p>
          <w:p w14:paraId="6D780A14">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行：</w:t>
            </w:r>
          </w:p>
          <w:p w14:paraId="0FB75235">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    号：</w:t>
            </w:r>
          </w:p>
          <w:p w14:paraId="17F39536">
            <w:pPr>
              <w:shd w:val="clear" w:color="auto" w:fill="FFFFFF"/>
              <w:ind w:firstLine="210" w:firstLineChars="1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履约保证金退还时间及规定：</w:t>
            </w:r>
          </w:p>
          <w:p w14:paraId="49FDFB4F">
            <w:pPr>
              <w:shd w:val="clear" w:color="auto" w:fill="FFFFFF"/>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b/>
                <w:bCs/>
                <w:color w:val="auto"/>
                <w:szCs w:val="21"/>
                <w:highlight w:val="none"/>
              </w:rPr>
              <w:t>（注：财政部门鼓励采用保函的方式递交履约保证金，具体办理流程参阅辽宁政府采购网）</w:t>
            </w:r>
          </w:p>
        </w:tc>
      </w:tr>
      <w:tr w14:paraId="412DA057">
        <w:tblPrEx>
          <w:tblCellMar>
            <w:top w:w="0" w:type="dxa"/>
            <w:left w:w="108" w:type="dxa"/>
            <w:bottom w:w="0" w:type="dxa"/>
            <w:right w:w="108" w:type="dxa"/>
          </w:tblCellMar>
        </w:tblPrEx>
        <w:trPr>
          <w:trHeight w:val="338" w:hRule="atLeast"/>
        </w:trPr>
        <w:tc>
          <w:tcPr>
            <w:tcW w:w="852" w:type="dxa"/>
            <w:tcBorders>
              <w:top w:val="nil"/>
              <w:left w:val="single" w:color="auto" w:sz="8" w:space="0"/>
              <w:bottom w:val="single" w:color="auto" w:sz="8" w:space="0"/>
              <w:right w:val="single" w:color="auto" w:sz="4" w:space="0"/>
            </w:tcBorders>
            <w:vAlign w:val="center"/>
          </w:tcPr>
          <w:p w14:paraId="15D301B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36</w:t>
            </w:r>
          </w:p>
        </w:tc>
        <w:tc>
          <w:tcPr>
            <w:tcW w:w="1917" w:type="dxa"/>
            <w:tcBorders>
              <w:top w:val="nil"/>
              <w:left w:val="single" w:color="auto" w:sz="4" w:space="0"/>
              <w:bottom w:val="single" w:color="auto" w:sz="8" w:space="0"/>
              <w:right w:val="single" w:color="auto" w:sz="8" w:space="0"/>
            </w:tcBorders>
            <w:vAlign w:val="center"/>
          </w:tcPr>
          <w:p w14:paraId="4C12B75A">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采购代理服务费</w:t>
            </w:r>
          </w:p>
        </w:tc>
        <w:tc>
          <w:tcPr>
            <w:tcW w:w="5887" w:type="dxa"/>
            <w:tcBorders>
              <w:top w:val="nil"/>
              <w:left w:val="nil"/>
              <w:bottom w:val="single" w:color="auto" w:sz="8" w:space="0"/>
              <w:right w:val="single" w:color="auto" w:sz="8" w:space="0"/>
            </w:tcBorders>
            <w:vAlign w:val="center"/>
          </w:tcPr>
          <w:p w14:paraId="2A45E797">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sym w:font="Wingdings 2" w:char="00A3"/>
            </w:r>
            <w:r>
              <w:rPr>
                <w:rFonts w:hint="eastAsia" w:ascii="仿宋_GB2312" w:hAnsi="仿宋_GB2312" w:eastAsia="仿宋_GB2312" w:cs="仿宋_GB2312"/>
                <w:color w:val="auto"/>
                <w:szCs w:val="21"/>
                <w:highlight w:val="none"/>
              </w:rPr>
              <w:t>本项目不收取</w:t>
            </w:r>
            <w:r>
              <w:rPr>
                <w:rFonts w:hint="eastAsia" w:ascii="仿宋_GB2312" w:hAnsi="仿宋_GB2312" w:eastAsia="仿宋_GB2312" w:cs="仿宋_GB2312"/>
                <w:color w:val="auto"/>
                <w:kern w:val="0"/>
                <w:szCs w:val="21"/>
                <w:highlight w:val="none"/>
              </w:rPr>
              <w:t>采购代理服务费</w:t>
            </w:r>
          </w:p>
          <w:p w14:paraId="0E9A2877">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szCs w:val="21"/>
                <w:highlight w:val="none"/>
              </w:rPr>
              <w:t>本项目收取</w:t>
            </w:r>
            <w:r>
              <w:rPr>
                <w:rFonts w:hint="eastAsia" w:ascii="仿宋_GB2312" w:hAnsi="仿宋_GB2312" w:eastAsia="仿宋_GB2312" w:cs="仿宋_GB2312"/>
                <w:color w:val="auto"/>
                <w:kern w:val="0"/>
                <w:szCs w:val="21"/>
                <w:highlight w:val="none"/>
              </w:rPr>
              <w:t>采购代理服务费</w:t>
            </w:r>
          </w:p>
          <w:p w14:paraId="5B5B5667">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本项目采购代理服务费等由</w:t>
            </w:r>
            <w:r>
              <w:rPr>
                <w:rFonts w:hint="eastAsia" w:ascii="仿宋_GB2312" w:hAnsi="仿宋_GB2312" w:eastAsia="仿宋_GB2312" w:cs="仿宋_GB2312"/>
                <w:color w:val="auto"/>
                <w:kern w:val="0"/>
                <w:szCs w:val="21"/>
                <w:highlight w:val="none"/>
                <w:u w:val="single"/>
              </w:rPr>
              <w:t xml:space="preserve"> 中标人 </w:t>
            </w:r>
            <w:r>
              <w:rPr>
                <w:rFonts w:hint="eastAsia" w:ascii="仿宋_GB2312" w:hAnsi="仿宋_GB2312" w:eastAsia="仿宋_GB2312" w:cs="仿宋_GB2312"/>
                <w:color w:val="auto"/>
                <w:kern w:val="0"/>
                <w:szCs w:val="21"/>
                <w:highlight w:val="none"/>
              </w:rPr>
              <w:t>向采购代理机构予以支付。</w:t>
            </w:r>
          </w:p>
          <w:p w14:paraId="5EF451C6">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支付标准：</w:t>
            </w:r>
            <w:r>
              <w:rPr>
                <w:rFonts w:hint="eastAsia" w:ascii="仿宋_GB2312" w:hAnsi="仿宋_GB2312" w:eastAsia="仿宋_GB2312" w:cs="仿宋_GB2312"/>
                <w:color w:val="auto"/>
                <w:kern w:val="0"/>
                <w:szCs w:val="21"/>
                <w:highlight w:val="none"/>
                <w:u w:val="single"/>
                <w:lang w:val="en-US" w:eastAsia="zh-CN"/>
              </w:rPr>
              <w:t>按中标额的1.5%收取</w:t>
            </w:r>
          </w:p>
          <w:p w14:paraId="0351FFE9">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支付形式：</w:t>
            </w:r>
            <w:r>
              <w:rPr>
                <w:rFonts w:hint="eastAsia" w:ascii="仿宋_GB2312" w:hAnsi="仿宋_GB2312" w:eastAsia="仿宋_GB2312" w:cs="仿宋_GB2312"/>
                <w:color w:val="auto"/>
                <w:kern w:val="0"/>
                <w:szCs w:val="21"/>
                <w:highlight w:val="none"/>
                <w:u w:val="single"/>
              </w:rPr>
              <w:t xml:space="preserve">  电汇</w:t>
            </w:r>
            <w:r>
              <w:rPr>
                <w:rFonts w:hint="eastAsia" w:ascii="仿宋_GB2312" w:hAnsi="仿宋_GB2312" w:eastAsia="仿宋_GB2312" w:cs="仿宋_GB2312"/>
                <w:color w:val="auto"/>
                <w:kern w:val="0"/>
                <w:szCs w:val="21"/>
                <w:highlight w:val="none"/>
                <w:u w:val="single"/>
                <w:lang w:eastAsia="zh-CN"/>
              </w:rPr>
              <w:t>至招标代理公司</w:t>
            </w:r>
            <w:r>
              <w:rPr>
                <w:rFonts w:hint="eastAsia" w:ascii="仿宋_GB2312" w:hAnsi="仿宋_GB2312" w:eastAsia="仿宋_GB2312" w:cs="仿宋_GB2312"/>
                <w:color w:val="auto"/>
                <w:kern w:val="0"/>
                <w:szCs w:val="21"/>
                <w:highlight w:val="none"/>
                <w:u w:val="single"/>
              </w:rPr>
              <w:t xml:space="preserve"> </w:t>
            </w:r>
          </w:p>
          <w:p w14:paraId="4F3F6AD5">
            <w:pPr>
              <w:widowControl/>
              <w:ind w:firstLine="210" w:firstLineChars="1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支付时间：</w:t>
            </w:r>
            <w:r>
              <w:rPr>
                <w:rFonts w:hint="eastAsia" w:ascii="仿宋_GB2312" w:hAnsi="仿宋_GB2312" w:eastAsia="仿宋_GB2312" w:cs="仿宋_GB2312"/>
                <w:color w:val="auto"/>
                <w:kern w:val="0"/>
                <w:szCs w:val="21"/>
                <w:highlight w:val="none"/>
                <w:u w:val="single"/>
              </w:rPr>
              <w:t xml:space="preserve">  领取中标通知书</w:t>
            </w:r>
            <w:r>
              <w:rPr>
                <w:rFonts w:hint="eastAsia" w:ascii="仿宋_GB2312" w:hAnsi="仿宋_GB2312" w:eastAsia="仿宋_GB2312" w:cs="仿宋_GB2312"/>
                <w:color w:val="auto"/>
                <w:kern w:val="0"/>
                <w:szCs w:val="21"/>
                <w:highlight w:val="none"/>
                <w:u w:val="single"/>
                <w:lang w:eastAsia="zh-CN"/>
              </w:rPr>
              <w:t>时</w:t>
            </w:r>
            <w:r>
              <w:rPr>
                <w:rFonts w:hint="eastAsia" w:ascii="仿宋_GB2312" w:hAnsi="仿宋_GB2312" w:eastAsia="仿宋_GB2312" w:cs="仿宋_GB2312"/>
                <w:color w:val="auto"/>
                <w:kern w:val="0"/>
                <w:szCs w:val="21"/>
                <w:highlight w:val="none"/>
                <w:u w:val="single"/>
              </w:rPr>
              <w:t xml:space="preserve">   </w:t>
            </w:r>
          </w:p>
        </w:tc>
      </w:tr>
      <w:tr w14:paraId="365BFDCF">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vAlign w:val="center"/>
          </w:tcPr>
          <w:p w14:paraId="6502FFA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39.3</w:t>
            </w:r>
          </w:p>
        </w:tc>
        <w:tc>
          <w:tcPr>
            <w:tcW w:w="1917" w:type="dxa"/>
            <w:tcBorders>
              <w:top w:val="single" w:color="auto" w:sz="4" w:space="0"/>
              <w:left w:val="single" w:color="auto" w:sz="4" w:space="0"/>
              <w:bottom w:val="single" w:color="auto" w:sz="8" w:space="0"/>
              <w:right w:val="single" w:color="auto" w:sz="8" w:space="0"/>
            </w:tcBorders>
            <w:vAlign w:val="center"/>
          </w:tcPr>
          <w:p w14:paraId="44BCB5B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质疑</w:t>
            </w:r>
          </w:p>
        </w:tc>
        <w:tc>
          <w:tcPr>
            <w:tcW w:w="5887" w:type="dxa"/>
            <w:tcBorders>
              <w:top w:val="single" w:color="auto" w:sz="4" w:space="0"/>
              <w:left w:val="nil"/>
              <w:bottom w:val="single" w:color="auto" w:sz="8" w:space="0"/>
              <w:right w:val="single" w:color="auto" w:sz="8" w:space="0"/>
            </w:tcBorders>
            <w:vAlign w:val="center"/>
          </w:tcPr>
          <w:p w14:paraId="2328FA48">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一、投标人认为自己的权益受到损害的，可以在知道或者应知其权益受到损害之日起七个工作日内，向采购代理机构提出质疑。</w:t>
            </w:r>
          </w:p>
          <w:p w14:paraId="05BAC9F8">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1、接收质疑函的方式：接收加盖单位公章的书面质疑函</w:t>
            </w:r>
          </w:p>
          <w:p w14:paraId="5E7B73D8">
            <w:pPr>
              <w:widowControl/>
              <w:spacing w:line="240" w:lineRule="auto"/>
              <w:ind w:firstLine="420" w:firstLineChars="20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联系单位：</w:t>
            </w:r>
            <w:r>
              <w:rPr>
                <w:rFonts w:hint="eastAsia" w:ascii="仿宋_GB2312" w:hAnsi="仿宋_GB2312" w:eastAsia="仿宋_GB2312" w:cs="仿宋_GB2312"/>
                <w:color w:val="auto"/>
                <w:kern w:val="0"/>
                <w:szCs w:val="21"/>
                <w:highlight w:val="none"/>
                <w:u w:val="single"/>
                <w:lang w:val="en-US" w:eastAsia="zh-CN"/>
              </w:rPr>
              <w:t>云盾国际项目管理</w:t>
            </w:r>
            <w:r>
              <w:rPr>
                <w:rFonts w:hint="eastAsia" w:ascii="仿宋_GB2312" w:hAnsi="仿宋_GB2312" w:eastAsia="仿宋_GB2312" w:cs="仿宋_GB2312"/>
                <w:color w:val="auto"/>
                <w:kern w:val="0"/>
                <w:szCs w:val="21"/>
                <w:highlight w:val="none"/>
                <w:u w:val="single"/>
              </w:rPr>
              <w:t xml:space="preserve">有限公司   </w:t>
            </w:r>
          </w:p>
          <w:p w14:paraId="781C8DE9">
            <w:pPr>
              <w:adjustRightInd w:val="0"/>
              <w:snapToGrid w:val="0"/>
              <w:spacing w:line="240" w:lineRule="auto"/>
              <w:ind w:firstLine="420" w:firstLineChars="200"/>
              <w:rPr>
                <w:rFonts w:hint="eastAsia" w:ascii="仿宋_GB2312" w:hAnsi="仿宋_GB2312" w:eastAsia="仿宋_GB2312" w:cs="仿宋_GB2312"/>
                <w:i w:val="0"/>
                <w:iCs w:val="0"/>
                <w:color w:val="auto"/>
                <w:sz w:val="21"/>
                <w:szCs w:val="21"/>
                <w:highlight w:val="none"/>
                <w:u w:val="single"/>
                <w:lang w:val="en-US" w:eastAsia="zh-CN"/>
              </w:rPr>
            </w:pPr>
            <w:r>
              <w:rPr>
                <w:rFonts w:hint="eastAsia" w:ascii="仿宋_GB2312" w:hAnsi="仿宋_GB2312" w:eastAsia="仿宋_GB2312" w:cs="仿宋_GB2312"/>
                <w:color w:val="auto"/>
                <w:szCs w:val="21"/>
                <w:highlight w:val="none"/>
              </w:rPr>
              <w:t>联 系 人：</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i w:val="0"/>
                <w:iCs w:val="0"/>
                <w:color w:val="auto"/>
                <w:sz w:val="21"/>
                <w:szCs w:val="21"/>
                <w:highlight w:val="none"/>
                <w:u w:val="single"/>
                <w:lang w:val="en-US" w:eastAsia="zh-CN"/>
              </w:rPr>
              <w:t xml:space="preserve">杜女士                </w:t>
            </w:r>
          </w:p>
          <w:p w14:paraId="171890EE">
            <w:pPr>
              <w:adjustRightInd w:val="0"/>
              <w:snapToGrid w:val="0"/>
              <w:spacing w:line="240" w:lineRule="auto"/>
              <w:ind w:firstLine="420" w:firstLineChars="200"/>
              <w:rPr>
                <w:rFonts w:hint="default"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color w:val="auto"/>
                <w:szCs w:val="21"/>
                <w:highlight w:val="none"/>
              </w:rPr>
              <w:t>联系电话：</w:t>
            </w:r>
            <w:r>
              <w:rPr>
                <w:rFonts w:ascii="仿宋_GB2312" w:hAnsi="仿宋_GB2312" w:eastAsia="仿宋_GB2312" w:cs="仿宋_GB2312"/>
                <w:color w:val="auto"/>
                <w:sz w:val="21"/>
                <w:szCs w:val="21"/>
                <w:highlight w:val="none"/>
                <w:u w:val="single"/>
              </w:rPr>
              <w:t>　</w:t>
            </w:r>
            <w:r>
              <w:rPr>
                <w:rFonts w:hint="eastAsia" w:ascii="仿宋_GB2312" w:hAnsi="仿宋_GB2312" w:eastAsia="仿宋_GB2312" w:cs="仿宋_GB2312"/>
                <w:color w:val="auto"/>
                <w:sz w:val="21"/>
                <w:szCs w:val="21"/>
                <w:highlight w:val="none"/>
                <w:u w:val="single"/>
              </w:rPr>
              <w:t>18540269919</w:t>
            </w:r>
            <w:r>
              <w:rPr>
                <w:rFonts w:hint="eastAsia" w:ascii="仿宋_GB2312" w:hAnsi="仿宋_GB2312" w:eastAsia="仿宋_GB2312" w:cs="仿宋_GB2312"/>
                <w:color w:val="auto"/>
                <w:sz w:val="21"/>
                <w:szCs w:val="21"/>
                <w:highlight w:val="none"/>
                <w:u w:val="single"/>
                <w:lang w:val="en-US" w:eastAsia="zh-CN"/>
              </w:rPr>
              <w:t xml:space="preserve">            </w:t>
            </w:r>
          </w:p>
          <w:p w14:paraId="5B839B6F">
            <w:pPr>
              <w:widowControl/>
              <w:ind w:firstLine="210" w:firstLineChars="100"/>
              <w:rPr>
                <w:rFonts w:hint="eastAsia" w:ascii="仿宋_GB2312" w:hAnsi="仿宋_GB2312" w:eastAsia="仿宋_GB2312" w:cs="仿宋_GB2312"/>
                <w:color w:val="auto"/>
                <w:sz w:val="21"/>
                <w:szCs w:val="21"/>
                <w:highlight w:val="none"/>
                <w:u w:val="single"/>
                <w:lang w:val="en-US" w:eastAsia="zh-CN"/>
              </w:rPr>
            </w:pPr>
            <w:r>
              <w:rPr>
                <w:rFonts w:hint="eastAsia" w:ascii="仿宋_GB2312" w:hAnsi="仿宋_GB2312" w:eastAsia="仿宋_GB2312" w:cs="仿宋_GB2312"/>
                <w:color w:val="auto"/>
                <w:szCs w:val="21"/>
                <w:highlight w:val="none"/>
              </w:rPr>
              <w:t>通讯地址：</w:t>
            </w:r>
            <w:r>
              <w:rPr>
                <w:rFonts w:hint="eastAsia" w:ascii="仿宋_GB2312" w:hAnsi="仿宋_GB2312" w:eastAsia="仿宋_GB2312" w:cs="仿宋_GB2312"/>
                <w:color w:val="auto"/>
                <w:sz w:val="21"/>
                <w:szCs w:val="21"/>
                <w:highlight w:val="none"/>
                <w:u w:val="single"/>
                <w:lang w:val="en-US" w:eastAsia="zh-CN"/>
              </w:rPr>
              <w:t xml:space="preserve">辽宁省沈阳市和平区南京南街格林玫瑰湾A1 </w:t>
            </w:r>
          </w:p>
          <w:p w14:paraId="38AAE393">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2、质疑函的内容、格式：应符合《政府采购质疑和投诉办法》相关规定和财政部门制定的《政府采购质疑函范本》格式。</w:t>
            </w:r>
          </w:p>
          <w:p w14:paraId="7FC1DACF">
            <w:pPr>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auto"/>
                <w:kern w:val="0"/>
                <w:szCs w:val="21"/>
                <w:highlight w:val="none"/>
              </w:rPr>
              <w:t>招标</w:t>
            </w:r>
            <w:r>
              <w:rPr>
                <w:rFonts w:hint="eastAsia" w:ascii="仿宋_GB2312" w:hAnsi="仿宋_GB2312" w:eastAsia="仿宋_GB2312" w:cs="仿宋_GB2312"/>
                <w:color w:val="auto"/>
                <w:szCs w:val="21"/>
                <w:highlight w:val="none"/>
              </w:rPr>
              <w:t>公告、招标文件、招标过程、中标结果）</w:t>
            </w:r>
          </w:p>
        </w:tc>
      </w:tr>
    </w:tbl>
    <w:p w14:paraId="26D9ECD6">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3注：表格中“</w:t>
      </w:r>
      <w:r>
        <w:rPr>
          <w:rFonts w:hint="eastAsia" w:ascii="仿宋_GB2312" w:hAnsi="仿宋_GB2312" w:eastAsia="仿宋_GB2312" w:cs="仿宋_GB2312"/>
          <w:color w:val="auto"/>
          <w:szCs w:val="24"/>
          <w:highlight w:val="none"/>
        </w:rPr>
        <w:sym w:font="Wingdings 2" w:char="0052"/>
      </w:r>
      <w:r>
        <w:rPr>
          <w:rFonts w:hint="eastAsia" w:ascii="仿宋_GB2312" w:hAnsi="仿宋_GB2312" w:eastAsia="仿宋_GB2312" w:cs="仿宋_GB2312"/>
          <w:color w:val="auto"/>
          <w:szCs w:val="24"/>
          <w:highlight w:val="none"/>
        </w:rPr>
        <w:t>”项或“■”项为被选中项。</w:t>
      </w:r>
    </w:p>
    <w:p w14:paraId="20B8862D">
      <w:pPr>
        <w:rPr>
          <w:rFonts w:hint="eastAsia" w:ascii="仿宋_GB2312" w:hAnsi="仿宋_GB2312" w:eastAsia="仿宋_GB2312" w:cs="仿宋_GB2312"/>
          <w:b/>
          <w:color w:val="auto"/>
          <w:sz w:val="32"/>
          <w:szCs w:val="36"/>
          <w:highlight w:val="none"/>
        </w:rPr>
      </w:pPr>
      <w:r>
        <w:rPr>
          <w:rFonts w:hint="eastAsia" w:ascii="仿宋_GB2312" w:hAnsi="仿宋_GB2312" w:eastAsia="仿宋_GB2312" w:cs="仿宋_GB2312"/>
          <w:b/>
          <w:color w:val="auto"/>
          <w:sz w:val="32"/>
          <w:szCs w:val="36"/>
          <w:highlight w:val="none"/>
        </w:rPr>
        <w:br w:type="page"/>
      </w:r>
    </w:p>
    <w:p w14:paraId="4553C2EC">
      <w:pPr>
        <w:keepNext/>
        <w:keepLines/>
        <w:adjustRightInd w:val="0"/>
        <w:snapToGrid w:val="0"/>
        <w:spacing w:line="360" w:lineRule="auto"/>
        <w:jc w:val="center"/>
        <w:outlineLvl w:val="1"/>
        <w:rPr>
          <w:rFonts w:ascii="仿宋_GB2312" w:hAnsi="仿宋_GB2312" w:eastAsia="仿宋_GB2312" w:cs="仿宋_GB2312"/>
          <w:b/>
          <w:color w:val="auto"/>
          <w:sz w:val="32"/>
          <w:szCs w:val="36"/>
          <w:highlight w:val="none"/>
        </w:rPr>
      </w:pPr>
      <w:r>
        <w:rPr>
          <w:rFonts w:hint="eastAsia" w:ascii="仿宋_GB2312" w:hAnsi="仿宋_GB2312" w:eastAsia="仿宋_GB2312" w:cs="仿宋_GB2312"/>
          <w:b/>
          <w:color w:val="auto"/>
          <w:sz w:val="32"/>
          <w:szCs w:val="36"/>
          <w:highlight w:val="none"/>
        </w:rPr>
        <w:t>二 总则</w:t>
      </w:r>
    </w:p>
    <w:p w14:paraId="28DD645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1.采购人、采购代理机构及投标人</w:t>
      </w:r>
    </w:p>
    <w:p w14:paraId="158888E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1.1采购人：是指依法进行政府采购的国家机关、事业单位、团体组织。本项目采购人见投标人须知表1.1款。</w:t>
      </w:r>
    </w:p>
    <w:p w14:paraId="3A1909B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1.2采购代理机构：是指集中采购机构或从事采购代理业务的社会中介机构，本项目的采购代理机构见投标人须知表1.2款。</w:t>
      </w:r>
    </w:p>
    <w:p w14:paraId="6EB9E99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★1.3投标人：是指向采购人提供货物、工程或者服务的法人、非法人组织或者自然人。本项目的投标人及其投标货物须满足以下条件：</w:t>
      </w:r>
    </w:p>
    <w:p w14:paraId="3059877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1.3.1在中华人民共和国境内注册，能够独立承担民事责任，有生产或供应能力的本国供应商。</w:t>
      </w:r>
    </w:p>
    <w:p w14:paraId="70278B1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1.3.2符合《中华人民共和国政府采购法》第二十二条关于供应商条件的规定，遵守本项目采购人本级和上级财政部门关于政府采购的有关规定。</w:t>
      </w:r>
    </w:p>
    <w:p w14:paraId="60755C9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1.3.3以采购代理机构认可的方式获得了本项目的招标文件。</w:t>
      </w:r>
    </w:p>
    <w:p w14:paraId="08A4C2A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1.3.4符合投标人须知表1.3.4款中规定的资格条件。</w:t>
      </w:r>
    </w:p>
    <w:p w14:paraId="34AEA2E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59244BE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若投标人须知表1.3.5款中未写明允许采购进口产品，如投标人所投产品为进口产品，其投标将被认定为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58B3F4B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E33BFB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588B265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★1.4如投标人须知表1.4款中允许联合体投标，对联合体规定如下：</w:t>
      </w:r>
    </w:p>
    <w:p w14:paraId="5D6950C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1.4.1两个以上供应商可以组成一个投标联合体，以一个投标人的身份投标。</w:t>
      </w:r>
    </w:p>
    <w:p w14:paraId="2071095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1.4.2联合体各方均应符合《中华人民共和国政府采购法》第二十二条规定的条件。</w:t>
      </w:r>
    </w:p>
    <w:p w14:paraId="31DFC2C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1.4.3采购人根据采购项目对投标人的特殊要求，联合体中至少应当有一方符合相关规定。</w:t>
      </w:r>
    </w:p>
    <w:p w14:paraId="41B9AD5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1.4.4联合体各方应签订共同投标协议，明确约定联合体各方承担的工作和相应的责任。</w:t>
      </w:r>
    </w:p>
    <w:p w14:paraId="5EF45D3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3700547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1.4.6联合体中有同类资质的供应商按照联合体分工承担相同工作的，按照较低的资质等级确定联合体的资质等级。</w:t>
      </w:r>
    </w:p>
    <w:p w14:paraId="4ED9A91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579118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（1）两个以上的自然人、法人或者其他组织可以组成一个联合体，以一个投标人的身份共同参加政府采购活动。</w:t>
      </w:r>
    </w:p>
    <w:p w14:paraId="14A568A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（2）联合体中标的，联合体各方应共同与采购人签订采购合同，就采购合同约定的事项对采购人承担连带责任。</w:t>
      </w:r>
    </w:p>
    <w:p w14:paraId="78BECC5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1.4.8对联合体投标的其他资格要求见投标人须知表1.4.8款。</w:t>
      </w:r>
    </w:p>
    <w:p w14:paraId="744BEFB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★1.5单位负责人为同一人或者存在直接控股、管理关系的不同供应商，其相关投标将被认定为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1AD84D0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01A816A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★1.7投标人在投标过程中不得向采购人提供、给予任何有价值的物品，影响其正常决策行为。一经发现，其将被认定为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4A859C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2.资金来源</w:t>
      </w:r>
    </w:p>
    <w:p w14:paraId="7048289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2.1本项目的采购人已获得足以支付本次招标后所签订的合同项下的资金（包括财政性资金和本项目采购中无法与财政性资金分割的非财政性资金）。</w:t>
      </w:r>
    </w:p>
    <w:p w14:paraId="78ADAD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2.2项目预算金额和分项或分包最高限价见投标人须知表2.2款。</w:t>
      </w:r>
    </w:p>
    <w:p w14:paraId="6A25DCD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w:t>
      </w:r>
      <w:r>
        <w:rPr>
          <w:rFonts w:hint="eastAsia" w:ascii="仿宋_GB2312" w:hAnsi="仿宋_GB2312" w:eastAsia="仿宋_GB2312" w:cs="仿宋_GB2312"/>
          <w:color w:val="auto"/>
          <w:szCs w:val="21"/>
          <w:highlight w:val="none"/>
        </w:rPr>
        <w:t>2.3投标人报价超过招标文件规定的预算金额或者分项、分包最高限价的，其投标将被认定为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168F53E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3.语言文字</w:t>
      </w:r>
    </w:p>
    <w:p w14:paraId="0C379D9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除专用术语外，与投标有关的语言均使用中文。必要时专用术语应附有中文注释。对不同文字文本投标文件的解释发生异议的，以中文文本为准。</w:t>
      </w:r>
    </w:p>
    <w:p w14:paraId="2291F17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4.计量单位</w:t>
      </w:r>
    </w:p>
    <w:p w14:paraId="6BC6462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除投标人须知表4款中有特殊要求外，投标文件中所使用的计量单位，应采用中华人民共和国法定计量单位。</w:t>
      </w:r>
    </w:p>
    <w:p w14:paraId="0BD43E7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5.投标费用</w:t>
      </w:r>
    </w:p>
    <w:p w14:paraId="6671E1E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不论投标的结果如何，投标人应承担所有与投标有关的费用。</w:t>
      </w:r>
    </w:p>
    <w:p w14:paraId="48D2488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6.现场考察、开标前答疑会</w:t>
      </w:r>
    </w:p>
    <w:p w14:paraId="35AC5CB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_GB2312" w:eastAsia="仿宋_GB2312" w:cs="仿宋_GB2312"/>
          <w:color w:val="auto"/>
          <w:szCs w:val="21"/>
          <w:highlight w:val="none"/>
        </w:rPr>
        <w:t>投标人须知表</w:t>
      </w:r>
      <w:r>
        <w:rPr>
          <w:rFonts w:hint="eastAsia" w:ascii="仿宋_GB2312" w:hAnsi="仿宋_GB2312" w:eastAsia="仿宋_GB2312" w:cs="仿宋_GB2312"/>
          <w:color w:val="auto"/>
          <w:szCs w:val="21"/>
          <w:highlight w:val="none"/>
        </w:rPr>
        <w:fldChar w:fldCharType="end"/>
      </w:r>
      <w:r>
        <w:rPr>
          <w:rFonts w:hint="eastAsia" w:ascii="仿宋_GB2312" w:hAnsi="仿宋_GB2312" w:eastAsia="仿宋_GB2312" w:cs="仿宋_GB2312"/>
          <w:color w:val="auto"/>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4E6D837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6.2</w:t>
      </w:r>
      <w:r>
        <w:rPr>
          <w:rFonts w:hint="eastAsia" w:ascii="仿宋_GB2312" w:hAnsi="仿宋_GB2312" w:eastAsia="仿宋_GB2312" w:cs="仿宋_GB2312"/>
          <w:color w:val="auto"/>
          <w:kern w:val="0"/>
          <w:szCs w:val="21"/>
          <w:highlight w:val="none"/>
        </w:rPr>
        <w:t>由于未参加现场考察或标前答疑而导致对项目实际情况不了解，影响技术文件编制、</w:t>
      </w:r>
      <w:r>
        <w:rPr>
          <w:color w:val="auto"/>
          <w:highlight w:val="none"/>
        </w:rPr>
        <w:fldChar w:fldCharType="begin"/>
      </w:r>
      <w:r>
        <w:rPr>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highlight w:val="none"/>
        </w:rPr>
        <w:fldChar w:fldCharType="separate"/>
      </w:r>
      <w:r>
        <w:rPr>
          <w:rFonts w:hint="eastAsia" w:ascii="仿宋_GB2312" w:hAnsi="仿宋_GB2312" w:eastAsia="仿宋_GB2312" w:cs="仿宋_GB2312"/>
          <w:color w:val="auto"/>
          <w:kern w:val="0"/>
          <w:szCs w:val="21"/>
          <w:highlight w:val="none"/>
        </w:rPr>
        <w:t>投标报价</w:t>
      </w:r>
      <w:r>
        <w:rPr>
          <w:rFonts w:hint="eastAsia" w:ascii="仿宋_GB2312" w:hAnsi="仿宋_GB2312" w:eastAsia="仿宋_GB2312" w:cs="仿宋_GB2312"/>
          <w:color w:val="auto"/>
          <w:kern w:val="0"/>
          <w:szCs w:val="21"/>
          <w:highlight w:val="none"/>
        </w:rPr>
        <w:fldChar w:fldCharType="end"/>
      </w:r>
      <w:r>
        <w:rPr>
          <w:rFonts w:hint="eastAsia" w:ascii="仿宋_GB2312" w:hAnsi="仿宋_GB2312" w:eastAsia="仿宋_GB2312" w:cs="仿宋_GB2312"/>
          <w:color w:val="auto"/>
          <w:kern w:val="0"/>
          <w:szCs w:val="21"/>
          <w:highlight w:val="none"/>
        </w:rPr>
        <w:t>准确性、综合因素响应不全面等问题的，由投标人自行承担相应后果。</w:t>
      </w:r>
    </w:p>
    <w:p w14:paraId="7C5577E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6.3现场考察及参加标前答疑会所发生的费用及一切责任由投标人自行承担。</w:t>
      </w:r>
    </w:p>
    <w:p w14:paraId="612B163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7.适用法律</w:t>
      </w:r>
    </w:p>
    <w:p w14:paraId="1E6D35B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61311F64">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r>
        <w:rPr>
          <w:rFonts w:hint="eastAsia" w:ascii="仿宋_GB2312" w:hAnsi="仿宋_GB2312" w:eastAsia="仿宋_GB2312" w:cs="仿宋_GB2312"/>
          <w:b/>
          <w:color w:val="auto"/>
          <w:sz w:val="32"/>
          <w:szCs w:val="28"/>
          <w:highlight w:val="none"/>
        </w:rPr>
        <w:t>三 招标文件</w:t>
      </w:r>
    </w:p>
    <w:p w14:paraId="6D697FE3">
      <w:pPr>
        <w:tabs>
          <w:tab w:val="left" w:pos="312"/>
        </w:tabs>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8.招标文件构成</w:t>
      </w:r>
    </w:p>
    <w:p w14:paraId="4768DC0F">
      <w:pPr>
        <w:adjustRightInd w:val="0"/>
        <w:snapToGrid w:val="0"/>
        <w:spacing w:line="36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招标</w:t>
      </w:r>
      <w:r>
        <w:rPr>
          <w:rFonts w:hint="eastAsia" w:ascii="仿宋_GB2312" w:hAnsi="仿宋_GB2312" w:eastAsia="仿宋_GB2312" w:cs="仿宋_GB2312"/>
          <w:color w:val="auto"/>
          <w:szCs w:val="24"/>
          <w:highlight w:val="none"/>
        </w:rPr>
        <w:t>文件内容如下:</w:t>
      </w:r>
    </w:p>
    <w:p w14:paraId="7EACA2A8">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招标</w:t>
      </w:r>
      <w:r>
        <w:rPr>
          <w:rFonts w:hint="eastAsia" w:ascii="仿宋_GB2312" w:hAnsi="仿宋_GB2312" w:eastAsia="仿宋_GB2312" w:cs="仿宋_GB2312"/>
          <w:color w:val="auto"/>
          <w:szCs w:val="24"/>
          <w:highlight w:val="none"/>
        </w:rPr>
        <w:t>公告</w:t>
      </w:r>
    </w:p>
    <w:p w14:paraId="20B665CB">
      <w:pPr>
        <w:numPr>
          <w:ilvl w:val="0"/>
          <w:numId w:val="1"/>
        </w:num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投标人须知</w:t>
      </w:r>
    </w:p>
    <w:p w14:paraId="07124FFC">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第二章 投标文件内容及格式</w:t>
      </w:r>
    </w:p>
    <w:p w14:paraId="2766939D">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第三章 货物需求</w:t>
      </w:r>
    </w:p>
    <w:p w14:paraId="1B966431">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第四章 评标方法</w:t>
      </w:r>
    </w:p>
    <w:p w14:paraId="5E61785C">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第五章 政府采购合同条款及格式</w:t>
      </w:r>
    </w:p>
    <w:p w14:paraId="6A581F0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283D8D5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9.招标文件的澄清与修改</w:t>
      </w:r>
    </w:p>
    <w:p w14:paraId="4BA9CC7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A9B06F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9.2澄清或者修改的内容为招标文件的组成部分，对所有招标文件的收受人具有约束力。投标人在收到上述通知后，应及时向采购代理机构回函确认。</w:t>
      </w:r>
    </w:p>
    <w:p w14:paraId="06D9EFFC">
      <w:pPr>
        <w:keepNext/>
        <w:keepLines/>
        <w:spacing w:before="140" w:after="140" w:line="413" w:lineRule="auto"/>
        <w:jc w:val="center"/>
        <w:outlineLvl w:val="1"/>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四 投标文件的编制</w:t>
      </w:r>
    </w:p>
    <w:p w14:paraId="66C4D33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10.投标范围</w:t>
      </w:r>
    </w:p>
    <w:p w14:paraId="6AE9B76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10.1项目有分包的，投标人可对招标文件其中某一个分包或几个分包进行投标。</w:t>
      </w:r>
    </w:p>
    <w:p w14:paraId="1DA789E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E77A267">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748388E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10.4无论招标文件第三章货物需求中是否要求，投标人所投货物均应符合国家强制性标准。</w:t>
      </w:r>
    </w:p>
    <w:p w14:paraId="7053AC9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11.投标文件构成</w:t>
      </w:r>
    </w:p>
    <w:p w14:paraId="160F599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★11.1投标人应完整地按招标文件提供的投标文件格式及要求编写投标文件。投标文件应包括资格证明文件、符合性证明文件、其它材料三部分。具体见第二章 投标文件内容及格式。</w:t>
      </w:r>
    </w:p>
    <w:p w14:paraId="0EE6A0A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★11.2投标人应按招标文件提供的格式编写投标文件。招标文件提供标准格式的按标准格式填列，未提供标准格式的可自行拟定。</w:t>
      </w:r>
    </w:p>
    <w:p w14:paraId="4092517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11.3 样品或演示要求详见投标人须知表11.3款。</w:t>
      </w:r>
    </w:p>
    <w:p w14:paraId="19393AA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12.投标报价</w:t>
      </w:r>
    </w:p>
    <w:p w14:paraId="551B795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7314B7B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0E69E9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12.3投标人应按招标文件要求在相关表格中标明投标货物及伴随服务的单价和总价，并由法定代表人（非法人组织的负责人）或其委托代理人签署。</w:t>
      </w:r>
    </w:p>
    <w:p w14:paraId="21A62F4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auto"/>
          <w:szCs w:val="21"/>
          <w:highlight w:val="none"/>
        </w:rPr>
        <w:t>投标无效。</w:t>
      </w:r>
    </w:p>
    <w:p w14:paraId="3AD38D8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12.5每种货物只能有一个投标报价。采购人不接受具有附加条件的报价。</w:t>
      </w:r>
    </w:p>
    <w:p w14:paraId="5480863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12.6除非招标文件另有规定，报价原则上精确到小数点后两位。</w:t>
      </w:r>
    </w:p>
    <w:p w14:paraId="5983A84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★13.投标保证金</w:t>
      </w:r>
    </w:p>
    <w:p w14:paraId="39A2D78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13.1投标人应提交投标人须知表13.1款中规定的投标保证金，并作为其投标的一部分。</w:t>
      </w:r>
    </w:p>
    <w:p w14:paraId="3E01119D">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13.2投标保证金缴纳人、招标文件领取人、投标登记人和投标人必须为同一组织机构或联合体内不同成员单位，否则将视同未按招标文件规定交纳投标保证金。</w:t>
      </w:r>
    </w:p>
    <w:p w14:paraId="3B202768">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13.3投标人存在下列情形的，投标保证金不予退还：</w:t>
      </w:r>
    </w:p>
    <w:p w14:paraId="338F841D">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（1）在投标有效期内，投标人撤销投标的；</w:t>
      </w:r>
    </w:p>
    <w:p w14:paraId="0CC3FC01">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（2）中标后不按本须知第34款的规定与采购人签订合同的；</w:t>
      </w:r>
    </w:p>
    <w:p w14:paraId="0F98652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（3）中标后不按本须知第35款的规定提交履约保证金的；</w:t>
      </w:r>
    </w:p>
    <w:p w14:paraId="7EDE8C5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（4）中标后不按本须知第36款的规定缴纳采购代理服务费的；</w:t>
      </w:r>
    </w:p>
    <w:p w14:paraId="7296CFE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（5）存在其他违法违规行为的。</w:t>
      </w:r>
    </w:p>
    <w:p w14:paraId="7244BD5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13.4联合体投标的，可以由联合体中的一方或者共同提交投标保证金。以一方名义提交投标保证金的，对联合体各方均具有约束力。</w:t>
      </w:r>
    </w:p>
    <w:p w14:paraId="69E7B43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13.5投标保证金的退还</w:t>
      </w:r>
    </w:p>
    <w:p w14:paraId="3CACEF1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13.5.1中标人应在与采购人签订合同之日起5个工作日内，及时联系保证金收受机构办理投标保证金退还手续。</w:t>
      </w:r>
    </w:p>
    <w:p w14:paraId="61EB938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13.5.2未中标投标人的投标保证金将在中标通知书发出之日暨中标结果公告公布之日起5个工作日内无息退还。投标人应及时联系保证金收受机构办理退还投标保证金手续。</w:t>
      </w:r>
    </w:p>
    <w:p w14:paraId="25BDED2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4F0F61D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13.5.4 政府采购投标担保函不予退回。</w:t>
      </w:r>
    </w:p>
    <w:p w14:paraId="77F6557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 因投标人自身原因导致无法及时退还的，采购人或采购代理机构将不承担相应责任。</w:t>
      </w:r>
    </w:p>
    <w:p w14:paraId="2435F7A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14.证明投标标的的合格性和符合招标文件规定的技术文件</w:t>
      </w:r>
    </w:p>
    <w:p w14:paraId="53522B4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14.1投标人应提交证明文件，证明其投标内容符合招标文件规定。该证明文件是投标文件的一部分。</w:t>
      </w:r>
    </w:p>
    <w:p w14:paraId="72352A1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14.2上款所述的证明文件，可以是文字资料、图纸和数据，它包括：</w:t>
      </w:r>
    </w:p>
    <w:p w14:paraId="20CB24C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（1）货物主要技术指标和性能的详细说明；</w:t>
      </w:r>
    </w:p>
    <w:p w14:paraId="56333B6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（2）货物从采购人开始使用至招标文件规定的保质期内正常、连续地使用所必须的备件和专用工具清单，包括备件和专用工具的货源及现行价格;</w:t>
      </w:r>
    </w:p>
    <w:p w14:paraId="46856EC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（3）对照招标文件技术规格，逐条说明所提供货物及伴随的工程和服务已对招标文件的技术规格做出了实质性的响应，或申明与技术规格条文的偏差和例外。</w:t>
      </w:r>
    </w:p>
    <w:p w14:paraId="1B63446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15.投标有效期</w:t>
      </w:r>
    </w:p>
    <w:p w14:paraId="41E0380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4CA41F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3A6D5F7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16.投标文件的签署及规定</w:t>
      </w:r>
    </w:p>
    <w:p w14:paraId="76BD0DA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16.1投标人应按投标人须知表16.1款中的规定，准备和递交投标文件正本、副本和电子文档。</w:t>
      </w:r>
    </w:p>
    <w:p w14:paraId="09EEB31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★16.2每份投标文件封皮须清楚地标明“正本”或“副本”。若正本和副本不符，以正本为准。</w:t>
      </w:r>
    </w:p>
    <w:p w14:paraId="2244986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4EFFBEF0">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r>
        <w:rPr>
          <w:rFonts w:hint="eastAsia" w:ascii="仿宋_GB2312" w:hAnsi="仿宋_GB2312" w:eastAsia="仿宋_GB2312" w:cs="仿宋_GB2312"/>
          <w:b/>
          <w:color w:val="auto"/>
          <w:sz w:val="32"/>
          <w:szCs w:val="28"/>
          <w:highlight w:val="none"/>
        </w:rPr>
        <w:t>五 投标文件的递交</w:t>
      </w:r>
    </w:p>
    <w:p w14:paraId="4F09FB3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17.投标文件的密封和标记</w:t>
      </w:r>
    </w:p>
    <w:p w14:paraId="2433FF1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17.1投标人应将投标文件密封，将正本和所有的副本、电子文档密封，并进行包封。</w:t>
      </w:r>
    </w:p>
    <w:p w14:paraId="197F015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17.2所有包装封皮上均应：</w:t>
      </w:r>
    </w:p>
    <w:p w14:paraId="314D038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（1）注明项目名称、项目编号、包号、投标人名称。</w:t>
      </w:r>
    </w:p>
    <w:p w14:paraId="1DADCB3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（2）加盖投标人单位公章。</w:t>
      </w:r>
    </w:p>
    <w:p w14:paraId="4D2AF1F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17.3如果投标人未按上述要求密封，其投标文件将被</w:t>
      </w:r>
      <w:r>
        <w:rPr>
          <w:rFonts w:hint="eastAsia" w:ascii="仿宋_GB2312" w:hAnsi="仿宋_GB2312" w:eastAsia="仿宋_GB2312" w:cs="仿宋_GB2312"/>
          <w:b/>
          <w:bCs/>
          <w:color w:val="auto"/>
          <w:szCs w:val="21"/>
          <w:highlight w:val="none"/>
        </w:rPr>
        <w:t>拒绝接收</w:t>
      </w:r>
      <w:r>
        <w:rPr>
          <w:rFonts w:hint="eastAsia" w:ascii="仿宋_GB2312" w:hAnsi="仿宋_GB2312" w:eastAsia="仿宋_GB2312" w:cs="仿宋_GB2312"/>
          <w:color w:val="auto"/>
          <w:szCs w:val="21"/>
          <w:highlight w:val="none"/>
        </w:rPr>
        <w:t>。</w:t>
      </w:r>
    </w:p>
    <w:p w14:paraId="1B1EE24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18.投标截止</w:t>
      </w:r>
    </w:p>
    <w:p w14:paraId="0B8770A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18.1投标人应在投标人须知表18.1中规定的递交投标文件截止时间前，将投标文件递交到投标人须知表18.1款中规定的地点。</w:t>
      </w:r>
    </w:p>
    <w:p w14:paraId="2D96CE6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3D8FB8C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19.投标文件的接收、修改与撤回</w:t>
      </w:r>
    </w:p>
    <w:p w14:paraId="47433D3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19.1在投标截止时间后送达的投标文件，采购人和采购代理机构将</w:t>
      </w:r>
      <w:r>
        <w:rPr>
          <w:rFonts w:hint="eastAsia" w:ascii="仿宋_GB2312" w:hAnsi="仿宋_GB2312" w:eastAsia="仿宋_GB2312" w:cs="仿宋_GB2312"/>
          <w:b/>
          <w:bCs/>
          <w:color w:val="auto"/>
          <w:szCs w:val="21"/>
          <w:highlight w:val="none"/>
        </w:rPr>
        <w:t>拒绝接收</w:t>
      </w:r>
      <w:r>
        <w:rPr>
          <w:rFonts w:hint="eastAsia" w:ascii="仿宋_GB2312" w:hAnsi="仿宋_GB2312" w:eastAsia="仿宋_GB2312" w:cs="仿宋_GB2312"/>
          <w:color w:val="auto"/>
          <w:szCs w:val="21"/>
          <w:highlight w:val="none"/>
        </w:rPr>
        <w:t>。</w:t>
      </w:r>
    </w:p>
    <w:p w14:paraId="0E2798D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19.2采购人或者采购代理机构收到投标文件后，应当如实记载投标文件的送达时间和密封情况，并向投标人出具以下签收回执。</w:t>
      </w:r>
    </w:p>
    <w:p w14:paraId="5A0E8BE9">
      <w:pPr>
        <w:adjustRightInd w:val="0"/>
        <w:snapToGrid w:val="0"/>
        <w:spacing w:line="360" w:lineRule="auto"/>
        <w:jc w:val="center"/>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接收投标文件回执单</w:t>
      </w:r>
    </w:p>
    <w:tbl>
      <w:tblPr>
        <w:tblStyle w:val="8"/>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6EAC4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9C05E5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项目编号</w:t>
            </w:r>
          </w:p>
        </w:tc>
        <w:tc>
          <w:tcPr>
            <w:tcW w:w="5415" w:type="dxa"/>
            <w:vAlign w:val="center"/>
          </w:tcPr>
          <w:p w14:paraId="08473E47">
            <w:pPr>
              <w:adjustRightInd w:val="0"/>
              <w:snapToGrid w:val="0"/>
              <w:jc w:val="center"/>
              <w:rPr>
                <w:rFonts w:ascii="仿宋_GB2312" w:hAnsi="仿宋_GB2312" w:eastAsia="仿宋_GB2312" w:cs="仿宋_GB2312"/>
                <w:color w:val="auto"/>
                <w:szCs w:val="21"/>
                <w:highlight w:val="none"/>
              </w:rPr>
            </w:pPr>
          </w:p>
        </w:tc>
      </w:tr>
      <w:tr w14:paraId="3CA43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02F7BAB">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p>
        </w:tc>
        <w:tc>
          <w:tcPr>
            <w:tcW w:w="5415" w:type="dxa"/>
            <w:vAlign w:val="center"/>
          </w:tcPr>
          <w:p w14:paraId="738E4429">
            <w:pPr>
              <w:adjustRightInd w:val="0"/>
              <w:snapToGrid w:val="0"/>
              <w:jc w:val="center"/>
              <w:rPr>
                <w:rFonts w:ascii="仿宋_GB2312" w:hAnsi="仿宋_GB2312" w:eastAsia="仿宋_GB2312" w:cs="仿宋_GB2312"/>
                <w:color w:val="auto"/>
                <w:szCs w:val="21"/>
                <w:highlight w:val="none"/>
              </w:rPr>
            </w:pPr>
          </w:p>
        </w:tc>
      </w:tr>
      <w:tr w14:paraId="1EF3D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B34646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w:t>
            </w:r>
          </w:p>
        </w:tc>
        <w:tc>
          <w:tcPr>
            <w:tcW w:w="5415" w:type="dxa"/>
            <w:vAlign w:val="center"/>
          </w:tcPr>
          <w:p w14:paraId="0A48D96E">
            <w:pPr>
              <w:adjustRightInd w:val="0"/>
              <w:snapToGrid w:val="0"/>
              <w:jc w:val="center"/>
              <w:rPr>
                <w:rFonts w:ascii="仿宋_GB2312" w:hAnsi="仿宋_GB2312" w:eastAsia="仿宋_GB2312" w:cs="仿宋_GB2312"/>
                <w:color w:val="auto"/>
                <w:szCs w:val="21"/>
                <w:highlight w:val="none"/>
              </w:rPr>
            </w:pPr>
          </w:p>
        </w:tc>
      </w:tr>
      <w:tr w14:paraId="25B03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D08AA5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递交时间</w:t>
            </w:r>
          </w:p>
        </w:tc>
        <w:tc>
          <w:tcPr>
            <w:tcW w:w="5415" w:type="dxa"/>
            <w:vAlign w:val="center"/>
          </w:tcPr>
          <w:p w14:paraId="6F9FB5A8">
            <w:pPr>
              <w:adjustRightInd w:val="0"/>
              <w:snapToGrid w:val="0"/>
              <w:jc w:val="center"/>
              <w:rPr>
                <w:rFonts w:ascii="仿宋_GB2312" w:hAnsi="仿宋_GB2312" w:eastAsia="仿宋_GB2312" w:cs="仿宋_GB2312"/>
                <w:color w:val="auto"/>
                <w:szCs w:val="21"/>
                <w:highlight w:val="none"/>
              </w:rPr>
            </w:pPr>
          </w:p>
        </w:tc>
      </w:tr>
      <w:tr w14:paraId="68F4F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3C884C3">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接收单位</w:t>
            </w:r>
          </w:p>
        </w:tc>
        <w:tc>
          <w:tcPr>
            <w:tcW w:w="5415" w:type="dxa"/>
            <w:vAlign w:val="center"/>
          </w:tcPr>
          <w:p w14:paraId="679814BA">
            <w:pPr>
              <w:adjustRightInd w:val="0"/>
              <w:snapToGrid w:val="0"/>
              <w:jc w:val="center"/>
              <w:rPr>
                <w:rFonts w:ascii="仿宋_GB2312" w:hAnsi="仿宋_GB2312" w:eastAsia="仿宋_GB2312" w:cs="仿宋_GB2312"/>
                <w:color w:val="auto"/>
                <w:szCs w:val="21"/>
                <w:highlight w:val="none"/>
              </w:rPr>
            </w:pPr>
          </w:p>
        </w:tc>
      </w:tr>
      <w:tr w14:paraId="4659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0000430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接收人签字</w:t>
            </w:r>
          </w:p>
        </w:tc>
        <w:tc>
          <w:tcPr>
            <w:tcW w:w="5415" w:type="dxa"/>
            <w:vAlign w:val="center"/>
          </w:tcPr>
          <w:p w14:paraId="68AB3A42">
            <w:pPr>
              <w:adjustRightInd w:val="0"/>
              <w:snapToGrid w:val="0"/>
              <w:jc w:val="center"/>
              <w:rPr>
                <w:rFonts w:ascii="仿宋_GB2312" w:hAnsi="仿宋_GB2312" w:eastAsia="仿宋_GB2312" w:cs="仿宋_GB2312"/>
                <w:color w:val="auto"/>
                <w:szCs w:val="21"/>
                <w:highlight w:val="none"/>
              </w:rPr>
            </w:pPr>
          </w:p>
        </w:tc>
      </w:tr>
    </w:tbl>
    <w:p w14:paraId="07F04DC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284A6BC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19.4在投标截止时间之后，投标人不得对其投标文件做任何修改。</w:t>
      </w:r>
    </w:p>
    <w:p w14:paraId="1BF2E47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19.5采购人和采购代理机构对所接收并当众宣读投标内容的投标文件概不退回。</w:t>
      </w:r>
    </w:p>
    <w:p w14:paraId="01029208">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r>
        <w:rPr>
          <w:rFonts w:hint="eastAsia" w:ascii="仿宋_GB2312" w:hAnsi="仿宋_GB2312" w:eastAsia="仿宋_GB2312" w:cs="仿宋_GB2312"/>
          <w:b/>
          <w:color w:val="auto"/>
          <w:sz w:val="32"/>
          <w:szCs w:val="28"/>
          <w:highlight w:val="none"/>
        </w:rPr>
        <w:t>六 开标及评标</w:t>
      </w:r>
    </w:p>
    <w:p w14:paraId="10D6020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20.开标</w:t>
      </w:r>
    </w:p>
    <w:p w14:paraId="2E35423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20.1采购人和采购代理机构将按投标人须知表20.1款中规定的开标时间和地点组织公开开标并邀请所有投标人代表参加。</w:t>
      </w:r>
    </w:p>
    <w:p w14:paraId="67F26BF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投标人不足3家的，不得开标。评标委员会成员不得参加开标活动。</w:t>
      </w:r>
    </w:p>
    <w:p w14:paraId="24D194C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5163CEB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未宣读投标价格、价格折扣等实质内容，评标时不予承认。</w:t>
      </w:r>
    </w:p>
    <w:p w14:paraId="53753AB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20.3采购人或采购代理机构将对开标过程进行记录，由参加开标的各投标人代表和相关工作人员签字确认，并存档备查。投标人未参加开标或未签字确认的，视同认可开标结果。</w:t>
      </w:r>
    </w:p>
    <w:p w14:paraId="7C7ED85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20.4投标人代表对开标过程和开标记录有疑义，以及认为采购人、采购代理机构相关工作人员有需要回避的情形的，应当场提出询问或者回避申请。</w:t>
      </w:r>
    </w:p>
    <w:p w14:paraId="2C6EDB37">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21.组建评标委员会</w:t>
      </w:r>
    </w:p>
    <w:p w14:paraId="631B212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按照《中华人民共和国政府采购法》、《中华人民共和国政府采购法实施条例》有关规定依法组建评标委员会，负责本项目评标工作。本项目评标委员会组成详见投标人须知表21款。</w:t>
      </w:r>
    </w:p>
    <w:p w14:paraId="797574B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22.资格审查</w:t>
      </w:r>
    </w:p>
    <w:p w14:paraId="70DCE45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；通过资格审查的投标人不足3家的，不得评标。</w:t>
      </w:r>
    </w:p>
    <w:p w14:paraId="748C172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B73707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64DB7E4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以联合体形式参加投标的，联合体任何成员存在以上不良信用记录的，联合体投标将被认定为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EEE53C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22.2.2查询及记录方式：采购人或采购代理机构经办人将查询网页打印并存档备查。投标人不良信用记录以采购人或采购代理机构查询结果为准。</w:t>
      </w:r>
    </w:p>
    <w:p w14:paraId="48B2F49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在本招标文件规定的查询时间之后，网站信息发生的任何变更均不再作为评标依据。</w:t>
      </w:r>
    </w:p>
    <w:p w14:paraId="10683F9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投标人自行提供的与网站信息不一致的其他证明材料亦不作为资格审查依据。</w:t>
      </w:r>
    </w:p>
    <w:p w14:paraId="51C4E7EC">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23.符合性审查</w:t>
      </w:r>
    </w:p>
    <w:p w14:paraId="62AD6D4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；通过符合性审查的投标人数量不足3家的，不得作进一步的比较和评价。</w:t>
      </w:r>
    </w:p>
    <w:p w14:paraId="614A833B">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24.投标文件的澄清</w:t>
      </w:r>
    </w:p>
    <w:p w14:paraId="07CBB5E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7DD67E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24.2投标人的澄清、说明或补正将作为投标文件的一部分。</w:t>
      </w:r>
    </w:p>
    <w:p w14:paraId="5D6A010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24.3投标文件报价出现前后不一致的，按照下列规定修正：</w:t>
      </w:r>
    </w:p>
    <w:p w14:paraId="5C0A905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（1）投标文件中开标一览表内容与投标文件中相应内容不一致的，以开标一览表为准；</w:t>
      </w:r>
    </w:p>
    <w:p w14:paraId="3825CE4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（2）大写金额和小写金额不一致的，以大写金额为准；</w:t>
      </w:r>
    </w:p>
    <w:p w14:paraId="1C9F856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（3）单价金额小数点或者百分比有明显错位的，以开标一览表的总价为准，并修改单价；</w:t>
      </w:r>
    </w:p>
    <w:p w14:paraId="271CC5B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（4）总价金额与按单价汇总金额不一致的，以单价金额计算结果为准。</w:t>
      </w:r>
    </w:p>
    <w:p w14:paraId="58FF981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37FD77EF">
      <w:pPr>
        <w:adjustRightInd w:val="0"/>
        <w:snapToGrid w:val="0"/>
        <w:spacing w:line="36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24.4</w:t>
      </w:r>
      <w:r>
        <w:rPr>
          <w:rFonts w:hint="eastAsia" w:ascii="仿宋_GB2312" w:hAnsi="仿宋_GB2312" w:eastAsia="仿宋_GB2312" w:cs="仿宋_GB2312"/>
          <w:b/>
          <w:bCs/>
          <w:color w:val="auto"/>
          <w:szCs w:val="21"/>
          <w:highlight w:val="none"/>
        </w:rPr>
        <w:t>评标委员会认为</w:t>
      </w:r>
      <w:r>
        <w:rPr>
          <w:rFonts w:hint="eastAsia" w:ascii="仿宋_GB2312" w:hAnsi="仿宋_GB2312" w:eastAsia="仿宋_GB2312" w:cs="仿宋_GB2312"/>
          <w:color w:val="auto"/>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auto"/>
          <w:szCs w:val="21"/>
          <w:highlight w:val="none"/>
        </w:rPr>
        <w:t>无效投标</w:t>
      </w:r>
      <w:r>
        <w:rPr>
          <w:rFonts w:hint="eastAsia" w:ascii="仿宋_GB2312" w:hAnsi="仿宋_GB2312" w:eastAsia="仿宋_GB2312" w:cs="仿宋_GB2312"/>
          <w:color w:val="auto"/>
          <w:szCs w:val="21"/>
          <w:highlight w:val="none"/>
        </w:rPr>
        <w:t>处理。提交证明材料的合理时间按第四章 评标方法规定执行。</w:t>
      </w:r>
    </w:p>
    <w:p w14:paraId="50E4A8F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25样品及演示</w:t>
      </w:r>
    </w:p>
    <w:p w14:paraId="3F99B57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25.1投标人须知表11.3款中要求投标人提供样品的，按照投标人须知表25.1款中样品的评审方法以及评审标准进行评审。</w:t>
      </w:r>
    </w:p>
    <w:p w14:paraId="713B45F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4FFDBA5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25.3演示的评审方法以及评审标准具体内容见投标人须知表25.1款。</w:t>
      </w:r>
    </w:p>
    <w:p w14:paraId="1F88340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26.投标无效</w:t>
      </w:r>
    </w:p>
    <w:p w14:paraId="481D714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26.1在比较与评价之前，根据本须知的规定，评标委员会将审查每份投标文件是否实质上响应了招标文件的要求。</w:t>
      </w:r>
    </w:p>
    <w:p w14:paraId="5732A089">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实质性要求是指招标文件中带有★号标识内容（包括本级及其下级编号中所有内容）等文字说明的要求。</w:t>
      </w:r>
    </w:p>
    <w:p w14:paraId="71D4953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对招标文件的实质性要求进行响应是指与招标文件中带有★号标识内容的文字说明、条款、条件和规格等要求相符。</w:t>
      </w:r>
    </w:p>
    <w:p w14:paraId="1986286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如果投标文件没有对招标文件的实质性要求进行响应，将作为</w:t>
      </w:r>
      <w:r>
        <w:rPr>
          <w:rFonts w:hint="eastAsia" w:ascii="仿宋_GB2312" w:hAnsi="仿宋_GB2312" w:eastAsia="仿宋_GB2312" w:cs="仿宋_GB2312"/>
          <w:b/>
          <w:bCs/>
          <w:color w:val="auto"/>
          <w:szCs w:val="21"/>
          <w:highlight w:val="none"/>
        </w:rPr>
        <w:t>无效投标</w:t>
      </w:r>
      <w:r>
        <w:rPr>
          <w:rFonts w:hint="eastAsia" w:ascii="仿宋_GB2312" w:hAnsi="仿宋_GB2312" w:eastAsia="仿宋_GB2312" w:cs="仿宋_GB2312"/>
          <w:color w:val="auto"/>
          <w:szCs w:val="21"/>
          <w:highlight w:val="none"/>
        </w:rPr>
        <w:t>处理，投标人不得再对投标文件进行任何修正从而使其投标成为实质上响应的投标。</w:t>
      </w:r>
    </w:p>
    <w:p w14:paraId="276DA43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评标委员会决定投标的响应性只根据招标文件要求、投标文件内容及财政主管部门指定媒体发布的相关信息。</w:t>
      </w:r>
    </w:p>
    <w:p w14:paraId="55FFFED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26.2如发现下列情况之一的，其投标将被认定为</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6CE78EA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（1）未按招标文件的规定提交投标保证金的；</w:t>
      </w:r>
    </w:p>
    <w:p w14:paraId="6857591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（2）未按照招标文件规定要求签署、盖章的；</w:t>
      </w:r>
    </w:p>
    <w:p w14:paraId="7BCC87A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（3）投标人的报价超过了招标文件中规定的预算金额或者最高限价的；</w:t>
      </w:r>
    </w:p>
    <w:p w14:paraId="31E451F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（4）不具备招标文件中规定的资格要求的；</w:t>
      </w:r>
    </w:p>
    <w:p w14:paraId="6EE0B9A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（5）不符合法律、法规和招标文件中规定的其他实质性要求的。</w:t>
      </w:r>
    </w:p>
    <w:p w14:paraId="149439D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（6）与其他投标人串通投标，或者与采购人串通投标；</w:t>
      </w:r>
    </w:p>
    <w:p w14:paraId="0F3E96E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（7）评标委员会认为投标人的报价明显低于其他通过符合性审查投标人的报价，有可能影响履约的，且投标人未按照规定证明其报价合理性的；</w:t>
      </w:r>
    </w:p>
    <w:p w14:paraId="6C7CFB7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（8）投标文件含有采购人不能接受的附加条件的；</w:t>
      </w:r>
    </w:p>
    <w:p w14:paraId="3A9A883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（9）属于法律、法规和招标文件规定的其他投标无效情形；</w:t>
      </w:r>
    </w:p>
    <w:p w14:paraId="766AEE0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27.比较与评价</w:t>
      </w:r>
    </w:p>
    <w:p w14:paraId="475B459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27.1经符合性审查合格的投标文件，评标委员会将根据招标文件确定的评标方法和标准，对其技术部分和商务部分作进一步的比较和评价。</w:t>
      </w:r>
    </w:p>
    <w:p w14:paraId="4FC033C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27.2评标严格按照招标文件的要求和条件进行。根据实际情况，在投标人须知表27.2款中规定采用下列一种评标方法，详细评标标准见第四章 评标方法。</w:t>
      </w:r>
    </w:p>
    <w:p w14:paraId="29340E5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（1）最低评标价法，是指投标文件满足招标文件全部实质性要求，且投标报价最低的投标人为中标候选人的评标方法。</w:t>
      </w:r>
    </w:p>
    <w:p w14:paraId="616B0D6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（2）综合评分法，是指投标文件满足招标文件全部实质性要求，且按照评审因素的量化指标评审得分最高的投标人为中标候选人的评标方法。</w:t>
      </w:r>
    </w:p>
    <w:p w14:paraId="3449B18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27.3根据《财政部 工业和信息化部关于印发&lt;政府采购促进中小企业发展管理办法</w:t>
      </w:r>
      <w:r>
        <w:rPr>
          <w:rFonts w:ascii="仿宋_GB2312" w:hAnsi="仿宋_GB2312" w:eastAsia="仿宋_GB2312" w:cs="仿宋_GB2312"/>
          <w:color w:val="auto"/>
          <w:szCs w:val="21"/>
          <w:highlight w:val="none"/>
        </w:rPr>
        <w:t>&gt;</w:t>
      </w:r>
      <w:r>
        <w:rPr>
          <w:rFonts w:hint="eastAsia" w:ascii="仿宋_GB2312" w:hAnsi="仿宋_GB2312" w:eastAsia="仿宋_GB2312" w:cs="仿宋_GB2312"/>
          <w:color w:val="auto"/>
          <w:szCs w:val="21"/>
          <w:highlight w:val="none"/>
        </w:rPr>
        <w:t>的通知》（财库[20</w:t>
      </w:r>
      <w:r>
        <w:rPr>
          <w:rFonts w:ascii="仿宋_GB2312" w:hAnsi="仿宋_GB2312" w:eastAsia="仿宋_GB2312" w:cs="仿宋_GB2312"/>
          <w:color w:val="auto"/>
          <w:szCs w:val="21"/>
          <w:highlight w:val="none"/>
        </w:rPr>
        <w:t>20</w:t>
      </w:r>
      <w:r>
        <w:rPr>
          <w:rFonts w:hint="eastAsia" w:ascii="仿宋_GB2312" w:hAnsi="仿宋_GB2312" w:eastAsia="仿宋_GB2312" w:cs="仿宋_GB2312"/>
          <w:color w:val="auto"/>
          <w:szCs w:val="21"/>
          <w:highlight w:val="none"/>
        </w:rPr>
        <w:t>]</w:t>
      </w:r>
      <w:r>
        <w:rPr>
          <w:rFonts w:ascii="仿宋_GB2312" w:hAnsi="仿宋_GB2312" w:eastAsia="仿宋_GB2312" w:cs="仿宋_GB2312"/>
          <w:color w:val="auto"/>
          <w:szCs w:val="21"/>
          <w:highlight w:val="none"/>
        </w:rPr>
        <w:t>46</w:t>
      </w:r>
      <w:r>
        <w:rPr>
          <w:rFonts w:hint="eastAsia" w:ascii="仿宋_GB2312" w:hAnsi="仿宋_GB2312" w:eastAsia="仿宋_GB2312" w:cs="仿宋_GB2312"/>
          <w:color w:val="auto"/>
          <w:szCs w:val="21"/>
          <w:highlight w:val="none"/>
        </w:rPr>
        <w:t>号）、</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关于进一步加大政府采购支持中小企业力度的通知</w:t>
      </w:r>
      <w:r>
        <w:rPr>
          <w:rFonts w:hint="eastAsia" w:ascii="仿宋_GB2312" w:hAnsi="仿宋_GB2312" w:eastAsia="仿宋_GB2312" w:cs="仿宋_GB2312"/>
          <w:color w:val="auto"/>
          <w:szCs w:val="21"/>
          <w:highlight w:val="none"/>
          <w:lang w:eastAsia="zh-CN"/>
        </w:rPr>
        <w:t>》（财库</w:t>
      </w:r>
      <w:r>
        <w:rPr>
          <w:rFonts w:hint="eastAsia" w:ascii="仿宋_GB2312" w:hAnsi="仿宋_GB2312" w:eastAsia="仿宋_GB2312" w:cs="仿宋_GB2312"/>
          <w:color w:val="auto"/>
          <w:szCs w:val="21"/>
          <w:highlight w:val="none"/>
          <w:lang w:val="en-US" w:eastAsia="zh-CN"/>
        </w:rPr>
        <w:t>[2022]19号</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w:t>
      </w:r>
      <w:r>
        <w:rPr>
          <w:rFonts w:hint="eastAsia" w:ascii="仿宋_GB2312" w:hAnsi="仿宋_GB2312" w:eastAsia="仿宋_GB2312" w:cs="仿宋_GB2312"/>
          <w:color w:val="auto"/>
          <w:szCs w:val="21"/>
          <w:highlight w:val="none"/>
          <w:lang w:val="en-US" w:eastAsia="zh-CN"/>
        </w:rPr>
        <w:t>10-2</w:t>
      </w:r>
      <w:r>
        <w:rPr>
          <w:rFonts w:hint="eastAsia" w:ascii="仿宋_GB2312" w:hAnsi="仿宋_GB2312" w:eastAsia="仿宋_GB2312" w:cs="仿宋_GB2312"/>
          <w:color w:val="auto"/>
          <w:szCs w:val="21"/>
          <w:highlight w:val="none"/>
        </w:rPr>
        <w:t>0%后参与评审。具体详见第四章 评标方法。</w:t>
      </w:r>
    </w:p>
    <w:p w14:paraId="75F5A76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224A3DF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27.5根据财政部、辽宁省财政厅相关规定，对于列入《辽宁省创新产品和服务目录》内的产品、服务实施政府优先采购。具体优先采购办法详见第四章 评标方法。</w:t>
      </w:r>
    </w:p>
    <w:p w14:paraId="7ECC5A55">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28.废标</w:t>
      </w:r>
    </w:p>
    <w:p w14:paraId="7786F3A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出现下列情形之一，将导致项目</w:t>
      </w:r>
      <w:r>
        <w:rPr>
          <w:rFonts w:hint="eastAsia" w:ascii="仿宋_GB2312" w:hAnsi="仿宋_GB2312" w:eastAsia="仿宋_GB2312" w:cs="仿宋_GB2312"/>
          <w:b/>
          <w:bCs/>
          <w:color w:val="auto"/>
          <w:szCs w:val="21"/>
          <w:highlight w:val="none"/>
        </w:rPr>
        <w:t>废标</w:t>
      </w:r>
      <w:r>
        <w:rPr>
          <w:rFonts w:hint="eastAsia" w:ascii="仿宋_GB2312" w:hAnsi="仿宋_GB2312" w:eastAsia="仿宋_GB2312" w:cs="仿宋_GB2312"/>
          <w:color w:val="auto"/>
          <w:szCs w:val="21"/>
          <w:highlight w:val="none"/>
        </w:rPr>
        <w:t>：</w:t>
      </w:r>
    </w:p>
    <w:p w14:paraId="6ABFFA1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（1）符合专业条件的投标人或者对招标文件做实质性响应的投标人不足3家；</w:t>
      </w:r>
    </w:p>
    <w:p w14:paraId="3949A79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（2）出现影响采购公正的违法、违规行为的；</w:t>
      </w:r>
    </w:p>
    <w:p w14:paraId="02D802F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（3）投标人的报价均超过了采购预算或最高限价，采购人不能支付的；</w:t>
      </w:r>
    </w:p>
    <w:p w14:paraId="5BD2B41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（4）因重大变故，采购任务取消的。</w:t>
      </w:r>
    </w:p>
    <w:p w14:paraId="44FE07AC">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29.中标候选人的推荐原则及标准</w:t>
      </w:r>
    </w:p>
    <w:p w14:paraId="49A4CFC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29.1除第32条规定外，评标委员会将根据评标标准，对实质上响应招标文件的投标人按下列方法进行排序，推荐中标候选人：</w:t>
      </w:r>
    </w:p>
    <w:p w14:paraId="6AD1AEF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123135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（2）采用综合评分法的，评标结果按评审后得分由高到低顺序排序。得分相同的，按第四章评标办法规定执行。</w:t>
      </w:r>
    </w:p>
    <w:p w14:paraId="18B5F75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29.2评标委员会将根据评标标准，按投标人须知表29.2款中规定的数量推荐中标候选人。</w:t>
      </w:r>
    </w:p>
    <w:p w14:paraId="7749650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29.3因推荐中标候选人名单产生其他问题，由评标委员会集体研究处理。</w:t>
      </w:r>
    </w:p>
    <w:p w14:paraId="27FC3A0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30.保密原则</w:t>
      </w:r>
    </w:p>
    <w:p w14:paraId="5BC3B61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30.1评标将在严格保密的情况下进行。</w:t>
      </w:r>
    </w:p>
    <w:p w14:paraId="152D7D7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30.2有关人员应当遵守评标工作纪律，不得泄露评审文件、评标情况和评标过程中获悉的国家秘密、商业秘密。</w:t>
      </w:r>
    </w:p>
    <w:p w14:paraId="4C6A60A1">
      <w:pPr>
        <w:keepNext/>
        <w:keepLines/>
        <w:spacing w:before="140" w:after="140" w:line="413" w:lineRule="auto"/>
        <w:jc w:val="center"/>
        <w:outlineLvl w:val="1"/>
        <w:rPr>
          <w:rFonts w:ascii="仿宋_GB2312" w:hAnsi="仿宋_GB2312" w:eastAsia="仿宋_GB2312" w:cs="仿宋_GB2312"/>
          <w:b/>
          <w:color w:val="auto"/>
          <w:sz w:val="32"/>
          <w:szCs w:val="28"/>
          <w:highlight w:val="none"/>
        </w:rPr>
      </w:pPr>
      <w:r>
        <w:rPr>
          <w:rFonts w:hint="eastAsia" w:ascii="仿宋_GB2312" w:hAnsi="仿宋_GB2312" w:eastAsia="仿宋_GB2312" w:cs="仿宋_GB2312"/>
          <w:b/>
          <w:color w:val="auto"/>
          <w:sz w:val="32"/>
          <w:szCs w:val="28"/>
          <w:highlight w:val="none"/>
        </w:rPr>
        <w:t>七 确定中标</w:t>
      </w:r>
    </w:p>
    <w:p w14:paraId="58E47DF0">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31.确定中标人</w:t>
      </w:r>
    </w:p>
    <w:p w14:paraId="5C77F3B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由采购人或者采购人委托评标委员会按照投标人须知表31中规定的方式确定中标人。</w:t>
      </w:r>
    </w:p>
    <w:p w14:paraId="6BA0C62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670F2A7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★32.采购任务取消</w:t>
      </w:r>
    </w:p>
    <w:p w14:paraId="72F4963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因重大变故采购任务取消时，采购人有权拒绝任何供应商中标，且对受影响的投标人不承担任何责任。</w:t>
      </w:r>
    </w:p>
    <w:p w14:paraId="1F8B0A31">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33.中标通知书</w:t>
      </w:r>
    </w:p>
    <w:p w14:paraId="6B21580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33.1采购人或者采购代理机构应当自中标人确定之日起2个工作日内，在辽宁政府采购网及其地方分网媒体上公告中标结果。同时向中标人发出中标通知书。</w:t>
      </w:r>
    </w:p>
    <w:p w14:paraId="2F48820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33.2中标通知书是合同的组成部分。</w:t>
      </w:r>
    </w:p>
    <w:p w14:paraId="5902E47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34.签订合同</w:t>
      </w:r>
    </w:p>
    <w:p w14:paraId="35110A4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34.1中标人应当自发出中标通知书之日起 30 日内，与采购人签订书面合同。</w:t>
      </w:r>
    </w:p>
    <w:p w14:paraId="3CEBBA3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26979BE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34.3 中标人拒绝与采购人签订合同的，采购人可以按照评标报告推荐的中标候选人名单排序，确定下一中标候选人为中标人，也可以重新开展政府采购活动。</w:t>
      </w:r>
    </w:p>
    <w:p w14:paraId="18CD0D6D">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35.履约保证金</w:t>
      </w:r>
    </w:p>
    <w:p w14:paraId="757D033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35.1中标人应按照投标人须知表35.1款规定向采购人缴纳履约保证金。</w:t>
      </w:r>
    </w:p>
    <w:p w14:paraId="0F62B3E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026D5A74">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bCs/>
          <w:color w:val="auto"/>
          <w:szCs w:val="21"/>
          <w:highlight w:val="none"/>
        </w:rPr>
        <w:t>36.采购代理服务费</w:t>
      </w:r>
    </w:p>
    <w:p w14:paraId="2CFC801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中标人须按照投标须知表36款规定，向采购代理机构支付采购代理服务费。</w:t>
      </w:r>
    </w:p>
    <w:p w14:paraId="73672FC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37.廉洁自律规定</w:t>
      </w:r>
    </w:p>
    <w:p w14:paraId="7EBB5DB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37.1采购代理机构工作人员不得以不正当手段获取政府采购代理业务，不得与采购人、投标人恶意串通操纵政府采购活动。</w:t>
      </w:r>
    </w:p>
    <w:p w14:paraId="6C4E73E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37.2采购代理机构工作人员不得接受采购人或者投标人组织的宴请、旅游、娱乐，不得收受礼品、现金、有价证券等，不得向采购人或者投标人报销应当由个人承担的费用。</w:t>
      </w:r>
    </w:p>
    <w:p w14:paraId="016AB117">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38.人员回避</w:t>
      </w:r>
    </w:p>
    <w:p w14:paraId="2E2D855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投标人认为采购人及其相关人员有法律法规所列与其他投标人有利害关系的，可以向采购人或采购代理机构书面提出回避申请，并说明理由。</w:t>
      </w:r>
    </w:p>
    <w:p w14:paraId="23ACF5DC">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39.质疑与接收</w:t>
      </w:r>
    </w:p>
    <w:p w14:paraId="07EEB82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D63B50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5519A86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超出法定质疑期的、重复提出的、分次提出的或内容、形式不符合《政府采购质疑和投诉办法》的，质疑投标人将依法承担不利后果。</w:t>
      </w:r>
    </w:p>
    <w:p w14:paraId="3201451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39.3采购代理机构质疑函接收部门、联系电话和通讯地址, 见投标人须知表39.3款。</w:t>
      </w:r>
    </w:p>
    <w:p w14:paraId="1E47B3B8">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40.履约验收</w:t>
      </w:r>
    </w:p>
    <w:p w14:paraId="338D09BC">
      <w:pPr>
        <w:adjustRightInd w:val="0"/>
        <w:snapToGrid w:val="0"/>
        <w:spacing w:line="360" w:lineRule="auto"/>
        <w:ind w:firstLine="420"/>
        <w:rPr>
          <w:rFonts w:ascii="仿宋_GB2312" w:hAnsi="仿宋_GB2312" w:eastAsia="仿宋_GB2312" w:cs="仿宋_GB2312"/>
          <w:b/>
          <w:color w:val="auto"/>
          <w:szCs w:val="24"/>
          <w:highlight w:val="none"/>
        </w:rPr>
        <w:sectPr>
          <w:footerReference r:id="rId8" w:type="default"/>
          <w:pgSz w:w="11906" w:h="16838"/>
          <w:pgMar w:top="1440" w:right="1800" w:bottom="1440" w:left="1800" w:header="851" w:footer="992" w:gutter="0"/>
          <w:pgNumType w:fmt="decimal"/>
          <w:cols w:space="720" w:num="1"/>
          <w:docGrid w:type="linesAndChars" w:linePitch="312" w:charSpace="0"/>
        </w:sectPr>
      </w:pPr>
      <w:r>
        <w:rPr>
          <w:rFonts w:hint="eastAsia" w:ascii="仿宋_GB2312" w:hAnsi="仿宋_GB2312" w:eastAsia="仿宋_GB2312" w:cs="仿宋_GB2312"/>
          <w:color w:val="auto"/>
          <w:szCs w:val="21"/>
          <w:highlight w:val="none"/>
        </w:rPr>
        <w:t>本项目采购人及其委托的采购代理机构将严格按照政府采购相关法律法规以及《辽宁省政府采购履约验收管理办法》（辽财采〔2017〕603号）的要求进行验收。</w:t>
      </w:r>
    </w:p>
    <w:p w14:paraId="0205577E">
      <w:pPr>
        <w:keepNext/>
        <w:keepLines/>
        <w:adjustRightInd w:val="0"/>
        <w:snapToGrid w:val="0"/>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第二章 投标文件内容及格式</w:t>
      </w:r>
    </w:p>
    <w:p w14:paraId="39F0EF60">
      <w:pPr>
        <w:spacing w:beforeLines="50"/>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一、投标文件、电子文档的外封面、封口、封皮及目录</w:t>
      </w:r>
    </w:p>
    <w:tbl>
      <w:tblPr>
        <w:tblStyle w:val="8"/>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0CF4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014A18E8">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76" w:type="dxa"/>
            <w:vAlign w:val="center"/>
          </w:tcPr>
          <w:p w14:paraId="1A372C4C">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内容</w:t>
            </w:r>
          </w:p>
        </w:tc>
        <w:tc>
          <w:tcPr>
            <w:tcW w:w="742" w:type="dxa"/>
            <w:vAlign w:val="center"/>
          </w:tcPr>
          <w:p w14:paraId="1BFD64DC">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5639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7B6D4930">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76" w:type="dxa"/>
            <w:vAlign w:val="center"/>
          </w:tcPr>
          <w:p w14:paraId="239908CB">
            <w:pPr>
              <w:widowControl/>
              <w:adjustRightInd w:val="0"/>
              <w:snapToGrid w:val="0"/>
              <w:jc w:val="left"/>
              <w:rPr>
                <w:rFonts w:ascii="仿宋_GB2312" w:hAnsi="仿宋_GB2312" w:eastAsia="仿宋_GB2312" w:cs="仿宋_GB2312"/>
                <w:b/>
                <w:color w:val="auto"/>
                <w:kern w:val="0"/>
                <w:szCs w:val="21"/>
                <w:highlight w:val="none"/>
              </w:rPr>
            </w:pPr>
            <w:r>
              <w:rPr>
                <w:rFonts w:hint="eastAsia" w:ascii="仿宋_GB2312" w:hAnsi="仿宋_GB2312" w:eastAsia="仿宋_GB2312" w:cs="仿宋_GB2312"/>
                <w:color w:val="auto"/>
                <w:kern w:val="0"/>
                <w:szCs w:val="21"/>
                <w:highlight w:val="none"/>
              </w:rPr>
              <w:t>投标文件、电子文档的外封面及封口</w:t>
            </w:r>
          </w:p>
        </w:tc>
        <w:tc>
          <w:tcPr>
            <w:tcW w:w="742" w:type="dxa"/>
            <w:vAlign w:val="center"/>
          </w:tcPr>
          <w:p w14:paraId="13E0A156">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r>
      <w:tr w14:paraId="42E3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67C70430">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76" w:type="dxa"/>
            <w:vAlign w:val="center"/>
          </w:tcPr>
          <w:p w14:paraId="3C50A6D1">
            <w:pPr>
              <w:widowControl/>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投标文件的封皮</w:t>
            </w:r>
          </w:p>
        </w:tc>
        <w:tc>
          <w:tcPr>
            <w:tcW w:w="742" w:type="dxa"/>
            <w:vAlign w:val="center"/>
          </w:tcPr>
          <w:p w14:paraId="535701B8">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r>
      <w:tr w14:paraId="1B1B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23B8A553">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76" w:type="dxa"/>
            <w:vAlign w:val="center"/>
          </w:tcPr>
          <w:p w14:paraId="3A97FED1">
            <w:pPr>
              <w:widowControl/>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投标文件的目录</w:t>
            </w:r>
          </w:p>
        </w:tc>
        <w:tc>
          <w:tcPr>
            <w:tcW w:w="742" w:type="dxa"/>
            <w:vAlign w:val="center"/>
          </w:tcPr>
          <w:p w14:paraId="638B9DC4">
            <w:pPr>
              <w:widowControl/>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r>
    </w:tbl>
    <w:p w14:paraId="0B47EB7F">
      <w:pPr>
        <w:snapToGrid w:val="0"/>
        <w:spacing w:beforeLines="50"/>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二、资格证明材料（有一项不符合要求，不能进入下一阶段评审）</w:t>
      </w:r>
    </w:p>
    <w:tbl>
      <w:tblPr>
        <w:tblStyle w:val="8"/>
        <w:tblW w:w="8418" w:type="dxa"/>
        <w:jc w:val="center"/>
        <w:tblLayout w:type="fixed"/>
        <w:tblCellMar>
          <w:top w:w="0" w:type="dxa"/>
          <w:left w:w="0" w:type="dxa"/>
          <w:bottom w:w="0" w:type="dxa"/>
          <w:right w:w="0" w:type="dxa"/>
        </w:tblCellMar>
      </w:tblPr>
      <w:tblGrid>
        <w:gridCol w:w="671"/>
        <w:gridCol w:w="6992"/>
        <w:gridCol w:w="755"/>
      </w:tblGrid>
      <w:tr w14:paraId="2506A855">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D6445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C0B390">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78DC13">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格式</w:t>
            </w:r>
          </w:p>
        </w:tc>
      </w:tr>
      <w:tr w14:paraId="19962B19">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E1CB5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D9F76A">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4D94A7">
            <w:pPr>
              <w:adjustRightInd w:val="0"/>
              <w:snapToGrid w:val="0"/>
              <w:jc w:val="center"/>
              <w:rPr>
                <w:rFonts w:ascii="仿宋_GB2312" w:hAnsi="仿宋_GB2312" w:eastAsia="仿宋_GB2312" w:cs="仿宋_GB2312"/>
                <w:color w:val="auto"/>
                <w:szCs w:val="21"/>
                <w:highlight w:val="none"/>
              </w:rPr>
            </w:pPr>
          </w:p>
        </w:tc>
      </w:tr>
      <w:tr w14:paraId="26E0B807">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5A176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D8A9D8">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ADF05A">
            <w:pPr>
              <w:adjustRightInd w:val="0"/>
              <w:snapToGrid w:val="0"/>
              <w:jc w:val="center"/>
              <w:rPr>
                <w:rFonts w:ascii="仿宋_GB2312" w:hAnsi="仿宋_GB2312" w:eastAsia="仿宋_GB2312" w:cs="仿宋_GB2312"/>
                <w:color w:val="auto"/>
                <w:szCs w:val="21"/>
                <w:highlight w:val="none"/>
              </w:rPr>
            </w:pPr>
          </w:p>
        </w:tc>
      </w:tr>
      <w:tr w14:paraId="6AACBB1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B526E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3C3F56">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3003B0">
            <w:pPr>
              <w:adjustRightInd w:val="0"/>
              <w:snapToGrid w:val="0"/>
              <w:jc w:val="center"/>
              <w:rPr>
                <w:rFonts w:ascii="仿宋_GB2312" w:hAnsi="仿宋_GB2312" w:eastAsia="仿宋_GB2312" w:cs="仿宋_GB2312"/>
                <w:color w:val="auto"/>
                <w:szCs w:val="21"/>
                <w:highlight w:val="none"/>
              </w:rPr>
            </w:pPr>
          </w:p>
        </w:tc>
      </w:tr>
      <w:tr w14:paraId="05D1B6F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3E33B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2EA8E6">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BA4D6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56EF0B70">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A84DE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271B0F">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32D0B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r>
      <w:tr w14:paraId="1D6266E6">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CCFD7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34937B">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E686F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118C05B3">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E747F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A39336">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开标时间前六个月内任一个月的依法缴纳税收的缴款凭据复印件</w:t>
            </w:r>
          </w:p>
          <w:p w14:paraId="24BC0A61">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D4B4A4">
            <w:pPr>
              <w:adjustRightInd w:val="0"/>
              <w:snapToGrid w:val="0"/>
              <w:jc w:val="center"/>
              <w:rPr>
                <w:rFonts w:ascii="仿宋_GB2312" w:hAnsi="仿宋_GB2312" w:eastAsia="仿宋_GB2312" w:cs="仿宋_GB2312"/>
                <w:color w:val="auto"/>
                <w:szCs w:val="21"/>
                <w:highlight w:val="none"/>
              </w:rPr>
            </w:pPr>
          </w:p>
        </w:tc>
      </w:tr>
      <w:tr w14:paraId="63AFFE02">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22108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C4316B">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52EDA1">
            <w:pPr>
              <w:adjustRightInd w:val="0"/>
              <w:snapToGrid w:val="0"/>
              <w:jc w:val="center"/>
              <w:rPr>
                <w:rFonts w:ascii="仿宋_GB2312" w:hAnsi="仿宋_GB2312" w:eastAsia="仿宋_GB2312" w:cs="仿宋_GB2312"/>
                <w:color w:val="auto"/>
                <w:szCs w:val="21"/>
                <w:highlight w:val="none"/>
              </w:rPr>
            </w:pPr>
          </w:p>
        </w:tc>
      </w:tr>
      <w:tr w14:paraId="00C692E9">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9A7C3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DC69A2">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2C0DBB">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r>
      <w:tr w14:paraId="6B2D16B8">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085B8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D3B331">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2AD71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r>
      <w:tr w14:paraId="098F97B7">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D789B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05175F">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联合体协议书原件（本项目不适用）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5D4AC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r>
      <w:tr w14:paraId="7E86258B">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BB701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9C81D1">
            <w:pPr>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239D1A">
            <w:pPr>
              <w:adjustRightInd w:val="0"/>
              <w:snapToGrid w:val="0"/>
              <w:jc w:val="center"/>
              <w:rPr>
                <w:rFonts w:ascii="仿宋_GB2312" w:hAnsi="仿宋_GB2312" w:eastAsia="仿宋_GB2312" w:cs="仿宋_GB2312"/>
                <w:color w:val="auto"/>
                <w:szCs w:val="21"/>
                <w:highlight w:val="none"/>
              </w:rPr>
            </w:pPr>
          </w:p>
        </w:tc>
      </w:tr>
      <w:tr w14:paraId="631C63F7">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9503C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19EEFC">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《中小企业声明函》或《监狱企业证明文件》或《残疾人福利性单位声明函》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BBE9E9">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17/19</w:t>
            </w:r>
          </w:p>
        </w:tc>
      </w:tr>
    </w:tbl>
    <w:p w14:paraId="5C68E33D">
      <w:pPr>
        <w:snapToGrid w:val="0"/>
        <w:spacing w:beforeLines="50"/>
        <w:rPr>
          <w:rFonts w:ascii="仿宋_GB2312" w:hAnsi="仿宋_GB2312" w:eastAsia="仿宋_GB2312" w:cs="仿宋_GB2312"/>
          <w:b/>
          <w:color w:val="auto"/>
          <w:sz w:val="24"/>
          <w:szCs w:val="24"/>
          <w:highlight w:val="none"/>
        </w:rPr>
      </w:pPr>
    </w:p>
    <w:p w14:paraId="4AF1D9B1">
      <w:pPr>
        <w:pStyle w:val="2"/>
        <w:rPr>
          <w:rFonts w:ascii="仿宋_GB2312" w:hAnsi="仿宋_GB2312" w:eastAsia="仿宋_GB2312" w:cs="仿宋_GB2312"/>
          <w:b/>
          <w:color w:val="auto"/>
          <w:sz w:val="24"/>
          <w:szCs w:val="24"/>
          <w:highlight w:val="none"/>
        </w:rPr>
      </w:pPr>
    </w:p>
    <w:p w14:paraId="1026C77B">
      <w:pPr>
        <w:pStyle w:val="3"/>
        <w:rPr>
          <w:color w:val="auto"/>
          <w:highlight w:val="none"/>
        </w:rPr>
      </w:pPr>
    </w:p>
    <w:p w14:paraId="5C718772">
      <w:pPr>
        <w:snapToGrid w:val="0"/>
        <w:spacing w:beforeLines="50"/>
        <w:rPr>
          <w:rFonts w:ascii="仿宋_GB2312" w:hAnsi="仿宋_GB2312" w:eastAsia="仿宋_GB2312" w:cs="仿宋_GB2312"/>
          <w:b/>
          <w:color w:val="auto"/>
          <w:sz w:val="24"/>
          <w:szCs w:val="24"/>
          <w:highlight w:val="none"/>
        </w:rPr>
      </w:pPr>
    </w:p>
    <w:p w14:paraId="4943C47C">
      <w:pPr>
        <w:snapToGrid w:val="0"/>
        <w:spacing w:beforeLines="50"/>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三、符合性证明材料（有一项不符合要求，不能进入下一阶段评审）</w:t>
      </w:r>
    </w:p>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2CC30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52DBA3F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86" w:type="dxa"/>
            <w:vAlign w:val="center"/>
          </w:tcPr>
          <w:p w14:paraId="7C7247F1">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符合性证明材料</w:t>
            </w:r>
          </w:p>
        </w:tc>
        <w:tc>
          <w:tcPr>
            <w:tcW w:w="756" w:type="dxa"/>
            <w:vAlign w:val="center"/>
          </w:tcPr>
          <w:p w14:paraId="72956CCD">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257E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4F19BDB">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86" w:type="dxa"/>
            <w:vAlign w:val="center"/>
          </w:tcPr>
          <w:p w14:paraId="5E196D0A">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投标函</w:t>
            </w:r>
          </w:p>
        </w:tc>
        <w:tc>
          <w:tcPr>
            <w:tcW w:w="756" w:type="dxa"/>
            <w:vAlign w:val="center"/>
          </w:tcPr>
          <w:p w14:paraId="544EB108">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w:t>
            </w:r>
          </w:p>
        </w:tc>
      </w:tr>
      <w:tr w14:paraId="49D8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49094D1">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86" w:type="dxa"/>
            <w:vAlign w:val="center"/>
          </w:tcPr>
          <w:p w14:paraId="06D2AEEC">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开标一览表</w:t>
            </w:r>
          </w:p>
        </w:tc>
        <w:tc>
          <w:tcPr>
            <w:tcW w:w="756" w:type="dxa"/>
            <w:vAlign w:val="center"/>
          </w:tcPr>
          <w:p w14:paraId="7A7DC2DC">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r>
      <w:tr w14:paraId="71B5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3CBC4C8">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86" w:type="dxa"/>
            <w:vAlign w:val="center"/>
          </w:tcPr>
          <w:p w14:paraId="6C1DAF30">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分项报价表</w:t>
            </w:r>
          </w:p>
        </w:tc>
        <w:tc>
          <w:tcPr>
            <w:tcW w:w="756" w:type="dxa"/>
            <w:vAlign w:val="center"/>
          </w:tcPr>
          <w:p w14:paraId="6D5A8D50">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r>
      <w:tr w14:paraId="5503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6D214E4">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w:t>
            </w:r>
          </w:p>
        </w:tc>
        <w:tc>
          <w:tcPr>
            <w:tcW w:w="6986" w:type="dxa"/>
            <w:vAlign w:val="center"/>
          </w:tcPr>
          <w:p w14:paraId="069797EA">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技术规格偏离表</w:t>
            </w:r>
          </w:p>
        </w:tc>
        <w:tc>
          <w:tcPr>
            <w:tcW w:w="756" w:type="dxa"/>
            <w:vAlign w:val="center"/>
          </w:tcPr>
          <w:p w14:paraId="6B1F8C5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w:t>
            </w:r>
          </w:p>
        </w:tc>
      </w:tr>
      <w:tr w14:paraId="2BCF1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DC6F7A0">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w:t>
            </w:r>
          </w:p>
        </w:tc>
        <w:tc>
          <w:tcPr>
            <w:tcW w:w="6986" w:type="dxa"/>
            <w:vAlign w:val="center"/>
          </w:tcPr>
          <w:p w14:paraId="0A3854C0">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商务条款偏离表</w:t>
            </w:r>
          </w:p>
        </w:tc>
        <w:tc>
          <w:tcPr>
            <w:tcW w:w="756" w:type="dxa"/>
            <w:vAlign w:val="center"/>
          </w:tcPr>
          <w:p w14:paraId="5D25527D">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r>
      <w:tr w14:paraId="19FE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463FD520">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6</w:t>
            </w:r>
          </w:p>
        </w:tc>
        <w:tc>
          <w:tcPr>
            <w:tcW w:w="6986" w:type="dxa"/>
            <w:vAlign w:val="center"/>
          </w:tcPr>
          <w:p w14:paraId="36A9E6F3">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投标人关联单位说明</w:t>
            </w:r>
          </w:p>
        </w:tc>
        <w:tc>
          <w:tcPr>
            <w:tcW w:w="756" w:type="dxa"/>
            <w:vAlign w:val="center"/>
          </w:tcPr>
          <w:p w14:paraId="5E014F9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w:t>
            </w:r>
          </w:p>
        </w:tc>
      </w:tr>
    </w:tbl>
    <w:p w14:paraId="0A1A8DE0">
      <w:pPr>
        <w:snapToGrid w:val="0"/>
        <w:spacing w:beforeLines="50"/>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四、其他材料（如有，请提供；如未提供，投标文件不作无效处理）</w:t>
      </w:r>
    </w:p>
    <w:tbl>
      <w:tblPr>
        <w:tblStyle w:val="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2B6B5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4930DAEB">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85" w:type="dxa"/>
            <w:vAlign w:val="center"/>
          </w:tcPr>
          <w:p w14:paraId="3F5CA802">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其他材料</w:t>
            </w:r>
          </w:p>
        </w:tc>
        <w:tc>
          <w:tcPr>
            <w:tcW w:w="756" w:type="dxa"/>
            <w:vAlign w:val="center"/>
          </w:tcPr>
          <w:p w14:paraId="064EDE7E">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6DCD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770320B5">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85" w:type="dxa"/>
            <w:vAlign w:val="center"/>
          </w:tcPr>
          <w:p w14:paraId="743393A2">
            <w:pPr>
              <w:adjustRightInd w:val="0"/>
              <w:snapToGrid w:val="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《品目清单》、国家确定的认证机构出具的、处于有效期之内的《节能产品、环境标志产品认证证书》（非政府强制采购的节能产品可以提供） </w:t>
            </w:r>
          </w:p>
        </w:tc>
        <w:tc>
          <w:tcPr>
            <w:tcW w:w="756" w:type="dxa"/>
            <w:vAlign w:val="center"/>
          </w:tcPr>
          <w:p w14:paraId="712F4035">
            <w:pPr>
              <w:adjustRightInd w:val="0"/>
              <w:snapToGrid w:val="0"/>
              <w:jc w:val="center"/>
              <w:rPr>
                <w:rFonts w:ascii="仿宋_GB2312" w:hAnsi="仿宋_GB2312" w:eastAsia="仿宋_GB2312" w:cs="仿宋_GB2312"/>
                <w:color w:val="auto"/>
                <w:kern w:val="0"/>
                <w:szCs w:val="21"/>
                <w:highlight w:val="none"/>
              </w:rPr>
            </w:pPr>
          </w:p>
        </w:tc>
      </w:tr>
      <w:tr w14:paraId="1A5E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3054223E">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85" w:type="dxa"/>
            <w:vAlign w:val="center"/>
          </w:tcPr>
          <w:p w14:paraId="18F43E16">
            <w:pPr>
              <w:adjustRightInd w:val="0"/>
              <w:snapToGrid w:val="0"/>
              <w:ind w:left="-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制造商企业（单位）类型声明函</w:t>
            </w:r>
          </w:p>
        </w:tc>
        <w:tc>
          <w:tcPr>
            <w:tcW w:w="756" w:type="dxa"/>
            <w:vAlign w:val="center"/>
          </w:tcPr>
          <w:p w14:paraId="2D1FA5CE">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18</w:t>
            </w:r>
          </w:p>
        </w:tc>
      </w:tr>
      <w:tr w14:paraId="7448C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0A9BCFDA">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85" w:type="dxa"/>
            <w:vAlign w:val="center"/>
          </w:tcPr>
          <w:p w14:paraId="0279EE36">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列入《辽宁省创新产品和服务目录》内的产品、服务的证明材料（如适用）</w:t>
            </w:r>
          </w:p>
          <w:p w14:paraId="226E93C0">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（此项要求可视实际情况设置在符合性证明材料或其他材料中）</w:t>
            </w:r>
          </w:p>
        </w:tc>
        <w:tc>
          <w:tcPr>
            <w:tcW w:w="756" w:type="dxa"/>
            <w:vAlign w:val="center"/>
          </w:tcPr>
          <w:p w14:paraId="5B918B0C">
            <w:pPr>
              <w:adjustRightInd w:val="0"/>
              <w:snapToGrid w:val="0"/>
              <w:jc w:val="center"/>
              <w:rPr>
                <w:rFonts w:ascii="仿宋_GB2312" w:hAnsi="仿宋_GB2312" w:eastAsia="仿宋_GB2312" w:cs="仿宋_GB2312"/>
                <w:color w:val="auto"/>
                <w:kern w:val="0"/>
                <w:szCs w:val="21"/>
                <w:highlight w:val="none"/>
              </w:rPr>
            </w:pPr>
          </w:p>
        </w:tc>
      </w:tr>
      <w:tr w14:paraId="30EE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4012FD7C">
            <w:pPr>
              <w:adjustRightInd w:val="0"/>
              <w:snapToGrid w:val="0"/>
              <w:jc w:val="center"/>
              <w:rPr>
                <w:rFonts w:ascii="仿宋_GB2312" w:hAnsi="仿宋_GB2312" w:eastAsia="仿宋_GB2312" w:cs="仿宋_GB2312"/>
                <w:color w:val="auto"/>
                <w:kern w:val="0"/>
                <w:szCs w:val="21"/>
                <w:highlight w:val="none"/>
              </w:rPr>
            </w:pPr>
          </w:p>
        </w:tc>
        <w:tc>
          <w:tcPr>
            <w:tcW w:w="6985" w:type="dxa"/>
            <w:vAlign w:val="center"/>
          </w:tcPr>
          <w:p w14:paraId="3FA55976">
            <w:pPr>
              <w:adjustRightInd w:val="0"/>
              <w:snapToGrid w:val="0"/>
              <w:ind w:left="25" w:leftChars="12"/>
              <w:rPr>
                <w:rFonts w:ascii="仿宋_GB2312" w:hAnsi="仿宋_GB2312" w:eastAsia="仿宋_GB2312" w:cs="仿宋_GB2312"/>
                <w:color w:val="auto"/>
                <w:kern w:val="0"/>
                <w:szCs w:val="21"/>
                <w:highlight w:val="none"/>
                <w:lang w:val="zh-CN"/>
              </w:rPr>
            </w:pPr>
            <w:r>
              <w:rPr>
                <w:rFonts w:hint="eastAsia" w:ascii="仿宋_GB2312" w:hAnsi="仿宋_GB2312" w:eastAsia="仿宋_GB2312" w:cs="仿宋_GB2312"/>
                <w:color w:val="auto"/>
                <w:kern w:val="0"/>
                <w:szCs w:val="21"/>
                <w:highlight w:val="none"/>
                <w:lang w:val="zh-CN"/>
              </w:rPr>
              <w:t>......</w:t>
            </w:r>
          </w:p>
        </w:tc>
        <w:tc>
          <w:tcPr>
            <w:tcW w:w="756" w:type="dxa"/>
            <w:vAlign w:val="center"/>
          </w:tcPr>
          <w:p w14:paraId="41C59DCE">
            <w:pPr>
              <w:adjustRightInd w:val="0"/>
              <w:snapToGrid w:val="0"/>
              <w:jc w:val="center"/>
              <w:rPr>
                <w:rFonts w:ascii="仿宋_GB2312" w:hAnsi="仿宋_GB2312" w:eastAsia="仿宋_GB2312" w:cs="仿宋_GB2312"/>
                <w:color w:val="auto"/>
                <w:kern w:val="0"/>
                <w:szCs w:val="21"/>
                <w:highlight w:val="none"/>
              </w:rPr>
            </w:pPr>
          </w:p>
        </w:tc>
      </w:tr>
    </w:tbl>
    <w:p w14:paraId="6CB56FA6">
      <w:pPr>
        <w:adjustRightInd w:val="0"/>
        <w:snapToGrid w:val="0"/>
        <w:spacing w:line="360" w:lineRule="auto"/>
        <w:ind w:firstLine="482" w:firstLineChars="200"/>
        <w:rPr>
          <w:rFonts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重要提示：</w:t>
      </w:r>
    </w:p>
    <w:p w14:paraId="015E54AC">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1、投标人提供的证明材料，除需要投标人填报或有特殊说明外，均须按要求提供。</w:t>
      </w:r>
    </w:p>
    <w:p w14:paraId="44B22EB4">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2、投标人在编制投标文件时，对于给定格式的文件内容，必须按照给定的标准格式进行填报；对于没有给定标准格式的文件内容，可以由投标人自行设计。</w:t>
      </w:r>
    </w:p>
    <w:p w14:paraId="1C1B86C6">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3、投标文件应用中文书写。投标文件中所附或所引用的材料不是中文时，应附中文译本，并加盖单位公章（自然人投标的，无需加盖单位公章，需要签字）。</w:t>
      </w:r>
    </w:p>
    <w:p w14:paraId="499DCEE3">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4、</w:t>
      </w:r>
      <w:r>
        <w:rPr>
          <w:rFonts w:hint="eastAsia" w:ascii="仿宋_GB2312" w:hAnsi="仿宋_GB2312" w:eastAsia="仿宋_GB2312" w:cs="仿宋_GB2312"/>
          <w:b/>
          <w:bCs/>
          <w:color w:val="auto"/>
          <w:szCs w:val="21"/>
          <w:highlight w:val="none"/>
        </w:rPr>
        <w:t>“资格证明材料”</w:t>
      </w:r>
      <w:r>
        <w:rPr>
          <w:rFonts w:hint="eastAsia" w:ascii="仿宋_GB2312" w:hAnsi="仿宋_GB2312" w:eastAsia="仿宋_GB2312" w:cs="仿宋_GB2312"/>
          <w:color w:val="auto"/>
          <w:szCs w:val="24"/>
          <w:highlight w:val="none"/>
        </w:rPr>
        <w:t>所列内容即为采购项目的资格审查条件，有一项不符合要求，不能进入下一阶段评审。</w:t>
      </w:r>
    </w:p>
    <w:p w14:paraId="213B032D">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5、</w:t>
      </w:r>
      <w:r>
        <w:rPr>
          <w:rFonts w:hint="eastAsia" w:ascii="仿宋_GB2312" w:hAnsi="仿宋_GB2312" w:eastAsia="仿宋_GB2312" w:cs="仿宋_GB2312"/>
          <w:b/>
          <w:bCs/>
          <w:color w:val="auto"/>
          <w:szCs w:val="21"/>
          <w:highlight w:val="none"/>
        </w:rPr>
        <w:t>“符合性证明材料”</w:t>
      </w:r>
      <w:r>
        <w:rPr>
          <w:rFonts w:hint="eastAsia" w:ascii="仿宋_GB2312" w:hAnsi="仿宋_GB2312" w:eastAsia="仿宋_GB2312" w:cs="仿宋_GB2312"/>
          <w:color w:val="auto"/>
          <w:szCs w:val="24"/>
          <w:highlight w:val="none"/>
        </w:rPr>
        <w:t>所列内容即为采购项目的符合性审查条件，有一项不符合要求，不能进入下一阶段评审。</w:t>
      </w:r>
    </w:p>
    <w:p w14:paraId="6FBEBF0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t>6、</w:t>
      </w:r>
      <w:r>
        <w:rPr>
          <w:rFonts w:hint="eastAsia" w:ascii="仿宋_GB2312" w:hAnsi="仿宋_GB2312" w:eastAsia="仿宋_GB2312" w:cs="仿宋_GB2312"/>
          <w:color w:val="auto"/>
          <w:szCs w:val="21"/>
          <w:highlight w:val="none"/>
        </w:rPr>
        <w:t>“其他材料”</w:t>
      </w:r>
    </w:p>
    <w:p w14:paraId="2B0E3496">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kern w:val="0"/>
          <w:szCs w:val="21"/>
          <w:highlight w:val="none"/>
        </w:rPr>
        <w:t>综合评分法：</w:t>
      </w:r>
      <w:r>
        <w:rPr>
          <w:rFonts w:hint="eastAsia" w:ascii="仿宋_GB2312" w:hAnsi="仿宋_GB2312" w:eastAsia="仿宋_GB2312" w:cs="仿宋_GB2312"/>
          <w:color w:val="auto"/>
          <w:szCs w:val="21"/>
          <w:highlight w:val="none"/>
        </w:rPr>
        <w:t>投标人可就</w:t>
      </w:r>
      <w:r>
        <w:rPr>
          <w:rFonts w:hint="eastAsia" w:ascii="仿宋_GB2312" w:hAnsi="仿宋_GB2312" w:eastAsia="仿宋_GB2312" w:cs="仿宋_GB2312"/>
          <w:color w:val="auto"/>
          <w:kern w:val="0"/>
          <w:szCs w:val="21"/>
          <w:highlight w:val="none"/>
        </w:rPr>
        <w:t>招标文件要求以及评分细则中各项要求提供相应材料。</w:t>
      </w:r>
    </w:p>
    <w:p w14:paraId="2E135214">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（2）</w:t>
      </w:r>
      <w:r>
        <w:rPr>
          <w:rFonts w:hint="eastAsia" w:ascii="仿宋_GB2312" w:hAnsi="仿宋_GB2312" w:eastAsia="仿宋_GB2312" w:cs="仿宋_GB2312"/>
          <w:color w:val="auto"/>
          <w:kern w:val="0"/>
          <w:szCs w:val="21"/>
          <w:highlight w:val="none"/>
        </w:rPr>
        <w:t>最低评标价法：</w:t>
      </w:r>
      <w:r>
        <w:rPr>
          <w:rFonts w:hint="eastAsia" w:ascii="仿宋_GB2312" w:hAnsi="仿宋_GB2312" w:eastAsia="仿宋_GB2312" w:cs="仿宋_GB2312"/>
          <w:color w:val="auto"/>
          <w:szCs w:val="21"/>
          <w:highlight w:val="none"/>
        </w:rPr>
        <w:t>投标人可就</w:t>
      </w:r>
      <w:r>
        <w:rPr>
          <w:rFonts w:hint="eastAsia" w:ascii="仿宋_GB2312" w:hAnsi="仿宋_GB2312" w:eastAsia="仿宋_GB2312" w:cs="仿宋_GB2312"/>
          <w:color w:val="auto"/>
          <w:kern w:val="0"/>
          <w:szCs w:val="21"/>
          <w:highlight w:val="none"/>
        </w:rPr>
        <w:t>招标文件要求提供相应材料。</w:t>
      </w:r>
    </w:p>
    <w:p w14:paraId="0236D1D5">
      <w:pPr>
        <w:snapToGrid w:val="0"/>
        <w:spacing w:line="276" w:lineRule="auto"/>
        <w:ind w:firstLine="420" w:firstLineChars="200"/>
        <w:jc w:val="left"/>
        <w:rPr>
          <w:rFonts w:ascii="仿宋_GB2312" w:hAnsi="仿宋_GB2312" w:eastAsia="仿宋_GB2312" w:cs="仿宋_GB2312"/>
          <w:color w:val="auto"/>
          <w:szCs w:val="21"/>
          <w:highlight w:val="none"/>
        </w:rPr>
      </w:pPr>
    </w:p>
    <w:p w14:paraId="28B85213">
      <w:pPr>
        <w:snapToGrid w:val="0"/>
        <w:spacing w:line="276" w:lineRule="auto"/>
        <w:ind w:firstLine="420" w:firstLineChars="200"/>
        <w:jc w:val="left"/>
        <w:rPr>
          <w:rFonts w:ascii="仿宋_GB2312" w:hAnsi="仿宋_GB2312" w:eastAsia="仿宋_GB2312" w:cs="仿宋_GB2312"/>
          <w:color w:val="auto"/>
          <w:szCs w:val="21"/>
          <w:highlight w:val="none"/>
        </w:rPr>
      </w:pPr>
    </w:p>
    <w:p w14:paraId="1C8AFAC5">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br w:type="page"/>
      </w:r>
    </w:p>
    <w:p w14:paraId="5FD41BFA">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w:t>
      </w:r>
    </w:p>
    <w:p w14:paraId="24EC63CA">
      <w:pPr>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投标文件、电子文档外封面、封口格式</w:t>
      </w:r>
    </w:p>
    <w:p w14:paraId="74A64244">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 w:val="28"/>
          <w:szCs w:val="28"/>
          <w:highlight w:val="none"/>
        </w:rPr>
        <w:t>封面格式：</w:t>
      </w:r>
    </w:p>
    <w:tbl>
      <w:tblPr>
        <w:tblStyle w:val="8"/>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32DD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50A19E3D">
            <w:pPr>
              <w:jc w:val="center"/>
              <w:rPr>
                <w:rFonts w:ascii="仿宋_GB2312" w:hAnsi="仿宋_GB2312" w:eastAsia="仿宋_GB2312" w:cs="仿宋_GB2312"/>
                <w:b/>
                <w:bCs/>
                <w:color w:val="auto"/>
                <w:szCs w:val="24"/>
                <w:highlight w:val="none"/>
              </w:rPr>
            </w:pPr>
          </w:p>
          <w:p w14:paraId="3C773FC0">
            <w:pPr>
              <w:jc w:val="center"/>
              <w:rPr>
                <w:rFonts w:ascii="仿宋_GB2312" w:hAnsi="仿宋_GB2312" w:eastAsia="仿宋_GB2312" w:cs="仿宋_GB2312"/>
                <w:b/>
                <w:bCs/>
                <w:color w:val="auto"/>
                <w:szCs w:val="24"/>
                <w:highlight w:val="none"/>
              </w:rPr>
            </w:pPr>
          </w:p>
          <w:p w14:paraId="053C0FBB">
            <w:pPr>
              <w:jc w:val="center"/>
              <w:rPr>
                <w:rFonts w:ascii="仿宋_GB2312" w:hAnsi="仿宋_GB2312" w:eastAsia="仿宋_GB2312" w:cs="仿宋_GB2312"/>
                <w:b/>
                <w:bCs/>
                <w:color w:val="auto"/>
                <w:szCs w:val="24"/>
                <w:highlight w:val="none"/>
              </w:rPr>
            </w:pPr>
          </w:p>
          <w:p w14:paraId="513A1CDA">
            <w:pPr>
              <w:jc w:val="center"/>
              <w:rPr>
                <w:rFonts w:ascii="仿宋_GB2312" w:hAnsi="仿宋_GB2312" w:eastAsia="仿宋_GB2312" w:cs="仿宋_GB2312"/>
                <w:b/>
                <w:bCs/>
                <w:color w:val="auto"/>
                <w:szCs w:val="24"/>
                <w:highlight w:val="none"/>
              </w:rPr>
            </w:pPr>
          </w:p>
          <w:p w14:paraId="6C91E49F">
            <w:pPr>
              <w:jc w:val="center"/>
              <w:rPr>
                <w:rFonts w:ascii="仿宋_GB2312" w:hAnsi="仿宋_GB2312" w:eastAsia="仿宋_GB2312" w:cs="仿宋_GB2312"/>
                <w:b/>
                <w:bCs/>
                <w:color w:val="auto"/>
                <w:szCs w:val="24"/>
                <w:highlight w:val="none"/>
              </w:rPr>
            </w:pPr>
          </w:p>
          <w:p w14:paraId="5E79C6F6">
            <w:pPr>
              <w:jc w:val="center"/>
              <w:rPr>
                <w:rFonts w:ascii="仿宋_GB2312" w:hAnsi="仿宋_GB2312" w:eastAsia="仿宋_GB2312" w:cs="仿宋_GB2312"/>
                <w:b/>
                <w:bCs/>
                <w:color w:val="auto"/>
                <w:szCs w:val="24"/>
                <w:highlight w:val="none"/>
              </w:rPr>
            </w:pPr>
            <w:r>
              <w:rPr>
                <w:rFonts w:hint="eastAsia" w:ascii="仿宋_GB2312" w:hAnsi="仿宋_GB2312" w:eastAsia="仿宋_GB2312" w:cs="仿宋_GB2312"/>
                <w:b/>
                <w:bCs/>
                <w:color w:val="auto"/>
                <w:sz w:val="44"/>
                <w:szCs w:val="52"/>
                <w:highlight w:val="none"/>
              </w:rPr>
              <w:t>投标文件/电子文档</w:t>
            </w:r>
          </w:p>
          <w:p w14:paraId="41A469DC">
            <w:pPr>
              <w:jc w:val="left"/>
              <w:rPr>
                <w:rFonts w:ascii="仿宋_GB2312" w:hAnsi="仿宋_GB2312" w:eastAsia="仿宋_GB2312" w:cs="仿宋_GB2312"/>
                <w:color w:val="auto"/>
                <w:szCs w:val="24"/>
                <w:highlight w:val="none"/>
              </w:rPr>
            </w:pPr>
          </w:p>
          <w:p w14:paraId="51555377">
            <w:pPr>
              <w:jc w:val="left"/>
              <w:rPr>
                <w:rFonts w:ascii="仿宋_GB2312" w:hAnsi="仿宋_GB2312" w:eastAsia="仿宋_GB2312" w:cs="仿宋_GB2312"/>
                <w:color w:val="auto"/>
                <w:szCs w:val="24"/>
                <w:highlight w:val="none"/>
              </w:rPr>
            </w:pPr>
          </w:p>
          <w:p w14:paraId="0556FC42">
            <w:pPr>
              <w:jc w:val="left"/>
              <w:rPr>
                <w:rFonts w:ascii="仿宋_GB2312" w:hAnsi="仿宋_GB2312" w:eastAsia="仿宋_GB2312" w:cs="仿宋_GB2312"/>
                <w:color w:val="auto"/>
                <w:szCs w:val="24"/>
                <w:highlight w:val="none"/>
              </w:rPr>
            </w:pPr>
          </w:p>
          <w:p w14:paraId="71929F9A">
            <w:pPr>
              <w:jc w:val="left"/>
              <w:rPr>
                <w:rFonts w:ascii="仿宋_GB2312" w:hAnsi="仿宋_GB2312" w:eastAsia="仿宋_GB2312" w:cs="仿宋_GB2312"/>
                <w:color w:val="auto"/>
                <w:szCs w:val="24"/>
                <w:highlight w:val="none"/>
              </w:rPr>
            </w:pPr>
          </w:p>
          <w:p w14:paraId="086129DB">
            <w:pPr>
              <w:jc w:val="left"/>
              <w:rPr>
                <w:rFonts w:ascii="仿宋_GB2312" w:hAnsi="仿宋_GB2312" w:eastAsia="仿宋_GB2312" w:cs="仿宋_GB2312"/>
                <w:color w:val="auto"/>
                <w:szCs w:val="24"/>
                <w:highlight w:val="none"/>
              </w:rPr>
            </w:pPr>
          </w:p>
          <w:p w14:paraId="4B2ABE55">
            <w:pPr>
              <w:jc w:val="left"/>
              <w:rPr>
                <w:rFonts w:ascii="仿宋_GB2312" w:hAnsi="仿宋_GB2312" w:eastAsia="仿宋_GB2312" w:cs="仿宋_GB2312"/>
                <w:color w:val="auto"/>
                <w:szCs w:val="24"/>
                <w:highlight w:val="none"/>
              </w:rPr>
            </w:pPr>
          </w:p>
          <w:p w14:paraId="5391B029">
            <w:pPr>
              <w:jc w:val="left"/>
              <w:rPr>
                <w:rFonts w:ascii="仿宋_GB2312" w:hAnsi="仿宋_GB2312" w:eastAsia="仿宋_GB2312" w:cs="仿宋_GB2312"/>
                <w:color w:val="auto"/>
                <w:szCs w:val="24"/>
                <w:highlight w:val="none"/>
              </w:rPr>
            </w:pPr>
          </w:p>
          <w:p w14:paraId="459FD5BF">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所投包号：第  包</w:t>
            </w:r>
          </w:p>
          <w:p w14:paraId="24EFFA27">
            <w:pPr>
              <w:jc w:val="left"/>
              <w:rPr>
                <w:rFonts w:ascii="仿宋_GB2312" w:hAnsi="仿宋_GB2312" w:eastAsia="仿宋_GB2312" w:cs="仿宋_GB2312"/>
                <w:color w:val="auto"/>
                <w:szCs w:val="24"/>
                <w:highlight w:val="none"/>
              </w:rPr>
            </w:pPr>
          </w:p>
          <w:p w14:paraId="48394E16">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项目名称：</w:t>
            </w:r>
          </w:p>
          <w:p w14:paraId="0B310167">
            <w:pPr>
              <w:jc w:val="left"/>
              <w:rPr>
                <w:rFonts w:ascii="仿宋_GB2312" w:hAnsi="仿宋_GB2312" w:eastAsia="仿宋_GB2312" w:cs="仿宋_GB2312"/>
                <w:color w:val="auto"/>
                <w:szCs w:val="24"/>
                <w:highlight w:val="none"/>
              </w:rPr>
            </w:pPr>
          </w:p>
          <w:p w14:paraId="16D3684A">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项目编号：</w:t>
            </w:r>
          </w:p>
          <w:p w14:paraId="6987C4EE">
            <w:pPr>
              <w:jc w:val="center"/>
              <w:rPr>
                <w:rFonts w:ascii="仿宋_GB2312" w:hAnsi="仿宋_GB2312" w:eastAsia="仿宋_GB2312" w:cs="仿宋_GB2312"/>
                <w:color w:val="auto"/>
                <w:szCs w:val="24"/>
                <w:highlight w:val="none"/>
              </w:rPr>
            </w:pPr>
          </w:p>
          <w:p w14:paraId="47378FA8">
            <w:pPr>
              <w:jc w:val="center"/>
              <w:rPr>
                <w:rFonts w:ascii="仿宋_GB2312" w:hAnsi="仿宋_GB2312" w:eastAsia="仿宋_GB2312" w:cs="仿宋_GB2312"/>
                <w:color w:val="auto"/>
                <w:szCs w:val="24"/>
                <w:highlight w:val="none"/>
              </w:rPr>
            </w:pPr>
          </w:p>
          <w:p w14:paraId="75761923">
            <w:pPr>
              <w:jc w:val="center"/>
              <w:rPr>
                <w:rFonts w:ascii="仿宋_GB2312" w:hAnsi="仿宋_GB2312" w:eastAsia="仿宋_GB2312" w:cs="仿宋_GB2312"/>
                <w:color w:val="auto"/>
                <w:szCs w:val="24"/>
                <w:highlight w:val="none"/>
              </w:rPr>
            </w:pPr>
          </w:p>
          <w:p w14:paraId="2FE7CB61">
            <w:pPr>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tc>
      </w:tr>
    </w:tbl>
    <w:p w14:paraId="18FCC4B3">
      <w:pPr>
        <w:rPr>
          <w:rFonts w:ascii="仿宋_GB2312" w:hAnsi="仿宋_GB2312" w:eastAsia="仿宋_GB2312" w:cs="仿宋_GB2312"/>
          <w:color w:val="auto"/>
          <w:szCs w:val="24"/>
          <w:highlight w:val="none"/>
        </w:rPr>
      </w:pPr>
    </w:p>
    <w:p w14:paraId="1E2FCB33">
      <w:pPr>
        <w:rPr>
          <w:rFonts w:ascii="仿宋_GB2312" w:hAnsi="仿宋_GB2312" w:eastAsia="仿宋_GB2312" w:cs="仿宋_GB2312"/>
          <w:color w:val="auto"/>
          <w:szCs w:val="24"/>
          <w:highlight w:val="none"/>
        </w:rPr>
      </w:pPr>
    </w:p>
    <w:p w14:paraId="1EC8E38B">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 w:val="24"/>
          <w:szCs w:val="32"/>
          <w:highlight w:val="none"/>
        </w:rPr>
        <w:t>封口格式：</w:t>
      </w:r>
    </w:p>
    <w:tbl>
      <w:tblPr>
        <w:tblStyle w:val="8"/>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2E632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0ACB7497">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——于</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年</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月</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日</w:t>
            </w:r>
            <w:r>
              <w:rPr>
                <w:rFonts w:hint="eastAsia" w:ascii="宋体" w:hAnsi="宋体" w:eastAsia="宋体" w:cs="宋体"/>
                <w:color w:val="auto"/>
                <w:szCs w:val="24"/>
                <w:highlight w:val="none"/>
              </w:rPr>
              <w:t>  </w:t>
            </w:r>
            <w:r>
              <w:rPr>
                <w:rFonts w:hint="eastAsia" w:ascii="仿宋_GB2312" w:hAnsi="仿宋_GB2312" w:eastAsia="仿宋_GB2312" w:cs="仿宋_GB2312"/>
                <w:color w:val="auto"/>
                <w:szCs w:val="24"/>
                <w:highlight w:val="none"/>
              </w:rPr>
              <w:t xml:space="preserve"> 时之前不准启封（公章）——</w:t>
            </w:r>
          </w:p>
        </w:tc>
      </w:tr>
    </w:tbl>
    <w:p w14:paraId="24289C18">
      <w:pPr>
        <w:rPr>
          <w:rFonts w:ascii="仿宋_GB2312" w:hAnsi="仿宋_GB2312" w:eastAsia="仿宋_GB2312" w:cs="仿宋_GB2312"/>
          <w:color w:val="auto"/>
          <w:szCs w:val="24"/>
          <w:highlight w:val="none"/>
        </w:rPr>
      </w:pPr>
    </w:p>
    <w:p w14:paraId="717644F1">
      <w:pPr>
        <w:rPr>
          <w:rFonts w:ascii="仿宋_GB2312" w:hAnsi="仿宋_GB2312" w:eastAsia="仿宋_GB2312" w:cs="仿宋_GB2312"/>
          <w:color w:val="auto"/>
          <w:szCs w:val="24"/>
          <w:highlight w:val="none"/>
        </w:rPr>
      </w:pPr>
    </w:p>
    <w:p w14:paraId="6D5E051C">
      <w:pP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br w:type="page"/>
      </w:r>
    </w:p>
    <w:p w14:paraId="6913DE65">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格式2</w:t>
      </w:r>
    </w:p>
    <w:p w14:paraId="5F419251">
      <w:pPr>
        <w:jc w:val="center"/>
        <w:rPr>
          <w:rFonts w:ascii="仿宋_GB2312" w:hAnsi="仿宋_GB2312" w:eastAsia="仿宋_GB2312" w:cs="仿宋_GB2312"/>
          <w:b/>
          <w:bCs/>
          <w:color w:val="auto"/>
          <w:sz w:val="32"/>
          <w:szCs w:val="32"/>
          <w:highlight w:val="none"/>
        </w:rPr>
      </w:pPr>
      <w:r>
        <w:rPr>
          <w:rFonts w:ascii="仿宋_GB2312" w:hAnsi="仿宋_GB2312" w:eastAsia="仿宋_GB2312" w:cs="仿宋_GB2312"/>
          <w:color w:val="auto"/>
          <w:sz w:val="32"/>
          <w:szCs w:val="24"/>
          <w:highlight w:val="none"/>
        </w:rPr>
        <mc:AlternateContent>
          <mc:Choice Requires="wps">
            <w:drawing>
              <wp:anchor distT="0" distB="0" distL="114300" distR="114300" simplePos="0" relativeHeight="251663360"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10"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DE78C60">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文本框 2" o:spid="_x0000_s1026" o:spt="202" type="#_x0000_t202" style="position:absolute;left:0pt;margin-left:305.4pt;margin-top:28.45pt;height:44.35pt;width:98.7pt;z-index:251663360;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Vdez7ZAAAACgEAAA8AAAAAAAAA&#10;AQAgAAAAIgAAAGRycy9kb3ducmV2LnhtbFBLAQIUABQAAAAIAIdO4kDMpTYrEAIAAEUEAAAOAAAA&#10;AAAAAAEAIAAAACgBAABkcnMvZTJvRG9jLnhtbFBLBQYAAAAABgAGAFkBAACqBQAAAAA=&#10;">
                <v:fill on="t" focussize="0,0"/>
                <v:stroke color="#000000" joinstyle="miter"/>
                <v:imagedata o:title=""/>
                <o:lock v:ext="edit" aspectratio="f"/>
                <v:textbox>
                  <w:txbxContent>
                    <w:p w14:paraId="6DE78C60">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color w:val="auto"/>
          <w:sz w:val="32"/>
          <w:szCs w:val="32"/>
          <w:highlight w:val="none"/>
        </w:rPr>
        <w:t>投标文件的封皮</w:t>
      </w:r>
    </w:p>
    <w:p w14:paraId="7C8DFCC3">
      <w:pPr>
        <w:rPr>
          <w:rFonts w:ascii="仿宋_GB2312" w:hAnsi="仿宋_GB2312" w:eastAsia="仿宋_GB2312" w:cs="仿宋_GB2312"/>
          <w:color w:val="auto"/>
          <w:szCs w:val="24"/>
          <w:highlight w:val="none"/>
        </w:rPr>
      </w:pPr>
    </w:p>
    <w:p w14:paraId="6842620C">
      <w:pPr>
        <w:rPr>
          <w:rFonts w:ascii="仿宋_GB2312" w:hAnsi="仿宋_GB2312" w:eastAsia="仿宋_GB2312" w:cs="仿宋_GB2312"/>
          <w:color w:val="auto"/>
          <w:szCs w:val="24"/>
          <w:highlight w:val="none"/>
        </w:rPr>
      </w:pPr>
    </w:p>
    <w:p w14:paraId="604F1E06">
      <w:pPr>
        <w:rPr>
          <w:rFonts w:ascii="仿宋_GB2312" w:hAnsi="仿宋_GB2312" w:eastAsia="仿宋_GB2312" w:cs="仿宋_GB2312"/>
          <w:color w:val="auto"/>
          <w:szCs w:val="24"/>
          <w:highlight w:val="none"/>
        </w:rPr>
      </w:pPr>
    </w:p>
    <w:p w14:paraId="71371918">
      <w:pPr>
        <w:rPr>
          <w:rFonts w:ascii="仿宋_GB2312" w:hAnsi="仿宋_GB2312" w:eastAsia="仿宋_GB2312" w:cs="仿宋_GB2312"/>
          <w:color w:val="auto"/>
          <w:szCs w:val="24"/>
          <w:highlight w:val="none"/>
        </w:rPr>
      </w:pPr>
    </w:p>
    <w:p w14:paraId="5B9154B2">
      <w:pPr>
        <w:rPr>
          <w:rFonts w:ascii="仿宋_GB2312" w:hAnsi="仿宋_GB2312" w:eastAsia="仿宋_GB2312" w:cs="仿宋_GB2312"/>
          <w:color w:val="auto"/>
          <w:szCs w:val="24"/>
          <w:highlight w:val="none"/>
        </w:rPr>
      </w:pPr>
    </w:p>
    <w:p w14:paraId="7980C0D2">
      <w:pPr>
        <w:rPr>
          <w:rFonts w:ascii="仿宋_GB2312" w:hAnsi="仿宋_GB2312" w:eastAsia="仿宋_GB2312" w:cs="仿宋_GB2312"/>
          <w:color w:val="auto"/>
          <w:szCs w:val="24"/>
          <w:highlight w:val="none"/>
        </w:rPr>
      </w:pPr>
    </w:p>
    <w:p w14:paraId="651B5D38">
      <w:pPr>
        <w:rPr>
          <w:rFonts w:ascii="仿宋_GB2312" w:hAnsi="仿宋_GB2312" w:eastAsia="仿宋_GB2312" w:cs="仿宋_GB2312"/>
          <w:color w:val="auto"/>
          <w:szCs w:val="24"/>
          <w:highlight w:val="none"/>
        </w:rPr>
      </w:pPr>
    </w:p>
    <w:p w14:paraId="3D4F242B">
      <w:pPr>
        <w:rPr>
          <w:rFonts w:ascii="仿宋_GB2312" w:hAnsi="仿宋_GB2312" w:eastAsia="仿宋_GB2312" w:cs="仿宋_GB2312"/>
          <w:color w:val="auto"/>
          <w:szCs w:val="24"/>
          <w:highlight w:val="none"/>
        </w:rPr>
      </w:pPr>
    </w:p>
    <w:p w14:paraId="4F5CD0EE">
      <w:pPr>
        <w:rPr>
          <w:rFonts w:ascii="仿宋_GB2312" w:hAnsi="仿宋_GB2312" w:eastAsia="仿宋_GB2312" w:cs="仿宋_GB2312"/>
          <w:color w:val="auto"/>
          <w:szCs w:val="24"/>
          <w:highlight w:val="none"/>
        </w:rPr>
      </w:pPr>
    </w:p>
    <w:p w14:paraId="3BA05571">
      <w:pPr>
        <w:rPr>
          <w:rFonts w:ascii="仿宋_GB2312" w:hAnsi="仿宋_GB2312" w:eastAsia="仿宋_GB2312" w:cs="仿宋_GB2312"/>
          <w:color w:val="auto"/>
          <w:szCs w:val="24"/>
          <w:highlight w:val="none"/>
        </w:rPr>
      </w:pPr>
    </w:p>
    <w:p w14:paraId="23F3F980">
      <w:pPr>
        <w:jc w:val="center"/>
        <w:rPr>
          <w:rFonts w:ascii="仿宋_GB2312" w:hAnsi="仿宋_GB2312" w:eastAsia="仿宋_GB2312" w:cs="仿宋_GB2312"/>
          <w:b/>
          <w:bCs/>
          <w:color w:val="auto"/>
          <w:sz w:val="52"/>
          <w:szCs w:val="52"/>
          <w:highlight w:val="none"/>
        </w:rPr>
      </w:pPr>
      <w:r>
        <w:rPr>
          <w:rFonts w:hint="eastAsia" w:ascii="仿宋_GB2312" w:hAnsi="仿宋_GB2312" w:eastAsia="仿宋_GB2312" w:cs="仿宋_GB2312"/>
          <w:b/>
          <w:bCs/>
          <w:color w:val="auto"/>
          <w:sz w:val="52"/>
          <w:szCs w:val="52"/>
          <w:highlight w:val="none"/>
        </w:rPr>
        <w:t>投  标  文  件</w:t>
      </w:r>
    </w:p>
    <w:p w14:paraId="52C682DC">
      <w:pPr>
        <w:rPr>
          <w:rFonts w:ascii="仿宋_GB2312" w:hAnsi="仿宋_GB2312" w:eastAsia="仿宋_GB2312" w:cs="仿宋_GB2312"/>
          <w:color w:val="auto"/>
          <w:szCs w:val="24"/>
          <w:highlight w:val="none"/>
        </w:rPr>
      </w:pPr>
    </w:p>
    <w:p w14:paraId="2F93B693">
      <w:pPr>
        <w:rPr>
          <w:rFonts w:ascii="仿宋_GB2312" w:hAnsi="仿宋_GB2312" w:eastAsia="仿宋_GB2312" w:cs="仿宋_GB2312"/>
          <w:color w:val="auto"/>
          <w:szCs w:val="24"/>
          <w:highlight w:val="none"/>
        </w:rPr>
      </w:pPr>
    </w:p>
    <w:p w14:paraId="395A65EB">
      <w:pPr>
        <w:rPr>
          <w:rFonts w:ascii="仿宋_GB2312" w:hAnsi="仿宋_GB2312" w:eastAsia="仿宋_GB2312" w:cs="仿宋_GB2312"/>
          <w:color w:val="auto"/>
          <w:szCs w:val="24"/>
          <w:highlight w:val="none"/>
        </w:rPr>
      </w:pPr>
    </w:p>
    <w:p w14:paraId="00FDFED0">
      <w:pPr>
        <w:rPr>
          <w:rFonts w:ascii="仿宋_GB2312" w:hAnsi="仿宋_GB2312" w:eastAsia="仿宋_GB2312" w:cs="仿宋_GB2312"/>
          <w:color w:val="auto"/>
          <w:sz w:val="28"/>
          <w:szCs w:val="28"/>
          <w:highlight w:val="none"/>
        </w:rPr>
      </w:pPr>
    </w:p>
    <w:p w14:paraId="27306275">
      <w:pPr>
        <w:rPr>
          <w:rFonts w:ascii="仿宋_GB2312" w:hAnsi="仿宋_GB2312" w:eastAsia="仿宋_GB2312" w:cs="仿宋_GB2312"/>
          <w:color w:val="auto"/>
          <w:sz w:val="28"/>
          <w:szCs w:val="28"/>
          <w:highlight w:val="none"/>
        </w:rPr>
      </w:pPr>
    </w:p>
    <w:p w14:paraId="23B9B56D">
      <w:pPr>
        <w:rPr>
          <w:rFonts w:ascii="仿宋_GB2312" w:hAnsi="仿宋_GB2312" w:eastAsia="仿宋_GB2312" w:cs="仿宋_GB2312"/>
          <w:color w:val="auto"/>
          <w:sz w:val="28"/>
          <w:szCs w:val="28"/>
          <w:highlight w:val="none"/>
        </w:rPr>
      </w:pPr>
    </w:p>
    <w:p w14:paraId="697B5480">
      <w:pPr>
        <w:rPr>
          <w:rFonts w:ascii="仿宋_GB2312" w:hAnsi="仿宋_GB2312" w:eastAsia="仿宋_GB2312" w:cs="仿宋_GB2312"/>
          <w:color w:val="auto"/>
          <w:sz w:val="28"/>
          <w:szCs w:val="28"/>
          <w:highlight w:val="none"/>
        </w:rPr>
      </w:pPr>
    </w:p>
    <w:p w14:paraId="1DEF6E58">
      <w:pPr>
        <w:rPr>
          <w:rFonts w:ascii="仿宋_GB2312" w:hAnsi="仿宋_GB2312" w:eastAsia="仿宋_GB2312" w:cs="仿宋_GB2312"/>
          <w:color w:val="auto"/>
          <w:sz w:val="28"/>
          <w:szCs w:val="28"/>
          <w:highlight w:val="none"/>
        </w:rPr>
      </w:pPr>
    </w:p>
    <w:p w14:paraId="3AFDFD74">
      <w:pPr>
        <w:rPr>
          <w:rFonts w:ascii="仿宋_GB2312" w:hAnsi="仿宋_GB2312" w:eastAsia="仿宋_GB2312" w:cs="仿宋_GB2312"/>
          <w:color w:val="auto"/>
          <w:sz w:val="28"/>
          <w:szCs w:val="28"/>
          <w:highlight w:val="none"/>
        </w:rPr>
      </w:pPr>
    </w:p>
    <w:p w14:paraId="7B732036">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所投包号：第  包</w:t>
      </w:r>
    </w:p>
    <w:p w14:paraId="6B845586">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项目名称：</w:t>
      </w:r>
    </w:p>
    <w:p w14:paraId="47FCEC6D">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项目编号：</w:t>
      </w:r>
    </w:p>
    <w:p w14:paraId="080B95C2">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投标人名称 ：</w:t>
      </w:r>
    </w:p>
    <w:p w14:paraId="5ECD7447">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r>
    </w:p>
    <w:p w14:paraId="4097866E">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格式3</w:t>
      </w:r>
    </w:p>
    <w:p w14:paraId="598D3AD0">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目  录</w:t>
      </w:r>
    </w:p>
    <w:p w14:paraId="4FC894BE">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一、资格证明材料</w:t>
      </w:r>
    </w:p>
    <w:p w14:paraId="6048DF24">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w:t>
      </w:r>
    </w:p>
    <w:p w14:paraId="634C68E5">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二、符合性证明材料</w:t>
      </w:r>
    </w:p>
    <w:p w14:paraId="04BC19A0">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w:t>
      </w:r>
    </w:p>
    <w:p w14:paraId="2FD84745">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三、其它材料</w:t>
      </w:r>
    </w:p>
    <w:p w14:paraId="65AEBA6E">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p w14:paraId="40F7AC98">
      <w:pPr>
        <w:rPr>
          <w:rFonts w:ascii="仿宋_GB2312" w:hAnsi="仿宋_GB2312" w:eastAsia="仿宋_GB2312" w:cs="仿宋_GB2312"/>
          <w:color w:val="auto"/>
          <w:szCs w:val="21"/>
          <w:highlight w:val="none"/>
        </w:rPr>
      </w:pPr>
    </w:p>
    <w:p w14:paraId="4F6A4B03">
      <w:pPr>
        <w:rPr>
          <w:rFonts w:ascii="仿宋_GB2312" w:hAnsi="仿宋_GB2312" w:eastAsia="仿宋_GB2312" w:cs="仿宋_GB2312"/>
          <w:color w:val="auto"/>
          <w:szCs w:val="21"/>
          <w:highlight w:val="none"/>
        </w:rPr>
      </w:pPr>
    </w:p>
    <w:p w14:paraId="3C3C8C6B">
      <w:pPr>
        <w:rPr>
          <w:rFonts w:ascii="仿宋_GB2312" w:hAnsi="仿宋_GB2312" w:eastAsia="仿宋_GB2312" w:cs="仿宋_GB2312"/>
          <w:color w:val="auto"/>
          <w:szCs w:val="21"/>
          <w:highlight w:val="none"/>
        </w:rPr>
      </w:pPr>
    </w:p>
    <w:p w14:paraId="699815C5">
      <w:pPr>
        <w:adjustRightInd w:val="0"/>
        <w:snapToGrid w:val="0"/>
        <w:spacing w:line="360" w:lineRule="auto"/>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14:paraId="70482599">
      <w:pPr>
        <w:spacing w:line="360" w:lineRule="auto"/>
        <w:rPr>
          <w:rFonts w:ascii="仿宋_GB2312" w:hAnsi="仿宋_GB2312" w:eastAsia="仿宋_GB2312" w:cs="仿宋_GB2312"/>
          <w:color w:val="auto"/>
          <w:szCs w:val="24"/>
          <w:highlight w:val="none"/>
        </w:rPr>
      </w:pPr>
    </w:p>
    <w:p w14:paraId="0EF4ED37">
      <w:pPr>
        <w:rPr>
          <w:rFonts w:ascii="仿宋_GB2312" w:hAnsi="仿宋_GB2312" w:eastAsia="仿宋_GB2312" w:cs="仿宋_GB2312"/>
          <w:color w:val="auto"/>
          <w:szCs w:val="24"/>
          <w:highlight w:val="none"/>
        </w:rPr>
      </w:pPr>
    </w:p>
    <w:p w14:paraId="276A346C">
      <w:pPr>
        <w:rPr>
          <w:rFonts w:ascii="仿宋_GB2312" w:hAnsi="仿宋_GB2312" w:eastAsia="仿宋_GB2312" w:cs="仿宋_GB2312"/>
          <w:color w:val="auto"/>
          <w:szCs w:val="24"/>
          <w:highlight w:val="none"/>
        </w:rPr>
      </w:pPr>
    </w:p>
    <w:p w14:paraId="4DB54452">
      <w:pPr>
        <w:rPr>
          <w:rFonts w:ascii="仿宋_GB2312" w:hAnsi="仿宋_GB2312" w:eastAsia="仿宋_GB2312" w:cs="仿宋_GB2312"/>
          <w:color w:val="auto"/>
          <w:szCs w:val="24"/>
          <w:highlight w:val="none"/>
        </w:rPr>
      </w:pPr>
    </w:p>
    <w:p w14:paraId="527391CE">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04AB986E">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其授权委托人(签字或盖章)：</w:t>
      </w:r>
    </w:p>
    <w:p w14:paraId="1767201E">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2AAF711F">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4"/>
          <w:highlight w:val="none"/>
        </w:rPr>
        <w:br w:type="page"/>
      </w:r>
      <w:r>
        <w:rPr>
          <w:rFonts w:hint="eastAsia" w:ascii="仿宋_GB2312" w:hAnsi="仿宋_GB2312" w:eastAsia="仿宋_GB2312" w:cs="仿宋_GB2312"/>
          <w:b/>
          <w:color w:val="auto"/>
          <w:sz w:val="28"/>
          <w:szCs w:val="28"/>
          <w:highlight w:val="none"/>
        </w:rPr>
        <w:t>格式4</w:t>
      </w:r>
    </w:p>
    <w:p w14:paraId="7B45AA18">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法定代表人（或非法人组织负责人）身份证明书</w:t>
      </w:r>
    </w:p>
    <w:p w14:paraId="764DD702">
      <w:pPr>
        <w:spacing w:line="360" w:lineRule="auto"/>
        <w:ind w:firstLine="840" w:firstLineChars="4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姓名：，性别：，出生日期：，现任职务：，系（投标人名称）的法定代表人（或非法人组织负责人）。</w:t>
      </w:r>
    </w:p>
    <w:p w14:paraId="7D20AC35">
      <w:pPr>
        <w:rPr>
          <w:rFonts w:ascii="仿宋_GB2312" w:hAnsi="仿宋_GB2312" w:eastAsia="仿宋_GB2312" w:cs="仿宋_GB2312"/>
          <w:color w:val="auto"/>
          <w:szCs w:val="21"/>
          <w:highlight w:val="none"/>
        </w:rPr>
      </w:pPr>
    </w:p>
    <w:p w14:paraId="46916357">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特此证明。</w:t>
      </w:r>
    </w:p>
    <w:p w14:paraId="539605B3">
      <w:pPr>
        <w:rPr>
          <w:rFonts w:ascii="仿宋_GB2312" w:hAnsi="仿宋_GB2312" w:eastAsia="仿宋_GB2312" w:cs="仿宋_GB2312"/>
          <w:color w:val="auto"/>
          <w:szCs w:val="21"/>
          <w:highlight w:val="none"/>
        </w:rPr>
      </w:pPr>
    </w:p>
    <w:p w14:paraId="63653AFC">
      <w:pPr>
        <w:rPr>
          <w:rFonts w:ascii="仿宋_GB2312" w:hAnsi="仿宋_GB2312" w:eastAsia="仿宋_GB2312" w:cs="仿宋_GB2312"/>
          <w:color w:val="auto"/>
          <w:szCs w:val="21"/>
          <w:highlight w:val="none"/>
        </w:rPr>
      </w:pPr>
    </w:p>
    <w:p w14:paraId="52A21DEF">
      <w:pPr>
        <w:rPr>
          <w:rFonts w:ascii="仿宋_GB2312" w:hAnsi="仿宋_GB2312" w:eastAsia="仿宋_GB2312" w:cs="仿宋_GB2312"/>
          <w:color w:val="auto"/>
          <w:szCs w:val="21"/>
          <w:highlight w:val="none"/>
        </w:rPr>
      </w:pPr>
    </w:p>
    <w:tbl>
      <w:tblPr>
        <w:tblStyle w:val="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42A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32EA46B5">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（※法定代表人（或非法人组织负责人）身份证正、反面复印件※）</w:t>
            </w:r>
          </w:p>
        </w:tc>
      </w:tr>
    </w:tbl>
    <w:p w14:paraId="0FD27F1F">
      <w:pPr>
        <w:rPr>
          <w:rFonts w:ascii="仿宋_GB2312" w:hAnsi="仿宋_GB2312" w:eastAsia="仿宋_GB2312" w:cs="仿宋_GB2312"/>
          <w:color w:val="auto"/>
          <w:szCs w:val="21"/>
          <w:highlight w:val="none"/>
        </w:rPr>
      </w:pPr>
    </w:p>
    <w:p w14:paraId="0B72A735">
      <w:pPr>
        <w:rPr>
          <w:rFonts w:ascii="仿宋_GB2312" w:hAnsi="仿宋_GB2312" w:eastAsia="仿宋_GB2312" w:cs="仿宋_GB2312"/>
          <w:color w:val="auto"/>
          <w:szCs w:val="21"/>
          <w:highlight w:val="none"/>
        </w:rPr>
      </w:pPr>
    </w:p>
    <w:p w14:paraId="3BBCAD68">
      <w:pPr>
        <w:rPr>
          <w:rFonts w:ascii="仿宋_GB2312" w:hAnsi="仿宋_GB2312" w:eastAsia="仿宋_GB2312" w:cs="仿宋_GB2312"/>
          <w:color w:val="auto"/>
          <w:szCs w:val="21"/>
          <w:highlight w:val="none"/>
        </w:rPr>
      </w:pPr>
    </w:p>
    <w:p w14:paraId="1AE675F6">
      <w:pPr>
        <w:rPr>
          <w:rFonts w:ascii="仿宋_GB2312" w:hAnsi="仿宋_GB2312" w:eastAsia="仿宋_GB2312" w:cs="仿宋_GB2312"/>
          <w:color w:val="auto"/>
          <w:szCs w:val="21"/>
          <w:highlight w:val="none"/>
        </w:rPr>
      </w:pPr>
    </w:p>
    <w:p w14:paraId="46EAD6AB">
      <w:pPr>
        <w:rPr>
          <w:rFonts w:ascii="仿宋_GB2312" w:hAnsi="仿宋_GB2312" w:eastAsia="仿宋_GB2312" w:cs="仿宋_GB2312"/>
          <w:color w:val="auto"/>
          <w:szCs w:val="21"/>
          <w:highlight w:val="none"/>
        </w:rPr>
      </w:pPr>
    </w:p>
    <w:p w14:paraId="7DCCDDE9">
      <w:pPr>
        <w:rPr>
          <w:rFonts w:ascii="仿宋_GB2312" w:hAnsi="仿宋_GB2312" w:eastAsia="仿宋_GB2312" w:cs="仿宋_GB2312"/>
          <w:color w:val="auto"/>
          <w:szCs w:val="21"/>
          <w:highlight w:val="none"/>
        </w:rPr>
      </w:pPr>
    </w:p>
    <w:p w14:paraId="4F356C76">
      <w:pPr>
        <w:spacing w:line="480" w:lineRule="auto"/>
        <w:rPr>
          <w:rFonts w:ascii="仿宋_GB2312" w:hAnsi="仿宋_GB2312" w:eastAsia="仿宋_GB2312" w:cs="仿宋_GB2312"/>
          <w:color w:val="auto"/>
          <w:szCs w:val="24"/>
          <w:highlight w:val="none"/>
          <w:u w:val="single"/>
        </w:rPr>
      </w:pPr>
      <w:r>
        <w:rPr>
          <w:rFonts w:hint="eastAsia" w:ascii="仿宋_GB2312" w:hAnsi="仿宋_GB2312" w:eastAsia="仿宋_GB2312" w:cs="仿宋_GB2312"/>
          <w:color w:val="auto"/>
          <w:szCs w:val="24"/>
          <w:highlight w:val="none"/>
        </w:rPr>
        <w:t>投标人名称（加盖单位公章）：</w:t>
      </w:r>
    </w:p>
    <w:p w14:paraId="6C37AABB">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2F9870FA">
      <w:pPr>
        <w:rPr>
          <w:rFonts w:ascii="仿宋_GB2312" w:hAnsi="仿宋_GB2312" w:eastAsia="仿宋_GB2312" w:cs="仿宋_GB2312"/>
          <w:color w:val="auto"/>
          <w:szCs w:val="24"/>
          <w:highlight w:val="none"/>
        </w:rPr>
      </w:pPr>
    </w:p>
    <w:p w14:paraId="0543391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36981B3E">
      <w:pPr>
        <w:keepNext/>
        <w:keepLines/>
        <w:adjustRightInd w:val="0"/>
        <w:snapToGrid w:val="0"/>
        <w:jc w:val="left"/>
        <w:outlineLvl w:val="1"/>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
          <w:color w:val="auto"/>
          <w:sz w:val="28"/>
          <w:szCs w:val="28"/>
          <w:highlight w:val="none"/>
        </w:rPr>
        <w:t>格式5</w:t>
      </w:r>
    </w:p>
    <w:p w14:paraId="0AB505FD">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法定代表人（或非法人组织负责人）授权委托书</w:t>
      </w:r>
    </w:p>
    <w:p w14:paraId="70BDB6AD">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单位名称：</w:t>
      </w:r>
    </w:p>
    <w:p w14:paraId="6379EE38">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法定代表人（或非法人组织负责人）姓名： 身份证号码：</w:t>
      </w:r>
    </w:p>
    <w:p w14:paraId="7F66E6B7">
      <w:pPr>
        <w:tabs>
          <w:tab w:val="left" w:pos="5205"/>
        </w:tabs>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住所地：</w:t>
      </w:r>
      <w:r>
        <w:rPr>
          <w:rFonts w:hint="eastAsia" w:ascii="仿宋_GB2312" w:hAnsi="仿宋_GB2312" w:eastAsia="仿宋_GB2312" w:cs="仿宋_GB2312"/>
          <w:color w:val="auto"/>
          <w:szCs w:val="21"/>
          <w:highlight w:val="none"/>
          <w:u w:val="single"/>
        </w:rPr>
        <w:tab/>
      </w:r>
    </w:p>
    <w:p w14:paraId="6D25E0DB">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人姓名：                   身份证号码：</w:t>
      </w:r>
    </w:p>
    <w:p w14:paraId="48C94A72">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工作单位：</w:t>
      </w:r>
    </w:p>
    <w:p w14:paraId="33A60952">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住址：                   电话：</w:t>
      </w:r>
    </w:p>
    <w:p w14:paraId="01401D05">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现委托就</w:t>
      </w:r>
      <w:r>
        <w:rPr>
          <w:rFonts w:hint="eastAsia" w:ascii="仿宋_GB2312" w:hAnsi="仿宋_GB2312" w:eastAsia="仿宋_GB2312" w:cs="仿宋_GB2312"/>
          <w:color w:val="auto"/>
          <w:szCs w:val="21"/>
          <w:highlight w:val="none"/>
          <w:u w:val="single"/>
        </w:rPr>
        <w:t>（项目编号、项目名称、包号）</w:t>
      </w:r>
      <w:r>
        <w:rPr>
          <w:rFonts w:hint="eastAsia" w:ascii="仿宋_GB2312" w:hAnsi="仿宋_GB2312" w:eastAsia="仿宋_GB2312" w:cs="仿宋_GB2312"/>
          <w:color w:val="auto"/>
          <w:szCs w:val="21"/>
          <w:highlight w:val="none"/>
        </w:rPr>
        <w:t>投标中，以我单位名义处理一切与之有关的事务。</w:t>
      </w:r>
    </w:p>
    <w:p w14:paraId="04B4CBB7">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本授权书于年月日签字或盖章生效，无转委托，特此声明。</w:t>
      </w:r>
    </w:p>
    <w:p w14:paraId="3E4D7AE6">
      <w:pPr>
        <w:spacing w:line="360" w:lineRule="auto"/>
        <w:rPr>
          <w:rFonts w:ascii="仿宋_GB2312" w:hAnsi="仿宋_GB2312" w:eastAsia="仿宋_GB2312" w:cs="仿宋_GB2312"/>
          <w:color w:val="auto"/>
          <w:szCs w:val="21"/>
          <w:highlight w:val="none"/>
        </w:rPr>
      </w:pPr>
    </w:p>
    <w:tbl>
      <w:tblPr>
        <w:tblStyle w:val="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6AE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5C35DD3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人身份证正、反面复印件※）</w:t>
            </w:r>
          </w:p>
        </w:tc>
      </w:tr>
    </w:tbl>
    <w:p w14:paraId="38980D49">
      <w:pPr>
        <w:spacing w:line="360" w:lineRule="auto"/>
        <w:rPr>
          <w:rFonts w:ascii="仿宋_GB2312" w:hAnsi="仿宋_GB2312" w:eastAsia="仿宋_GB2312" w:cs="仿宋_GB2312"/>
          <w:color w:val="auto"/>
          <w:szCs w:val="21"/>
          <w:highlight w:val="none"/>
        </w:rPr>
      </w:pPr>
    </w:p>
    <w:p w14:paraId="2CA23D31">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委托人（加盖单位公章）：</w:t>
      </w:r>
    </w:p>
    <w:p w14:paraId="435EBF83">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法定代表人（或非法人组织负责人）（签字或盖章）：</w:t>
      </w:r>
    </w:p>
    <w:p w14:paraId="018F6B2A">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人（签字或盖章）：</w:t>
      </w:r>
    </w:p>
    <w:p w14:paraId="5101B375">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详细通讯地址：      邮政编码 ：</w:t>
      </w:r>
    </w:p>
    <w:p w14:paraId="60CCF290">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传        真：      电     话：</w:t>
      </w:r>
    </w:p>
    <w:p w14:paraId="11456249">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p>
    <w:p w14:paraId="70D368D1">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530CEC57">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格式6</w:t>
      </w:r>
    </w:p>
    <w:p w14:paraId="7D626B2F">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具有良好的商业信誉和健全的财务会计制度的承诺函</w:t>
      </w:r>
    </w:p>
    <w:p w14:paraId="6CA93299">
      <w:pPr>
        <w:spacing w:beforeLines="100"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3C11896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B45489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90D78B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752A9B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621A21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62F3F3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531CE0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88DE47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EE4786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818E6D0">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3E97AC34">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2A8CFB52">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r>
        <w:rPr>
          <w:rFonts w:hint="eastAsia" w:ascii="仿宋_GB2312" w:hAnsi="仿宋_GB2312" w:eastAsia="仿宋_GB2312" w:cs="仿宋_GB2312"/>
          <w:color w:val="auto"/>
          <w:szCs w:val="24"/>
          <w:highlight w:val="none"/>
        </w:rPr>
        <w:t>日期：</w:t>
      </w:r>
    </w:p>
    <w:p w14:paraId="468F77BD">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p>
    <w:p w14:paraId="071307D4">
      <w:pPr>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1136C79D">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格式7</w:t>
      </w:r>
    </w:p>
    <w:p w14:paraId="3FE394AB">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具备履行合同所必需的设备和专业技术能力声明函</w:t>
      </w:r>
    </w:p>
    <w:p w14:paraId="01131741">
      <w:pPr>
        <w:spacing w:beforeLines="100"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0AAF22C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A0732E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F1D8480">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A8A7C2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AFB72C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D8B719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1667C0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86AE52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E6EE74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CEFEC3F">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7721B251">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3263CC2B">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r>
        <w:rPr>
          <w:rFonts w:hint="eastAsia" w:ascii="仿宋_GB2312" w:hAnsi="仿宋_GB2312" w:eastAsia="仿宋_GB2312" w:cs="仿宋_GB2312"/>
          <w:color w:val="auto"/>
          <w:szCs w:val="24"/>
          <w:highlight w:val="none"/>
        </w:rPr>
        <w:t>日期：</w:t>
      </w:r>
    </w:p>
    <w:p w14:paraId="37BC4051">
      <w:pPr>
        <w:adjustRightInd w:val="0"/>
        <w:snapToGrid w:val="0"/>
        <w:spacing w:line="360" w:lineRule="auto"/>
        <w:ind w:right="105" w:rightChars="50"/>
        <w:jc w:val="left"/>
        <w:rPr>
          <w:rFonts w:ascii="仿宋_GB2312" w:hAnsi="仿宋_GB2312" w:eastAsia="仿宋_GB2312" w:cs="仿宋_GB2312"/>
          <w:color w:val="auto"/>
          <w:szCs w:val="24"/>
          <w:highlight w:val="none"/>
          <w:u w:val="single"/>
        </w:rPr>
      </w:pPr>
    </w:p>
    <w:p w14:paraId="5F1E473F">
      <w:pPr>
        <w:adjustRightInd w:val="0"/>
        <w:snapToGrid w:val="0"/>
        <w:spacing w:line="360" w:lineRule="auto"/>
        <w:ind w:right="105" w:rightChars="50"/>
        <w:jc w:val="left"/>
        <w:rPr>
          <w:rFonts w:ascii="仿宋_GB2312" w:hAnsi="仿宋_GB2312" w:eastAsia="仿宋_GB2312" w:cs="仿宋_GB2312"/>
          <w:b/>
          <w:color w:val="auto"/>
          <w:sz w:val="28"/>
          <w:szCs w:val="28"/>
          <w:highlight w:val="none"/>
        </w:rPr>
      </w:pPr>
    </w:p>
    <w:p w14:paraId="7F001B77">
      <w:pPr>
        <w:widowControl/>
        <w:jc w:val="left"/>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8"/>
          <w:highlight w:val="none"/>
        </w:rPr>
        <w:br w:type="page"/>
      </w:r>
    </w:p>
    <w:p w14:paraId="6B0C08AA">
      <w:pPr>
        <w:keepNext/>
        <w:keepLines/>
        <w:adjustRightInd w:val="0"/>
        <w:snapToGrid w:val="0"/>
        <w:jc w:val="left"/>
        <w:outlineLvl w:val="1"/>
        <w:rPr>
          <w:rFonts w:ascii="仿宋_GB2312" w:hAnsi="仿宋_GB2312" w:eastAsia="仿宋_GB2312" w:cs="仿宋_GB2312"/>
          <w:b/>
          <w:color w:val="auto"/>
          <w:sz w:val="28"/>
          <w:szCs w:val="24"/>
          <w:highlight w:val="none"/>
        </w:rPr>
      </w:pPr>
      <w:r>
        <w:rPr>
          <w:rFonts w:hint="eastAsia" w:ascii="仿宋_GB2312" w:hAnsi="仿宋_GB2312" w:eastAsia="仿宋_GB2312" w:cs="仿宋_GB2312"/>
          <w:b/>
          <w:color w:val="auto"/>
          <w:sz w:val="28"/>
          <w:szCs w:val="28"/>
          <w:highlight w:val="none"/>
        </w:rPr>
        <w:t>格式8</w:t>
      </w:r>
    </w:p>
    <w:p w14:paraId="011E38A0">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参加政府采购活动前3年内在经营活动中没有重大违法记录的书面声明</w:t>
      </w:r>
    </w:p>
    <w:p w14:paraId="156161B3">
      <w:pPr>
        <w:spacing w:line="360" w:lineRule="auto"/>
        <w:ind w:right="630" w:rightChars="3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u w:val="single"/>
        </w:rPr>
        <w:t xml:space="preserve">（采购人或采购代理机构名称） </w:t>
      </w:r>
      <w:r>
        <w:rPr>
          <w:rFonts w:hint="eastAsia" w:ascii="仿宋_GB2312" w:hAnsi="仿宋_GB2312" w:eastAsia="仿宋_GB2312" w:cs="仿宋_GB2312"/>
          <w:b/>
          <w:color w:val="auto"/>
          <w:szCs w:val="21"/>
          <w:highlight w:val="none"/>
        </w:rPr>
        <w:t xml:space="preserve"> ：</w:t>
      </w:r>
    </w:p>
    <w:p w14:paraId="32783AE4">
      <w:pPr>
        <w:spacing w:line="360" w:lineRule="auto"/>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6C7BE0F2">
      <w:pPr>
        <w:tabs>
          <w:tab w:val="left" w:pos="10065"/>
        </w:tabs>
        <w:spacing w:line="360" w:lineRule="auto"/>
        <w:ind w:right="-21" w:rightChars="-10" w:firstLine="371" w:firstLineChars="177"/>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如发现我单位提供的声明函不实时，我单位将按照《政府采购法》有关提供虚假材料的规定，接受处罚。</w:t>
      </w:r>
    </w:p>
    <w:p w14:paraId="00889C6C">
      <w:pPr>
        <w:spacing w:line="360" w:lineRule="auto"/>
        <w:ind w:right="1050" w:rightChars="50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特此声明。</w:t>
      </w:r>
    </w:p>
    <w:p w14:paraId="69441D6D">
      <w:pPr>
        <w:spacing w:line="500" w:lineRule="exact"/>
        <w:ind w:right="1050" w:rightChars="500"/>
        <w:rPr>
          <w:rFonts w:ascii="仿宋_GB2312" w:hAnsi="仿宋_GB2312" w:eastAsia="仿宋_GB2312" w:cs="仿宋_GB2312"/>
          <w:color w:val="auto"/>
          <w:szCs w:val="21"/>
          <w:highlight w:val="none"/>
        </w:rPr>
      </w:pPr>
    </w:p>
    <w:p w14:paraId="2F13E403">
      <w:pPr>
        <w:spacing w:beforeLines="50" w:afterLines="50" w:line="400" w:lineRule="exact"/>
        <w:ind w:right="1050" w:rightChars="500"/>
        <w:rPr>
          <w:rFonts w:ascii="仿宋_GB2312" w:hAnsi="仿宋_GB2312" w:eastAsia="仿宋_GB2312" w:cs="仿宋_GB2312"/>
          <w:color w:val="auto"/>
          <w:szCs w:val="21"/>
          <w:highlight w:val="none"/>
        </w:rPr>
      </w:pPr>
    </w:p>
    <w:p w14:paraId="4A7501B7">
      <w:pPr>
        <w:spacing w:beforeLines="50" w:afterLines="50" w:line="400" w:lineRule="exact"/>
        <w:ind w:right="1050" w:rightChars="500"/>
        <w:rPr>
          <w:rFonts w:ascii="仿宋_GB2312" w:hAnsi="仿宋_GB2312" w:eastAsia="仿宋_GB2312" w:cs="仿宋_GB2312"/>
          <w:color w:val="auto"/>
          <w:szCs w:val="21"/>
          <w:highlight w:val="none"/>
        </w:rPr>
      </w:pPr>
    </w:p>
    <w:p w14:paraId="6FBF3EE2">
      <w:pPr>
        <w:spacing w:beforeLines="50" w:afterLines="50" w:line="400" w:lineRule="exact"/>
        <w:ind w:right="1050" w:rightChars="500"/>
        <w:rPr>
          <w:rFonts w:ascii="仿宋_GB2312" w:hAnsi="仿宋_GB2312" w:eastAsia="仿宋_GB2312" w:cs="仿宋_GB2312"/>
          <w:color w:val="auto"/>
          <w:szCs w:val="21"/>
          <w:highlight w:val="none"/>
        </w:rPr>
      </w:pPr>
    </w:p>
    <w:p w14:paraId="3C56B232">
      <w:pPr>
        <w:spacing w:line="360" w:lineRule="exact"/>
        <w:ind w:right="1050" w:rightChars="500"/>
        <w:rPr>
          <w:rFonts w:ascii="仿宋_GB2312" w:hAnsi="仿宋_GB2312" w:eastAsia="仿宋_GB2312" w:cs="仿宋_GB2312"/>
          <w:color w:val="auto"/>
          <w:szCs w:val="21"/>
          <w:highlight w:val="none"/>
        </w:rPr>
      </w:pPr>
    </w:p>
    <w:p w14:paraId="21E69E70">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0C1A473F">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2412F2CF">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156A8CBE">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1E6E77C9">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格式9</w:t>
      </w:r>
    </w:p>
    <w:p w14:paraId="78771D5B">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联合体协议书</w:t>
      </w:r>
    </w:p>
    <w:p w14:paraId="745BB655">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u w:val="single"/>
        </w:rPr>
        <w:t>(采购人或采购代理机构)</w:t>
      </w:r>
      <w:r>
        <w:rPr>
          <w:rFonts w:hint="eastAsia" w:ascii="仿宋_GB2312" w:hAnsi="仿宋_GB2312" w:eastAsia="仿宋_GB2312" w:cs="仿宋_GB2312"/>
          <w:color w:val="auto"/>
          <w:szCs w:val="21"/>
          <w:highlight w:val="none"/>
        </w:rPr>
        <w:t>：</w:t>
      </w:r>
    </w:p>
    <w:p w14:paraId="4B1D3897">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经研究，我方决定自愿组成联合体共同参加</w:t>
      </w:r>
      <w:r>
        <w:rPr>
          <w:rFonts w:hint="eastAsia" w:ascii="仿宋_GB2312" w:hAnsi="仿宋_GB2312" w:eastAsia="仿宋_GB2312" w:cs="仿宋_GB2312"/>
          <w:color w:val="auto"/>
          <w:szCs w:val="21"/>
          <w:highlight w:val="none"/>
          <w:u w:val="single"/>
        </w:rPr>
        <w:t>(项目名称、项目编号、包号)</w:t>
      </w:r>
      <w:r>
        <w:rPr>
          <w:rFonts w:hint="eastAsia" w:ascii="仿宋_GB2312" w:hAnsi="仿宋_GB2312" w:eastAsia="仿宋_GB2312" w:cs="仿宋_GB2312"/>
          <w:color w:val="auto"/>
          <w:szCs w:val="21"/>
          <w:highlight w:val="none"/>
        </w:rPr>
        <w:t>项目的投标。现就联合体投标事宜订立如下协议：</w:t>
      </w:r>
    </w:p>
    <w:p w14:paraId="54D4EC06">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一、联合体成员：</w:t>
      </w:r>
    </w:p>
    <w:p w14:paraId="09CC5EAC">
      <w:pPr>
        <w:spacing w:line="360" w:lineRule="auto"/>
        <w:ind w:firstLine="420" w:firstLineChars="2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1.</w:t>
      </w:r>
    </w:p>
    <w:p w14:paraId="3CA083F7">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p w14:paraId="0695AF6C">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p w14:paraId="0AD66FD8">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w:t>
      </w:r>
      <w:r>
        <w:rPr>
          <w:rFonts w:hint="eastAsia" w:ascii="仿宋_GB2312" w:hAnsi="仿宋_GB2312" w:eastAsia="仿宋_GB2312" w:cs="仿宋_GB2312"/>
          <w:color w:val="auto"/>
          <w:szCs w:val="21"/>
          <w:highlight w:val="none"/>
          <w:u w:val="single"/>
        </w:rPr>
        <w:t>(某成员单位名称)</w:t>
      </w:r>
      <w:r>
        <w:rPr>
          <w:rFonts w:hint="eastAsia" w:ascii="仿宋_GB2312" w:hAnsi="仿宋_GB2312" w:eastAsia="仿宋_GB2312" w:cs="仿宋_GB2312"/>
          <w:color w:val="auto"/>
          <w:szCs w:val="21"/>
          <w:highlight w:val="none"/>
        </w:rPr>
        <w:t>为(联合体名称)牵头人。</w:t>
      </w:r>
    </w:p>
    <w:p w14:paraId="62BA936B">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2E394692">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四、联合体将严格按照招标文件的各项要求，递交投标文件，参加投标，履行中标义务和中标后的合同，并向采购人承担连带责任。</w:t>
      </w:r>
    </w:p>
    <w:p w14:paraId="66BC87B4">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五、联合体各成员单位内部的职责分工如下：。按照本条上述分工，联合体成员单位各自所承担的合同工作量比例如下：。</w:t>
      </w:r>
    </w:p>
    <w:p w14:paraId="4EBA7DE9">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六、本协议书自签署之日起生效，合同履行完毕后自动失效。</w:t>
      </w:r>
    </w:p>
    <w:p w14:paraId="2E221CB7">
      <w:pPr>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七、本协议书一式份，联合体成员和采购人各执份。</w:t>
      </w:r>
    </w:p>
    <w:p w14:paraId="2E25C22B">
      <w:pPr>
        <w:spacing w:line="360" w:lineRule="auto"/>
        <w:ind w:firstLine="420" w:firstLineChars="200"/>
        <w:rPr>
          <w:rFonts w:ascii="仿宋_GB2312" w:hAnsi="仿宋_GB2312" w:eastAsia="仿宋_GB2312" w:cs="仿宋_GB2312"/>
          <w:color w:val="auto"/>
          <w:szCs w:val="21"/>
          <w:highlight w:val="none"/>
        </w:rPr>
      </w:pPr>
    </w:p>
    <w:p w14:paraId="1D446042">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牵头人名称(加盖单位公章)：</w:t>
      </w:r>
    </w:p>
    <w:p w14:paraId="3C16DEEF">
      <w:pPr>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法定代表人或其授权委托人(签字或盖章)：</w:t>
      </w:r>
    </w:p>
    <w:p w14:paraId="3CE1A2D4">
      <w:pPr>
        <w:spacing w:line="360" w:lineRule="auto"/>
        <w:ind w:firstLine="420" w:firstLineChars="200"/>
        <w:rPr>
          <w:rFonts w:ascii="仿宋_GB2312" w:hAnsi="仿宋_GB2312" w:eastAsia="仿宋_GB2312" w:cs="仿宋_GB2312"/>
          <w:color w:val="auto"/>
          <w:szCs w:val="21"/>
          <w:highlight w:val="none"/>
        </w:rPr>
      </w:pPr>
    </w:p>
    <w:p w14:paraId="02F38689">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成员名称(加盖单位公章)：</w:t>
      </w:r>
    </w:p>
    <w:p w14:paraId="7EB93615">
      <w:pPr>
        <w:spacing w:line="360" w:lineRule="auto"/>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法定代表人或其授权委托人(签字或盖章)：</w:t>
      </w:r>
    </w:p>
    <w:p w14:paraId="20895C41">
      <w:pPr>
        <w:spacing w:line="360" w:lineRule="exact"/>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日期：</w:t>
      </w:r>
    </w:p>
    <w:p w14:paraId="3BBE1B91">
      <w:pPr>
        <w:bidi w:val="0"/>
        <w:rPr>
          <w:color w:val="auto"/>
          <w:highlight w:val="none"/>
        </w:rPr>
      </w:pPr>
    </w:p>
    <w:p w14:paraId="6DA9EF5A">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格式10</w:t>
      </w:r>
    </w:p>
    <w:p w14:paraId="764E0959">
      <w:pPr>
        <w:spacing w:beforeLines="100"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投标函</w:t>
      </w:r>
    </w:p>
    <w:p w14:paraId="10CC9A0E">
      <w:pPr>
        <w:adjustRightInd w:val="0"/>
        <w:snapToGrid w:val="0"/>
        <w:spacing w:line="360" w:lineRule="auto"/>
        <w:ind w:right="630" w:right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u w:val="single"/>
        </w:rPr>
        <w:t>（采购人或采购代理机构）：</w:t>
      </w:r>
    </w:p>
    <w:p w14:paraId="22BD68FD">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根据贵方</w:t>
      </w:r>
      <w:r>
        <w:rPr>
          <w:rFonts w:hint="eastAsia" w:ascii="仿宋_GB2312" w:hAnsi="仿宋_GB2312" w:eastAsia="仿宋_GB2312" w:cs="仿宋_GB2312"/>
          <w:color w:val="auto"/>
          <w:szCs w:val="21"/>
          <w:highlight w:val="none"/>
          <w:u w:val="single"/>
        </w:rPr>
        <w:t>(项目名称)</w:t>
      </w:r>
      <w:r>
        <w:rPr>
          <w:rFonts w:hint="eastAsia" w:ascii="仿宋_GB2312" w:hAnsi="仿宋_GB2312" w:eastAsia="仿宋_GB2312" w:cs="仿宋_GB2312"/>
          <w:color w:val="auto"/>
          <w:szCs w:val="21"/>
          <w:highlight w:val="none"/>
        </w:rPr>
        <w:t>项目的招标公告</w:t>
      </w:r>
      <w:r>
        <w:rPr>
          <w:rFonts w:hint="eastAsia" w:ascii="仿宋_GB2312" w:hAnsi="仿宋_GB2312" w:eastAsia="仿宋_GB2312" w:cs="仿宋_GB2312"/>
          <w:color w:val="auto"/>
          <w:szCs w:val="21"/>
          <w:highlight w:val="none"/>
          <w:u w:val="single"/>
        </w:rPr>
        <w:t>(招标编号)</w:t>
      </w:r>
      <w:r>
        <w:rPr>
          <w:rFonts w:hint="eastAsia" w:ascii="仿宋_GB2312" w:hAnsi="仿宋_GB2312" w:eastAsia="仿宋_GB2312" w:cs="仿宋_GB2312"/>
          <w:color w:val="auto"/>
          <w:szCs w:val="21"/>
          <w:highlight w:val="none"/>
        </w:rPr>
        <w:t>,签字代表</w:t>
      </w:r>
      <w:r>
        <w:rPr>
          <w:rFonts w:hint="eastAsia" w:ascii="仿宋_GB2312" w:hAnsi="仿宋_GB2312" w:eastAsia="仿宋_GB2312" w:cs="仿宋_GB2312"/>
          <w:color w:val="auto"/>
          <w:szCs w:val="21"/>
          <w:highlight w:val="none"/>
          <w:u w:val="single"/>
        </w:rPr>
        <w:t>(姓名、职务)</w:t>
      </w:r>
      <w:r>
        <w:rPr>
          <w:rFonts w:hint="eastAsia" w:ascii="仿宋_GB2312" w:hAnsi="仿宋_GB2312" w:eastAsia="仿宋_GB2312" w:cs="仿宋_GB2312"/>
          <w:color w:val="auto"/>
          <w:szCs w:val="21"/>
          <w:highlight w:val="none"/>
        </w:rPr>
        <w:t>经正式授权并代表投标人</w:t>
      </w:r>
      <w:r>
        <w:rPr>
          <w:rFonts w:hint="eastAsia" w:ascii="仿宋_GB2312" w:hAnsi="仿宋_GB2312" w:eastAsia="仿宋_GB2312" w:cs="仿宋_GB2312"/>
          <w:color w:val="auto"/>
          <w:szCs w:val="21"/>
          <w:highlight w:val="none"/>
          <w:u w:val="single"/>
        </w:rPr>
        <w:t>（名称、地址）</w:t>
      </w:r>
      <w:r>
        <w:rPr>
          <w:rFonts w:hint="eastAsia" w:ascii="仿宋_GB2312" w:hAnsi="仿宋_GB2312" w:eastAsia="仿宋_GB2312" w:cs="仿宋_GB2312"/>
          <w:color w:val="auto"/>
          <w:szCs w:val="21"/>
          <w:highlight w:val="none"/>
        </w:rPr>
        <w:t>提交下述文件正本份、副本份及电子文档份，并以形式出具的金额为人民币元的投标保证金。</w:t>
      </w:r>
    </w:p>
    <w:p w14:paraId="1F3ABBBB">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据此，签字代表宣布同意如下：</w:t>
      </w:r>
    </w:p>
    <w:p w14:paraId="3C2BB594">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本项目投标总价详见开标一览表。</w:t>
      </w:r>
    </w:p>
    <w:p w14:paraId="4B7735F0">
      <w:pPr>
        <w:numPr>
          <w:ilvl w:val="0"/>
          <w:numId w:val="2"/>
        </w:num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本投标有效期为自递交投标文件截止之日起</w:t>
      </w:r>
      <w:r>
        <w:rPr>
          <w:rFonts w:hint="eastAsia" w:ascii="仿宋_GB2312" w:hAnsi="仿宋_GB2312" w:eastAsia="仿宋_GB2312" w:cs="仿宋_GB2312"/>
          <w:color w:val="auto"/>
          <w:szCs w:val="21"/>
          <w:highlight w:val="none"/>
          <w:u w:val="single"/>
        </w:rPr>
        <w:t>90</w:t>
      </w:r>
      <w:r>
        <w:rPr>
          <w:rFonts w:hint="eastAsia" w:ascii="仿宋_GB2312" w:hAnsi="仿宋_GB2312" w:eastAsia="仿宋_GB2312" w:cs="仿宋_GB2312"/>
          <w:color w:val="auto"/>
          <w:szCs w:val="21"/>
          <w:highlight w:val="none"/>
        </w:rPr>
        <w:t>日历日。</w:t>
      </w:r>
    </w:p>
    <w:p w14:paraId="7F4546A1">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（3）已详细审查全部招标文件，包括所有补充通知（如果有的话）。</w:t>
      </w:r>
    </w:p>
    <w:p w14:paraId="5B5F7E26">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（4）在规定的开标时间后，遵守招标文件中有关保证金的规定。</w:t>
      </w:r>
    </w:p>
    <w:p w14:paraId="5BB03BCC">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（5）我方不是为本项目提供整体设计、规范编制或者项目管理、监理、检测等服务的供应商，我方不是采购代理机构的附属机构。</w:t>
      </w:r>
    </w:p>
    <w:p w14:paraId="06653716">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（6）在领取中标通知书的同时按招标文件规定的形式，向采购代理机构一次性支付采购代理服务费（适用于中标人支付采购代理服务费情形）。</w:t>
      </w:r>
    </w:p>
    <w:p w14:paraId="03738A47">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（7）按照贵方可能要求，提供与其投标有关的一切数据或资料，完全理解贵方不一定接受最低价的投标或收到的任何投标。</w:t>
      </w:r>
    </w:p>
    <w:p w14:paraId="166407EF">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（8）按照招标文件的规定履行合同责任和义务。</w:t>
      </w:r>
    </w:p>
    <w:p w14:paraId="036C612F">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（9）我方承诺投标文件中的证明材料真实、合法、有效。</w:t>
      </w:r>
    </w:p>
    <w:p w14:paraId="3E885131">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其他事项：。</w:t>
      </w:r>
    </w:p>
    <w:p w14:paraId="58CC88E4">
      <w:pPr>
        <w:adjustRightInd w:val="0"/>
        <w:snapToGrid w:val="0"/>
        <w:spacing w:line="360" w:lineRule="auto"/>
        <w:ind w:right="-21" w:rightChars="-10"/>
        <w:rPr>
          <w:rFonts w:ascii="仿宋_GB2312" w:hAnsi="仿宋_GB2312" w:eastAsia="仿宋_GB2312" w:cs="仿宋_GB2312"/>
          <w:color w:val="auto"/>
          <w:szCs w:val="21"/>
          <w:highlight w:val="none"/>
        </w:rPr>
      </w:pPr>
    </w:p>
    <w:p w14:paraId="151ED858">
      <w:pPr>
        <w:adjustRightInd w:val="0"/>
        <w:snapToGrid w:val="0"/>
        <w:spacing w:line="360" w:lineRule="auto"/>
        <w:ind w:right="-21" w:rightChars="-10"/>
        <w:rPr>
          <w:rFonts w:ascii="仿宋_GB2312" w:hAnsi="仿宋_GB2312" w:eastAsia="仿宋_GB2312" w:cs="仿宋_GB2312"/>
          <w:color w:val="auto"/>
          <w:szCs w:val="21"/>
          <w:highlight w:val="none"/>
        </w:rPr>
      </w:pPr>
    </w:p>
    <w:p w14:paraId="6147EAA7">
      <w:pPr>
        <w:adjustRightInd w:val="0"/>
        <w:snapToGrid w:val="0"/>
        <w:spacing w:line="360" w:lineRule="auto"/>
        <w:ind w:right="-21" w:rightChars="-10"/>
        <w:rPr>
          <w:rFonts w:ascii="仿宋_GB2312" w:hAnsi="仿宋_GB2312" w:eastAsia="仿宋_GB2312" w:cs="仿宋_GB2312"/>
          <w:color w:val="auto"/>
          <w:szCs w:val="21"/>
          <w:highlight w:val="none"/>
        </w:rPr>
      </w:pPr>
    </w:p>
    <w:p w14:paraId="404431FD">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与本项目有关的一切往来通讯请寄</w:t>
      </w:r>
    </w:p>
    <w:p w14:paraId="6992778B">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地址：         传真：</w:t>
      </w:r>
    </w:p>
    <w:p w14:paraId="0464A9DA">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电话：         电子邮件：</w:t>
      </w:r>
    </w:p>
    <w:p w14:paraId="49BA80D9">
      <w:pPr>
        <w:adjustRightInd w:val="0"/>
        <w:snapToGrid w:val="0"/>
        <w:spacing w:line="360" w:lineRule="auto"/>
        <w:ind w:right="-21" w:rightChars="-1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法定代表人（非法人组织负责人）或其授权委托人（签字或盖章）：</w:t>
      </w:r>
    </w:p>
    <w:p w14:paraId="45AAA2F6">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p>
    <w:p w14:paraId="75FEB4C0">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投标人开户银行（全称）：</w:t>
      </w:r>
    </w:p>
    <w:p w14:paraId="1A4C73F5">
      <w:pPr>
        <w:adjustRightInd w:val="0"/>
        <w:snapToGrid w:val="0"/>
        <w:spacing w:line="360" w:lineRule="auto"/>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投标人银行账号：</w:t>
      </w:r>
    </w:p>
    <w:p w14:paraId="5EEDBF73">
      <w:pPr>
        <w:adjustRightInd w:val="0"/>
        <w:snapToGrid w:val="0"/>
        <w:spacing w:line="360" w:lineRule="auto"/>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p>
    <w:p w14:paraId="5017AABB">
      <w:pPr>
        <w:adjustRightInd w:val="0"/>
        <w:snapToGrid w:val="0"/>
        <w:spacing w:line="360" w:lineRule="auto"/>
        <w:ind w:right="1050" w:rightChars="500"/>
        <w:jc w:val="left"/>
        <w:rPr>
          <w:rFonts w:ascii="仿宋_GB2312" w:hAnsi="仿宋_GB2312" w:eastAsia="仿宋_GB2312" w:cs="仿宋_GB2312"/>
          <w:color w:val="auto"/>
          <w:szCs w:val="21"/>
          <w:highlight w:val="none"/>
          <w:u w:val="single"/>
        </w:rPr>
      </w:pPr>
    </w:p>
    <w:p w14:paraId="093D9A6B">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格式11</w:t>
      </w:r>
    </w:p>
    <w:p w14:paraId="0CA59682">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开标一览表</w:t>
      </w:r>
    </w:p>
    <w:p w14:paraId="3C15C981">
      <w:pPr>
        <w:adjustRightInd w:val="0"/>
        <w:snapToGrid w:val="0"/>
        <w:spacing w:line="360" w:lineRule="auto"/>
        <w:ind w:right="105" w:rightChars="50"/>
        <w:jc w:val="left"/>
        <w:rPr>
          <w:rFonts w:hint="eastAsia" w:ascii="仿宋_GB2312" w:hAnsi="仿宋_GB2312" w:eastAsia="仿宋_GB2312" w:cs="仿宋_GB2312"/>
          <w:b/>
          <w:bCs/>
          <w:color w:val="auto"/>
          <w:szCs w:val="21"/>
          <w:highlight w:val="none"/>
          <w:lang w:val="en-US" w:eastAsia="zh-CN"/>
        </w:rPr>
      </w:pPr>
      <w:r>
        <w:rPr>
          <w:rFonts w:hint="eastAsia" w:ascii="仿宋_GB2312" w:hAnsi="仿宋_GB2312" w:eastAsia="仿宋_GB2312" w:cs="仿宋_GB2312"/>
          <w:b/>
          <w:bCs/>
          <w:color w:val="auto"/>
          <w:szCs w:val="21"/>
          <w:highlight w:val="none"/>
        </w:rPr>
        <w:t>包号：                                                      报价单位：</w:t>
      </w:r>
      <w:r>
        <w:rPr>
          <w:rFonts w:hint="eastAsia" w:ascii="仿宋_GB2312" w:hAnsi="仿宋_GB2312" w:eastAsia="仿宋_GB2312" w:cs="仿宋_GB2312"/>
          <w:b/>
          <w:bCs/>
          <w:color w:val="auto"/>
          <w:szCs w:val="21"/>
          <w:highlight w:val="none"/>
          <w:lang w:val="en-US" w:eastAsia="zh-CN"/>
        </w:rPr>
        <w:t>元</w:t>
      </w:r>
    </w:p>
    <w:tbl>
      <w:tblPr>
        <w:tblStyle w:val="8"/>
        <w:tblW w:w="8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8"/>
        <w:gridCol w:w="3146"/>
        <w:gridCol w:w="1109"/>
        <w:gridCol w:w="1252"/>
        <w:gridCol w:w="951"/>
      </w:tblGrid>
      <w:tr w14:paraId="33A4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98" w:type="dxa"/>
            <w:vAlign w:val="center"/>
          </w:tcPr>
          <w:p w14:paraId="2A11922A">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项目</w:t>
            </w:r>
            <w:r>
              <w:rPr>
                <w:rFonts w:hint="eastAsia" w:ascii="仿宋_GB2312" w:hAnsi="仿宋_GB2312" w:eastAsia="仿宋_GB2312" w:cs="仿宋_GB2312"/>
                <w:color w:val="auto"/>
                <w:szCs w:val="21"/>
                <w:highlight w:val="none"/>
              </w:rPr>
              <w:t>名称</w:t>
            </w:r>
          </w:p>
        </w:tc>
        <w:tc>
          <w:tcPr>
            <w:tcW w:w="3146" w:type="dxa"/>
            <w:vAlign w:val="center"/>
          </w:tcPr>
          <w:p w14:paraId="3423C8F7">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投标总价</w:t>
            </w:r>
          </w:p>
        </w:tc>
        <w:tc>
          <w:tcPr>
            <w:tcW w:w="1109" w:type="dxa"/>
            <w:vAlign w:val="center"/>
          </w:tcPr>
          <w:p w14:paraId="389A3A6A">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交货时间</w:t>
            </w:r>
          </w:p>
        </w:tc>
        <w:tc>
          <w:tcPr>
            <w:tcW w:w="1252" w:type="dxa"/>
            <w:vAlign w:val="center"/>
          </w:tcPr>
          <w:p w14:paraId="576393EF">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交货地点</w:t>
            </w:r>
          </w:p>
        </w:tc>
        <w:tc>
          <w:tcPr>
            <w:tcW w:w="951" w:type="dxa"/>
            <w:vAlign w:val="center"/>
          </w:tcPr>
          <w:p w14:paraId="2F638A19">
            <w:pPr>
              <w:adjustRightInd w:val="0"/>
              <w:snapToGrid w:val="0"/>
              <w:ind w:left="-55" w:leftChars="-26"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168E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98" w:type="dxa"/>
            <w:vAlign w:val="center"/>
          </w:tcPr>
          <w:p w14:paraId="0B371662">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3146" w:type="dxa"/>
            <w:vAlign w:val="center"/>
          </w:tcPr>
          <w:p w14:paraId="6E211917">
            <w:pPr>
              <w:adjustRightInd w:val="0"/>
              <w:snapToGrid w:val="0"/>
              <w:ind w:left="-55" w:leftChars="-26" w:right="-46" w:rightChars="-22"/>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小写：</w:t>
            </w:r>
          </w:p>
          <w:p w14:paraId="6CCA9CBF">
            <w:pPr>
              <w:adjustRightInd w:val="0"/>
              <w:snapToGrid w:val="0"/>
              <w:ind w:left="-55" w:leftChars="-26" w:right="-46" w:rightChars="-22"/>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大写：</w:t>
            </w:r>
          </w:p>
        </w:tc>
        <w:tc>
          <w:tcPr>
            <w:tcW w:w="1109" w:type="dxa"/>
            <w:vAlign w:val="center"/>
          </w:tcPr>
          <w:p w14:paraId="0B03221D">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1252" w:type="dxa"/>
            <w:vAlign w:val="center"/>
          </w:tcPr>
          <w:p w14:paraId="4E4749B7">
            <w:pPr>
              <w:adjustRightInd w:val="0"/>
              <w:snapToGrid w:val="0"/>
              <w:ind w:left="-55" w:leftChars="-26" w:right="-46" w:rightChars="-22"/>
              <w:jc w:val="center"/>
              <w:rPr>
                <w:rFonts w:ascii="仿宋_GB2312" w:hAnsi="仿宋_GB2312" w:eastAsia="仿宋_GB2312" w:cs="仿宋_GB2312"/>
                <w:color w:val="auto"/>
                <w:szCs w:val="21"/>
                <w:highlight w:val="none"/>
              </w:rPr>
            </w:pPr>
          </w:p>
        </w:tc>
        <w:tc>
          <w:tcPr>
            <w:tcW w:w="951" w:type="dxa"/>
            <w:vAlign w:val="center"/>
          </w:tcPr>
          <w:p w14:paraId="3D8C71AD">
            <w:pPr>
              <w:adjustRightInd w:val="0"/>
              <w:snapToGrid w:val="0"/>
              <w:ind w:left="-55" w:leftChars="-26" w:right="-46" w:rightChars="-22"/>
              <w:jc w:val="center"/>
              <w:rPr>
                <w:rFonts w:ascii="仿宋_GB2312" w:hAnsi="仿宋_GB2312" w:eastAsia="仿宋_GB2312" w:cs="仿宋_GB2312"/>
                <w:color w:val="auto"/>
                <w:szCs w:val="21"/>
                <w:highlight w:val="none"/>
              </w:rPr>
            </w:pPr>
          </w:p>
        </w:tc>
      </w:tr>
    </w:tbl>
    <w:p w14:paraId="4A5409AB">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p>
    <w:p w14:paraId="68ED0F56">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注：此表中，投标总价应和分项报价表的总价相一致。</w:t>
      </w:r>
    </w:p>
    <w:p w14:paraId="5218F9B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3B4326B">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C36BE5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6C82AB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471B75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5BC4574">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38C9C3CB">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1BFD9A19">
      <w:pPr>
        <w:spacing w:line="480" w:lineRule="auto"/>
        <w:ind w:right="1050" w:rightChars="5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4"/>
          <w:highlight w:val="none"/>
        </w:rPr>
        <w:t>日期：</w:t>
      </w:r>
    </w:p>
    <w:p w14:paraId="380D4051">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3833363E">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p w14:paraId="587882B8">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格式12</w:t>
      </w:r>
    </w:p>
    <w:p w14:paraId="606B264D">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分项报价表</w:t>
      </w:r>
    </w:p>
    <w:p w14:paraId="2DE1FD19">
      <w:pPr>
        <w:adjustRightInd w:val="0"/>
        <w:snapToGrid w:val="0"/>
        <w:spacing w:line="360" w:lineRule="auto"/>
        <w:ind w:right="105" w:rightChars="50"/>
        <w:jc w:val="left"/>
        <w:rPr>
          <w:rFonts w:hint="eastAsia" w:ascii="仿宋_GB2312" w:hAnsi="仿宋_GB2312" w:eastAsia="仿宋_GB2312" w:cs="仿宋_GB2312"/>
          <w:b/>
          <w:bCs/>
          <w:color w:val="auto"/>
          <w:szCs w:val="21"/>
          <w:highlight w:val="none"/>
          <w:lang w:val="en-US" w:eastAsia="zh-CN"/>
        </w:rPr>
      </w:pPr>
      <w:r>
        <w:rPr>
          <w:rFonts w:hint="eastAsia" w:ascii="仿宋_GB2312" w:hAnsi="仿宋_GB2312" w:eastAsia="仿宋_GB2312" w:cs="仿宋_GB2312"/>
          <w:b/>
          <w:bCs/>
          <w:color w:val="auto"/>
          <w:szCs w:val="21"/>
          <w:highlight w:val="none"/>
        </w:rPr>
        <w:t>包号：                                                      报价单位：</w:t>
      </w:r>
      <w:r>
        <w:rPr>
          <w:rFonts w:hint="eastAsia" w:ascii="仿宋_GB2312" w:hAnsi="仿宋_GB2312" w:eastAsia="仿宋_GB2312" w:cs="仿宋_GB2312"/>
          <w:b/>
          <w:bCs/>
          <w:color w:val="auto"/>
          <w:szCs w:val="21"/>
          <w:highlight w:val="none"/>
          <w:lang w:val="en-US" w:eastAsia="zh-CN"/>
        </w:rPr>
        <w:t>元</w:t>
      </w:r>
    </w:p>
    <w:tbl>
      <w:tblPr>
        <w:tblStyle w:val="8"/>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1157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6010CA53">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347" w:type="dxa"/>
            <w:vAlign w:val="center"/>
          </w:tcPr>
          <w:p w14:paraId="79D16766">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w:t>
            </w:r>
          </w:p>
        </w:tc>
        <w:tc>
          <w:tcPr>
            <w:tcW w:w="1033" w:type="dxa"/>
            <w:vAlign w:val="center"/>
          </w:tcPr>
          <w:p w14:paraId="42824178">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品牌</w:t>
            </w:r>
          </w:p>
        </w:tc>
        <w:tc>
          <w:tcPr>
            <w:tcW w:w="1033" w:type="dxa"/>
            <w:vAlign w:val="center"/>
          </w:tcPr>
          <w:p w14:paraId="0FA0E240">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p w14:paraId="2ADD72B8">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tc>
        <w:tc>
          <w:tcPr>
            <w:tcW w:w="721" w:type="dxa"/>
            <w:vAlign w:val="center"/>
          </w:tcPr>
          <w:p w14:paraId="5FAE0BB4">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802" w:type="dxa"/>
            <w:vAlign w:val="center"/>
          </w:tcPr>
          <w:p w14:paraId="308CB225">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原产地</w:t>
            </w:r>
          </w:p>
        </w:tc>
        <w:tc>
          <w:tcPr>
            <w:tcW w:w="802" w:type="dxa"/>
            <w:vAlign w:val="center"/>
          </w:tcPr>
          <w:p w14:paraId="62DF963B">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制造商名称</w:t>
            </w:r>
          </w:p>
        </w:tc>
        <w:tc>
          <w:tcPr>
            <w:tcW w:w="675" w:type="dxa"/>
            <w:vAlign w:val="center"/>
          </w:tcPr>
          <w:p w14:paraId="7DFECBA7">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单价</w:t>
            </w:r>
          </w:p>
        </w:tc>
        <w:tc>
          <w:tcPr>
            <w:tcW w:w="682" w:type="dxa"/>
            <w:vAlign w:val="center"/>
          </w:tcPr>
          <w:p w14:paraId="293E1EFA">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总价</w:t>
            </w:r>
          </w:p>
        </w:tc>
        <w:tc>
          <w:tcPr>
            <w:tcW w:w="802" w:type="dxa"/>
            <w:vAlign w:val="center"/>
          </w:tcPr>
          <w:p w14:paraId="6327F773">
            <w:pPr>
              <w:adjustRightInd w:val="0"/>
              <w:snapToGrid w:val="0"/>
              <w:ind w:left="-97" w:leftChars="-46" w:right="-63" w:rightChars="-3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25A5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2B20A8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6547192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11F5A98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094D1A2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4166285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9975E5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E32A53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1C89206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6F5AF50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7EA9AA06">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1E03F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064AAE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056F56D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42BAD7B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637FB4C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75EA9F9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DA16BE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4185E7F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01A1315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758D747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2B487C2">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7F65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8E587D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3F1410D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7A054B7D">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F4F13B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3604D11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9485FE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77FCD81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337EC7F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6ECEDE6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6D413426">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026F8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BC0A25A">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2DBD114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380BE3A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2244D76F">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2413176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40380F9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35C8C8C1">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2834886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4A29B8F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087B5FC3">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38408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1603E7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2504C74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2669F2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3EBC280">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69DCB7A2">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D355609">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0AAAA20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16C866C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0E8AC2B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2BB581B0">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3C85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C4658B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347" w:type="dxa"/>
            <w:vAlign w:val="center"/>
          </w:tcPr>
          <w:p w14:paraId="179D70D3">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69385DB5">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1033" w:type="dxa"/>
            <w:vAlign w:val="center"/>
          </w:tcPr>
          <w:p w14:paraId="5E0FB116">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721" w:type="dxa"/>
            <w:vAlign w:val="center"/>
          </w:tcPr>
          <w:p w14:paraId="23749747">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03B0E778">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0A69374">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75" w:type="dxa"/>
            <w:vAlign w:val="center"/>
          </w:tcPr>
          <w:p w14:paraId="3E8B2C4B">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682" w:type="dxa"/>
            <w:vAlign w:val="center"/>
          </w:tcPr>
          <w:p w14:paraId="588E75CC">
            <w:pPr>
              <w:adjustRightInd w:val="0"/>
              <w:snapToGrid w:val="0"/>
              <w:ind w:left="-97" w:leftChars="-46" w:right="-63" w:rightChars="-30"/>
              <w:jc w:val="center"/>
              <w:rPr>
                <w:rFonts w:ascii="仿宋_GB2312" w:hAnsi="仿宋_GB2312" w:eastAsia="仿宋_GB2312" w:cs="仿宋_GB2312"/>
                <w:color w:val="auto"/>
                <w:szCs w:val="21"/>
                <w:highlight w:val="none"/>
              </w:rPr>
            </w:pPr>
          </w:p>
        </w:tc>
        <w:tc>
          <w:tcPr>
            <w:tcW w:w="802" w:type="dxa"/>
            <w:vAlign w:val="center"/>
          </w:tcPr>
          <w:p w14:paraId="1B7B88DF">
            <w:pPr>
              <w:adjustRightInd w:val="0"/>
              <w:snapToGrid w:val="0"/>
              <w:ind w:left="-97" w:leftChars="-46" w:right="-63" w:rightChars="-30"/>
              <w:jc w:val="center"/>
              <w:rPr>
                <w:rFonts w:ascii="仿宋_GB2312" w:hAnsi="仿宋_GB2312" w:eastAsia="仿宋_GB2312" w:cs="仿宋_GB2312"/>
                <w:color w:val="auto"/>
                <w:szCs w:val="21"/>
                <w:highlight w:val="none"/>
              </w:rPr>
            </w:pPr>
          </w:p>
        </w:tc>
      </w:tr>
      <w:tr w14:paraId="3F93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759B0138">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总价</w:t>
            </w:r>
          </w:p>
        </w:tc>
        <w:tc>
          <w:tcPr>
            <w:tcW w:w="1033" w:type="dxa"/>
            <w:vAlign w:val="center"/>
          </w:tcPr>
          <w:p w14:paraId="13FFDF82">
            <w:pPr>
              <w:adjustRightInd w:val="0"/>
              <w:snapToGrid w:val="0"/>
              <w:ind w:right="105" w:rightChars="50"/>
              <w:jc w:val="center"/>
              <w:rPr>
                <w:rFonts w:ascii="仿宋_GB2312" w:hAnsi="仿宋_GB2312" w:eastAsia="仿宋_GB2312" w:cs="仿宋_GB2312"/>
                <w:color w:val="auto"/>
                <w:szCs w:val="21"/>
                <w:highlight w:val="none"/>
              </w:rPr>
            </w:pPr>
          </w:p>
        </w:tc>
        <w:tc>
          <w:tcPr>
            <w:tcW w:w="1033" w:type="dxa"/>
            <w:vAlign w:val="center"/>
          </w:tcPr>
          <w:p w14:paraId="2D0D28D4">
            <w:pPr>
              <w:adjustRightInd w:val="0"/>
              <w:snapToGrid w:val="0"/>
              <w:ind w:right="105" w:rightChars="50"/>
              <w:jc w:val="center"/>
              <w:rPr>
                <w:rFonts w:ascii="仿宋_GB2312" w:hAnsi="仿宋_GB2312" w:eastAsia="仿宋_GB2312" w:cs="仿宋_GB2312"/>
                <w:color w:val="auto"/>
                <w:szCs w:val="21"/>
                <w:highlight w:val="none"/>
              </w:rPr>
            </w:pPr>
          </w:p>
        </w:tc>
        <w:tc>
          <w:tcPr>
            <w:tcW w:w="721" w:type="dxa"/>
            <w:vAlign w:val="center"/>
          </w:tcPr>
          <w:p w14:paraId="0DCF3F72">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6FEA1414">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5F154C18">
            <w:pPr>
              <w:adjustRightInd w:val="0"/>
              <w:snapToGrid w:val="0"/>
              <w:ind w:right="105" w:rightChars="50"/>
              <w:jc w:val="center"/>
              <w:rPr>
                <w:rFonts w:ascii="仿宋_GB2312" w:hAnsi="仿宋_GB2312" w:eastAsia="仿宋_GB2312" w:cs="仿宋_GB2312"/>
                <w:color w:val="auto"/>
                <w:szCs w:val="21"/>
                <w:highlight w:val="none"/>
              </w:rPr>
            </w:pPr>
          </w:p>
        </w:tc>
        <w:tc>
          <w:tcPr>
            <w:tcW w:w="675" w:type="dxa"/>
            <w:vAlign w:val="center"/>
          </w:tcPr>
          <w:p w14:paraId="650B9EE7">
            <w:pPr>
              <w:adjustRightInd w:val="0"/>
              <w:snapToGrid w:val="0"/>
              <w:ind w:right="105" w:rightChars="50"/>
              <w:jc w:val="center"/>
              <w:rPr>
                <w:rFonts w:ascii="仿宋_GB2312" w:hAnsi="仿宋_GB2312" w:eastAsia="仿宋_GB2312" w:cs="仿宋_GB2312"/>
                <w:color w:val="auto"/>
                <w:szCs w:val="21"/>
                <w:highlight w:val="none"/>
              </w:rPr>
            </w:pPr>
          </w:p>
        </w:tc>
        <w:tc>
          <w:tcPr>
            <w:tcW w:w="682" w:type="dxa"/>
            <w:vAlign w:val="center"/>
          </w:tcPr>
          <w:p w14:paraId="33FE90B0">
            <w:pPr>
              <w:adjustRightInd w:val="0"/>
              <w:snapToGrid w:val="0"/>
              <w:ind w:right="105" w:rightChars="50"/>
              <w:jc w:val="center"/>
              <w:rPr>
                <w:rFonts w:ascii="仿宋_GB2312" w:hAnsi="仿宋_GB2312" w:eastAsia="仿宋_GB2312" w:cs="仿宋_GB2312"/>
                <w:color w:val="auto"/>
                <w:szCs w:val="21"/>
                <w:highlight w:val="none"/>
              </w:rPr>
            </w:pPr>
          </w:p>
        </w:tc>
        <w:tc>
          <w:tcPr>
            <w:tcW w:w="802" w:type="dxa"/>
            <w:vAlign w:val="center"/>
          </w:tcPr>
          <w:p w14:paraId="3295144A">
            <w:pPr>
              <w:adjustRightInd w:val="0"/>
              <w:snapToGrid w:val="0"/>
              <w:ind w:right="105" w:rightChars="50"/>
              <w:jc w:val="center"/>
              <w:rPr>
                <w:rFonts w:ascii="仿宋_GB2312" w:hAnsi="仿宋_GB2312" w:eastAsia="仿宋_GB2312" w:cs="仿宋_GB2312"/>
                <w:color w:val="auto"/>
                <w:szCs w:val="21"/>
                <w:highlight w:val="none"/>
              </w:rPr>
            </w:pPr>
          </w:p>
        </w:tc>
      </w:tr>
    </w:tbl>
    <w:p w14:paraId="16CEE3BD">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B6F4A07">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注：此表中，总价应和开标一览表的投标总价相一致。</w:t>
      </w:r>
    </w:p>
    <w:p w14:paraId="1805ECD3">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p>
    <w:p w14:paraId="002E4CD3">
      <w:p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p>
    <w:p w14:paraId="04CD5C35">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1587BBB6">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47129997">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69527AD4">
      <w:pPr>
        <w:adjustRightInd w:val="0"/>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71468189">
      <w:pPr>
        <w:adjustRightInd w:val="0"/>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72A3D67B">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4"/>
          <w:highlight w:val="none"/>
        </w:rPr>
        <w:t>日期：</w:t>
      </w:r>
    </w:p>
    <w:p w14:paraId="0E29848F">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1"/>
          <w:highlight w:val="none"/>
        </w:rPr>
        <w:br w:type="page"/>
      </w:r>
      <w:r>
        <w:rPr>
          <w:rFonts w:hint="eastAsia" w:ascii="仿宋_GB2312" w:hAnsi="仿宋_GB2312" w:eastAsia="仿宋_GB2312" w:cs="仿宋_GB2312"/>
          <w:b/>
          <w:color w:val="auto"/>
          <w:sz w:val="28"/>
          <w:szCs w:val="28"/>
          <w:highlight w:val="none"/>
        </w:rPr>
        <w:t>格式13</w:t>
      </w:r>
    </w:p>
    <w:p w14:paraId="37DD2C8F">
      <w:pPr>
        <w:adjustRightInd w:val="0"/>
        <w:snapToGrid w:val="0"/>
        <w:spacing w:beforeLines="100" w:line="36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技术规格偏离表</w:t>
      </w:r>
    </w:p>
    <w:tbl>
      <w:tblPr>
        <w:tblStyle w:val="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2E29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57CEEEBE">
            <w:pPr>
              <w:adjustRightInd w:val="0"/>
              <w:snapToGrid w:val="0"/>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包号/序号：</w:t>
            </w:r>
          </w:p>
          <w:p w14:paraId="2D1AF5A3">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产品名称：</w:t>
            </w:r>
          </w:p>
          <w:p w14:paraId="1B4DD3F0">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p w14:paraId="65214C45">
            <w:pPr>
              <w:tabs>
                <w:tab w:val="left" w:pos="0"/>
              </w:tabs>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是否为经过审批采购的进口产品：</w:t>
            </w:r>
          </w:p>
          <w:p w14:paraId="1BFEC917">
            <w:pPr>
              <w:tabs>
                <w:tab w:val="left" w:pos="0"/>
              </w:tabs>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是否为核心产品（非单一产品采购项目时适用）：</w:t>
            </w:r>
          </w:p>
        </w:tc>
      </w:tr>
      <w:tr w14:paraId="2CA8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5012897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招标文件要求</w:t>
            </w:r>
          </w:p>
          <w:p w14:paraId="72043737">
            <w:pPr>
              <w:ind w:hanging="1"/>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 w:val="18"/>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63E9F18B">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w:t>
            </w:r>
          </w:p>
          <w:p w14:paraId="498E40A6">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0D635E87">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30958C17">
            <w:pPr>
              <w:tabs>
                <w:tab w:val="left" w:pos="0"/>
              </w:tabs>
              <w:spacing w:line="24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0A508385">
            <w:pPr>
              <w:tabs>
                <w:tab w:val="left" w:pos="0"/>
              </w:tabs>
              <w:spacing w:line="24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证明材料</w:t>
            </w:r>
          </w:p>
        </w:tc>
      </w:tr>
      <w:tr w14:paraId="317C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2AA33BDC">
            <w:pPr>
              <w:adjustRightInd w:val="0"/>
              <w:snapToGrid w:val="0"/>
              <w:ind w:hanging="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供应商按“第三章货物需求”内容填写</w:t>
            </w:r>
          </w:p>
        </w:tc>
        <w:tc>
          <w:tcPr>
            <w:tcW w:w="2310" w:type="dxa"/>
            <w:tcBorders>
              <w:top w:val="single" w:color="auto" w:sz="4" w:space="0"/>
              <w:left w:val="single" w:color="auto" w:sz="4" w:space="0"/>
              <w:bottom w:val="single" w:color="auto" w:sz="4" w:space="0"/>
              <w:right w:val="single" w:color="auto" w:sz="4" w:space="0"/>
            </w:tcBorders>
            <w:vAlign w:val="center"/>
          </w:tcPr>
          <w:p w14:paraId="5128FBB1">
            <w:pPr>
              <w:tabs>
                <w:tab w:val="left" w:pos="0"/>
              </w:tabs>
              <w:adjustRightInd w:val="0"/>
              <w:snapToGrid w:val="0"/>
              <w:jc w:val="center"/>
              <w:rPr>
                <w:rFonts w:ascii="仿宋_GB2312" w:hAnsi="仿宋_GB2312" w:eastAsia="仿宋_GB2312" w:cs="仿宋_GB2312"/>
                <w:color w:val="auto"/>
                <w:kern w:val="0"/>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6073A73E">
            <w:pPr>
              <w:tabs>
                <w:tab w:val="left" w:pos="0"/>
              </w:tabs>
              <w:spacing w:line="240" w:lineRule="exact"/>
              <w:jc w:val="center"/>
              <w:rPr>
                <w:rFonts w:ascii="仿宋_GB2312" w:hAnsi="仿宋_GB2312" w:eastAsia="仿宋_GB2312" w:cs="仿宋_GB2312"/>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5EDDF928">
            <w:pPr>
              <w:tabs>
                <w:tab w:val="left" w:pos="0"/>
              </w:tabs>
              <w:spacing w:line="240" w:lineRule="exact"/>
              <w:jc w:val="center"/>
              <w:rPr>
                <w:rFonts w:ascii="仿宋_GB2312" w:hAnsi="仿宋_GB2312" w:eastAsia="仿宋_GB2312" w:cs="仿宋_GB2312"/>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7FB22C21">
            <w:pPr>
              <w:tabs>
                <w:tab w:val="left" w:pos="0"/>
              </w:tabs>
              <w:spacing w:line="240" w:lineRule="exact"/>
              <w:jc w:val="center"/>
              <w:rPr>
                <w:rFonts w:ascii="仿宋_GB2312" w:hAnsi="仿宋_GB2312" w:eastAsia="仿宋_GB2312" w:cs="仿宋_GB2312"/>
                <w:color w:val="auto"/>
                <w:kern w:val="0"/>
                <w:szCs w:val="21"/>
                <w:highlight w:val="none"/>
              </w:rPr>
            </w:pPr>
          </w:p>
        </w:tc>
      </w:tr>
      <w:tr w14:paraId="18E7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5FE96971">
            <w:pPr>
              <w:adjustRightInd w:val="0"/>
              <w:snapToGrid w:val="0"/>
              <w:ind w:hanging="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5044C924">
            <w:pPr>
              <w:tabs>
                <w:tab w:val="left" w:pos="-61"/>
              </w:tabs>
              <w:adjustRightInd w:val="0"/>
              <w:snapToGrid w:val="0"/>
              <w:ind w:right="-55" w:rightChars="-26"/>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2EA5E04F">
            <w:pPr>
              <w:tabs>
                <w:tab w:val="left" w:pos="0"/>
              </w:tabs>
              <w:spacing w:line="240" w:lineRule="exact"/>
              <w:jc w:val="center"/>
              <w:rPr>
                <w:rFonts w:ascii="仿宋_GB2312" w:hAnsi="仿宋_GB2312" w:eastAsia="仿宋_GB2312" w:cs="仿宋_GB2312"/>
                <w:color w:val="auto"/>
                <w:kern w:val="0"/>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14:paraId="71F312A4">
            <w:pPr>
              <w:tabs>
                <w:tab w:val="left" w:pos="0"/>
              </w:tabs>
              <w:spacing w:line="240" w:lineRule="exact"/>
              <w:jc w:val="center"/>
              <w:rPr>
                <w:rFonts w:ascii="仿宋_GB2312" w:hAnsi="仿宋_GB2312" w:eastAsia="仿宋_GB2312" w:cs="仿宋_GB2312"/>
                <w:color w:val="auto"/>
                <w:kern w:val="0"/>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14:paraId="6A3EC41D">
            <w:pPr>
              <w:tabs>
                <w:tab w:val="left" w:pos="0"/>
              </w:tabs>
              <w:spacing w:line="240" w:lineRule="exact"/>
              <w:jc w:val="center"/>
              <w:rPr>
                <w:rFonts w:ascii="仿宋_GB2312" w:hAnsi="仿宋_GB2312" w:eastAsia="仿宋_GB2312" w:cs="仿宋_GB2312"/>
                <w:color w:val="auto"/>
                <w:kern w:val="0"/>
                <w:szCs w:val="21"/>
                <w:highlight w:val="none"/>
              </w:rPr>
            </w:pPr>
          </w:p>
        </w:tc>
      </w:tr>
    </w:tbl>
    <w:p w14:paraId="22BA53FD">
      <w:pPr>
        <w:adjustRightInd w:val="0"/>
        <w:snapToGrid w:val="0"/>
        <w:spacing w:line="360" w:lineRule="auto"/>
        <w:ind w:right="105" w:rightChars="5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填表要求：</w:t>
      </w:r>
    </w:p>
    <w:p w14:paraId="2A44DE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1．“投标文件响应内容”一栏由投标人按照招标文件要求填写并进行逐项响应。</w:t>
      </w:r>
    </w:p>
    <w:p w14:paraId="7E944FD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2．“偏离程度”一栏根据“投标文件响应内容”与招标文件逐项对照的结果填写。偏离必须用 “正偏离、负偏离或无偏离”三个名称中的一种进行标注。</w:t>
      </w:r>
    </w:p>
    <w:p w14:paraId="658E5AB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3．“偏离说明”一栏由投标人对偏离的情况做详细说明。</w:t>
      </w:r>
    </w:p>
    <w:p w14:paraId="028A7300">
      <w:pPr>
        <w:adjustRightInd w:val="0"/>
        <w:snapToGrid w:val="0"/>
        <w:spacing w:line="360" w:lineRule="auto"/>
        <w:rPr>
          <w:rFonts w:ascii="仿宋_GB2312" w:hAnsi="仿宋_GB2312" w:eastAsia="仿宋_GB2312" w:cs="仿宋_GB2312"/>
          <w:color w:val="auto"/>
          <w:szCs w:val="21"/>
          <w:highlight w:val="none"/>
        </w:rPr>
      </w:pPr>
    </w:p>
    <w:p w14:paraId="19D55E55">
      <w:pPr>
        <w:adjustRightInd w:val="0"/>
        <w:snapToGrid w:val="0"/>
        <w:spacing w:line="360" w:lineRule="auto"/>
        <w:rPr>
          <w:rFonts w:ascii="仿宋_GB2312" w:hAnsi="仿宋_GB2312" w:eastAsia="仿宋_GB2312" w:cs="仿宋_GB2312"/>
          <w:color w:val="auto"/>
          <w:szCs w:val="21"/>
          <w:highlight w:val="none"/>
        </w:rPr>
      </w:pPr>
    </w:p>
    <w:p w14:paraId="5EB7D315">
      <w:pPr>
        <w:adjustRightInd w:val="0"/>
        <w:snapToGrid w:val="0"/>
        <w:spacing w:line="360" w:lineRule="auto"/>
        <w:rPr>
          <w:rFonts w:ascii="仿宋_GB2312" w:hAnsi="仿宋_GB2312" w:eastAsia="仿宋_GB2312" w:cs="仿宋_GB2312"/>
          <w:color w:val="auto"/>
          <w:szCs w:val="21"/>
          <w:highlight w:val="none"/>
        </w:rPr>
      </w:pPr>
    </w:p>
    <w:p w14:paraId="1D8AB99A">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4F350C62">
      <w:pPr>
        <w:snapToGrid w:val="0"/>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646AB4FF">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4"/>
          <w:highlight w:val="none"/>
        </w:rPr>
        <w:t>日期：</w:t>
      </w:r>
    </w:p>
    <w:p w14:paraId="0E30C85C">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 w:val="28"/>
          <w:szCs w:val="28"/>
          <w:highlight w:val="none"/>
        </w:rPr>
        <w:br w:type="page"/>
      </w:r>
      <w:r>
        <w:rPr>
          <w:rFonts w:hint="eastAsia" w:ascii="仿宋_GB2312" w:hAnsi="仿宋_GB2312" w:eastAsia="仿宋_GB2312" w:cs="仿宋_GB2312"/>
          <w:b/>
          <w:color w:val="auto"/>
          <w:sz w:val="28"/>
          <w:szCs w:val="28"/>
          <w:highlight w:val="none"/>
        </w:rPr>
        <w:t>格式14</w:t>
      </w:r>
    </w:p>
    <w:p w14:paraId="532A828B">
      <w:pPr>
        <w:adjustRightInd w:val="0"/>
        <w:snapToGrid w:val="0"/>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商务条款偏离表</w:t>
      </w:r>
    </w:p>
    <w:p w14:paraId="0366B8D3">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 xml:space="preserve">包号： </w:t>
      </w:r>
    </w:p>
    <w:tbl>
      <w:tblPr>
        <w:tblStyle w:val="8"/>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3828"/>
        <w:gridCol w:w="2149"/>
        <w:gridCol w:w="926"/>
        <w:gridCol w:w="936"/>
      </w:tblGrid>
      <w:tr w14:paraId="6F40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74" w:type="dxa"/>
            <w:vAlign w:val="center"/>
          </w:tcPr>
          <w:p w14:paraId="7B74EBC7">
            <w:pPr>
              <w:adjustRightInd w:val="0"/>
              <w:snapToGrid w:val="0"/>
              <w:ind w:right="-48" w:rightChars="-23"/>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3828" w:type="dxa"/>
            <w:vAlign w:val="center"/>
          </w:tcPr>
          <w:p w14:paraId="0124F2C8">
            <w:pPr>
              <w:adjustRightInd w:val="0"/>
              <w:snapToGrid w:val="0"/>
              <w:ind w:right="-73" w:rightChars="-35"/>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招标文件的商务条款</w:t>
            </w:r>
          </w:p>
          <w:p w14:paraId="2917E4F7">
            <w:pPr>
              <w:adjustRightInd w:val="0"/>
              <w:snapToGrid w:val="0"/>
              <w:ind w:right="-73" w:rightChars="-35"/>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b/>
                <w:color w:val="auto"/>
                <w:sz w:val="18"/>
                <w:szCs w:val="18"/>
                <w:highlight w:val="none"/>
              </w:rPr>
              <w:t>实质性要求及重要指标用★标注，★标注项不得负偏离，如果负偏离，则投标文件无效。</w:t>
            </w:r>
            <w:r>
              <w:rPr>
                <w:rFonts w:hint="eastAsia" w:ascii="仿宋_GB2312" w:hAnsi="仿宋_GB2312" w:eastAsia="仿宋_GB2312" w:cs="仿宋_GB2312"/>
                <w:color w:val="auto"/>
                <w:szCs w:val="21"/>
                <w:highlight w:val="none"/>
              </w:rPr>
              <w:t>）</w:t>
            </w:r>
          </w:p>
        </w:tc>
        <w:tc>
          <w:tcPr>
            <w:tcW w:w="2149" w:type="dxa"/>
            <w:vAlign w:val="center"/>
          </w:tcPr>
          <w:p w14:paraId="70EFAB9A">
            <w:pPr>
              <w:adjustRightInd w:val="0"/>
              <w:snapToGrid w:val="0"/>
              <w:ind w:right="-107" w:rightChars="-5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投标文件响应内容</w:t>
            </w:r>
          </w:p>
        </w:tc>
        <w:tc>
          <w:tcPr>
            <w:tcW w:w="926" w:type="dxa"/>
            <w:vAlign w:val="center"/>
          </w:tcPr>
          <w:p w14:paraId="26CCE05C">
            <w:pPr>
              <w:adjustRightInd w:val="0"/>
              <w:snapToGrid w:val="0"/>
              <w:ind w:left="-59" w:leftChars="-28" w:right="-105" w:rightChars="-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偏离程度</w:t>
            </w:r>
          </w:p>
        </w:tc>
        <w:tc>
          <w:tcPr>
            <w:tcW w:w="936" w:type="dxa"/>
            <w:vAlign w:val="center"/>
          </w:tcPr>
          <w:p w14:paraId="102CF343">
            <w:pPr>
              <w:adjustRightInd w:val="0"/>
              <w:snapToGrid w:val="0"/>
              <w:ind w:left="-59" w:leftChars="-28" w:right="-105" w:rightChars="-5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偏离说明</w:t>
            </w:r>
          </w:p>
        </w:tc>
      </w:tr>
      <w:tr w14:paraId="2214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399E7909">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★1</w:t>
            </w:r>
          </w:p>
        </w:tc>
        <w:tc>
          <w:tcPr>
            <w:tcW w:w="3828" w:type="dxa"/>
            <w:vAlign w:val="center"/>
          </w:tcPr>
          <w:p w14:paraId="7562575C">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交货时间：合同签订后</w:t>
            </w:r>
            <w:r>
              <w:rPr>
                <w:rFonts w:hint="eastAsia" w:ascii="仿宋_GB2312" w:hAnsi="仿宋_GB2312" w:eastAsia="仿宋_GB2312" w:cs="仿宋_GB2312"/>
                <w:color w:val="auto"/>
                <w:szCs w:val="21"/>
                <w:highlight w:val="none"/>
                <w:lang w:val="en-US" w:eastAsia="zh-CN"/>
              </w:rPr>
              <w:t>45</w:t>
            </w:r>
            <w:r>
              <w:rPr>
                <w:rFonts w:hint="eastAsia" w:ascii="仿宋_GB2312" w:hAnsi="仿宋_GB2312" w:eastAsia="仿宋_GB2312" w:cs="仿宋_GB2312"/>
                <w:color w:val="auto"/>
                <w:szCs w:val="21"/>
                <w:highlight w:val="none"/>
              </w:rPr>
              <w:t>日内完成任务</w:t>
            </w:r>
          </w:p>
        </w:tc>
        <w:tc>
          <w:tcPr>
            <w:tcW w:w="2149" w:type="dxa"/>
            <w:vAlign w:val="center"/>
          </w:tcPr>
          <w:p w14:paraId="1747CE60">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19673456">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647A6C5A">
            <w:pPr>
              <w:adjustRightInd w:val="0"/>
              <w:snapToGrid w:val="0"/>
              <w:ind w:right="105" w:rightChars="50"/>
              <w:jc w:val="center"/>
              <w:rPr>
                <w:rFonts w:ascii="仿宋_GB2312" w:hAnsi="仿宋_GB2312" w:eastAsia="仿宋_GB2312" w:cs="仿宋_GB2312"/>
                <w:color w:val="auto"/>
                <w:szCs w:val="21"/>
                <w:highlight w:val="none"/>
              </w:rPr>
            </w:pPr>
          </w:p>
        </w:tc>
      </w:tr>
      <w:tr w14:paraId="7E4B9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03FD5AE0">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2</w:t>
            </w:r>
          </w:p>
        </w:tc>
        <w:tc>
          <w:tcPr>
            <w:tcW w:w="3828" w:type="dxa"/>
            <w:vAlign w:val="center"/>
          </w:tcPr>
          <w:p w14:paraId="4813BFAE">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交货地点：采购单位指定地点</w:t>
            </w:r>
          </w:p>
        </w:tc>
        <w:tc>
          <w:tcPr>
            <w:tcW w:w="2149" w:type="dxa"/>
            <w:vAlign w:val="center"/>
          </w:tcPr>
          <w:p w14:paraId="11A3CE5F">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6049702B">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49676E7E">
            <w:pPr>
              <w:adjustRightInd w:val="0"/>
              <w:snapToGrid w:val="0"/>
              <w:ind w:right="105" w:rightChars="50"/>
              <w:jc w:val="center"/>
              <w:rPr>
                <w:rFonts w:ascii="仿宋_GB2312" w:hAnsi="仿宋_GB2312" w:eastAsia="仿宋_GB2312" w:cs="仿宋_GB2312"/>
                <w:color w:val="auto"/>
                <w:szCs w:val="21"/>
                <w:highlight w:val="none"/>
              </w:rPr>
            </w:pPr>
          </w:p>
        </w:tc>
      </w:tr>
      <w:tr w14:paraId="76FF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451979A3">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3</w:t>
            </w:r>
          </w:p>
        </w:tc>
        <w:tc>
          <w:tcPr>
            <w:tcW w:w="3828" w:type="dxa"/>
            <w:vAlign w:val="center"/>
          </w:tcPr>
          <w:p w14:paraId="740E3457">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付款方式及条件：</w:t>
            </w:r>
            <w:r>
              <w:rPr>
                <w:rFonts w:hint="eastAsia" w:ascii="仿宋_GB2312" w:hAnsi="仿宋_GB2312" w:eastAsia="仿宋_GB2312" w:cs="仿宋_GB2312"/>
                <w:color w:val="auto"/>
                <w:szCs w:val="21"/>
                <w:highlight w:val="none"/>
                <w:lang w:val="en-US" w:eastAsia="zh-CN"/>
              </w:rPr>
              <w:t>按合同约定</w:t>
            </w:r>
            <w:r>
              <w:rPr>
                <w:rFonts w:hint="eastAsia" w:ascii="仿宋_GB2312" w:hAnsi="仿宋_GB2312" w:eastAsia="仿宋_GB2312" w:cs="仿宋_GB2312"/>
                <w:color w:val="auto"/>
                <w:szCs w:val="21"/>
                <w:highlight w:val="none"/>
              </w:rPr>
              <w:t>。</w:t>
            </w:r>
          </w:p>
        </w:tc>
        <w:tc>
          <w:tcPr>
            <w:tcW w:w="2149" w:type="dxa"/>
            <w:vAlign w:val="center"/>
          </w:tcPr>
          <w:p w14:paraId="51EFB788">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39FC5AB9">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21ECF1A3">
            <w:pPr>
              <w:adjustRightInd w:val="0"/>
              <w:snapToGrid w:val="0"/>
              <w:ind w:right="105" w:rightChars="50"/>
              <w:jc w:val="center"/>
              <w:rPr>
                <w:rFonts w:ascii="仿宋_GB2312" w:hAnsi="仿宋_GB2312" w:eastAsia="仿宋_GB2312" w:cs="仿宋_GB2312"/>
                <w:color w:val="auto"/>
                <w:szCs w:val="21"/>
                <w:highlight w:val="none"/>
              </w:rPr>
            </w:pPr>
          </w:p>
        </w:tc>
      </w:tr>
      <w:tr w14:paraId="4502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74" w:type="dxa"/>
            <w:vAlign w:val="center"/>
          </w:tcPr>
          <w:p w14:paraId="5DB11545">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4</w:t>
            </w:r>
          </w:p>
        </w:tc>
        <w:tc>
          <w:tcPr>
            <w:tcW w:w="3828" w:type="dxa"/>
            <w:vAlign w:val="center"/>
          </w:tcPr>
          <w:p w14:paraId="2F55701D">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验收标准：合格</w:t>
            </w:r>
          </w:p>
          <w:p w14:paraId="3ACCC7F2">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验收程序：按照《关于印发辽宁省政府采购履约验收管理办法的通知》辽财采[2017]603号执行。</w:t>
            </w:r>
          </w:p>
          <w:p w14:paraId="378CE910">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验收报告：</w:t>
            </w:r>
            <w:r>
              <w:rPr>
                <w:rFonts w:hint="eastAsia" w:ascii="仿宋_GB2312" w:hAnsi="仿宋_GB2312" w:eastAsia="仿宋_GB2312" w:cs="仿宋_GB2312"/>
                <w:color w:val="auto"/>
                <w:szCs w:val="21"/>
                <w:highlight w:val="none"/>
                <w:lang w:eastAsia="zh-CN"/>
              </w:rPr>
              <w:t>按照</w:t>
            </w:r>
            <w:r>
              <w:rPr>
                <w:rFonts w:hint="eastAsia" w:ascii="仿宋_GB2312" w:hAnsi="仿宋_GB2312" w:eastAsia="仿宋_GB2312" w:cs="仿宋_GB2312"/>
                <w:color w:val="auto"/>
                <w:szCs w:val="21"/>
                <w:highlight w:val="none"/>
              </w:rPr>
              <w:t>《关于印发辽宁省政府采购履约验收管理办法的通知》辽财采[2017]603号执行。</w:t>
            </w:r>
          </w:p>
          <w:p w14:paraId="729E2537">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组织验收主体：本项目的履约验收工作由采购人依法组织实施。</w:t>
            </w:r>
          </w:p>
        </w:tc>
        <w:tc>
          <w:tcPr>
            <w:tcW w:w="2149" w:type="dxa"/>
            <w:vAlign w:val="center"/>
          </w:tcPr>
          <w:p w14:paraId="03D9031D">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77CA22BA">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58EF1539">
            <w:pPr>
              <w:adjustRightInd w:val="0"/>
              <w:snapToGrid w:val="0"/>
              <w:ind w:right="105" w:rightChars="50"/>
              <w:jc w:val="center"/>
              <w:rPr>
                <w:rFonts w:ascii="仿宋_GB2312" w:hAnsi="仿宋_GB2312" w:eastAsia="仿宋_GB2312" w:cs="仿宋_GB2312"/>
                <w:color w:val="auto"/>
                <w:szCs w:val="21"/>
                <w:highlight w:val="none"/>
              </w:rPr>
            </w:pPr>
          </w:p>
        </w:tc>
      </w:tr>
      <w:tr w14:paraId="5636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5910D4E6">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 w:hAnsi="仿宋" w:eastAsia="仿宋" w:cs="宋体"/>
                <w:color w:val="auto"/>
                <w:szCs w:val="24"/>
                <w:highlight w:val="none"/>
              </w:rPr>
              <w:t>★</w:t>
            </w:r>
            <w:r>
              <w:rPr>
                <w:rFonts w:ascii="仿宋" w:hAnsi="仿宋" w:eastAsia="仿宋" w:cs="宋体"/>
                <w:color w:val="auto"/>
                <w:szCs w:val="24"/>
                <w:highlight w:val="none"/>
              </w:rPr>
              <w:t>5</w:t>
            </w:r>
          </w:p>
        </w:tc>
        <w:tc>
          <w:tcPr>
            <w:tcW w:w="3828" w:type="dxa"/>
            <w:vAlign w:val="center"/>
          </w:tcPr>
          <w:p w14:paraId="527DA17F">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质量保证期：（ </w:t>
            </w:r>
            <w:r>
              <w:rPr>
                <w:rFonts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rPr>
              <w:t>）年</w:t>
            </w:r>
          </w:p>
        </w:tc>
        <w:tc>
          <w:tcPr>
            <w:tcW w:w="2149" w:type="dxa"/>
            <w:vAlign w:val="center"/>
          </w:tcPr>
          <w:p w14:paraId="6E530987">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48F38174">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5F7FC9DD">
            <w:pPr>
              <w:adjustRightInd w:val="0"/>
              <w:snapToGrid w:val="0"/>
              <w:ind w:right="105" w:rightChars="50"/>
              <w:jc w:val="center"/>
              <w:rPr>
                <w:rFonts w:ascii="仿宋_GB2312" w:hAnsi="仿宋_GB2312" w:eastAsia="仿宋_GB2312" w:cs="仿宋_GB2312"/>
                <w:color w:val="auto"/>
                <w:szCs w:val="21"/>
                <w:highlight w:val="none"/>
              </w:rPr>
            </w:pPr>
          </w:p>
        </w:tc>
      </w:tr>
      <w:tr w14:paraId="31D4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49A9A275">
            <w:pPr>
              <w:adjustRightInd w:val="0"/>
              <w:snapToGrid w:val="0"/>
              <w:ind w:right="105" w:rightChars="50"/>
              <w:jc w:val="center"/>
              <w:rPr>
                <w:rFonts w:ascii="仿宋" w:hAnsi="仿宋" w:eastAsia="仿宋" w:cs="宋体"/>
                <w:color w:val="auto"/>
                <w:szCs w:val="24"/>
                <w:highlight w:val="none"/>
              </w:rPr>
            </w:pPr>
            <w:r>
              <w:rPr>
                <w:rFonts w:hint="eastAsia" w:ascii="仿宋" w:hAnsi="仿宋" w:eastAsia="仿宋" w:cs="宋体"/>
                <w:color w:val="auto"/>
                <w:szCs w:val="24"/>
                <w:highlight w:val="none"/>
              </w:rPr>
              <w:t>★6</w:t>
            </w:r>
          </w:p>
        </w:tc>
        <w:tc>
          <w:tcPr>
            <w:tcW w:w="3828" w:type="dxa"/>
            <w:vAlign w:val="center"/>
          </w:tcPr>
          <w:p w14:paraId="07A145B2">
            <w:pPr>
              <w:adjustRightInd w:val="0"/>
              <w:snapToGrid w:val="0"/>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保修期内上门免费服务，终身维修，提供配件：（2）年</w:t>
            </w:r>
          </w:p>
        </w:tc>
        <w:tc>
          <w:tcPr>
            <w:tcW w:w="2149" w:type="dxa"/>
            <w:vAlign w:val="center"/>
          </w:tcPr>
          <w:p w14:paraId="014C44A6">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2163CF0C">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99770C3">
            <w:pPr>
              <w:adjustRightInd w:val="0"/>
              <w:snapToGrid w:val="0"/>
              <w:ind w:right="105" w:rightChars="50"/>
              <w:jc w:val="center"/>
              <w:rPr>
                <w:rFonts w:ascii="仿宋_GB2312" w:hAnsi="仿宋_GB2312" w:eastAsia="仿宋_GB2312" w:cs="仿宋_GB2312"/>
                <w:color w:val="auto"/>
                <w:szCs w:val="21"/>
                <w:highlight w:val="none"/>
              </w:rPr>
            </w:pPr>
          </w:p>
        </w:tc>
      </w:tr>
      <w:tr w14:paraId="26EEB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674" w:type="dxa"/>
            <w:vAlign w:val="center"/>
          </w:tcPr>
          <w:p w14:paraId="6A575195">
            <w:pPr>
              <w:adjustRightInd w:val="0"/>
              <w:snapToGrid w:val="0"/>
              <w:ind w:right="105" w:rightChars="50"/>
              <w:jc w:val="center"/>
              <w:rPr>
                <w:rFonts w:ascii="仿宋_GB2312" w:hAnsi="仿宋_GB2312" w:eastAsia="仿宋" w:cs="仿宋_GB2312"/>
                <w:color w:val="auto"/>
                <w:szCs w:val="21"/>
                <w:highlight w:val="none"/>
              </w:rPr>
            </w:pPr>
            <w:r>
              <w:rPr>
                <w:rFonts w:hint="eastAsia" w:ascii="仿宋" w:hAnsi="仿宋" w:eastAsia="仿宋" w:cs="宋体"/>
                <w:color w:val="auto"/>
                <w:szCs w:val="24"/>
                <w:highlight w:val="none"/>
              </w:rPr>
              <w:t>★7</w:t>
            </w:r>
          </w:p>
        </w:tc>
        <w:tc>
          <w:tcPr>
            <w:tcW w:w="3828" w:type="dxa"/>
            <w:vAlign w:val="center"/>
          </w:tcPr>
          <w:p w14:paraId="4931E5C5">
            <w:pPr>
              <w:adjustRightInd w:val="0"/>
              <w:snapToGrid w:val="0"/>
              <w:ind w:hanging="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现场支持：（ 2 ）小时内响应；（ 24 ）小时内到达</w:t>
            </w:r>
          </w:p>
        </w:tc>
        <w:tc>
          <w:tcPr>
            <w:tcW w:w="2149" w:type="dxa"/>
            <w:vAlign w:val="center"/>
          </w:tcPr>
          <w:p w14:paraId="12ED801B">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77210303">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3D248A0D">
            <w:pPr>
              <w:adjustRightInd w:val="0"/>
              <w:snapToGrid w:val="0"/>
              <w:ind w:right="105" w:rightChars="50"/>
              <w:jc w:val="center"/>
              <w:rPr>
                <w:rFonts w:ascii="仿宋_GB2312" w:hAnsi="仿宋_GB2312" w:eastAsia="仿宋_GB2312" w:cs="仿宋_GB2312"/>
                <w:color w:val="auto"/>
                <w:szCs w:val="21"/>
                <w:highlight w:val="none"/>
              </w:rPr>
            </w:pPr>
          </w:p>
        </w:tc>
      </w:tr>
      <w:tr w14:paraId="5A81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7E2C93F7">
            <w:pPr>
              <w:adjustRightInd w:val="0"/>
              <w:snapToGrid w:val="0"/>
              <w:ind w:right="105" w:rightChars="50"/>
              <w:jc w:val="center"/>
              <w:rPr>
                <w:rFonts w:ascii="仿宋_GB2312" w:hAnsi="仿宋_GB2312" w:eastAsia="仿宋" w:cs="仿宋_GB2312"/>
                <w:color w:val="auto"/>
                <w:szCs w:val="21"/>
                <w:highlight w:val="none"/>
              </w:rPr>
            </w:pPr>
            <w:r>
              <w:rPr>
                <w:rFonts w:hint="eastAsia" w:ascii="仿宋" w:hAnsi="仿宋" w:eastAsia="仿宋" w:cs="宋体"/>
                <w:color w:val="auto"/>
                <w:szCs w:val="24"/>
                <w:highlight w:val="none"/>
              </w:rPr>
              <w:t>★8</w:t>
            </w:r>
          </w:p>
        </w:tc>
        <w:tc>
          <w:tcPr>
            <w:tcW w:w="3828" w:type="dxa"/>
            <w:vAlign w:val="center"/>
          </w:tcPr>
          <w:p w14:paraId="338E83EA">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售后服务网络：投标人承诺在辽宁地区设专职售后服务部门，配备专业技术人员，备齐常用备品备件。</w:t>
            </w:r>
          </w:p>
        </w:tc>
        <w:tc>
          <w:tcPr>
            <w:tcW w:w="2149" w:type="dxa"/>
            <w:vAlign w:val="center"/>
          </w:tcPr>
          <w:p w14:paraId="7275F14B">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1A418A03">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2B3111D9">
            <w:pPr>
              <w:adjustRightInd w:val="0"/>
              <w:snapToGrid w:val="0"/>
              <w:ind w:right="105" w:rightChars="50"/>
              <w:jc w:val="center"/>
              <w:rPr>
                <w:rFonts w:ascii="仿宋_GB2312" w:hAnsi="仿宋_GB2312" w:eastAsia="仿宋_GB2312" w:cs="仿宋_GB2312"/>
                <w:color w:val="auto"/>
                <w:szCs w:val="21"/>
                <w:highlight w:val="none"/>
              </w:rPr>
            </w:pPr>
          </w:p>
        </w:tc>
      </w:tr>
      <w:tr w14:paraId="3351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46205BD2">
            <w:pPr>
              <w:adjustRightInd w:val="0"/>
              <w:snapToGrid w:val="0"/>
              <w:ind w:right="105" w:rightChars="50"/>
              <w:jc w:val="center"/>
              <w:rPr>
                <w:rFonts w:ascii="仿宋" w:hAnsi="仿宋" w:eastAsia="仿宋" w:cs="宋体"/>
                <w:color w:val="auto"/>
                <w:szCs w:val="24"/>
                <w:highlight w:val="none"/>
              </w:rPr>
            </w:pPr>
            <w:r>
              <w:rPr>
                <w:rFonts w:hint="eastAsia" w:ascii="仿宋" w:hAnsi="仿宋" w:eastAsia="仿宋" w:cs="宋体"/>
                <w:color w:val="auto"/>
                <w:szCs w:val="24"/>
                <w:highlight w:val="none"/>
              </w:rPr>
              <w:t>★9</w:t>
            </w:r>
          </w:p>
        </w:tc>
        <w:tc>
          <w:tcPr>
            <w:tcW w:w="3828" w:type="dxa"/>
            <w:vAlign w:val="center"/>
          </w:tcPr>
          <w:p w14:paraId="6C31FABC">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维修技术人员及设备方面的保证措施及收费标准的要求：</w:t>
            </w:r>
          </w:p>
          <w:p w14:paraId="610D50EC">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具有相应的维修维护资质，维护及时，按最低的收费标准。</w:t>
            </w:r>
          </w:p>
        </w:tc>
        <w:tc>
          <w:tcPr>
            <w:tcW w:w="2149" w:type="dxa"/>
            <w:vAlign w:val="center"/>
          </w:tcPr>
          <w:p w14:paraId="0E454190">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0ED6E185">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374C236E">
            <w:pPr>
              <w:adjustRightInd w:val="0"/>
              <w:snapToGrid w:val="0"/>
              <w:ind w:right="105" w:rightChars="50"/>
              <w:jc w:val="center"/>
              <w:rPr>
                <w:rFonts w:ascii="仿宋_GB2312" w:hAnsi="仿宋_GB2312" w:eastAsia="仿宋_GB2312" w:cs="仿宋_GB2312"/>
                <w:color w:val="auto"/>
                <w:szCs w:val="21"/>
                <w:highlight w:val="none"/>
              </w:rPr>
            </w:pPr>
          </w:p>
        </w:tc>
      </w:tr>
      <w:tr w14:paraId="3035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74" w:type="dxa"/>
            <w:vAlign w:val="center"/>
          </w:tcPr>
          <w:p w14:paraId="1580CB34">
            <w:pPr>
              <w:adjustRightInd w:val="0"/>
              <w:snapToGrid w:val="0"/>
              <w:ind w:right="105" w:rightChars="50"/>
              <w:jc w:val="center"/>
              <w:rPr>
                <w:rFonts w:ascii="仿宋" w:hAnsi="仿宋" w:eastAsia="仿宋" w:cs="宋体"/>
                <w:color w:val="auto"/>
                <w:szCs w:val="24"/>
                <w:highlight w:val="none"/>
              </w:rPr>
            </w:pPr>
            <w:r>
              <w:rPr>
                <w:rFonts w:hint="eastAsia" w:ascii="仿宋" w:hAnsi="仿宋" w:eastAsia="仿宋" w:cs="宋体"/>
                <w:color w:val="auto"/>
                <w:szCs w:val="24"/>
                <w:highlight w:val="none"/>
              </w:rPr>
              <w:t>★10</w:t>
            </w:r>
          </w:p>
        </w:tc>
        <w:tc>
          <w:tcPr>
            <w:tcW w:w="3828" w:type="dxa"/>
            <w:vAlign w:val="center"/>
          </w:tcPr>
          <w:p w14:paraId="34CA5954">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备品备件供应及优惠价格要求：</w:t>
            </w:r>
          </w:p>
          <w:p w14:paraId="345EC9A9">
            <w:pPr>
              <w:widowControl/>
              <w:adjustRightIn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中标人须根据行业惯例进行响应，最低优惠。</w:t>
            </w:r>
          </w:p>
        </w:tc>
        <w:tc>
          <w:tcPr>
            <w:tcW w:w="2149" w:type="dxa"/>
            <w:vAlign w:val="center"/>
          </w:tcPr>
          <w:p w14:paraId="05052F38">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3EB8777B">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7F661554">
            <w:pPr>
              <w:adjustRightInd w:val="0"/>
              <w:snapToGrid w:val="0"/>
              <w:ind w:right="105" w:rightChars="50"/>
              <w:jc w:val="center"/>
              <w:rPr>
                <w:rFonts w:ascii="仿宋_GB2312" w:hAnsi="仿宋_GB2312" w:eastAsia="仿宋_GB2312" w:cs="仿宋_GB2312"/>
                <w:color w:val="auto"/>
                <w:szCs w:val="21"/>
                <w:highlight w:val="none"/>
              </w:rPr>
            </w:pPr>
          </w:p>
        </w:tc>
      </w:tr>
      <w:tr w14:paraId="6F2B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74" w:type="dxa"/>
            <w:vAlign w:val="center"/>
          </w:tcPr>
          <w:p w14:paraId="2FEB3675">
            <w:pPr>
              <w:adjustRightInd w:val="0"/>
              <w:snapToGrid w:val="0"/>
              <w:ind w:right="105" w:rightChars="50"/>
              <w:jc w:val="center"/>
              <w:rPr>
                <w:rFonts w:ascii="仿宋_GB2312" w:hAnsi="仿宋_GB2312" w:eastAsia="仿宋" w:cs="仿宋_GB2312"/>
                <w:color w:val="auto"/>
                <w:szCs w:val="21"/>
                <w:highlight w:val="none"/>
              </w:rPr>
            </w:pPr>
            <w:r>
              <w:rPr>
                <w:rFonts w:hint="eastAsia" w:ascii="仿宋" w:hAnsi="仿宋" w:eastAsia="仿宋" w:cs="宋体"/>
                <w:color w:val="auto"/>
                <w:szCs w:val="24"/>
                <w:highlight w:val="none"/>
              </w:rPr>
              <w:t>★11</w:t>
            </w:r>
          </w:p>
        </w:tc>
        <w:tc>
          <w:tcPr>
            <w:tcW w:w="3828" w:type="dxa"/>
            <w:vAlign w:val="center"/>
          </w:tcPr>
          <w:p w14:paraId="5AFBA358">
            <w:pPr>
              <w:adjustRightInd w:val="0"/>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培训人员现场培训（操作、维护等）：中标人在供货时，须无偿委派技术人</w:t>
            </w:r>
            <w:r>
              <w:rPr>
                <w:rFonts w:hint="eastAsia" w:ascii="仿宋_GB2312" w:hAnsi="仿宋_GB2312" w:eastAsia="仿宋_GB2312" w:cs="仿宋_GB2312"/>
                <w:color w:val="auto"/>
                <w:szCs w:val="21"/>
                <w:highlight w:val="none"/>
              </w:rPr>
              <w:br w:type="textWrapping"/>
            </w:r>
            <w:r>
              <w:rPr>
                <w:rFonts w:hint="eastAsia" w:ascii="仿宋_GB2312" w:hAnsi="仿宋_GB2312" w:eastAsia="仿宋_GB2312" w:cs="仿宋_GB2312"/>
                <w:color w:val="auto"/>
                <w:szCs w:val="21"/>
                <w:highlight w:val="none"/>
              </w:rPr>
              <w:t>员进行现场安装指导</w:t>
            </w:r>
          </w:p>
        </w:tc>
        <w:tc>
          <w:tcPr>
            <w:tcW w:w="2149" w:type="dxa"/>
            <w:vAlign w:val="center"/>
          </w:tcPr>
          <w:p w14:paraId="1841A581">
            <w:pPr>
              <w:adjustRightInd w:val="0"/>
              <w:snapToGrid w:val="0"/>
              <w:ind w:right="105" w:rightChars="50"/>
              <w:jc w:val="center"/>
              <w:rPr>
                <w:rFonts w:ascii="仿宋_GB2312" w:hAnsi="仿宋_GB2312" w:eastAsia="仿宋_GB2312" w:cs="仿宋_GB2312"/>
                <w:color w:val="auto"/>
                <w:szCs w:val="21"/>
                <w:highlight w:val="none"/>
              </w:rPr>
            </w:pPr>
          </w:p>
        </w:tc>
        <w:tc>
          <w:tcPr>
            <w:tcW w:w="926" w:type="dxa"/>
            <w:vAlign w:val="center"/>
          </w:tcPr>
          <w:p w14:paraId="102ADB67">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0CAD8EEA">
            <w:pPr>
              <w:adjustRightInd w:val="0"/>
              <w:snapToGrid w:val="0"/>
              <w:ind w:right="105" w:rightChars="50"/>
              <w:jc w:val="center"/>
              <w:rPr>
                <w:rFonts w:ascii="仿宋_GB2312" w:hAnsi="仿宋_GB2312" w:eastAsia="仿宋_GB2312" w:cs="仿宋_GB2312"/>
                <w:color w:val="auto"/>
                <w:szCs w:val="21"/>
                <w:highlight w:val="none"/>
              </w:rPr>
            </w:pPr>
          </w:p>
        </w:tc>
      </w:tr>
      <w:tr w14:paraId="2756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74" w:type="dxa"/>
            <w:vAlign w:val="center"/>
          </w:tcPr>
          <w:p w14:paraId="041E9FD8">
            <w:pPr>
              <w:adjustRightInd w:val="0"/>
              <w:snapToGrid w:val="0"/>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3828" w:type="dxa"/>
            <w:vAlign w:val="center"/>
          </w:tcPr>
          <w:p w14:paraId="3DB8DC82">
            <w:pPr>
              <w:adjustRightInd w:val="0"/>
              <w:snapToGrid w:val="0"/>
              <w:ind w:hanging="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其它</w:t>
            </w:r>
          </w:p>
        </w:tc>
        <w:tc>
          <w:tcPr>
            <w:tcW w:w="2149" w:type="dxa"/>
            <w:vAlign w:val="center"/>
          </w:tcPr>
          <w:p w14:paraId="66C8161B">
            <w:pPr>
              <w:adjustRightInd w:val="0"/>
              <w:snapToGrid w:val="0"/>
              <w:ind w:left="-53" w:leftChars="-25" w:right="-17" w:rightChars="-8"/>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采购单位未提供需求而投标人认为需说明及补充的内容在此填列</w:t>
            </w:r>
          </w:p>
        </w:tc>
        <w:tc>
          <w:tcPr>
            <w:tcW w:w="926" w:type="dxa"/>
            <w:vAlign w:val="center"/>
          </w:tcPr>
          <w:p w14:paraId="3E95E134">
            <w:pPr>
              <w:adjustRightInd w:val="0"/>
              <w:snapToGrid w:val="0"/>
              <w:ind w:right="105" w:rightChars="50"/>
              <w:jc w:val="center"/>
              <w:rPr>
                <w:rFonts w:ascii="仿宋_GB2312" w:hAnsi="仿宋_GB2312" w:eastAsia="仿宋_GB2312" w:cs="仿宋_GB2312"/>
                <w:color w:val="auto"/>
                <w:szCs w:val="21"/>
                <w:highlight w:val="none"/>
              </w:rPr>
            </w:pPr>
          </w:p>
        </w:tc>
        <w:tc>
          <w:tcPr>
            <w:tcW w:w="936" w:type="dxa"/>
            <w:vAlign w:val="center"/>
          </w:tcPr>
          <w:p w14:paraId="0F9D62CA">
            <w:pPr>
              <w:adjustRightInd w:val="0"/>
              <w:snapToGrid w:val="0"/>
              <w:ind w:right="105" w:rightChars="50"/>
              <w:jc w:val="center"/>
              <w:rPr>
                <w:rFonts w:ascii="仿宋_GB2312" w:hAnsi="仿宋_GB2312" w:eastAsia="仿宋_GB2312" w:cs="仿宋_GB2312"/>
                <w:color w:val="auto"/>
                <w:szCs w:val="21"/>
                <w:highlight w:val="none"/>
              </w:rPr>
            </w:pPr>
          </w:p>
        </w:tc>
      </w:tr>
    </w:tbl>
    <w:p w14:paraId="6242C569">
      <w:pPr>
        <w:adjustRightInd w:val="0"/>
        <w:snapToGrid w:val="0"/>
        <w:spacing w:line="36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填表要求：</w:t>
      </w:r>
    </w:p>
    <w:p w14:paraId="36D2F85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1．“投标文件响应内容”一栏由投标人按照招标文件要求填写，进行响应。</w:t>
      </w:r>
    </w:p>
    <w:p w14:paraId="0CEA4E6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2．“偏离程度”一栏根据“投标文件响应内容”与招标文件逐项对照的结果填写。偏离必须用 “正偏离、负偏离或无偏离”三个名称中的一种进行标注。</w:t>
      </w:r>
    </w:p>
    <w:p w14:paraId="5F9653C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3．“偏离说明”一栏由投标人对偏离的情况做详细说明。</w:t>
      </w:r>
    </w:p>
    <w:p w14:paraId="152E4314">
      <w:pPr>
        <w:adjustRightInd w:val="0"/>
        <w:snapToGrid w:val="0"/>
        <w:spacing w:line="360" w:lineRule="auto"/>
        <w:rPr>
          <w:rFonts w:ascii="仿宋_GB2312" w:hAnsi="仿宋_GB2312" w:eastAsia="仿宋_GB2312" w:cs="仿宋_GB2312"/>
          <w:color w:val="auto"/>
          <w:szCs w:val="21"/>
          <w:highlight w:val="none"/>
        </w:rPr>
      </w:pPr>
    </w:p>
    <w:p w14:paraId="0AA9A960">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64E22A61">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2D17A50B">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3C4E3823">
      <w:pPr>
        <w:bidi w:val="0"/>
        <w:rPr>
          <w:color w:val="auto"/>
          <w:highlight w:val="none"/>
        </w:rPr>
      </w:pPr>
    </w:p>
    <w:p w14:paraId="03E1C78F">
      <w:pPr>
        <w:bidi w:val="0"/>
        <w:rPr>
          <w:color w:val="auto"/>
          <w:highlight w:val="none"/>
        </w:rPr>
      </w:pPr>
    </w:p>
    <w:p w14:paraId="7D3915AC">
      <w:pPr>
        <w:bidi w:val="0"/>
        <w:rPr>
          <w:color w:val="auto"/>
          <w:highlight w:val="none"/>
        </w:rPr>
      </w:pPr>
    </w:p>
    <w:p w14:paraId="35F4E801">
      <w:pPr>
        <w:bidi w:val="0"/>
        <w:rPr>
          <w:color w:val="auto"/>
          <w:highlight w:val="none"/>
        </w:rPr>
      </w:pPr>
    </w:p>
    <w:p w14:paraId="6ED6B813">
      <w:pPr>
        <w:bidi w:val="0"/>
        <w:rPr>
          <w:color w:val="auto"/>
          <w:highlight w:val="none"/>
        </w:rPr>
      </w:pPr>
    </w:p>
    <w:p w14:paraId="7E403FE2">
      <w:pPr>
        <w:bidi w:val="0"/>
        <w:rPr>
          <w:color w:val="auto"/>
          <w:highlight w:val="none"/>
        </w:rPr>
      </w:pPr>
    </w:p>
    <w:p w14:paraId="22184D61">
      <w:pPr>
        <w:bidi w:val="0"/>
        <w:rPr>
          <w:color w:val="auto"/>
          <w:highlight w:val="none"/>
        </w:rPr>
      </w:pPr>
    </w:p>
    <w:p w14:paraId="51BD2715">
      <w:pPr>
        <w:bidi w:val="0"/>
        <w:rPr>
          <w:color w:val="auto"/>
          <w:highlight w:val="none"/>
        </w:rPr>
      </w:pPr>
    </w:p>
    <w:p w14:paraId="07BC7CBB">
      <w:pPr>
        <w:bidi w:val="0"/>
        <w:rPr>
          <w:color w:val="auto"/>
          <w:highlight w:val="none"/>
        </w:rPr>
      </w:pPr>
    </w:p>
    <w:p w14:paraId="27A3FCCD">
      <w:pPr>
        <w:bidi w:val="0"/>
        <w:rPr>
          <w:color w:val="auto"/>
          <w:highlight w:val="none"/>
        </w:rPr>
      </w:pPr>
    </w:p>
    <w:p w14:paraId="11B66752">
      <w:pPr>
        <w:bidi w:val="0"/>
        <w:rPr>
          <w:color w:val="auto"/>
          <w:highlight w:val="none"/>
        </w:rPr>
      </w:pPr>
    </w:p>
    <w:p w14:paraId="2C36DDA3">
      <w:pPr>
        <w:bidi w:val="0"/>
        <w:rPr>
          <w:color w:val="auto"/>
          <w:highlight w:val="none"/>
        </w:rPr>
      </w:pPr>
    </w:p>
    <w:p w14:paraId="2CF857DB">
      <w:pPr>
        <w:bidi w:val="0"/>
        <w:rPr>
          <w:color w:val="auto"/>
          <w:highlight w:val="none"/>
        </w:rPr>
      </w:pPr>
    </w:p>
    <w:p w14:paraId="41C4DD7B">
      <w:pPr>
        <w:bidi w:val="0"/>
        <w:rPr>
          <w:color w:val="auto"/>
          <w:highlight w:val="none"/>
        </w:rPr>
      </w:pPr>
    </w:p>
    <w:p w14:paraId="5E56EA37">
      <w:pPr>
        <w:bidi w:val="0"/>
        <w:rPr>
          <w:color w:val="auto"/>
          <w:highlight w:val="none"/>
        </w:rPr>
      </w:pPr>
    </w:p>
    <w:p w14:paraId="37300949">
      <w:pPr>
        <w:bidi w:val="0"/>
        <w:rPr>
          <w:color w:val="auto"/>
          <w:highlight w:val="none"/>
        </w:rPr>
      </w:pPr>
    </w:p>
    <w:p w14:paraId="01B95910">
      <w:pPr>
        <w:bidi w:val="0"/>
        <w:rPr>
          <w:color w:val="auto"/>
          <w:highlight w:val="none"/>
        </w:rPr>
      </w:pPr>
    </w:p>
    <w:p w14:paraId="13F8342A">
      <w:pPr>
        <w:bidi w:val="0"/>
        <w:rPr>
          <w:color w:val="auto"/>
          <w:highlight w:val="none"/>
        </w:rPr>
      </w:pPr>
    </w:p>
    <w:p w14:paraId="6D6AC632">
      <w:pPr>
        <w:bidi w:val="0"/>
        <w:rPr>
          <w:color w:val="auto"/>
          <w:highlight w:val="none"/>
        </w:rPr>
      </w:pPr>
    </w:p>
    <w:p w14:paraId="5C2164C6">
      <w:pPr>
        <w:bidi w:val="0"/>
        <w:rPr>
          <w:color w:val="auto"/>
          <w:highlight w:val="none"/>
        </w:rPr>
      </w:pPr>
    </w:p>
    <w:p w14:paraId="6D94CF10">
      <w:pPr>
        <w:bidi w:val="0"/>
        <w:rPr>
          <w:color w:val="auto"/>
          <w:highlight w:val="none"/>
        </w:rPr>
      </w:pPr>
    </w:p>
    <w:p w14:paraId="01D13574">
      <w:pPr>
        <w:bidi w:val="0"/>
        <w:rPr>
          <w:color w:val="auto"/>
          <w:highlight w:val="none"/>
        </w:rPr>
      </w:pPr>
    </w:p>
    <w:p w14:paraId="4BD38D2C">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ascii="仿宋_GB2312" w:hAnsi="仿宋_GB2312" w:eastAsia="仿宋_GB2312" w:cs="仿宋_GB2312"/>
          <w:b/>
          <w:color w:val="auto"/>
          <w:sz w:val="28"/>
          <w:szCs w:val="28"/>
          <w:highlight w:val="none"/>
        </w:rPr>
        <w:br w:type="page"/>
      </w:r>
      <w:r>
        <w:rPr>
          <w:rFonts w:hint="eastAsia" w:ascii="仿宋_GB2312" w:hAnsi="仿宋_GB2312" w:eastAsia="仿宋_GB2312" w:cs="仿宋_GB2312"/>
          <w:b/>
          <w:color w:val="auto"/>
          <w:sz w:val="28"/>
          <w:szCs w:val="28"/>
          <w:highlight w:val="none"/>
        </w:rPr>
        <w:t>格式15</w:t>
      </w:r>
    </w:p>
    <w:p w14:paraId="09964683">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投标人关联单位的说明</w:t>
      </w:r>
    </w:p>
    <w:p w14:paraId="1BD5AC4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说明：投标人应当如实披露与本单位存在下列关联关系的单位名称：</w:t>
      </w:r>
    </w:p>
    <w:p w14:paraId="222C998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（1）与投标人单位法定代表人（或非法人组织负责人）为同一人的其他单位；</w:t>
      </w:r>
    </w:p>
    <w:p w14:paraId="6B6829E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（2）与投标人存在直接控股、管理关系的其他单位。</w:t>
      </w:r>
    </w:p>
    <w:p w14:paraId="5C21E1A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49E79AC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注：若无此情形，写“无”即可</w:t>
      </w:r>
    </w:p>
    <w:p w14:paraId="2CD19B1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78D59D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50867E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1F544F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45AE37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1C847DC">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投标人名称（加盖单位公章）：</w:t>
      </w:r>
    </w:p>
    <w:p w14:paraId="50F99FC6">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szCs w:val="24"/>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szCs w:val="24"/>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szCs w:val="24"/>
          <w:highlight w:val="none"/>
        </w:rPr>
        <w:t>(签字或盖章)：</w:t>
      </w:r>
    </w:p>
    <w:p w14:paraId="48B9C41E">
      <w:pPr>
        <w:spacing w:line="480" w:lineRule="auto"/>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日期：</w:t>
      </w:r>
    </w:p>
    <w:p w14:paraId="612F2F64">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EED90AA">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66B1A8E5">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4E0D70BF">
      <w:pPr>
        <w:widowControl/>
        <w:jc w:val="left"/>
        <w:rPr>
          <w:rFonts w:ascii="仿宋_GB2312" w:hAnsi="仿宋_GB2312" w:eastAsia="仿宋_GB2312" w:cs="仿宋_GB2312"/>
          <w:color w:val="auto"/>
          <w:szCs w:val="21"/>
          <w:highlight w:val="none"/>
        </w:rPr>
      </w:pPr>
      <w:r>
        <w:rPr>
          <w:rFonts w:ascii="仿宋_GB2312" w:hAnsi="仿宋_GB2312" w:eastAsia="仿宋_GB2312" w:cs="仿宋_GB2312"/>
          <w:b/>
          <w:color w:val="auto"/>
          <w:sz w:val="28"/>
          <w:szCs w:val="28"/>
          <w:highlight w:val="none"/>
        </w:rPr>
        <w:br w:type="page"/>
      </w:r>
    </w:p>
    <w:p w14:paraId="49135065">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格式17</w:t>
      </w:r>
    </w:p>
    <w:p w14:paraId="52FBD84A">
      <w:pPr>
        <w:rPr>
          <w:rFonts w:ascii="Times New Roman" w:hAnsi="Times New Roman" w:eastAsia="仿宋" w:cs="Times New Roman"/>
          <w:color w:val="auto"/>
          <w:szCs w:val="24"/>
          <w:highlight w:val="none"/>
        </w:rPr>
      </w:pPr>
    </w:p>
    <w:p w14:paraId="42951DD0">
      <w:pPr>
        <w:adjustRightInd w:val="0"/>
        <w:snapToGrid w:val="0"/>
        <w:spacing w:line="48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中小企业声明函（货物）</w:t>
      </w:r>
    </w:p>
    <w:p w14:paraId="3A4C0451">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本公司（联合体）郑重声明，根据《政府采购促进中小企业发展管理办法》（财库</w:t>
      </w:r>
      <w:r>
        <w:rPr>
          <w:rFonts w:hint="eastAsia" w:ascii="微软雅黑" w:hAnsi="微软雅黑" w:eastAsia="微软雅黑" w:cs="微软雅黑"/>
          <w:color w:val="auto"/>
          <w:szCs w:val="24"/>
          <w:highlight w:val="none"/>
        </w:rPr>
        <w:t>﹝</w:t>
      </w:r>
      <w:r>
        <w:rPr>
          <w:rFonts w:hint="eastAsia" w:ascii="仿宋_GB2312" w:hAnsi="Times New Roman" w:eastAsia="仿宋_GB2312" w:cs="Times New Roman"/>
          <w:color w:val="auto"/>
          <w:szCs w:val="24"/>
          <w:highlight w:val="none"/>
        </w:rPr>
        <w:t>2020</w:t>
      </w:r>
      <w:r>
        <w:rPr>
          <w:rFonts w:hint="eastAsia" w:ascii="微软雅黑" w:hAnsi="微软雅黑" w:eastAsia="微软雅黑" w:cs="微软雅黑"/>
          <w:color w:val="auto"/>
          <w:szCs w:val="24"/>
          <w:highlight w:val="none"/>
        </w:rPr>
        <w:t>﹞</w:t>
      </w:r>
      <w:r>
        <w:rPr>
          <w:rFonts w:hint="eastAsia" w:ascii="仿宋_GB2312" w:hAnsi="Times New Roman" w:eastAsia="仿宋_GB2312" w:cs="Times New Roman"/>
          <w:color w:val="auto"/>
          <w:szCs w:val="24"/>
          <w:highlight w:val="none"/>
        </w:rPr>
        <w:t>46 号）的规定，本公司（联合体）参加 （单位名称） 的 （项目名称） 采购活动，提</w:t>
      </w:r>
    </w:p>
    <w:p w14:paraId="4C54FF55">
      <w:pPr>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供的货物全部由符合政策要求的中小企业制造。相关企业（含联合体中的中小企业、签订分包意向协议的中小企业）的具体情况如下：</w:t>
      </w:r>
    </w:p>
    <w:p w14:paraId="3E850174">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1.（标的名称） ，属于 （采购文件中明确的所属行业）行业 ；制造商为 （企业名称） ，从业人员 人，营业收入为 万元，资产总额为 万元① ，属于 （中型企业、小型企业、微型企业） ；</w:t>
      </w:r>
    </w:p>
    <w:p w14:paraId="6AA5A7FE">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2.（标的名称） ，属于 （采购文件中明确的所属行业）行业 ；制造商为 （企业名称） ，从业人员 人，营业收入为 万元，资产总额为 万元，属于（中型企业、小型企业、微型企业） ；</w:t>
      </w:r>
    </w:p>
    <w:p w14:paraId="4F8DAC53">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w:t>
      </w:r>
    </w:p>
    <w:p w14:paraId="7022761E">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以上企业，不属于大企业的分支机构，不存在控股股东为大企业的情形，也不存在与大企业的负责人为同一人的情形。</w:t>
      </w:r>
    </w:p>
    <w:p w14:paraId="72DE031B">
      <w:pPr>
        <w:ind w:firstLine="420" w:firstLineChars="2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本企业对上述声明内容的真实性负责。如有虚假，将依法承担相应责任。</w:t>
      </w:r>
    </w:p>
    <w:p w14:paraId="18C24320">
      <w:pPr>
        <w:rPr>
          <w:rFonts w:ascii="仿宋_GB2312" w:hAnsi="Times New Roman" w:eastAsia="仿宋_GB2312" w:cs="Times New Roman"/>
          <w:color w:val="auto"/>
          <w:szCs w:val="24"/>
          <w:highlight w:val="none"/>
        </w:rPr>
      </w:pPr>
    </w:p>
    <w:p w14:paraId="58411403">
      <w:pPr>
        <w:ind w:firstLine="3360" w:firstLineChars="16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 xml:space="preserve">     企业名称（盖章）：</w:t>
      </w:r>
    </w:p>
    <w:p w14:paraId="5D1BBF8C">
      <w:pPr>
        <w:ind w:firstLine="3780" w:firstLineChars="180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日 期：</w:t>
      </w:r>
    </w:p>
    <w:p w14:paraId="6B8D415E">
      <w:pPr>
        <w:ind w:firstLine="3780" w:firstLineChars="1800"/>
        <w:rPr>
          <w:rFonts w:ascii="仿宋_GB2312" w:hAnsi="Times New Roman" w:eastAsia="仿宋_GB2312" w:cs="Times New Roman"/>
          <w:color w:val="auto"/>
          <w:szCs w:val="24"/>
          <w:highlight w:val="none"/>
        </w:rPr>
      </w:pPr>
    </w:p>
    <w:p w14:paraId="648B95BA">
      <w:pPr>
        <w:ind w:left="420"/>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t>注：从业人员、营业收入、资产总额填报上一年度数据，无上一年度数据的新成立企业可不填报。</w:t>
      </w:r>
    </w:p>
    <w:p w14:paraId="154FF5D7">
      <w:pPr>
        <w:rPr>
          <w:rFonts w:ascii="仿宋_GB2312" w:hAnsi="Times New Roman" w:eastAsia="仿宋_GB2312" w:cs="Times New Roman"/>
          <w:color w:val="auto"/>
          <w:szCs w:val="24"/>
          <w:highlight w:val="none"/>
        </w:rPr>
      </w:pPr>
      <w:r>
        <w:rPr>
          <w:rFonts w:hint="eastAsia" w:ascii="仿宋_GB2312" w:hAnsi="Times New Roman" w:eastAsia="仿宋_GB2312" w:cs="Times New Roman"/>
          <w:color w:val="auto"/>
          <w:szCs w:val="24"/>
          <w:highlight w:val="none"/>
        </w:rPr>
        <w:br w:type="page"/>
      </w:r>
    </w:p>
    <w:p w14:paraId="371099D8">
      <w:pPr>
        <w:pStyle w:val="2"/>
        <w:rPr>
          <w:color w:val="auto"/>
          <w:highlight w:val="none"/>
        </w:rPr>
      </w:pPr>
    </w:p>
    <w:tbl>
      <w:tblPr>
        <w:tblStyle w:val="8"/>
        <w:tblW w:w="9600" w:type="dxa"/>
        <w:jc w:val="center"/>
        <w:tblCellSpacing w:w="0" w:type="dxa"/>
        <w:tblLayout w:type="autofit"/>
        <w:tblCellMar>
          <w:top w:w="0" w:type="dxa"/>
          <w:left w:w="0" w:type="dxa"/>
          <w:bottom w:w="0" w:type="dxa"/>
          <w:right w:w="0" w:type="dxa"/>
        </w:tblCellMar>
      </w:tblPr>
      <w:tblGrid>
        <w:gridCol w:w="9600"/>
      </w:tblGrid>
      <w:tr w14:paraId="0D013D4C">
        <w:tblPrEx>
          <w:tblCellMar>
            <w:top w:w="0" w:type="dxa"/>
            <w:left w:w="0" w:type="dxa"/>
            <w:bottom w:w="0" w:type="dxa"/>
            <w:right w:w="0" w:type="dxa"/>
          </w:tblCellMar>
        </w:tblPrEx>
        <w:trPr>
          <w:trHeight w:val="1200" w:hRule="atLeast"/>
          <w:tblCellSpacing w:w="0" w:type="dxa"/>
          <w:jc w:val="center"/>
        </w:trPr>
        <w:tc>
          <w:tcPr>
            <w:tcW w:w="0" w:type="auto"/>
            <w:vAlign w:val="center"/>
          </w:tcPr>
          <w:p w14:paraId="43F41C18">
            <w:pPr>
              <w:widowControl/>
              <w:jc w:val="center"/>
              <w:rPr>
                <w:rFonts w:ascii="仿宋" w:hAnsi="仿宋" w:eastAsia="仿宋" w:cs="仿宋"/>
                <w:color w:val="auto"/>
                <w:sz w:val="28"/>
                <w:szCs w:val="28"/>
                <w:highlight w:val="none"/>
              </w:rPr>
            </w:pPr>
            <w:r>
              <w:rPr>
                <w:rFonts w:hint="eastAsia" w:ascii="仿宋" w:hAnsi="仿宋" w:eastAsia="仿宋" w:cs="仿宋"/>
                <w:b/>
                <w:color w:val="auto"/>
                <w:kern w:val="0"/>
                <w:sz w:val="28"/>
                <w:szCs w:val="28"/>
                <w:highlight w:val="none"/>
              </w:rPr>
              <w:t>关于印发中小企业划型标准规定的通知(工信部联企业〔2011〕300号)</w:t>
            </w:r>
          </w:p>
        </w:tc>
      </w:tr>
      <w:tr w14:paraId="69912895">
        <w:tblPrEx>
          <w:tblCellMar>
            <w:top w:w="0" w:type="dxa"/>
            <w:left w:w="0" w:type="dxa"/>
            <w:bottom w:w="0" w:type="dxa"/>
            <w:right w:w="0" w:type="dxa"/>
          </w:tblCellMar>
        </w:tblPrEx>
        <w:trPr>
          <w:tblCellSpacing w:w="0" w:type="dxa"/>
          <w:jc w:val="center"/>
        </w:trPr>
        <w:tc>
          <w:tcPr>
            <w:tcW w:w="0" w:type="auto"/>
            <w:vAlign w:val="center"/>
          </w:tcPr>
          <w:p w14:paraId="0DACAFC5">
            <w:pPr>
              <w:pStyle w:val="7"/>
              <w:jc w:val="center"/>
              <w:rPr>
                <w:rFonts w:ascii="仿宋" w:hAnsi="仿宋" w:eastAsia="仿宋" w:cs="仿宋"/>
                <w:color w:val="auto"/>
                <w:sz w:val="21"/>
                <w:szCs w:val="21"/>
                <w:highlight w:val="none"/>
              </w:rPr>
            </w:pPr>
            <w:r>
              <w:rPr>
                <w:rFonts w:hint="eastAsia" w:ascii="仿宋" w:hAnsi="仿宋" w:eastAsia="仿宋" w:cs="仿宋"/>
                <w:b/>
                <w:color w:val="auto"/>
                <w:sz w:val="28"/>
                <w:szCs w:val="28"/>
                <w:highlight w:val="none"/>
              </w:rPr>
              <w:t>关于印发中小企业划型标准规定的通知</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工信部联企业〔2011〕300号</w:t>
            </w:r>
          </w:p>
          <w:p w14:paraId="194DD2E7">
            <w:pPr>
              <w:pStyle w:val="7"/>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各省、自治区、直辖市人民政府，国务院各部委、各直属机构及有关单位：</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工业和信息化部　国家统计局</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国家发展和改革委员会　财政部</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二○一一年六月十八日</w:t>
            </w:r>
          </w:p>
          <w:p w14:paraId="03D163B4">
            <w:pPr>
              <w:pStyle w:val="7"/>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p w14:paraId="6676FE5F">
            <w:pPr>
              <w:pStyle w:val="7"/>
              <w:jc w:val="center"/>
              <w:rPr>
                <w:rFonts w:ascii="仿宋" w:hAnsi="仿宋" w:eastAsia="仿宋" w:cs="仿宋"/>
                <w:color w:val="auto"/>
                <w:sz w:val="21"/>
                <w:szCs w:val="21"/>
                <w:highlight w:val="none"/>
              </w:rPr>
            </w:pPr>
            <w:r>
              <w:rPr>
                <w:rFonts w:hint="eastAsia" w:ascii="仿宋" w:hAnsi="仿宋" w:eastAsia="仿宋" w:cs="仿宋"/>
                <w:b/>
                <w:color w:val="auto"/>
                <w:sz w:val="28"/>
                <w:szCs w:val="28"/>
                <w:highlight w:val="none"/>
              </w:rPr>
              <w:t>中小企业划型标准规定</w:t>
            </w:r>
          </w:p>
          <w:p w14:paraId="4295AEAA">
            <w:pPr>
              <w:pStyle w:val="7"/>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一、根据《中华人民共和国中小企业促进法》和《国务院关于进一步促进中小企业发展的若干意见》(国发〔2009〕36号)，制定本规定。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二、中小企业划分为中型、小型、微型三种类型，具体标准根据企业从业人员、营业收入、资产总额等指标，结合行业特点制定。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四、各行业划型标准为：</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五、企业类型的划分以统计部门的统计数据为依据。</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六、本规定适用于在中华人民共和国境内依法设立的各类所有制和各种组织形式的企业。个体工商户和本规定以外的行业，参照本规定进行划型。</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八、本规定由工业和信息化部、国家统计局会同有关部门根据《国民经济行业分类》修订情况和企业发展变化情况适时修订。</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九、本规定由工业和信息化部、国家统计局会同有关部门负责解释。</w:t>
            </w:r>
            <w:r>
              <w:rPr>
                <w:rFonts w:hint="eastAsia" w:ascii="仿宋" w:hAnsi="仿宋" w:eastAsia="仿宋" w:cs="仿宋"/>
                <w:color w:val="auto"/>
                <w:sz w:val="21"/>
                <w:szCs w:val="21"/>
                <w:highlight w:val="none"/>
              </w:rPr>
              <w:br w:type="textWrapping"/>
            </w:r>
            <w:r>
              <w:rPr>
                <w:rFonts w:hint="eastAsia" w:ascii="仿宋" w:hAnsi="仿宋" w:eastAsia="仿宋" w:cs="仿宋"/>
                <w:color w:val="auto"/>
                <w:sz w:val="21"/>
                <w:szCs w:val="21"/>
                <w:highlight w:val="none"/>
              </w:rPr>
              <w:t>　　十、本规定自发布之日起执行，原国家经贸委、原国家计委、财政部和国家统计局2003年颁布的《中小企业标准管理规定》同时废止。</w:t>
            </w:r>
          </w:p>
        </w:tc>
      </w:tr>
    </w:tbl>
    <w:p w14:paraId="15943EE3">
      <w:pPr>
        <w:ind w:left="420"/>
        <w:rPr>
          <w:rFonts w:ascii="Times New Roman" w:hAnsi="Times New Roman" w:eastAsia="仿宋" w:cs="Times New Roman"/>
          <w:color w:val="auto"/>
          <w:szCs w:val="24"/>
          <w:highlight w:val="none"/>
        </w:rPr>
      </w:pPr>
      <w:r>
        <w:rPr>
          <w:rFonts w:hint="eastAsia" w:ascii="Times New Roman" w:hAnsi="Times New Roman" w:eastAsia="仿宋" w:cs="Times New Roman"/>
          <w:color w:val="auto"/>
          <w:szCs w:val="24"/>
          <w:highlight w:val="none"/>
        </w:rPr>
        <w:br w:type="page"/>
      </w:r>
    </w:p>
    <w:p w14:paraId="3E51AC04">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格式18</w:t>
      </w:r>
    </w:p>
    <w:p w14:paraId="426A1998">
      <w:pPr>
        <w:adjustRightInd w:val="0"/>
        <w:snapToGrid w:val="0"/>
        <w:spacing w:beforeLines="100" w:line="36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制造商企业（单位）类型声明函</w:t>
      </w:r>
    </w:p>
    <w:p w14:paraId="2B6A571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1B0816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本企业（单位）作为单位的项目的设备制造商，参加政府采购活动。根据《政府采购促进中小企业发展暂行办法》（财库[2011]181 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号）的有关规定，作出如下声明：</w:t>
      </w:r>
    </w:p>
    <w:p w14:paraId="25B13F8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本企业（单位）为（请填写：中型、小型、微型）企业。</w:t>
      </w:r>
    </w:p>
    <w:p w14:paraId="121FA98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本企业（单位）（请填写：是、不是）监狱企业。后附省级以上监狱管理局、戒毒管理局（含新疆生产建设兵团）出具的属于监狱企业的证明文件。</w:t>
      </w:r>
    </w:p>
    <w:p w14:paraId="55C0740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本企业（单位）（请填写：是、不是）残疾人福利性单位。</w:t>
      </w:r>
    </w:p>
    <w:p w14:paraId="03222C6C">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本次投标提供的货物（详见下表）是本企业（单位）制造的。</w:t>
      </w:r>
    </w:p>
    <w:p w14:paraId="0B71F72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本企业（单位）对上述声明的真实性负责。如有虚假，将依法承担相应责任。</w:t>
      </w:r>
    </w:p>
    <w:p w14:paraId="7BFB10B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tbl>
      <w:tblPr>
        <w:tblStyle w:val="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1327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vAlign w:val="center"/>
          </w:tcPr>
          <w:p w14:paraId="36AC938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582" w:type="dxa"/>
            <w:vAlign w:val="center"/>
          </w:tcPr>
          <w:p w14:paraId="6B07BA07">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  名</w:t>
            </w:r>
          </w:p>
        </w:tc>
        <w:tc>
          <w:tcPr>
            <w:tcW w:w="1587" w:type="dxa"/>
            <w:vAlign w:val="center"/>
          </w:tcPr>
          <w:p w14:paraId="040783F0">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1427" w:type="dxa"/>
            <w:vAlign w:val="center"/>
          </w:tcPr>
          <w:p w14:paraId="1BC2921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p w14:paraId="40D7284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tc>
        <w:tc>
          <w:tcPr>
            <w:tcW w:w="1427" w:type="dxa"/>
            <w:vAlign w:val="center"/>
          </w:tcPr>
          <w:p w14:paraId="502EEAD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生产</w:t>
            </w:r>
          </w:p>
          <w:p w14:paraId="57ED1B1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厂家</w:t>
            </w:r>
          </w:p>
        </w:tc>
        <w:tc>
          <w:tcPr>
            <w:tcW w:w="1344" w:type="dxa"/>
            <w:vAlign w:val="center"/>
          </w:tcPr>
          <w:p w14:paraId="70A17817">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0EB1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4109BF0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582" w:type="dxa"/>
            <w:vAlign w:val="center"/>
          </w:tcPr>
          <w:p w14:paraId="0339BDF6">
            <w:pPr>
              <w:jc w:val="center"/>
              <w:rPr>
                <w:rFonts w:ascii="仿宋_GB2312" w:hAnsi="仿宋_GB2312" w:eastAsia="仿宋_GB2312" w:cs="仿宋_GB2312"/>
                <w:color w:val="auto"/>
                <w:szCs w:val="21"/>
                <w:highlight w:val="none"/>
              </w:rPr>
            </w:pPr>
          </w:p>
        </w:tc>
        <w:tc>
          <w:tcPr>
            <w:tcW w:w="1587" w:type="dxa"/>
            <w:vAlign w:val="center"/>
          </w:tcPr>
          <w:p w14:paraId="5FA973C3">
            <w:pPr>
              <w:jc w:val="center"/>
              <w:rPr>
                <w:rFonts w:ascii="仿宋_GB2312" w:hAnsi="仿宋_GB2312" w:eastAsia="仿宋_GB2312" w:cs="仿宋_GB2312"/>
                <w:color w:val="auto"/>
                <w:szCs w:val="21"/>
                <w:highlight w:val="none"/>
              </w:rPr>
            </w:pPr>
          </w:p>
        </w:tc>
        <w:tc>
          <w:tcPr>
            <w:tcW w:w="1427" w:type="dxa"/>
            <w:vAlign w:val="center"/>
          </w:tcPr>
          <w:p w14:paraId="6B325DD8">
            <w:pPr>
              <w:jc w:val="center"/>
              <w:rPr>
                <w:rFonts w:ascii="仿宋_GB2312" w:hAnsi="仿宋_GB2312" w:eastAsia="仿宋_GB2312" w:cs="仿宋_GB2312"/>
                <w:color w:val="auto"/>
                <w:szCs w:val="21"/>
                <w:highlight w:val="none"/>
              </w:rPr>
            </w:pPr>
          </w:p>
        </w:tc>
        <w:tc>
          <w:tcPr>
            <w:tcW w:w="1427" w:type="dxa"/>
            <w:vAlign w:val="center"/>
          </w:tcPr>
          <w:p w14:paraId="66AC9CA6">
            <w:pPr>
              <w:jc w:val="center"/>
              <w:rPr>
                <w:rFonts w:ascii="仿宋_GB2312" w:hAnsi="仿宋_GB2312" w:eastAsia="仿宋_GB2312" w:cs="仿宋_GB2312"/>
                <w:color w:val="auto"/>
                <w:szCs w:val="21"/>
                <w:highlight w:val="none"/>
              </w:rPr>
            </w:pPr>
          </w:p>
        </w:tc>
        <w:tc>
          <w:tcPr>
            <w:tcW w:w="1344" w:type="dxa"/>
            <w:vAlign w:val="center"/>
          </w:tcPr>
          <w:p w14:paraId="682DA2D6">
            <w:pPr>
              <w:spacing w:line="360" w:lineRule="auto"/>
              <w:rPr>
                <w:rFonts w:ascii="仿宋_GB2312" w:hAnsi="仿宋_GB2312" w:eastAsia="仿宋_GB2312" w:cs="仿宋_GB2312"/>
                <w:color w:val="auto"/>
                <w:szCs w:val="21"/>
                <w:highlight w:val="none"/>
              </w:rPr>
            </w:pPr>
          </w:p>
        </w:tc>
      </w:tr>
      <w:tr w14:paraId="5C01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67A9178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582" w:type="dxa"/>
            <w:vAlign w:val="center"/>
          </w:tcPr>
          <w:p w14:paraId="720C1FDE">
            <w:pPr>
              <w:jc w:val="center"/>
              <w:rPr>
                <w:rFonts w:ascii="仿宋_GB2312" w:hAnsi="仿宋_GB2312" w:eastAsia="仿宋_GB2312" w:cs="仿宋_GB2312"/>
                <w:color w:val="auto"/>
                <w:szCs w:val="21"/>
                <w:highlight w:val="none"/>
              </w:rPr>
            </w:pPr>
          </w:p>
        </w:tc>
        <w:tc>
          <w:tcPr>
            <w:tcW w:w="1587" w:type="dxa"/>
            <w:vAlign w:val="center"/>
          </w:tcPr>
          <w:p w14:paraId="6BBF0D92">
            <w:pPr>
              <w:jc w:val="center"/>
              <w:rPr>
                <w:rFonts w:ascii="仿宋_GB2312" w:hAnsi="仿宋_GB2312" w:eastAsia="仿宋_GB2312" w:cs="仿宋_GB2312"/>
                <w:color w:val="auto"/>
                <w:szCs w:val="21"/>
                <w:highlight w:val="none"/>
              </w:rPr>
            </w:pPr>
          </w:p>
        </w:tc>
        <w:tc>
          <w:tcPr>
            <w:tcW w:w="1427" w:type="dxa"/>
            <w:vAlign w:val="center"/>
          </w:tcPr>
          <w:p w14:paraId="3C0D6D6E">
            <w:pPr>
              <w:jc w:val="center"/>
              <w:rPr>
                <w:rFonts w:ascii="仿宋_GB2312" w:hAnsi="仿宋_GB2312" w:eastAsia="仿宋_GB2312" w:cs="仿宋_GB2312"/>
                <w:color w:val="auto"/>
                <w:szCs w:val="21"/>
                <w:highlight w:val="none"/>
              </w:rPr>
            </w:pPr>
          </w:p>
        </w:tc>
        <w:tc>
          <w:tcPr>
            <w:tcW w:w="1427" w:type="dxa"/>
            <w:vAlign w:val="center"/>
          </w:tcPr>
          <w:p w14:paraId="73229179">
            <w:pPr>
              <w:jc w:val="center"/>
              <w:rPr>
                <w:rFonts w:ascii="仿宋_GB2312" w:hAnsi="仿宋_GB2312" w:eastAsia="仿宋_GB2312" w:cs="仿宋_GB2312"/>
                <w:color w:val="auto"/>
                <w:szCs w:val="21"/>
                <w:highlight w:val="none"/>
              </w:rPr>
            </w:pPr>
          </w:p>
        </w:tc>
        <w:tc>
          <w:tcPr>
            <w:tcW w:w="1344" w:type="dxa"/>
            <w:vAlign w:val="center"/>
          </w:tcPr>
          <w:p w14:paraId="16344200">
            <w:pPr>
              <w:spacing w:line="360" w:lineRule="auto"/>
              <w:rPr>
                <w:rFonts w:ascii="仿宋_GB2312" w:hAnsi="仿宋_GB2312" w:eastAsia="仿宋_GB2312" w:cs="仿宋_GB2312"/>
                <w:color w:val="auto"/>
                <w:szCs w:val="21"/>
                <w:highlight w:val="none"/>
              </w:rPr>
            </w:pPr>
          </w:p>
        </w:tc>
      </w:tr>
      <w:tr w14:paraId="0022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095C31CC">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582" w:type="dxa"/>
            <w:vAlign w:val="center"/>
          </w:tcPr>
          <w:p w14:paraId="3A80237E">
            <w:pPr>
              <w:jc w:val="center"/>
              <w:rPr>
                <w:rFonts w:ascii="仿宋_GB2312" w:hAnsi="仿宋_GB2312" w:eastAsia="仿宋_GB2312" w:cs="仿宋_GB2312"/>
                <w:color w:val="auto"/>
                <w:szCs w:val="21"/>
                <w:highlight w:val="none"/>
              </w:rPr>
            </w:pPr>
          </w:p>
        </w:tc>
        <w:tc>
          <w:tcPr>
            <w:tcW w:w="1587" w:type="dxa"/>
            <w:vAlign w:val="center"/>
          </w:tcPr>
          <w:p w14:paraId="5085CC60">
            <w:pPr>
              <w:jc w:val="center"/>
              <w:rPr>
                <w:rFonts w:ascii="仿宋_GB2312" w:hAnsi="仿宋_GB2312" w:eastAsia="仿宋_GB2312" w:cs="仿宋_GB2312"/>
                <w:color w:val="auto"/>
                <w:szCs w:val="21"/>
                <w:highlight w:val="none"/>
              </w:rPr>
            </w:pPr>
          </w:p>
        </w:tc>
        <w:tc>
          <w:tcPr>
            <w:tcW w:w="1427" w:type="dxa"/>
            <w:vAlign w:val="center"/>
          </w:tcPr>
          <w:p w14:paraId="6915A8CF">
            <w:pPr>
              <w:jc w:val="center"/>
              <w:rPr>
                <w:rFonts w:ascii="仿宋_GB2312" w:hAnsi="仿宋_GB2312" w:eastAsia="仿宋_GB2312" w:cs="仿宋_GB2312"/>
                <w:color w:val="auto"/>
                <w:szCs w:val="21"/>
                <w:highlight w:val="none"/>
              </w:rPr>
            </w:pPr>
          </w:p>
        </w:tc>
        <w:tc>
          <w:tcPr>
            <w:tcW w:w="1427" w:type="dxa"/>
            <w:vAlign w:val="center"/>
          </w:tcPr>
          <w:p w14:paraId="4002DDD5">
            <w:pPr>
              <w:jc w:val="center"/>
              <w:rPr>
                <w:rFonts w:ascii="仿宋_GB2312" w:hAnsi="仿宋_GB2312" w:eastAsia="仿宋_GB2312" w:cs="仿宋_GB2312"/>
                <w:color w:val="auto"/>
                <w:szCs w:val="21"/>
                <w:highlight w:val="none"/>
              </w:rPr>
            </w:pPr>
          </w:p>
        </w:tc>
        <w:tc>
          <w:tcPr>
            <w:tcW w:w="1344" w:type="dxa"/>
            <w:vAlign w:val="center"/>
          </w:tcPr>
          <w:p w14:paraId="67B57452">
            <w:pPr>
              <w:spacing w:line="360" w:lineRule="auto"/>
              <w:rPr>
                <w:rFonts w:ascii="仿宋_GB2312" w:hAnsi="仿宋_GB2312" w:eastAsia="仿宋_GB2312" w:cs="仿宋_GB2312"/>
                <w:color w:val="auto"/>
                <w:szCs w:val="21"/>
                <w:highlight w:val="none"/>
              </w:rPr>
            </w:pPr>
          </w:p>
        </w:tc>
      </w:tr>
      <w:tr w14:paraId="7073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14:paraId="10F79181">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1582" w:type="dxa"/>
            <w:vAlign w:val="center"/>
          </w:tcPr>
          <w:p w14:paraId="25E5C7EF">
            <w:pPr>
              <w:jc w:val="center"/>
              <w:rPr>
                <w:rFonts w:ascii="仿宋_GB2312" w:hAnsi="仿宋_GB2312" w:eastAsia="仿宋_GB2312" w:cs="仿宋_GB2312"/>
                <w:color w:val="auto"/>
                <w:szCs w:val="21"/>
                <w:highlight w:val="none"/>
              </w:rPr>
            </w:pPr>
          </w:p>
        </w:tc>
        <w:tc>
          <w:tcPr>
            <w:tcW w:w="1587" w:type="dxa"/>
            <w:vAlign w:val="center"/>
          </w:tcPr>
          <w:p w14:paraId="70A5B164">
            <w:pPr>
              <w:jc w:val="center"/>
              <w:rPr>
                <w:rFonts w:ascii="仿宋_GB2312" w:hAnsi="仿宋_GB2312" w:eastAsia="仿宋_GB2312" w:cs="仿宋_GB2312"/>
                <w:color w:val="auto"/>
                <w:szCs w:val="21"/>
                <w:highlight w:val="none"/>
              </w:rPr>
            </w:pPr>
          </w:p>
        </w:tc>
        <w:tc>
          <w:tcPr>
            <w:tcW w:w="1427" w:type="dxa"/>
            <w:vAlign w:val="center"/>
          </w:tcPr>
          <w:p w14:paraId="55123A1C">
            <w:pPr>
              <w:jc w:val="center"/>
              <w:rPr>
                <w:rFonts w:ascii="仿宋_GB2312" w:hAnsi="仿宋_GB2312" w:eastAsia="仿宋_GB2312" w:cs="仿宋_GB2312"/>
                <w:color w:val="auto"/>
                <w:szCs w:val="21"/>
                <w:highlight w:val="none"/>
              </w:rPr>
            </w:pPr>
          </w:p>
        </w:tc>
        <w:tc>
          <w:tcPr>
            <w:tcW w:w="1427" w:type="dxa"/>
            <w:vAlign w:val="center"/>
          </w:tcPr>
          <w:p w14:paraId="05FF3AD8">
            <w:pPr>
              <w:jc w:val="center"/>
              <w:rPr>
                <w:rFonts w:ascii="仿宋_GB2312" w:hAnsi="仿宋_GB2312" w:eastAsia="仿宋_GB2312" w:cs="仿宋_GB2312"/>
                <w:color w:val="auto"/>
                <w:szCs w:val="21"/>
                <w:highlight w:val="none"/>
              </w:rPr>
            </w:pPr>
          </w:p>
        </w:tc>
        <w:tc>
          <w:tcPr>
            <w:tcW w:w="1344" w:type="dxa"/>
            <w:vAlign w:val="center"/>
          </w:tcPr>
          <w:p w14:paraId="197F69EB">
            <w:pPr>
              <w:spacing w:line="360" w:lineRule="auto"/>
              <w:rPr>
                <w:rFonts w:ascii="仿宋_GB2312" w:hAnsi="仿宋_GB2312" w:eastAsia="仿宋_GB2312" w:cs="仿宋_GB2312"/>
                <w:color w:val="auto"/>
                <w:szCs w:val="21"/>
                <w:highlight w:val="none"/>
              </w:rPr>
            </w:pPr>
          </w:p>
        </w:tc>
      </w:tr>
      <w:tr w14:paraId="42047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8320" w:type="dxa"/>
            <w:gridSpan w:val="6"/>
            <w:vAlign w:val="center"/>
          </w:tcPr>
          <w:p w14:paraId="2AEBB439">
            <w:pPr>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lang w:val="zh-CN"/>
              </w:rPr>
              <w:t>投标文件中所提供的以上产品为本企业生产的产品，</w:t>
            </w:r>
            <w:r>
              <w:rPr>
                <w:rFonts w:hint="eastAsia" w:ascii="仿宋_GB2312" w:hAnsi="仿宋_GB2312" w:eastAsia="仿宋_GB2312" w:cs="仿宋_GB2312"/>
                <w:b/>
                <w:color w:val="auto"/>
                <w:szCs w:val="21"/>
                <w:highlight w:val="none"/>
              </w:rPr>
              <w:t>如有虚假</w:t>
            </w:r>
            <w:r>
              <w:rPr>
                <w:rFonts w:hint="eastAsia" w:ascii="仿宋_GB2312" w:hAnsi="仿宋_GB2312" w:eastAsia="仿宋_GB2312" w:cs="仿宋_GB2312"/>
                <w:b/>
                <w:color w:val="auto"/>
                <w:szCs w:val="21"/>
                <w:highlight w:val="none"/>
                <w:lang w:val="zh-CN"/>
              </w:rPr>
              <w:t>，我公司承担由此产生的一切后果</w:t>
            </w:r>
            <w:r>
              <w:rPr>
                <w:rFonts w:hint="eastAsia" w:ascii="仿宋_GB2312" w:hAnsi="仿宋_GB2312" w:eastAsia="仿宋_GB2312" w:cs="仿宋_GB2312"/>
                <w:color w:val="auto"/>
                <w:szCs w:val="21"/>
                <w:highlight w:val="none"/>
                <w:lang w:val="zh-CN"/>
              </w:rPr>
              <w:t>。</w:t>
            </w:r>
          </w:p>
        </w:tc>
      </w:tr>
    </w:tbl>
    <w:p w14:paraId="1371958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6D4089E">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注：投标人所投产品为其它企业生产时须提供此声明函，仅作为价格扣除条件。</w:t>
      </w:r>
    </w:p>
    <w:p w14:paraId="41DB4BB7">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D2B79A9">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制造商名称（加盖单位公章）：</w:t>
      </w:r>
    </w:p>
    <w:p w14:paraId="0B952320">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p>
    <w:p w14:paraId="3C5D3747">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p>
    <w:p w14:paraId="6D2659C8">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格式19</w:t>
      </w:r>
    </w:p>
    <w:p w14:paraId="71226655">
      <w:pPr>
        <w:adjustRightInd w:val="0"/>
        <w:snapToGrid w:val="0"/>
        <w:spacing w:beforeLines="100" w:afterLines="100" w:line="360" w:lineRule="auto"/>
        <w:ind w:right="105" w:rightChars="5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残疾人福利性单位声明函</w:t>
      </w:r>
    </w:p>
    <w:p w14:paraId="7E7B960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5F13BE0F">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本单位对上述声明的真实性负责。如有虚假，将依法承担相应责任。</w:t>
      </w:r>
    </w:p>
    <w:tbl>
      <w:tblPr>
        <w:tblStyle w:val="8"/>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6B9A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4422524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序号</w:t>
            </w:r>
          </w:p>
        </w:tc>
        <w:tc>
          <w:tcPr>
            <w:tcW w:w="1582" w:type="dxa"/>
            <w:vAlign w:val="center"/>
          </w:tcPr>
          <w:p w14:paraId="4BA9828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品  名</w:t>
            </w:r>
          </w:p>
        </w:tc>
        <w:tc>
          <w:tcPr>
            <w:tcW w:w="1587" w:type="dxa"/>
            <w:vAlign w:val="center"/>
          </w:tcPr>
          <w:p w14:paraId="7D4E813B">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数量</w:t>
            </w:r>
          </w:p>
        </w:tc>
        <w:tc>
          <w:tcPr>
            <w:tcW w:w="1427" w:type="dxa"/>
            <w:vAlign w:val="center"/>
          </w:tcPr>
          <w:p w14:paraId="7AD897DC">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规格</w:t>
            </w:r>
          </w:p>
          <w:p w14:paraId="00BB9FA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型号</w:t>
            </w:r>
          </w:p>
        </w:tc>
        <w:tc>
          <w:tcPr>
            <w:tcW w:w="1427" w:type="dxa"/>
            <w:vAlign w:val="center"/>
          </w:tcPr>
          <w:p w14:paraId="43118C43">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生产</w:t>
            </w:r>
          </w:p>
          <w:p w14:paraId="7D06F1A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厂家</w:t>
            </w:r>
          </w:p>
        </w:tc>
        <w:tc>
          <w:tcPr>
            <w:tcW w:w="1344" w:type="dxa"/>
            <w:vAlign w:val="center"/>
          </w:tcPr>
          <w:p w14:paraId="4F447D2D">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0B642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1C7C07A">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1582" w:type="dxa"/>
            <w:vAlign w:val="center"/>
          </w:tcPr>
          <w:p w14:paraId="00778FB3">
            <w:pPr>
              <w:jc w:val="center"/>
              <w:rPr>
                <w:rFonts w:ascii="仿宋_GB2312" w:hAnsi="仿宋_GB2312" w:eastAsia="仿宋_GB2312" w:cs="仿宋_GB2312"/>
                <w:color w:val="auto"/>
                <w:szCs w:val="21"/>
                <w:highlight w:val="none"/>
              </w:rPr>
            </w:pPr>
          </w:p>
        </w:tc>
        <w:tc>
          <w:tcPr>
            <w:tcW w:w="1587" w:type="dxa"/>
            <w:vAlign w:val="center"/>
          </w:tcPr>
          <w:p w14:paraId="0F2D5D8B">
            <w:pPr>
              <w:jc w:val="center"/>
              <w:rPr>
                <w:rFonts w:ascii="仿宋_GB2312" w:hAnsi="仿宋_GB2312" w:eastAsia="仿宋_GB2312" w:cs="仿宋_GB2312"/>
                <w:color w:val="auto"/>
                <w:szCs w:val="21"/>
                <w:highlight w:val="none"/>
              </w:rPr>
            </w:pPr>
          </w:p>
        </w:tc>
        <w:tc>
          <w:tcPr>
            <w:tcW w:w="1427" w:type="dxa"/>
            <w:vAlign w:val="center"/>
          </w:tcPr>
          <w:p w14:paraId="427AC427">
            <w:pPr>
              <w:jc w:val="center"/>
              <w:rPr>
                <w:rFonts w:ascii="仿宋_GB2312" w:hAnsi="仿宋_GB2312" w:eastAsia="仿宋_GB2312" w:cs="仿宋_GB2312"/>
                <w:color w:val="auto"/>
                <w:szCs w:val="21"/>
                <w:highlight w:val="none"/>
              </w:rPr>
            </w:pPr>
          </w:p>
        </w:tc>
        <w:tc>
          <w:tcPr>
            <w:tcW w:w="1427" w:type="dxa"/>
            <w:vAlign w:val="center"/>
          </w:tcPr>
          <w:p w14:paraId="00F7C386">
            <w:pPr>
              <w:jc w:val="center"/>
              <w:rPr>
                <w:rFonts w:ascii="仿宋_GB2312" w:hAnsi="仿宋_GB2312" w:eastAsia="仿宋_GB2312" w:cs="仿宋_GB2312"/>
                <w:color w:val="auto"/>
                <w:szCs w:val="21"/>
                <w:highlight w:val="none"/>
              </w:rPr>
            </w:pPr>
          </w:p>
        </w:tc>
        <w:tc>
          <w:tcPr>
            <w:tcW w:w="1344" w:type="dxa"/>
            <w:vAlign w:val="center"/>
          </w:tcPr>
          <w:p w14:paraId="680745ED">
            <w:pPr>
              <w:spacing w:line="360" w:lineRule="auto"/>
              <w:rPr>
                <w:rFonts w:ascii="仿宋_GB2312" w:hAnsi="仿宋_GB2312" w:eastAsia="仿宋_GB2312" w:cs="仿宋_GB2312"/>
                <w:color w:val="auto"/>
                <w:szCs w:val="21"/>
                <w:highlight w:val="none"/>
              </w:rPr>
            </w:pPr>
          </w:p>
        </w:tc>
      </w:tr>
      <w:tr w14:paraId="274BB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1D4E4F47">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1582" w:type="dxa"/>
            <w:vAlign w:val="center"/>
          </w:tcPr>
          <w:p w14:paraId="3F96399C">
            <w:pPr>
              <w:jc w:val="center"/>
              <w:rPr>
                <w:rFonts w:ascii="仿宋_GB2312" w:hAnsi="仿宋_GB2312" w:eastAsia="仿宋_GB2312" w:cs="仿宋_GB2312"/>
                <w:color w:val="auto"/>
                <w:szCs w:val="21"/>
                <w:highlight w:val="none"/>
              </w:rPr>
            </w:pPr>
          </w:p>
        </w:tc>
        <w:tc>
          <w:tcPr>
            <w:tcW w:w="1587" w:type="dxa"/>
            <w:vAlign w:val="center"/>
          </w:tcPr>
          <w:p w14:paraId="41048B45">
            <w:pPr>
              <w:jc w:val="center"/>
              <w:rPr>
                <w:rFonts w:ascii="仿宋_GB2312" w:hAnsi="仿宋_GB2312" w:eastAsia="仿宋_GB2312" w:cs="仿宋_GB2312"/>
                <w:color w:val="auto"/>
                <w:szCs w:val="21"/>
                <w:highlight w:val="none"/>
              </w:rPr>
            </w:pPr>
          </w:p>
        </w:tc>
        <w:tc>
          <w:tcPr>
            <w:tcW w:w="1427" w:type="dxa"/>
            <w:vAlign w:val="center"/>
          </w:tcPr>
          <w:p w14:paraId="10AABA78">
            <w:pPr>
              <w:jc w:val="center"/>
              <w:rPr>
                <w:rFonts w:ascii="仿宋_GB2312" w:hAnsi="仿宋_GB2312" w:eastAsia="仿宋_GB2312" w:cs="仿宋_GB2312"/>
                <w:color w:val="auto"/>
                <w:szCs w:val="21"/>
                <w:highlight w:val="none"/>
              </w:rPr>
            </w:pPr>
          </w:p>
        </w:tc>
        <w:tc>
          <w:tcPr>
            <w:tcW w:w="1427" w:type="dxa"/>
            <w:vAlign w:val="center"/>
          </w:tcPr>
          <w:p w14:paraId="5EF1D312">
            <w:pPr>
              <w:jc w:val="center"/>
              <w:rPr>
                <w:rFonts w:ascii="仿宋_GB2312" w:hAnsi="仿宋_GB2312" w:eastAsia="仿宋_GB2312" w:cs="仿宋_GB2312"/>
                <w:color w:val="auto"/>
                <w:szCs w:val="21"/>
                <w:highlight w:val="none"/>
              </w:rPr>
            </w:pPr>
          </w:p>
        </w:tc>
        <w:tc>
          <w:tcPr>
            <w:tcW w:w="1344" w:type="dxa"/>
            <w:vAlign w:val="center"/>
          </w:tcPr>
          <w:p w14:paraId="72C55CBB">
            <w:pPr>
              <w:spacing w:line="360" w:lineRule="auto"/>
              <w:rPr>
                <w:rFonts w:ascii="仿宋_GB2312" w:hAnsi="仿宋_GB2312" w:eastAsia="仿宋_GB2312" w:cs="仿宋_GB2312"/>
                <w:color w:val="auto"/>
                <w:szCs w:val="21"/>
                <w:highlight w:val="none"/>
              </w:rPr>
            </w:pPr>
          </w:p>
        </w:tc>
      </w:tr>
      <w:tr w14:paraId="74537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275380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1582" w:type="dxa"/>
            <w:vAlign w:val="center"/>
          </w:tcPr>
          <w:p w14:paraId="134FF78E">
            <w:pPr>
              <w:jc w:val="center"/>
              <w:rPr>
                <w:rFonts w:ascii="仿宋_GB2312" w:hAnsi="仿宋_GB2312" w:eastAsia="仿宋_GB2312" w:cs="仿宋_GB2312"/>
                <w:color w:val="auto"/>
                <w:szCs w:val="21"/>
                <w:highlight w:val="none"/>
              </w:rPr>
            </w:pPr>
          </w:p>
        </w:tc>
        <w:tc>
          <w:tcPr>
            <w:tcW w:w="1587" w:type="dxa"/>
            <w:vAlign w:val="center"/>
          </w:tcPr>
          <w:p w14:paraId="4662821D">
            <w:pPr>
              <w:jc w:val="center"/>
              <w:rPr>
                <w:rFonts w:ascii="仿宋_GB2312" w:hAnsi="仿宋_GB2312" w:eastAsia="仿宋_GB2312" w:cs="仿宋_GB2312"/>
                <w:color w:val="auto"/>
                <w:szCs w:val="21"/>
                <w:highlight w:val="none"/>
              </w:rPr>
            </w:pPr>
          </w:p>
        </w:tc>
        <w:tc>
          <w:tcPr>
            <w:tcW w:w="1427" w:type="dxa"/>
            <w:vAlign w:val="center"/>
          </w:tcPr>
          <w:p w14:paraId="64953E4F">
            <w:pPr>
              <w:jc w:val="center"/>
              <w:rPr>
                <w:rFonts w:ascii="仿宋_GB2312" w:hAnsi="仿宋_GB2312" w:eastAsia="仿宋_GB2312" w:cs="仿宋_GB2312"/>
                <w:color w:val="auto"/>
                <w:szCs w:val="21"/>
                <w:highlight w:val="none"/>
              </w:rPr>
            </w:pPr>
          </w:p>
        </w:tc>
        <w:tc>
          <w:tcPr>
            <w:tcW w:w="1427" w:type="dxa"/>
            <w:vAlign w:val="center"/>
          </w:tcPr>
          <w:p w14:paraId="6E1493AC">
            <w:pPr>
              <w:jc w:val="center"/>
              <w:rPr>
                <w:rFonts w:ascii="仿宋_GB2312" w:hAnsi="仿宋_GB2312" w:eastAsia="仿宋_GB2312" w:cs="仿宋_GB2312"/>
                <w:color w:val="auto"/>
                <w:szCs w:val="21"/>
                <w:highlight w:val="none"/>
              </w:rPr>
            </w:pPr>
          </w:p>
        </w:tc>
        <w:tc>
          <w:tcPr>
            <w:tcW w:w="1344" w:type="dxa"/>
            <w:vAlign w:val="center"/>
          </w:tcPr>
          <w:p w14:paraId="44D5EACA">
            <w:pPr>
              <w:spacing w:line="360" w:lineRule="auto"/>
              <w:rPr>
                <w:rFonts w:ascii="仿宋_GB2312" w:hAnsi="仿宋_GB2312" w:eastAsia="仿宋_GB2312" w:cs="仿宋_GB2312"/>
                <w:color w:val="auto"/>
                <w:szCs w:val="21"/>
                <w:highlight w:val="none"/>
              </w:rPr>
            </w:pPr>
          </w:p>
        </w:tc>
      </w:tr>
      <w:tr w14:paraId="1274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D232BC6">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tc>
        <w:tc>
          <w:tcPr>
            <w:tcW w:w="1582" w:type="dxa"/>
            <w:vAlign w:val="center"/>
          </w:tcPr>
          <w:p w14:paraId="4A6CF13B">
            <w:pPr>
              <w:jc w:val="center"/>
              <w:rPr>
                <w:rFonts w:ascii="仿宋_GB2312" w:hAnsi="仿宋_GB2312" w:eastAsia="仿宋_GB2312" w:cs="仿宋_GB2312"/>
                <w:color w:val="auto"/>
                <w:szCs w:val="21"/>
                <w:highlight w:val="none"/>
              </w:rPr>
            </w:pPr>
          </w:p>
        </w:tc>
        <w:tc>
          <w:tcPr>
            <w:tcW w:w="1587" w:type="dxa"/>
            <w:vAlign w:val="center"/>
          </w:tcPr>
          <w:p w14:paraId="31C68017">
            <w:pPr>
              <w:jc w:val="center"/>
              <w:rPr>
                <w:rFonts w:ascii="仿宋_GB2312" w:hAnsi="仿宋_GB2312" w:eastAsia="仿宋_GB2312" w:cs="仿宋_GB2312"/>
                <w:color w:val="auto"/>
                <w:szCs w:val="21"/>
                <w:highlight w:val="none"/>
              </w:rPr>
            </w:pPr>
          </w:p>
        </w:tc>
        <w:tc>
          <w:tcPr>
            <w:tcW w:w="1427" w:type="dxa"/>
            <w:vAlign w:val="center"/>
          </w:tcPr>
          <w:p w14:paraId="7C9C9758">
            <w:pPr>
              <w:jc w:val="center"/>
              <w:rPr>
                <w:rFonts w:ascii="仿宋_GB2312" w:hAnsi="仿宋_GB2312" w:eastAsia="仿宋_GB2312" w:cs="仿宋_GB2312"/>
                <w:color w:val="auto"/>
                <w:szCs w:val="21"/>
                <w:highlight w:val="none"/>
              </w:rPr>
            </w:pPr>
          </w:p>
        </w:tc>
        <w:tc>
          <w:tcPr>
            <w:tcW w:w="1427" w:type="dxa"/>
            <w:vAlign w:val="center"/>
          </w:tcPr>
          <w:p w14:paraId="2A85205D">
            <w:pPr>
              <w:jc w:val="center"/>
              <w:rPr>
                <w:rFonts w:ascii="仿宋_GB2312" w:hAnsi="仿宋_GB2312" w:eastAsia="仿宋_GB2312" w:cs="仿宋_GB2312"/>
                <w:color w:val="auto"/>
                <w:szCs w:val="21"/>
                <w:highlight w:val="none"/>
              </w:rPr>
            </w:pPr>
          </w:p>
        </w:tc>
        <w:tc>
          <w:tcPr>
            <w:tcW w:w="1344" w:type="dxa"/>
            <w:vAlign w:val="center"/>
          </w:tcPr>
          <w:p w14:paraId="6700BFC3">
            <w:pPr>
              <w:spacing w:line="360" w:lineRule="auto"/>
              <w:rPr>
                <w:rFonts w:ascii="仿宋_GB2312" w:hAnsi="仿宋_GB2312" w:eastAsia="仿宋_GB2312" w:cs="仿宋_GB2312"/>
                <w:color w:val="auto"/>
                <w:szCs w:val="21"/>
                <w:highlight w:val="none"/>
              </w:rPr>
            </w:pPr>
          </w:p>
        </w:tc>
      </w:tr>
      <w:tr w14:paraId="5CD2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489C148C">
            <w:pPr>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lang w:val="zh-CN"/>
              </w:rPr>
              <w:t>投标文件中所提供投标的以上伴随产品为我单位生产的产品，</w:t>
            </w:r>
            <w:r>
              <w:rPr>
                <w:rFonts w:hint="eastAsia" w:ascii="仿宋_GB2312" w:hAnsi="仿宋_GB2312" w:eastAsia="仿宋_GB2312" w:cs="仿宋_GB2312"/>
                <w:b/>
                <w:color w:val="auto"/>
                <w:szCs w:val="21"/>
                <w:highlight w:val="none"/>
              </w:rPr>
              <w:t>如有虚假</w:t>
            </w:r>
            <w:r>
              <w:rPr>
                <w:rFonts w:hint="eastAsia" w:ascii="仿宋_GB2312" w:hAnsi="仿宋_GB2312" w:eastAsia="仿宋_GB2312" w:cs="仿宋_GB2312"/>
                <w:b/>
                <w:color w:val="auto"/>
                <w:szCs w:val="21"/>
                <w:highlight w:val="none"/>
                <w:lang w:val="zh-CN"/>
              </w:rPr>
              <w:t>，我单位承担由此产生的一切后果</w:t>
            </w:r>
            <w:r>
              <w:rPr>
                <w:rFonts w:hint="eastAsia" w:ascii="仿宋_GB2312" w:hAnsi="仿宋_GB2312" w:eastAsia="仿宋_GB2312" w:cs="仿宋_GB2312"/>
                <w:color w:val="auto"/>
                <w:szCs w:val="21"/>
                <w:highlight w:val="none"/>
                <w:lang w:val="zh-CN"/>
              </w:rPr>
              <w:t>。</w:t>
            </w:r>
          </w:p>
        </w:tc>
      </w:tr>
    </w:tbl>
    <w:p w14:paraId="7C0FA8A8">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D9EC68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注：1、供应商为非残疾人福利性单位的，无需填写此声明函。</w:t>
      </w:r>
    </w:p>
    <w:p w14:paraId="03322B14">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2、仅为本项目提供服务，未提供服务所伴随产品的，此表格可不填写。</w:t>
      </w:r>
    </w:p>
    <w:p w14:paraId="157D2A7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3、如为本项目提供本单位伴随产品的，请填写此表格。</w:t>
      </w:r>
    </w:p>
    <w:p w14:paraId="67ED47F3">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4、如为本项目提供的伴随产品是其他单位生产的，无需填写此表格，但需生产单位按此格式出具此声明。</w:t>
      </w:r>
    </w:p>
    <w:p w14:paraId="445F2770">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13FEC5D5">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4625452">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64E7D0B">
      <w:pPr>
        <w:adjustRightInd w:val="0"/>
        <w:snapToGrid w:val="0"/>
        <w:spacing w:line="48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投标人名称（加盖单位公章）：</w:t>
      </w:r>
    </w:p>
    <w:p w14:paraId="66CA4633">
      <w:pPr>
        <w:adjustRightInd w:val="0"/>
        <w:snapToGrid w:val="0"/>
        <w:spacing w:line="480" w:lineRule="auto"/>
        <w:ind w:right="105" w:rightChars="50"/>
        <w:jc w:val="left"/>
        <w:rPr>
          <w:rFonts w:ascii="仿宋_GB2312" w:hAnsi="仿宋_GB2312" w:eastAsia="仿宋_GB2312" w:cs="仿宋_GB2312"/>
          <w:b/>
          <w:color w:val="auto"/>
          <w:sz w:val="28"/>
          <w:szCs w:val="28"/>
          <w:highlight w:val="none"/>
        </w:rPr>
      </w:pPr>
      <w:r>
        <w:rPr>
          <w:rFonts w:hint="eastAsia" w:ascii="仿宋_GB2312" w:hAnsi="仿宋_GB2312" w:eastAsia="仿宋_GB2312" w:cs="仿宋_GB2312"/>
          <w:color w:val="auto"/>
          <w:szCs w:val="21"/>
          <w:highlight w:val="none"/>
        </w:rPr>
        <w:t>日 期：</w:t>
      </w:r>
    </w:p>
    <w:p w14:paraId="46A39C7C">
      <w:pPr>
        <w:adjustRightInd w:val="0"/>
        <w:snapToGrid w:val="0"/>
        <w:spacing w:line="360" w:lineRule="auto"/>
        <w:ind w:right="105" w:rightChars="50"/>
        <w:jc w:val="left"/>
        <w:rPr>
          <w:rFonts w:ascii="仿宋_GB2312" w:hAnsi="仿宋_GB2312" w:eastAsia="仿宋_GB2312" w:cs="仿宋_GB2312"/>
          <w:color w:val="auto"/>
          <w:szCs w:val="21"/>
          <w:highlight w:val="none"/>
          <w:u w:val="single"/>
        </w:rPr>
      </w:pPr>
    </w:p>
    <w:p w14:paraId="542FE33C">
      <w:pPr>
        <w:widowControl/>
        <w:jc w:val="left"/>
        <w:rPr>
          <w:rFonts w:ascii="仿宋_GB2312" w:hAnsi="仿宋_GB2312" w:eastAsia="仿宋_GB2312" w:cs="仿宋_GB2312"/>
          <w:color w:val="auto"/>
          <w:szCs w:val="21"/>
          <w:highlight w:val="none"/>
          <w:u w:val="single"/>
        </w:rPr>
      </w:pPr>
    </w:p>
    <w:p w14:paraId="795507D1">
      <w:pPr>
        <w:adjustRightInd w:val="0"/>
        <w:snapToGrid w:val="0"/>
        <w:spacing w:line="360" w:lineRule="auto"/>
        <w:ind w:right="105" w:rightChars="50"/>
        <w:jc w:val="left"/>
        <w:rPr>
          <w:rFonts w:ascii="仿宋_GB2312" w:hAnsi="仿宋_GB2312" w:eastAsia="仿宋_GB2312" w:cs="仿宋_GB2312"/>
          <w:color w:val="auto"/>
          <w:szCs w:val="21"/>
          <w:highlight w:val="none"/>
          <w:u w:val="single"/>
        </w:rPr>
      </w:pPr>
    </w:p>
    <w:p w14:paraId="7F25A3FF">
      <w:pPr>
        <w:widowControl/>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br w:type="page"/>
      </w:r>
    </w:p>
    <w:p w14:paraId="08062328">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第三章 货物需求</w:t>
      </w:r>
    </w:p>
    <w:tbl>
      <w:tblPr>
        <w:tblStyle w:val="9"/>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939"/>
        <w:gridCol w:w="5873"/>
        <w:gridCol w:w="735"/>
        <w:gridCol w:w="700"/>
      </w:tblGrid>
      <w:tr w14:paraId="35BB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456" w:type="dxa"/>
            <w:vAlign w:val="center"/>
          </w:tcPr>
          <w:p w14:paraId="7AF59C92">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39" w:type="dxa"/>
            <w:vAlign w:val="center"/>
          </w:tcPr>
          <w:p w14:paraId="41CFBBF4">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产品</w:t>
            </w:r>
          </w:p>
          <w:p w14:paraId="7B281A05">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名称</w:t>
            </w:r>
          </w:p>
        </w:tc>
        <w:tc>
          <w:tcPr>
            <w:tcW w:w="5873" w:type="dxa"/>
            <w:vAlign w:val="center"/>
          </w:tcPr>
          <w:p w14:paraId="3996367D">
            <w:pPr>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技术参数</w:t>
            </w:r>
          </w:p>
          <w:p w14:paraId="1103BF78">
            <w:pPr>
              <w:spacing w:line="360" w:lineRule="auto"/>
              <w:jc w:val="center"/>
              <w:rPr>
                <w:rFonts w:hint="eastAsia" w:ascii="宋体" w:hAnsi="宋体" w:eastAsia="宋体" w:cs="宋体"/>
                <w:color w:val="auto"/>
                <w:kern w:val="0"/>
                <w:sz w:val="24"/>
                <w:szCs w:val="24"/>
                <w:highlight w:val="none"/>
              </w:rPr>
            </w:pPr>
            <w:r>
              <w:rPr>
                <w:rFonts w:hint="eastAsia"/>
                <w:color w:val="auto"/>
                <w:sz w:val="18"/>
                <w:szCs w:val="18"/>
                <w:highlight w:val="none"/>
                <w:lang w:val="en-US" w:eastAsia="zh-CN"/>
              </w:rPr>
              <w:t>（“★”标示的为实质性要求不允许负偏离项，如有负偏离，投标无效。）</w:t>
            </w:r>
          </w:p>
        </w:tc>
        <w:tc>
          <w:tcPr>
            <w:tcW w:w="735" w:type="dxa"/>
            <w:vAlign w:val="center"/>
          </w:tcPr>
          <w:p w14:paraId="045EE30F">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单位</w:t>
            </w:r>
          </w:p>
        </w:tc>
        <w:tc>
          <w:tcPr>
            <w:tcW w:w="700" w:type="dxa"/>
            <w:vAlign w:val="center"/>
          </w:tcPr>
          <w:p w14:paraId="042497DA">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数量</w:t>
            </w:r>
          </w:p>
        </w:tc>
      </w:tr>
      <w:tr w14:paraId="3659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165453E1">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39" w:type="dxa"/>
            <w:vAlign w:val="center"/>
          </w:tcPr>
          <w:p w14:paraId="24F5EFC9">
            <w:pPr>
              <w:jc w:val="center"/>
              <w:rPr>
                <w:rFonts w:hint="eastAsia" w:ascii="宋体" w:hAnsi="宋体" w:eastAsia="宋体" w:cs="宋体"/>
                <w:color w:val="auto"/>
                <w:kern w:val="0"/>
                <w:sz w:val="24"/>
                <w:szCs w:val="24"/>
                <w:highlight w:val="none"/>
              </w:rPr>
            </w:pPr>
            <w:r>
              <w:rPr>
                <w:rFonts w:hint="eastAsia"/>
                <w:color w:val="auto"/>
                <w:sz w:val="24"/>
                <w:szCs w:val="24"/>
                <w:highlight w:val="none"/>
                <w:lang w:val="en-US" w:eastAsia="zh-CN"/>
              </w:rPr>
              <w:t>告示牌</w:t>
            </w:r>
          </w:p>
        </w:tc>
        <w:tc>
          <w:tcPr>
            <w:tcW w:w="5873" w:type="dxa"/>
            <w:vAlign w:val="top"/>
          </w:tcPr>
          <w:p w14:paraId="7EE0657D">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1、外形尺寸（长×宽×高）：≥1040mm×130mm×1300mm；</w:t>
            </w:r>
          </w:p>
          <w:p w14:paraId="7D7C6DBB">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★2、主要材质为钢管、塑木、铝合金；</w:t>
            </w:r>
          </w:p>
          <w:p w14:paraId="7943C7EF">
            <w:pPr>
              <w:bidi w:val="0"/>
              <w:jc w:val="both"/>
              <w:rPr>
                <w:rFonts w:hint="eastAsia"/>
                <w:color w:val="auto"/>
                <w:sz w:val="24"/>
                <w:szCs w:val="24"/>
                <w:highlight w:val="none"/>
                <w:lang w:val="en-US" w:eastAsia="zh-CN"/>
              </w:rPr>
            </w:pPr>
            <w:r>
              <w:rPr>
                <w:rStyle w:val="15"/>
                <w:rFonts w:hint="eastAsia" w:ascii="宋体" w:hAnsi="宋体" w:eastAsia="宋体" w:cs="宋体"/>
                <w:b w:val="0"/>
                <w:bCs w:val="0"/>
                <w:color w:val="auto"/>
                <w:sz w:val="24"/>
                <w:szCs w:val="24"/>
                <w:highlight w:val="none"/>
                <w:lang w:val="en-US" w:eastAsia="zh-CN"/>
              </w:rPr>
              <w:t>3、</w:t>
            </w:r>
            <w:r>
              <w:rPr>
                <w:rStyle w:val="15"/>
                <w:rFonts w:hint="eastAsia" w:ascii="宋体" w:hAnsi="宋体" w:eastAsia="宋体" w:cs="宋体"/>
                <w:b w:val="0"/>
                <w:bCs w:val="0"/>
                <w:color w:val="auto"/>
                <w:sz w:val="24"/>
                <w:szCs w:val="24"/>
                <w:highlight w:val="none"/>
              </w:rPr>
              <w:t>主要承载立柱钢管</w:t>
            </w:r>
            <w:r>
              <w:rPr>
                <w:rStyle w:val="15"/>
                <w:rFonts w:hint="eastAsia" w:ascii="宋体" w:hAnsi="宋体" w:eastAsia="宋体" w:cs="宋体"/>
                <w:b w:val="0"/>
                <w:bCs w:val="0"/>
                <w:color w:val="auto"/>
                <w:sz w:val="24"/>
                <w:szCs w:val="24"/>
                <w:highlight w:val="none"/>
                <w:lang w:val="en-US" w:eastAsia="zh-CN"/>
              </w:rPr>
              <w:t>尺寸</w:t>
            </w:r>
            <w:r>
              <w:rPr>
                <w:rFonts w:hint="eastAsia"/>
                <w:color w:val="auto"/>
                <w:sz w:val="24"/>
                <w:szCs w:val="24"/>
                <w:highlight w:val="none"/>
                <w:lang w:val="en-US" w:eastAsia="zh-CN"/>
              </w:rPr>
              <w:t>：≥100mm×50mm×3.0mm；</w:t>
            </w:r>
          </w:p>
          <w:p w14:paraId="42AF68C1">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4、</w:t>
            </w:r>
            <w:r>
              <w:rPr>
                <w:rStyle w:val="15"/>
                <w:rFonts w:hint="eastAsia" w:ascii="宋体" w:hAnsi="宋体" w:eastAsia="宋体" w:cs="宋体"/>
                <w:b w:val="0"/>
                <w:bCs w:val="0"/>
                <w:color w:val="auto"/>
                <w:sz w:val="24"/>
                <w:szCs w:val="24"/>
                <w:highlight w:val="none"/>
              </w:rPr>
              <w:t>主要承载横梁应采用钢管壁厚不小于</w:t>
            </w:r>
            <w:r>
              <w:rPr>
                <w:rFonts w:hint="eastAsia"/>
                <w:color w:val="auto"/>
                <w:sz w:val="24"/>
                <w:szCs w:val="24"/>
                <w:highlight w:val="none"/>
                <w:lang w:val="en-US" w:eastAsia="zh-CN"/>
              </w:rPr>
              <w:t>1.0mm；</w:t>
            </w:r>
          </w:p>
          <w:p w14:paraId="31F2F353">
            <w:pPr>
              <w:jc w:val="left"/>
              <w:rPr>
                <w:rFonts w:hint="eastAsia" w:ascii="宋体" w:hAnsi="宋体" w:eastAsia="宋体" w:cs="宋体"/>
                <w:color w:val="auto"/>
                <w:kern w:val="0"/>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产品符合GB19272-2011（室外健身器材的安全通用要求）相关标准要求，提供带有CMA标志的检测合格报告和国家认证认可监督管理委员会批准的第三方认证机构</w:t>
            </w:r>
            <w:r>
              <w:rPr>
                <w:rFonts w:hint="eastAsia"/>
                <w:color w:val="auto"/>
                <w:sz w:val="24"/>
                <w:szCs w:val="24"/>
                <w:highlight w:val="none"/>
                <w:lang w:eastAsia="zh-CN"/>
              </w:rPr>
              <w:t>出具</w:t>
            </w:r>
            <w:r>
              <w:rPr>
                <w:rFonts w:hint="eastAsia"/>
                <w:color w:val="auto"/>
                <w:sz w:val="24"/>
                <w:szCs w:val="24"/>
                <w:highlight w:val="none"/>
              </w:rPr>
              <w:t>的认证证书及确认函。</w:t>
            </w:r>
          </w:p>
        </w:tc>
        <w:tc>
          <w:tcPr>
            <w:tcW w:w="735" w:type="dxa"/>
            <w:vAlign w:val="center"/>
          </w:tcPr>
          <w:p w14:paraId="32DFA3F7">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22105430">
            <w:pPr>
              <w:widowControl/>
              <w:spacing w:line="36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r>
      <w:tr w14:paraId="50D5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7B3D339A">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939" w:type="dxa"/>
            <w:vAlign w:val="center"/>
          </w:tcPr>
          <w:p w14:paraId="0647632C">
            <w:pPr>
              <w:jc w:val="center"/>
              <w:rPr>
                <w:rFonts w:hint="eastAsia" w:ascii="宋体" w:hAnsi="宋体" w:eastAsia="宋体" w:cs="宋体"/>
                <w:color w:val="auto"/>
                <w:kern w:val="0"/>
                <w:sz w:val="24"/>
                <w:szCs w:val="24"/>
                <w:highlight w:val="none"/>
                <w:lang w:val="en-US" w:eastAsia="zh-CN"/>
              </w:rPr>
            </w:pPr>
            <w:r>
              <w:rPr>
                <w:rFonts w:hint="eastAsia"/>
                <w:color w:val="auto"/>
                <w:sz w:val="24"/>
                <w:szCs w:val="24"/>
                <w:highlight w:val="none"/>
                <w:lang w:val="en-US" w:eastAsia="zh-CN"/>
              </w:rPr>
              <w:t>二位太空漫步机</w:t>
            </w:r>
          </w:p>
        </w:tc>
        <w:tc>
          <w:tcPr>
            <w:tcW w:w="5873" w:type="dxa"/>
            <w:vAlign w:val="top"/>
          </w:tcPr>
          <w:p w14:paraId="37A3E18B">
            <w:pPr>
              <w:bidi w:val="0"/>
              <w:jc w:val="both"/>
              <w:rPr>
                <w:rFonts w:hint="eastAsia" w:cs="Times New Roman"/>
                <w:color w:val="auto"/>
                <w:sz w:val="24"/>
                <w:szCs w:val="24"/>
                <w:highlight w:val="none"/>
              </w:rPr>
            </w:pPr>
            <w:r>
              <w:rPr>
                <w:rFonts w:hint="eastAsia" w:ascii="宋体" w:hAnsi="宋体" w:eastAsia="宋体"/>
                <w:color w:val="auto"/>
                <w:sz w:val="24"/>
                <w:szCs w:val="24"/>
                <w:highlight w:val="none"/>
              </w:rPr>
              <w:t>1、</w:t>
            </w:r>
            <w:r>
              <w:rPr>
                <w:rFonts w:hint="eastAsia"/>
                <w:color w:val="auto"/>
                <w:sz w:val="24"/>
                <w:szCs w:val="24"/>
                <w:highlight w:val="none"/>
                <w:lang w:val="en-US" w:eastAsia="zh-CN"/>
              </w:rPr>
              <w:t>外形尺寸（长×宽×高）：≥</w:t>
            </w:r>
            <w:r>
              <w:rPr>
                <w:rFonts w:ascii="宋体" w:hAnsi="宋体"/>
                <w:color w:val="auto"/>
                <w:sz w:val="24"/>
                <w:szCs w:val="24"/>
                <w:highlight w:val="none"/>
              </w:rPr>
              <w:t>19</w:t>
            </w:r>
            <w:r>
              <w:rPr>
                <w:rFonts w:hint="eastAsia" w:ascii="宋体" w:hAnsi="宋体"/>
                <w:color w:val="auto"/>
                <w:sz w:val="24"/>
                <w:szCs w:val="24"/>
                <w:highlight w:val="none"/>
                <w:lang w:val="en-US" w:eastAsia="zh-CN"/>
              </w:rPr>
              <w:t>30</w:t>
            </w:r>
            <w:r>
              <w:rPr>
                <w:rFonts w:hint="eastAsia"/>
                <w:color w:val="auto"/>
                <w:sz w:val="24"/>
                <w:szCs w:val="24"/>
                <w:highlight w:val="none"/>
                <w:lang w:val="en-US" w:eastAsia="zh-CN"/>
              </w:rPr>
              <w:t>mm</w:t>
            </w:r>
            <w:r>
              <w:rPr>
                <w:rFonts w:ascii="宋体" w:hAnsi="宋体"/>
                <w:color w:val="auto"/>
                <w:sz w:val="24"/>
                <w:szCs w:val="24"/>
                <w:highlight w:val="none"/>
              </w:rPr>
              <w:t>×</w:t>
            </w:r>
            <w:r>
              <w:rPr>
                <w:rFonts w:hint="eastAsia" w:ascii="宋体" w:hAnsi="宋体"/>
                <w:color w:val="auto"/>
                <w:sz w:val="24"/>
                <w:szCs w:val="24"/>
                <w:highlight w:val="none"/>
                <w:lang w:val="en-US" w:eastAsia="zh-CN"/>
              </w:rPr>
              <w:t>470</w:t>
            </w:r>
            <w:r>
              <w:rPr>
                <w:rFonts w:hint="eastAsia"/>
                <w:color w:val="auto"/>
                <w:sz w:val="24"/>
                <w:szCs w:val="24"/>
                <w:highlight w:val="none"/>
                <w:lang w:val="en-US" w:eastAsia="zh-CN"/>
              </w:rPr>
              <w:t>mm</w:t>
            </w:r>
            <w:r>
              <w:rPr>
                <w:rFonts w:hint="eastAsia" w:cs="Times New Roman"/>
                <w:color w:val="auto"/>
                <w:sz w:val="24"/>
                <w:szCs w:val="24"/>
                <w:highlight w:val="none"/>
              </w:rPr>
              <w:t>×122</w:t>
            </w:r>
            <w:r>
              <w:rPr>
                <w:rFonts w:hint="eastAsia" w:cs="Times New Roman"/>
                <w:color w:val="auto"/>
                <w:sz w:val="24"/>
                <w:szCs w:val="24"/>
                <w:highlight w:val="none"/>
                <w:lang w:val="en-US" w:eastAsia="zh-CN"/>
              </w:rPr>
              <w:t>0</w:t>
            </w:r>
            <w:r>
              <w:rPr>
                <w:rFonts w:hint="eastAsia" w:cs="Times New Roman"/>
                <w:color w:val="auto"/>
                <w:sz w:val="24"/>
                <w:szCs w:val="24"/>
                <w:highlight w:val="none"/>
              </w:rPr>
              <w:t>mm；</w:t>
            </w:r>
          </w:p>
          <w:p w14:paraId="1667F2B3">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★2、主要材质为钢管、塑木、铝合金；</w:t>
            </w:r>
          </w:p>
          <w:p w14:paraId="6B4DBAB3">
            <w:pPr>
              <w:bidi w:val="0"/>
              <w:jc w:val="both"/>
              <w:rPr>
                <w:rFonts w:hint="eastAsia"/>
                <w:color w:val="auto"/>
                <w:sz w:val="24"/>
                <w:szCs w:val="24"/>
                <w:highlight w:val="none"/>
                <w:lang w:val="en-US" w:eastAsia="zh-CN"/>
              </w:rPr>
            </w:pPr>
            <w:r>
              <w:rPr>
                <w:rStyle w:val="15"/>
                <w:rFonts w:hint="eastAsia" w:ascii="宋体" w:hAnsi="宋体" w:eastAsia="宋体" w:cs="宋体"/>
                <w:b w:val="0"/>
                <w:bCs w:val="0"/>
                <w:color w:val="auto"/>
                <w:sz w:val="24"/>
                <w:szCs w:val="24"/>
                <w:highlight w:val="none"/>
                <w:lang w:val="en-US" w:eastAsia="zh-CN"/>
              </w:rPr>
              <w:t>3、</w:t>
            </w:r>
            <w:r>
              <w:rPr>
                <w:rStyle w:val="15"/>
                <w:rFonts w:hint="eastAsia" w:ascii="宋体" w:hAnsi="宋体" w:eastAsia="宋体" w:cs="宋体"/>
                <w:b w:val="0"/>
                <w:bCs w:val="0"/>
                <w:color w:val="auto"/>
                <w:sz w:val="24"/>
                <w:szCs w:val="24"/>
                <w:highlight w:val="none"/>
              </w:rPr>
              <w:t>主要承载立柱钢管</w:t>
            </w:r>
            <w:r>
              <w:rPr>
                <w:rStyle w:val="15"/>
                <w:rFonts w:hint="eastAsia" w:ascii="宋体" w:hAnsi="宋体" w:eastAsia="宋体" w:cs="宋体"/>
                <w:b w:val="0"/>
                <w:bCs w:val="0"/>
                <w:color w:val="auto"/>
                <w:sz w:val="24"/>
                <w:szCs w:val="24"/>
                <w:highlight w:val="none"/>
                <w:lang w:val="en-US" w:eastAsia="zh-CN"/>
              </w:rPr>
              <w:t>尺寸</w:t>
            </w:r>
            <w:r>
              <w:rPr>
                <w:rFonts w:hint="eastAsia"/>
                <w:color w:val="auto"/>
                <w:sz w:val="24"/>
                <w:szCs w:val="24"/>
                <w:highlight w:val="none"/>
                <w:lang w:val="en-US" w:eastAsia="zh-CN"/>
              </w:rPr>
              <w:t>：≥100mm×50mm×3.0mm；</w:t>
            </w:r>
          </w:p>
          <w:p w14:paraId="34F5B302">
            <w:pPr>
              <w:bidi w:val="0"/>
              <w:jc w:val="both"/>
              <w:rPr>
                <w:rFonts w:hint="eastAsia" w:cs="Times New Roman"/>
                <w:color w:val="auto"/>
                <w:sz w:val="24"/>
                <w:szCs w:val="24"/>
                <w:highlight w:val="none"/>
              </w:rPr>
            </w:pPr>
            <w:r>
              <w:rPr>
                <w:rFonts w:hint="eastAsia" w:cs="Times New Roman"/>
                <w:color w:val="auto"/>
                <w:sz w:val="24"/>
                <w:szCs w:val="24"/>
                <w:highlight w:val="none"/>
                <w:lang w:val="en-US" w:eastAsia="zh-CN"/>
              </w:rPr>
              <w:t>4</w:t>
            </w:r>
            <w:r>
              <w:rPr>
                <w:rFonts w:hint="eastAsia" w:cs="Times New Roman"/>
                <w:color w:val="auto"/>
                <w:sz w:val="24"/>
                <w:szCs w:val="24"/>
                <w:highlight w:val="none"/>
              </w:rPr>
              <w:t>、</w:t>
            </w: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sz w:val="24"/>
                <w:szCs w:val="24"/>
                <w:highlight w:val="none"/>
              </w:rPr>
              <w:t>3mm</w:t>
            </w:r>
            <w:r>
              <w:rPr>
                <w:rFonts w:hint="eastAsia" w:cs="Times New Roman"/>
                <w:color w:val="auto"/>
                <w:sz w:val="24"/>
                <w:szCs w:val="24"/>
                <w:highlight w:val="none"/>
              </w:rPr>
              <w:t>；</w:t>
            </w:r>
          </w:p>
          <w:p w14:paraId="6AC4B579">
            <w:pPr>
              <w:bidi w:val="0"/>
              <w:jc w:val="both"/>
              <w:rPr>
                <w:rFonts w:hint="eastAsia" w:cs="Times New Roman"/>
                <w:color w:val="auto"/>
                <w:sz w:val="24"/>
                <w:szCs w:val="24"/>
                <w:highlight w:val="none"/>
              </w:rPr>
            </w:pPr>
            <w:r>
              <w:rPr>
                <w:rFonts w:hint="eastAsia" w:cs="Times New Roman"/>
                <w:color w:val="auto"/>
                <w:sz w:val="24"/>
                <w:szCs w:val="24"/>
                <w:highlight w:val="none"/>
                <w:lang w:val="en-US" w:eastAsia="zh-CN"/>
              </w:rPr>
              <w:t>5</w:t>
            </w:r>
            <w:r>
              <w:rPr>
                <w:rFonts w:hint="eastAsia" w:cs="Times New Roman"/>
                <w:color w:val="auto"/>
                <w:sz w:val="24"/>
                <w:szCs w:val="24"/>
                <w:highlight w:val="none"/>
              </w:rPr>
              <w:t>、采用内限位结构；</w:t>
            </w:r>
          </w:p>
          <w:p w14:paraId="07597613">
            <w:pPr>
              <w:jc w:val="left"/>
              <w:rPr>
                <w:rFonts w:hint="eastAsia" w:ascii="宋体" w:hAnsi="宋体" w:eastAsia="宋体" w:cs="宋体"/>
                <w:color w:val="auto"/>
                <w:kern w:val="0"/>
                <w:sz w:val="24"/>
                <w:szCs w:val="24"/>
                <w:highlight w:val="none"/>
              </w:rPr>
            </w:pPr>
            <w:r>
              <w:rPr>
                <w:rFonts w:hint="eastAsia" w:cs="Times New Roman"/>
                <w:color w:val="auto"/>
                <w:sz w:val="24"/>
                <w:szCs w:val="24"/>
                <w:highlight w:val="none"/>
              </w:rPr>
              <w:t>★</w:t>
            </w:r>
            <w:r>
              <w:rPr>
                <w:rFonts w:hint="eastAsia" w:cs="Times New Roman"/>
                <w:color w:val="auto"/>
                <w:sz w:val="24"/>
                <w:szCs w:val="24"/>
                <w:highlight w:val="none"/>
                <w:lang w:val="en-US" w:eastAsia="zh-CN"/>
              </w:rPr>
              <w:t>6</w:t>
            </w:r>
            <w:r>
              <w:rPr>
                <w:rFonts w:hint="eastAsia" w:cs="Times New Roman"/>
                <w:color w:val="auto"/>
                <w:sz w:val="24"/>
                <w:szCs w:val="24"/>
                <w:highlight w:val="none"/>
              </w:rPr>
              <w:t>、</w:t>
            </w:r>
            <w:r>
              <w:rPr>
                <w:rFonts w:hint="eastAsia"/>
                <w:color w:val="auto"/>
                <w:sz w:val="24"/>
                <w:szCs w:val="24"/>
                <w:highlight w:val="none"/>
              </w:rPr>
              <w:t>产品符合GB19272-2011（室外健身器材的安全通用要求）相关标准要求，提供带有CMA标志的检测合格报告和国家认证认可监督管理委员会批准的第三方认证机构</w:t>
            </w:r>
            <w:r>
              <w:rPr>
                <w:rFonts w:hint="eastAsia"/>
                <w:color w:val="auto"/>
                <w:sz w:val="24"/>
                <w:szCs w:val="24"/>
                <w:highlight w:val="none"/>
                <w:lang w:eastAsia="zh-CN"/>
              </w:rPr>
              <w:t>出具</w:t>
            </w:r>
            <w:r>
              <w:rPr>
                <w:rFonts w:hint="eastAsia"/>
                <w:color w:val="auto"/>
                <w:sz w:val="24"/>
                <w:szCs w:val="24"/>
                <w:highlight w:val="none"/>
              </w:rPr>
              <w:t>的认证证书及确认函。</w:t>
            </w:r>
          </w:p>
        </w:tc>
        <w:tc>
          <w:tcPr>
            <w:tcW w:w="735" w:type="dxa"/>
            <w:vAlign w:val="center"/>
          </w:tcPr>
          <w:p w14:paraId="4FBFE589">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297E4F53">
            <w:pPr>
              <w:widowControl/>
              <w:spacing w:line="36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r>
      <w:tr w14:paraId="4AF5E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5C8C52CA">
            <w:pPr>
              <w:widowControl/>
              <w:spacing w:line="360" w:lineRule="auto"/>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c>
          <w:tcPr>
            <w:tcW w:w="939" w:type="dxa"/>
            <w:vAlign w:val="center"/>
          </w:tcPr>
          <w:p w14:paraId="01E4920A">
            <w:pPr>
              <w:jc w:val="center"/>
              <w:rPr>
                <w:rFonts w:hint="eastAsia" w:ascii="宋体" w:hAnsi="宋体" w:eastAsia="宋体" w:cs="宋体"/>
                <w:color w:val="auto"/>
                <w:kern w:val="0"/>
                <w:sz w:val="24"/>
                <w:szCs w:val="24"/>
                <w:highlight w:val="none"/>
              </w:rPr>
            </w:pPr>
            <w:r>
              <w:rPr>
                <w:rFonts w:hint="eastAsia"/>
                <w:color w:val="auto"/>
                <w:sz w:val="24"/>
                <w:szCs w:val="24"/>
                <w:highlight w:val="none"/>
                <w:lang w:val="en-US" w:eastAsia="zh-CN"/>
              </w:rPr>
              <w:t>腿部按摩器</w:t>
            </w:r>
          </w:p>
        </w:tc>
        <w:tc>
          <w:tcPr>
            <w:tcW w:w="5873" w:type="dxa"/>
            <w:vAlign w:val="center"/>
          </w:tcPr>
          <w:p w14:paraId="057B6C65">
            <w:pPr>
              <w:wordWrap w:val="0"/>
              <w:spacing w:line="360" w:lineRule="auto"/>
              <w:jc w:val="left"/>
              <w:rPr>
                <w:rFonts w:hint="eastAsia" w:ascii="宋体" w:hAnsi="宋体" w:cs="Times New Roman"/>
                <w:color w:val="auto"/>
                <w:sz w:val="24"/>
                <w:szCs w:val="24"/>
                <w:highlight w:val="none"/>
              </w:rPr>
            </w:pPr>
            <w:r>
              <w:rPr>
                <w:rFonts w:hint="eastAsia" w:ascii="宋体" w:hAnsi="宋体" w:eastAsia="宋体"/>
                <w:color w:val="auto"/>
                <w:sz w:val="24"/>
                <w:szCs w:val="24"/>
                <w:highlight w:val="none"/>
              </w:rPr>
              <w:t>1、</w:t>
            </w:r>
            <w:r>
              <w:rPr>
                <w:rFonts w:hint="eastAsia"/>
                <w:color w:val="auto"/>
                <w:sz w:val="24"/>
                <w:szCs w:val="24"/>
                <w:highlight w:val="none"/>
                <w:lang w:val="en-US" w:eastAsia="zh-CN"/>
              </w:rPr>
              <w:t>外形尺寸（长×宽×高）：≥</w:t>
            </w: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50</w:t>
            </w:r>
            <w:r>
              <w:rPr>
                <w:rFonts w:hint="eastAsia"/>
                <w:color w:val="auto"/>
                <w:sz w:val="24"/>
                <w:szCs w:val="24"/>
                <w:highlight w:val="none"/>
                <w:lang w:val="en-US" w:eastAsia="zh-CN"/>
              </w:rPr>
              <w:t>mm</w:t>
            </w:r>
            <w:r>
              <w:rPr>
                <w:rFonts w:hint="eastAsia" w:ascii="宋体" w:hAnsi="宋体"/>
                <w:color w:val="auto"/>
                <w:sz w:val="24"/>
                <w:szCs w:val="24"/>
                <w:highlight w:val="none"/>
              </w:rPr>
              <w:t>×130</w:t>
            </w:r>
            <w:r>
              <w:rPr>
                <w:rFonts w:hint="eastAsia"/>
                <w:color w:val="auto"/>
                <w:sz w:val="24"/>
                <w:szCs w:val="24"/>
                <w:highlight w:val="none"/>
                <w:lang w:val="en-US" w:eastAsia="zh-CN"/>
              </w:rPr>
              <w:t>mm</w:t>
            </w:r>
            <w:r>
              <w:rPr>
                <w:rFonts w:hint="eastAsia" w:ascii="宋体" w:hAnsi="宋体"/>
                <w:color w:val="auto"/>
                <w:sz w:val="24"/>
                <w:szCs w:val="24"/>
                <w:highlight w:val="none"/>
              </w:rPr>
              <w:t>×</w:t>
            </w:r>
            <w:r>
              <w:rPr>
                <w:rFonts w:hint="eastAsia" w:ascii="宋体" w:hAnsi="宋体" w:cs="Times New Roman"/>
                <w:color w:val="auto"/>
                <w:sz w:val="24"/>
                <w:szCs w:val="24"/>
                <w:highlight w:val="none"/>
              </w:rPr>
              <w:t>1</w:t>
            </w:r>
            <w:r>
              <w:rPr>
                <w:rFonts w:hint="eastAsia" w:ascii="宋体" w:hAnsi="宋体" w:cs="Times New Roman"/>
                <w:color w:val="auto"/>
                <w:sz w:val="24"/>
                <w:szCs w:val="24"/>
                <w:highlight w:val="none"/>
                <w:lang w:val="en-US" w:eastAsia="zh-CN"/>
              </w:rPr>
              <w:t>400</w:t>
            </w:r>
            <w:r>
              <w:rPr>
                <w:rFonts w:hint="eastAsia" w:ascii="宋体" w:hAnsi="宋体" w:cs="Times New Roman"/>
                <w:color w:val="auto"/>
                <w:sz w:val="24"/>
                <w:szCs w:val="24"/>
                <w:highlight w:val="none"/>
              </w:rPr>
              <w:t>mm；</w:t>
            </w:r>
          </w:p>
          <w:p w14:paraId="71D901C8">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★2、主要材质为钢管、塑木、铝合金；</w:t>
            </w:r>
          </w:p>
          <w:p w14:paraId="472C842E">
            <w:pPr>
              <w:bidi w:val="0"/>
              <w:jc w:val="both"/>
              <w:rPr>
                <w:rFonts w:hint="eastAsia"/>
                <w:color w:val="auto"/>
                <w:sz w:val="24"/>
                <w:szCs w:val="24"/>
                <w:highlight w:val="none"/>
                <w:lang w:val="en-US" w:eastAsia="zh-CN"/>
              </w:rPr>
            </w:pPr>
            <w:r>
              <w:rPr>
                <w:rStyle w:val="15"/>
                <w:rFonts w:hint="eastAsia" w:ascii="宋体" w:hAnsi="宋体" w:eastAsia="宋体" w:cs="宋体"/>
                <w:b w:val="0"/>
                <w:bCs w:val="0"/>
                <w:color w:val="auto"/>
                <w:sz w:val="24"/>
                <w:szCs w:val="24"/>
                <w:highlight w:val="none"/>
                <w:lang w:val="en-US" w:eastAsia="zh-CN"/>
              </w:rPr>
              <w:t>3、</w:t>
            </w:r>
            <w:r>
              <w:rPr>
                <w:rStyle w:val="15"/>
                <w:rFonts w:hint="eastAsia" w:ascii="宋体" w:hAnsi="宋体" w:eastAsia="宋体" w:cs="宋体"/>
                <w:b w:val="0"/>
                <w:bCs w:val="0"/>
                <w:color w:val="auto"/>
                <w:sz w:val="24"/>
                <w:szCs w:val="24"/>
                <w:highlight w:val="none"/>
              </w:rPr>
              <w:t>主要承载立柱钢管</w:t>
            </w:r>
            <w:r>
              <w:rPr>
                <w:rStyle w:val="15"/>
                <w:rFonts w:hint="eastAsia" w:ascii="宋体" w:hAnsi="宋体" w:eastAsia="宋体" w:cs="宋体"/>
                <w:b w:val="0"/>
                <w:bCs w:val="0"/>
                <w:color w:val="auto"/>
                <w:sz w:val="24"/>
                <w:szCs w:val="24"/>
                <w:highlight w:val="none"/>
                <w:lang w:val="en-US" w:eastAsia="zh-CN"/>
              </w:rPr>
              <w:t>尺寸</w:t>
            </w:r>
            <w:r>
              <w:rPr>
                <w:rFonts w:hint="eastAsia"/>
                <w:color w:val="auto"/>
                <w:sz w:val="24"/>
                <w:szCs w:val="24"/>
                <w:highlight w:val="none"/>
                <w:lang w:val="en-US" w:eastAsia="zh-CN"/>
              </w:rPr>
              <w:t>：≥100mm×50mm×3.0mm；</w:t>
            </w:r>
          </w:p>
          <w:p w14:paraId="3F0CA9EA">
            <w:pPr>
              <w:wordWrap w:val="0"/>
              <w:spacing w:line="360" w:lineRule="auto"/>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4</w:t>
            </w:r>
            <w:r>
              <w:rPr>
                <w:rFonts w:hint="eastAsia" w:ascii="宋体" w:hAnsi="宋体" w:cs="Times New Roman"/>
                <w:color w:val="auto"/>
                <w:sz w:val="24"/>
                <w:szCs w:val="24"/>
                <w:highlight w:val="none"/>
              </w:rPr>
              <w:t>、</w:t>
            </w: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sz w:val="24"/>
                <w:szCs w:val="24"/>
                <w:highlight w:val="none"/>
              </w:rPr>
              <w:t>3mm</w:t>
            </w:r>
            <w:r>
              <w:rPr>
                <w:rStyle w:val="16"/>
                <w:rFonts w:hint="eastAsia" w:ascii="宋体" w:hAnsi="宋体" w:eastAsia="宋体" w:cs="宋体"/>
                <w:b w:val="0"/>
                <w:bCs w:val="0"/>
                <w:color w:val="auto"/>
                <w:sz w:val="24"/>
                <w:szCs w:val="24"/>
                <w:highlight w:val="none"/>
                <w:lang w:val="en-US" w:eastAsia="zh-CN"/>
              </w:rPr>
              <w:t>或</w:t>
            </w:r>
            <w:r>
              <w:rPr>
                <w:rFonts w:hint="eastAsia" w:ascii="宋体" w:hAnsi="宋体" w:cs="Times New Roman"/>
                <w:color w:val="auto"/>
                <w:sz w:val="24"/>
                <w:szCs w:val="24"/>
                <w:highlight w:val="none"/>
                <w:lang w:val="en-US" w:eastAsia="zh-CN"/>
              </w:rPr>
              <w:t>圆钢</w:t>
            </w:r>
            <w:r>
              <w:rPr>
                <w:rFonts w:hint="eastAsia" w:ascii="宋体" w:hAnsi="宋体" w:cs="Times New Roman"/>
                <w:color w:val="auto"/>
                <w:sz w:val="24"/>
                <w:szCs w:val="24"/>
                <w:highlight w:val="none"/>
              </w:rPr>
              <w:t>；</w:t>
            </w:r>
          </w:p>
          <w:p w14:paraId="00D1D440">
            <w:pPr>
              <w:wordWrap w:val="0"/>
              <w:spacing w:line="360" w:lineRule="auto"/>
              <w:jc w:val="left"/>
              <w:rPr>
                <w:rFonts w:hint="eastAsia" w:ascii="宋体" w:hAnsi="宋体" w:eastAsia="宋体" w:cs="宋体"/>
                <w:color w:val="auto"/>
                <w:kern w:val="0"/>
                <w:sz w:val="24"/>
                <w:szCs w:val="24"/>
                <w:highlight w:val="none"/>
              </w:rPr>
            </w:pPr>
            <w:r>
              <w:rPr>
                <w:rFonts w:hint="eastAsia" w:ascii="宋体" w:hAnsi="宋体" w:cs="Times New Roman"/>
                <w:color w:val="auto"/>
                <w:sz w:val="24"/>
                <w:szCs w:val="24"/>
                <w:highlight w:val="none"/>
              </w:rPr>
              <w:t>★</w:t>
            </w:r>
            <w:r>
              <w:rPr>
                <w:rFonts w:hint="eastAsia" w:ascii="宋体" w:hAnsi="宋体" w:cs="Times New Roman"/>
                <w:color w:val="auto"/>
                <w:sz w:val="24"/>
                <w:szCs w:val="24"/>
                <w:highlight w:val="none"/>
                <w:lang w:val="en-US" w:eastAsia="zh-CN"/>
              </w:rPr>
              <w:t>5</w:t>
            </w:r>
            <w:r>
              <w:rPr>
                <w:rFonts w:hint="eastAsia" w:ascii="宋体" w:hAnsi="宋体" w:cs="Times New Roman"/>
                <w:color w:val="auto"/>
                <w:sz w:val="24"/>
                <w:szCs w:val="24"/>
                <w:highlight w:val="none"/>
              </w:rPr>
              <w:t>、</w:t>
            </w:r>
            <w:r>
              <w:rPr>
                <w:rFonts w:hint="eastAsia"/>
                <w:color w:val="auto"/>
                <w:sz w:val="24"/>
                <w:szCs w:val="24"/>
                <w:highlight w:val="none"/>
              </w:rPr>
              <w:t>产品符合GB19272-2011（室外健身器材的安全通用要求）相关标准要求，提供带有CMA标志的检测合格报告和国家认证认可监督管理委员会批准的第三方认证机构</w:t>
            </w:r>
            <w:r>
              <w:rPr>
                <w:rFonts w:hint="eastAsia"/>
                <w:color w:val="auto"/>
                <w:sz w:val="24"/>
                <w:szCs w:val="24"/>
                <w:highlight w:val="none"/>
                <w:lang w:eastAsia="zh-CN"/>
              </w:rPr>
              <w:t>出具</w:t>
            </w:r>
            <w:r>
              <w:rPr>
                <w:rFonts w:hint="eastAsia"/>
                <w:color w:val="auto"/>
                <w:sz w:val="24"/>
                <w:szCs w:val="24"/>
                <w:highlight w:val="none"/>
              </w:rPr>
              <w:t>的认证证书及确认函。</w:t>
            </w:r>
          </w:p>
        </w:tc>
        <w:tc>
          <w:tcPr>
            <w:tcW w:w="735" w:type="dxa"/>
            <w:vAlign w:val="center"/>
          </w:tcPr>
          <w:p w14:paraId="2B9C122D">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7F12F622">
            <w:pPr>
              <w:widowControl/>
              <w:spacing w:line="36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r>
      <w:tr w14:paraId="3937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1DDF438C">
            <w:pPr>
              <w:widowControl/>
              <w:spacing w:line="360" w:lineRule="auto"/>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p>
        </w:tc>
        <w:tc>
          <w:tcPr>
            <w:tcW w:w="939" w:type="dxa"/>
            <w:vAlign w:val="center"/>
          </w:tcPr>
          <w:p w14:paraId="79DE744B">
            <w:pPr>
              <w:jc w:val="center"/>
              <w:rPr>
                <w:rFonts w:hint="eastAsia" w:ascii="宋体" w:hAnsi="宋体" w:eastAsia="宋体" w:cs="宋体"/>
                <w:color w:val="auto"/>
                <w:kern w:val="0"/>
                <w:sz w:val="24"/>
                <w:szCs w:val="24"/>
                <w:highlight w:val="none"/>
              </w:rPr>
            </w:pPr>
            <w:r>
              <w:rPr>
                <w:rFonts w:hint="eastAsia"/>
                <w:color w:val="auto"/>
                <w:sz w:val="24"/>
                <w:szCs w:val="24"/>
                <w:highlight w:val="none"/>
                <w:lang w:val="en-US" w:eastAsia="zh-CN"/>
              </w:rPr>
              <w:t>上肢牵引器</w:t>
            </w:r>
          </w:p>
        </w:tc>
        <w:tc>
          <w:tcPr>
            <w:tcW w:w="5873" w:type="dxa"/>
            <w:vAlign w:val="center"/>
          </w:tcPr>
          <w:p w14:paraId="2F087414">
            <w:pPr>
              <w:numPr>
                <w:ilvl w:val="0"/>
                <w:numId w:val="0"/>
              </w:numPr>
              <w:wordWrap w:val="0"/>
              <w:spacing w:line="360" w:lineRule="auto"/>
              <w:jc w:val="left"/>
              <w:rPr>
                <w:rFonts w:ascii="宋体" w:hAnsi="宋体" w:cs="黑体"/>
                <w:color w:val="auto"/>
                <w:kern w:val="0"/>
                <w:sz w:val="24"/>
                <w:szCs w:val="24"/>
                <w:highlight w:val="none"/>
              </w:rPr>
            </w:pPr>
            <w:r>
              <w:rPr>
                <w:rFonts w:hint="eastAsia"/>
                <w:color w:val="auto"/>
                <w:sz w:val="24"/>
                <w:szCs w:val="24"/>
                <w:highlight w:val="none"/>
                <w:lang w:val="en-US" w:eastAsia="zh-CN"/>
              </w:rPr>
              <w:t>1、外形尺寸（长×宽×高）：≥</w:t>
            </w:r>
            <w:r>
              <w:rPr>
                <w:rFonts w:hint="eastAsia" w:ascii="宋体" w:hAnsi="宋体"/>
                <w:color w:val="auto"/>
                <w:sz w:val="24"/>
                <w:szCs w:val="24"/>
                <w:highlight w:val="none"/>
              </w:rPr>
              <w:t>83</w:t>
            </w:r>
            <w:r>
              <w:rPr>
                <w:rFonts w:hint="eastAsia" w:ascii="宋体" w:hAnsi="宋体"/>
                <w:color w:val="auto"/>
                <w:sz w:val="24"/>
                <w:szCs w:val="24"/>
                <w:highlight w:val="none"/>
                <w:lang w:val="en-US" w:eastAsia="zh-CN"/>
              </w:rPr>
              <w:t>0</w:t>
            </w:r>
            <w:r>
              <w:rPr>
                <w:rFonts w:hint="eastAsia"/>
                <w:color w:val="auto"/>
                <w:sz w:val="24"/>
                <w:szCs w:val="24"/>
                <w:highlight w:val="none"/>
                <w:lang w:val="en-US" w:eastAsia="zh-CN"/>
              </w:rPr>
              <w:t>mm</w:t>
            </w:r>
            <w:r>
              <w:rPr>
                <w:rFonts w:hint="eastAsia" w:ascii="宋体" w:hAnsi="宋体"/>
                <w:color w:val="auto"/>
                <w:sz w:val="24"/>
                <w:szCs w:val="24"/>
                <w:highlight w:val="none"/>
              </w:rPr>
              <w:t>×53</w:t>
            </w:r>
            <w:r>
              <w:rPr>
                <w:rFonts w:hint="eastAsia" w:ascii="宋体" w:hAnsi="宋体"/>
                <w:color w:val="auto"/>
                <w:sz w:val="24"/>
                <w:szCs w:val="24"/>
                <w:highlight w:val="none"/>
                <w:lang w:val="en-US" w:eastAsia="zh-CN"/>
              </w:rPr>
              <w:t>0</w:t>
            </w:r>
            <w:r>
              <w:rPr>
                <w:rFonts w:hint="eastAsia"/>
                <w:color w:val="auto"/>
                <w:sz w:val="24"/>
                <w:szCs w:val="24"/>
                <w:highlight w:val="none"/>
                <w:lang w:val="en-US" w:eastAsia="zh-CN"/>
              </w:rPr>
              <w:t>mm</w:t>
            </w: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350</w:t>
            </w:r>
            <w:r>
              <w:rPr>
                <w:rFonts w:hint="eastAsia" w:ascii="宋体" w:hAnsi="宋体"/>
                <w:color w:val="auto"/>
                <w:sz w:val="24"/>
                <w:szCs w:val="24"/>
                <w:highlight w:val="none"/>
              </w:rPr>
              <w:t>mm</w:t>
            </w:r>
            <w:r>
              <w:rPr>
                <w:rFonts w:hint="eastAsia" w:ascii="宋体" w:hAnsi="宋体" w:cs="黑体"/>
                <w:color w:val="auto"/>
                <w:kern w:val="0"/>
                <w:sz w:val="24"/>
                <w:szCs w:val="24"/>
                <w:highlight w:val="none"/>
              </w:rPr>
              <w:t>；</w:t>
            </w:r>
          </w:p>
          <w:p w14:paraId="4A9912DF">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★2、主要材质为钢管、塑木、铝合金；</w:t>
            </w:r>
          </w:p>
          <w:p w14:paraId="5816E6E0">
            <w:pPr>
              <w:bidi w:val="0"/>
              <w:jc w:val="both"/>
              <w:rPr>
                <w:rFonts w:hint="eastAsia"/>
                <w:color w:val="auto"/>
                <w:sz w:val="24"/>
                <w:szCs w:val="24"/>
                <w:highlight w:val="none"/>
                <w:lang w:val="en-US" w:eastAsia="zh-CN"/>
              </w:rPr>
            </w:pPr>
            <w:r>
              <w:rPr>
                <w:rStyle w:val="15"/>
                <w:rFonts w:hint="eastAsia" w:ascii="宋体" w:hAnsi="宋体" w:eastAsia="宋体" w:cs="宋体"/>
                <w:b w:val="0"/>
                <w:bCs w:val="0"/>
                <w:color w:val="auto"/>
                <w:sz w:val="24"/>
                <w:szCs w:val="24"/>
                <w:highlight w:val="none"/>
                <w:lang w:val="en-US" w:eastAsia="zh-CN"/>
              </w:rPr>
              <w:t>3、</w:t>
            </w:r>
            <w:r>
              <w:rPr>
                <w:rStyle w:val="15"/>
                <w:rFonts w:hint="eastAsia" w:ascii="宋体" w:hAnsi="宋体" w:eastAsia="宋体" w:cs="宋体"/>
                <w:b w:val="0"/>
                <w:bCs w:val="0"/>
                <w:color w:val="auto"/>
                <w:sz w:val="24"/>
                <w:szCs w:val="24"/>
                <w:highlight w:val="none"/>
              </w:rPr>
              <w:t>主要承载立柱钢管</w:t>
            </w:r>
            <w:r>
              <w:rPr>
                <w:rStyle w:val="15"/>
                <w:rFonts w:hint="eastAsia" w:ascii="宋体" w:hAnsi="宋体" w:eastAsia="宋体" w:cs="宋体"/>
                <w:b w:val="0"/>
                <w:bCs w:val="0"/>
                <w:color w:val="auto"/>
                <w:sz w:val="24"/>
                <w:szCs w:val="24"/>
                <w:highlight w:val="none"/>
                <w:lang w:val="en-US" w:eastAsia="zh-CN"/>
              </w:rPr>
              <w:t>尺寸</w:t>
            </w:r>
            <w:r>
              <w:rPr>
                <w:rFonts w:hint="eastAsia"/>
                <w:color w:val="auto"/>
                <w:sz w:val="24"/>
                <w:szCs w:val="24"/>
                <w:highlight w:val="none"/>
                <w:lang w:val="en-US" w:eastAsia="zh-CN"/>
              </w:rPr>
              <w:t>：≥100mm×50mm×3.0mm；</w:t>
            </w:r>
          </w:p>
          <w:p w14:paraId="5BE23CF7">
            <w:pPr>
              <w:numPr>
                <w:ilvl w:val="0"/>
                <w:numId w:val="0"/>
              </w:numPr>
              <w:wordWrap w:val="0"/>
              <w:spacing w:line="360" w:lineRule="auto"/>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4</w:t>
            </w:r>
            <w:r>
              <w:rPr>
                <w:rFonts w:hint="eastAsia" w:ascii="宋体" w:hAnsi="宋体" w:cs="Times New Roman"/>
                <w:color w:val="auto"/>
                <w:sz w:val="24"/>
                <w:szCs w:val="24"/>
                <w:highlight w:val="none"/>
              </w:rPr>
              <w:t>、</w:t>
            </w: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sz w:val="24"/>
                <w:szCs w:val="24"/>
                <w:highlight w:val="none"/>
              </w:rPr>
              <w:t>3mm</w:t>
            </w:r>
            <w:r>
              <w:rPr>
                <w:rFonts w:hint="eastAsia" w:ascii="宋体" w:hAnsi="宋体" w:cs="Times New Roman"/>
                <w:color w:val="auto"/>
                <w:sz w:val="24"/>
                <w:szCs w:val="24"/>
                <w:highlight w:val="none"/>
              </w:rPr>
              <w:t>；</w:t>
            </w:r>
          </w:p>
          <w:p w14:paraId="7202C54B">
            <w:pPr>
              <w:wordWrap w:val="0"/>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rPr>
              <w:t>、采用内限位结构；</w:t>
            </w:r>
          </w:p>
          <w:p w14:paraId="0F9D4E77">
            <w:pPr>
              <w:wordWrap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olor w:val="auto"/>
                <w:sz w:val="24"/>
                <w:szCs w:val="24"/>
                <w:highlight w:val="none"/>
              </w:rPr>
              <w:t>★</w:t>
            </w:r>
            <w:r>
              <w:rPr>
                <w:rFonts w:hint="eastAsia" w:ascii="宋体" w:hAnsi="宋体" w:eastAsia="宋体" w:cs="黑体"/>
                <w:color w:val="auto"/>
                <w:kern w:val="0"/>
                <w:sz w:val="24"/>
                <w:szCs w:val="24"/>
                <w:highlight w:val="none"/>
                <w:lang w:val="en-US" w:eastAsia="zh-CN"/>
              </w:rPr>
              <w:t>6</w:t>
            </w:r>
            <w:r>
              <w:rPr>
                <w:rFonts w:hint="eastAsia" w:ascii="宋体" w:hAnsi="宋体" w:cs="黑体"/>
                <w:color w:val="auto"/>
                <w:kern w:val="0"/>
                <w:sz w:val="24"/>
                <w:szCs w:val="24"/>
                <w:highlight w:val="none"/>
              </w:rPr>
              <w:t>、</w:t>
            </w:r>
            <w:r>
              <w:rPr>
                <w:rFonts w:hint="eastAsia"/>
                <w:color w:val="auto"/>
                <w:sz w:val="24"/>
                <w:szCs w:val="24"/>
                <w:highlight w:val="none"/>
              </w:rPr>
              <w:t>产品符合GB19272-2011（室外健身器材的安全通用要求）相关标准要求，提供带有CMA标志的检测合格报告和国家认证认可监督管理委员会批准的第三方认证机构</w:t>
            </w:r>
            <w:r>
              <w:rPr>
                <w:rFonts w:hint="eastAsia"/>
                <w:color w:val="auto"/>
                <w:sz w:val="24"/>
                <w:szCs w:val="24"/>
                <w:highlight w:val="none"/>
                <w:lang w:eastAsia="zh-CN"/>
              </w:rPr>
              <w:t>出具</w:t>
            </w:r>
            <w:r>
              <w:rPr>
                <w:rFonts w:hint="eastAsia"/>
                <w:color w:val="auto"/>
                <w:sz w:val="24"/>
                <w:szCs w:val="24"/>
                <w:highlight w:val="none"/>
              </w:rPr>
              <w:t>的认证证书及确认函。</w:t>
            </w:r>
          </w:p>
        </w:tc>
        <w:tc>
          <w:tcPr>
            <w:tcW w:w="735" w:type="dxa"/>
            <w:vAlign w:val="center"/>
          </w:tcPr>
          <w:p w14:paraId="07C46448">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1BD0040A">
            <w:pPr>
              <w:widowControl/>
              <w:spacing w:line="36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r>
      <w:tr w14:paraId="038EF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56" w:type="dxa"/>
            <w:vAlign w:val="center"/>
          </w:tcPr>
          <w:p w14:paraId="2FD96AE3">
            <w:pPr>
              <w:widowControl/>
              <w:spacing w:line="360" w:lineRule="auto"/>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p>
        </w:tc>
        <w:tc>
          <w:tcPr>
            <w:tcW w:w="939" w:type="dxa"/>
            <w:vAlign w:val="center"/>
          </w:tcPr>
          <w:p w14:paraId="17D29CCB">
            <w:pPr>
              <w:jc w:val="center"/>
              <w:rPr>
                <w:rFonts w:hint="eastAsia" w:ascii="宋体" w:hAnsi="宋体" w:eastAsia="宋体" w:cs="宋体"/>
                <w:color w:val="auto"/>
                <w:kern w:val="0"/>
                <w:sz w:val="24"/>
                <w:szCs w:val="24"/>
                <w:highlight w:val="none"/>
                <w:lang w:val="en-US" w:eastAsia="zh-CN"/>
              </w:rPr>
            </w:pPr>
            <w:r>
              <w:rPr>
                <w:rFonts w:hint="eastAsia"/>
                <w:color w:val="auto"/>
                <w:sz w:val="24"/>
                <w:szCs w:val="24"/>
                <w:highlight w:val="none"/>
                <w:lang w:val="en-US" w:eastAsia="zh-CN"/>
              </w:rPr>
              <w:t>二位太极揉推器</w:t>
            </w:r>
          </w:p>
        </w:tc>
        <w:tc>
          <w:tcPr>
            <w:tcW w:w="5873" w:type="dxa"/>
            <w:vAlign w:val="center"/>
          </w:tcPr>
          <w:p w14:paraId="463506AD">
            <w:pPr>
              <w:numPr>
                <w:ilvl w:val="0"/>
                <w:numId w:val="0"/>
              </w:numPr>
              <w:wordWrap w:val="0"/>
              <w:spacing w:line="360" w:lineRule="auto"/>
              <w:jc w:val="left"/>
              <w:rPr>
                <w:rFonts w:hint="eastAsia" w:cs="Times New Roman"/>
                <w:color w:val="auto"/>
                <w:sz w:val="24"/>
                <w:szCs w:val="24"/>
                <w:highlight w:val="none"/>
                <w:lang w:val="en-US" w:eastAsia="zh-CN"/>
              </w:rPr>
            </w:pPr>
            <w:r>
              <w:rPr>
                <w:rFonts w:hint="eastAsia"/>
                <w:color w:val="auto"/>
                <w:sz w:val="24"/>
                <w:szCs w:val="24"/>
                <w:highlight w:val="none"/>
                <w:lang w:val="en-US" w:eastAsia="zh-CN"/>
              </w:rPr>
              <w:t>1、外形尺寸（长×宽×高）：≥</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070</w:t>
            </w:r>
            <w:r>
              <w:rPr>
                <w:rFonts w:hint="eastAsia"/>
                <w:color w:val="auto"/>
                <w:sz w:val="24"/>
                <w:szCs w:val="24"/>
                <w:highlight w:val="none"/>
                <w:lang w:val="en-US" w:eastAsia="zh-CN"/>
              </w:rPr>
              <w:t>mm</w:t>
            </w:r>
            <w:r>
              <w:rPr>
                <w:rFonts w:hint="eastAsia" w:ascii="宋体" w:hAnsi="宋体"/>
                <w:color w:val="auto"/>
                <w:sz w:val="24"/>
                <w:szCs w:val="24"/>
                <w:highlight w:val="none"/>
              </w:rPr>
              <w:t>×9</w:t>
            </w:r>
            <w:r>
              <w:rPr>
                <w:rFonts w:hint="eastAsia" w:cs="Times New Roman"/>
                <w:color w:val="auto"/>
                <w:sz w:val="24"/>
                <w:szCs w:val="24"/>
                <w:highlight w:val="none"/>
                <w:lang w:val="en-US" w:eastAsia="zh-CN"/>
              </w:rPr>
              <w:t>90</w:t>
            </w:r>
            <w:r>
              <w:rPr>
                <w:rFonts w:hint="eastAsia"/>
                <w:color w:val="auto"/>
                <w:sz w:val="24"/>
                <w:szCs w:val="24"/>
                <w:highlight w:val="none"/>
                <w:lang w:val="en-US" w:eastAsia="zh-CN"/>
              </w:rPr>
              <w:t>mm</w:t>
            </w:r>
            <w:r>
              <w:rPr>
                <w:rFonts w:hint="eastAsia" w:cs="Times New Roman"/>
                <w:color w:val="auto"/>
                <w:sz w:val="24"/>
                <w:szCs w:val="24"/>
                <w:highlight w:val="none"/>
                <w:lang w:val="en-US" w:eastAsia="zh-CN"/>
              </w:rPr>
              <w:t>×1320mm；</w:t>
            </w:r>
          </w:p>
          <w:p w14:paraId="6CED232B">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★2、主要材质为钢管、塑木、铝合金；</w:t>
            </w:r>
          </w:p>
          <w:p w14:paraId="7D61DFCD">
            <w:pPr>
              <w:bidi w:val="0"/>
              <w:jc w:val="both"/>
              <w:rPr>
                <w:rFonts w:hint="eastAsia"/>
                <w:color w:val="auto"/>
                <w:sz w:val="24"/>
                <w:szCs w:val="24"/>
                <w:highlight w:val="none"/>
                <w:lang w:val="en-US" w:eastAsia="zh-CN"/>
              </w:rPr>
            </w:pPr>
            <w:r>
              <w:rPr>
                <w:rStyle w:val="15"/>
                <w:rFonts w:hint="eastAsia" w:ascii="宋体" w:hAnsi="宋体" w:eastAsia="宋体" w:cs="宋体"/>
                <w:b w:val="0"/>
                <w:bCs w:val="0"/>
                <w:color w:val="auto"/>
                <w:sz w:val="24"/>
                <w:szCs w:val="24"/>
                <w:highlight w:val="none"/>
                <w:lang w:val="en-US" w:eastAsia="zh-CN"/>
              </w:rPr>
              <w:t>3、</w:t>
            </w:r>
            <w:r>
              <w:rPr>
                <w:rStyle w:val="15"/>
                <w:rFonts w:hint="eastAsia" w:ascii="宋体" w:hAnsi="宋体" w:eastAsia="宋体" w:cs="宋体"/>
                <w:b w:val="0"/>
                <w:bCs w:val="0"/>
                <w:color w:val="auto"/>
                <w:sz w:val="24"/>
                <w:szCs w:val="24"/>
                <w:highlight w:val="none"/>
              </w:rPr>
              <w:t>主要承载立柱钢管</w:t>
            </w:r>
            <w:r>
              <w:rPr>
                <w:rStyle w:val="15"/>
                <w:rFonts w:hint="eastAsia" w:ascii="宋体" w:hAnsi="宋体" w:eastAsia="宋体" w:cs="宋体"/>
                <w:b w:val="0"/>
                <w:bCs w:val="0"/>
                <w:color w:val="auto"/>
                <w:sz w:val="24"/>
                <w:szCs w:val="24"/>
                <w:highlight w:val="none"/>
                <w:lang w:val="en-US" w:eastAsia="zh-CN"/>
              </w:rPr>
              <w:t>尺寸</w:t>
            </w:r>
            <w:r>
              <w:rPr>
                <w:rFonts w:hint="eastAsia"/>
                <w:color w:val="auto"/>
                <w:sz w:val="24"/>
                <w:szCs w:val="24"/>
                <w:highlight w:val="none"/>
                <w:lang w:val="en-US" w:eastAsia="zh-CN"/>
              </w:rPr>
              <w:t>：≥100mm×50mm×3.0mm；</w:t>
            </w:r>
          </w:p>
          <w:p w14:paraId="4AD7A496">
            <w:pPr>
              <w:numPr>
                <w:ilvl w:val="0"/>
                <w:numId w:val="0"/>
              </w:numPr>
              <w:wordWrap w:val="0"/>
              <w:spacing w:line="360" w:lineRule="auto"/>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4、</w:t>
            </w: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sz w:val="24"/>
                <w:szCs w:val="24"/>
                <w:highlight w:val="none"/>
              </w:rPr>
              <w:t>3mm</w:t>
            </w:r>
            <w:r>
              <w:rPr>
                <w:rFonts w:hint="eastAsia" w:cs="Times New Roman"/>
                <w:color w:val="auto"/>
                <w:sz w:val="24"/>
                <w:szCs w:val="24"/>
                <w:highlight w:val="none"/>
                <w:lang w:val="en-US" w:eastAsia="zh-CN"/>
              </w:rPr>
              <w:t>；</w:t>
            </w:r>
          </w:p>
          <w:p w14:paraId="30CB92D1">
            <w:pPr>
              <w:numPr>
                <w:ilvl w:val="0"/>
                <w:numId w:val="0"/>
              </w:numPr>
              <w:wordWrap w:val="0"/>
              <w:spacing w:line="360" w:lineRule="auto"/>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5、设有防止超速运转的阻尼装置；</w:t>
            </w:r>
          </w:p>
          <w:p w14:paraId="39A4CA94">
            <w:pPr>
              <w:numPr>
                <w:ilvl w:val="0"/>
                <w:numId w:val="0"/>
              </w:numPr>
              <w:wordWrap w:val="0"/>
              <w:spacing w:line="360" w:lineRule="auto"/>
              <w:ind w:left="0" w:leftChars="0" w:firstLine="0" w:firstLineChars="0"/>
              <w:jc w:val="left"/>
              <w:rPr>
                <w:rFonts w:hint="eastAsia" w:ascii="宋体" w:hAnsi="宋体" w:eastAsia="宋体" w:cs="宋体"/>
                <w:color w:val="auto"/>
                <w:kern w:val="0"/>
                <w:sz w:val="24"/>
                <w:szCs w:val="24"/>
                <w:highlight w:val="none"/>
              </w:rPr>
            </w:pPr>
            <w:r>
              <w:rPr>
                <w:rFonts w:hint="eastAsia" w:cs="Times New Roman"/>
                <w:color w:val="auto"/>
                <w:sz w:val="24"/>
                <w:szCs w:val="24"/>
                <w:highlight w:val="none"/>
                <w:lang w:val="en-US" w:eastAsia="zh-CN"/>
              </w:rPr>
              <w:t>★6、产品符合GB19272-2011（室外健身器材的安全通用要求）相关标准要求，提供带有CMA标志的检测合格报告和国家认证认可监督管理委员会批准的第三方认证机构出具的认证证书及确认函。</w:t>
            </w:r>
          </w:p>
        </w:tc>
        <w:tc>
          <w:tcPr>
            <w:tcW w:w="735" w:type="dxa"/>
            <w:vAlign w:val="center"/>
          </w:tcPr>
          <w:p w14:paraId="13604A8D">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6861592A">
            <w:pPr>
              <w:widowControl/>
              <w:spacing w:line="36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r>
      <w:tr w14:paraId="0909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Align w:val="center"/>
          </w:tcPr>
          <w:p w14:paraId="46E6ADEC">
            <w:pPr>
              <w:widowControl/>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939" w:type="dxa"/>
            <w:vAlign w:val="center"/>
          </w:tcPr>
          <w:p w14:paraId="445F6DBE">
            <w:pPr>
              <w:jc w:val="center"/>
              <w:rPr>
                <w:rFonts w:hint="eastAsia"/>
                <w:color w:val="auto"/>
                <w:highlight w:val="none"/>
                <w:lang w:eastAsia="zh-CN"/>
              </w:rPr>
            </w:pPr>
            <w:r>
              <w:rPr>
                <w:rStyle w:val="15"/>
                <w:rFonts w:hint="eastAsia" w:ascii="宋体" w:hAnsi="宋体" w:eastAsia="宋体" w:cs="宋体"/>
                <w:b w:val="0"/>
                <w:bCs w:val="0"/>
                <w:color w:val="auto"/>
                <w:sz w:val="24"/>
                <w:szCs w:val="24"/>
                <w:highlight w:val="none"/>
              </w:rPr>
              <w:t>腰腹胸三头肌训练器</w:t>
            </w:r>
            <w:r>
              <w:rPr>
                <w:rStyle w:val="15"/>
                <w:rFonts w:hint="eastAsia" w:ascii="宋体" w:hAnsi="宋体" w:eastAsia="宋体" w:cs="宋体"/>
                <w:b w:val="0"/>
                <w:bCs w:val="0"/>
                <w:color w:val="auto"/>
                <w:sz w:val="24"/>
                <w:szCs w:val="24"/>
                <w:highlight w:val="none"/>
                <w:lang w:eastAsia="zh-CN"/>
              </w:rPr>
              <w:t>（腰腹俯卧撑训练器）</w:t>
            </w:r>
          </w:p>
        </w:tc>
        <w:tc>
          <w:tcPr>
            <w:tcW w:w="5873" w:type="dxa"/>
            <w:vAlign w:val="center"/>
          </w:tcPr>
          <w:p w14:paraId="39D77AAA">
            <w:pPr>
              <w:numPr>
                <w:ilvl w:val="0"/>
                <w:numId w:val="0"/>
              </w:numPr>
              <w:wordWrap w:val="0"/>
              <w:spacing w:line="360" w:lineRule="auto"/>
              <w:jc w:val="left"/>
              <w:rPr>
                <w:rFonts w:hint="eastAsia" w:cs="Times New Roman"/>
                <w:color w:val="auto"/>
                <w:sz w:val="24"/>
                <w:szCs w:val="24"/>
                <w:highlight w:val="none"/>
                <w:lang w:val="en-US" w:eastAsia="zh-CN"/>
              </w:rPr>
            </w:pPr>
            <w:r>
              <w:rPr>
                <w:rFonts w:hint="eastAsia"/>
                <w:color w:val="auto"/>
                <w:sz w:val="24"/>
                <w:szCs w:val="24"/>
                <w:highlight w:val="none"/>
                <w:lang w:val="en-US" w:eastAsia="zh-CN"/>
              </w:rPr>
              <w:t>1、外形尺寸（长×宽×高）：≥</w:t>
            </w:r>
            <w:r>
              <w:rPr>
                <w:rFonts w:hint="eastAsia" w:ascii="宋体" w:hAnsi="宋体"/>
                <w:color w:val="auto"/>
                <w:sz w:val="24"/>
                <w:szCs w:val="24"/>
                <w:highlight w:val="none"/>
              </w:rPr>
              <w:t>165</w:t>
            </w:r>
            <w:r>
              <w:rPr>
                <w:rFonts w:hint="eastAsia" w:ascii="宋体" w:hAnsi="宋体"/>
                <w:color w:val="auto"/>
                <w:sz w:val="24"/>
                <w:szCs w:val="24"/>
                <w:highlight w:val="none"/>
                <w:lang w:val="en-US" w:eastAsia="zh-CN"/>
              </w:rPr>
              <w:t>0</w:t>
            </w:r>
            <w:r>
              <w:rPr>
                <w:rFonts w:hint="eastAsia"/>
                <w:color w:val="auto"/>
                <w:sz w:val="24"/>
                <w:szCs w:val="24"/>
                <w:highlight w:val="none"/>
                <w:lang w:val="en-US" w:eastAsia="zh-CN"/>
              </w:rPr>
              <w:t>mm</w:t>
            </w:r>
            <w:r>
              <w:rPr>
                <w:rFonts w:hint="eastAsia" w:ascii="宋体" w:hAnsi="宋体"/>
                <w:color w:val="auto"/>
                <w:sz w:val="24"/>
                <w:szCs w:val="24"/>
                <w:highlight w:val="none"/>
              </w:rPr>
              <w:t>×5</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0</w:t>
            </w:r>
            <w:r>
              <w:rPr>
                <w:rFonts w:hint="eastAsia"/>
                <w:color w:val="auto"/>
                <w:sz w:val="24"/>
                <w:szCs w:val="24"/>
                <w:highlight w:val="none"/>
                <w:lang w:val="en-US" w:eastAsia="zh-CN"/>
              </w:rPr>
              <w:t>mm</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930</w:t>
            </w:r>
            <w:r>
              <w:rPr>
                <w:rFonts w:hint="eastAsia" w:ascii="宋体" w:hAnsi="宋体"/>
                <w:color w:val="auto"/>
                <w:sz w:val="24"/>
                <w:szCs w:val="24"/>
                <w:highlight w:val="none"/>
              </w:rPr>
              <w:t>mm</w:t>
            </w:r>
            <w:r>
              <w:rPr>
                <w:rFonts w:hint="eastAsia" w:cs="Times New Roman"/>
                <w:color w:val="auto"/>
                <w:sz w:val="24"/>
                <w:szCs w:val="24"/>
                <w:highlight w:val="none"/>
                <w:lang w:val="en-US" w:eastAsia="zh-CN"/>
              </w:rPr>
              <w:t>；</w:t>
            </w:r>
          </w:p>
          <w:p w14:paraId="36B8E175">
            <w:pPr>
              <w:bidi w:val="0"/>
              <w:jc w:val="both"/>
              <w:rPr>
                <w:rFonts w:hint="eastAsia"/>
                <w:color w:val="auto"/>
                <w:sz w:val="24"/>
                <w:szCs w:val="24"/>
                <w:highlight w:val="none"/>
                <w:lang w:val="en-US" w:eastAsia="zh-CN"/>
              </w:rPr>
            </w:pPr>
            <w:r>
              <w:rPr>
                <w:rFonts w:hint="eastAsia"/>
                <w:color w:val="auto"/>
                <w:sz w:val="24"/>
                <w:szCs w:val="24"/>
                <w:highlight w:val="none"/>
                <w:lang w:val="en-US" w:eastAsia="zh-CN"/>
              </w:rPr>
              <w:t>★2、主要材质为钢管、塑木、铝合金；</w:t>
            </w:r>
          </w:p>
          <w:p w14:paraId="4A6E9427">
            <w:pPr>
              <w:bidi w:val="0"/>
              <w:jc w:val="both"/>
              <w:rPr>
                <w:rFonts w:hint="eastAsia"/>
                <w:color w:val="auto"/>
                <w:sz w:val="24"/>
                <w:szCs w:val="24"/>
                <w:highlight w:val="none"/>
                <w:lang w:val="en-US" w:eastAsia="zh-CN"/>
              </w:rPr>
            </w:pPr>
            <w:r>
              <w:rPr>
                <w:rStyle w:val="15"/>
                <w:rFonts w:hint="eastAsia" w:ascii="宋体" w:hAnsi="宋体" w:eastAsia="宋体" w:cs="宋体"/>
                <w:b w:val="0"/>
                <w:bCs w:val="0"/>
                <w:color w:val="auto"/>
                <w:sz w:val="24"/>
                <w:szCs w:val="24"/>
                <w:highlight w:val="none"/>
                <w:lang w:val="en-US" w:eastAsia="zh-CN"/>
              </w:rPr>
              <w:t>3、</w:t>
            </w:r>
            <w:r>
              <w:rPr>
                <w:rStyle w:val="15"/>
                <w:rFonts w:hint="eastAsia" w:ascii="宋体" w:hAnsi="宋体" w:eastAsia="宋体" w:cs="宋体"/>
                <w:b w:val="0"/>
                <w:bCs w:val="0"/>
                <w:color w:val="auto"/>
                <w:sz w:val="24"/>
                <w:szCs w:val="24"/>
                <w:highlight w:val="none"/>
              </w:rPr>
              <w:t>主要承载立柱钢管</w:t>
            </w:r>
            <w:r>
              <w:rPr>
                <w:rStyle w:val="15"/>
                <w:rFonts w:hint="eastAsia" w:ascii="宋体" w:hAnsi="宋体" w:eastAsia="宋体" w:cs="宋体"/>
                <w:b w:val="0"/>
                <w:bCs w:val="0"/>
                <w:color w:val="auto"/>
                <w:sz w:val="24"/>
                <w:szCs w:val="24"/>
                <w:highlight w:val="none"/>
                <w:lang w:val="en-US" w:eastAsia="zh-CN"/>
              </w:rPr>
              <w:t>尺寸</w:t>
            </w:r>
            <w:r>
              <w:rPr>
                <w:rFonts w:hint="eastAsia"/>
                <w:color w:val="auto"/>
                <w:sz w:val="24"/>
                <w:szCs w:val="24"/>
                <w:highlight w:val="none"/>
                <w:lang w:val="en-US" w:eastAsia="zh-CN"/>
              </w:rPr>
              <w:t>：≥100mm×50mm×3.0mm；</w:t>
            </w:r>
          </w:p>
          <w:p w14:paraId="0EEB7ACA">
            <w:pPr>
              <w:numPr>
                <w:ilvl w:val="0"/>
                <w:numId w:val="0"/>
              </w:numPr>
              <w:wordWrap w:val="0"/>
              <w:spacing w:line="360" w:lineRule="auto"/>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4、</w:t>
            </w:r>
            <w:r>
              <w:rPr>
                <w:rStyle w:val="15"/>
                <w:rFonts w:hint="eastAsia" w:ascii="宋体" w:hAnsi="宋体" w:eastAsia="宋体" w:cs="宋体"/>
                <w:b w:val="0"/>
                <w:bCs w:val="0"/>
                <w:color w:val="auto"/>
                <w:sz w:val="24"/>
                <w:szCs w:val="24"/>
                <w:highlight w:val="none"/>
              </w:rPr>
              <w:t>主要承载横梁应采用钢管壁厚不小于</w:t>
            </w:r>
            <w:r>
              <w:rPr>
                <w:rStyle w:val="16"/>
                <w:rFonts w:hint="eastAsia" w:ascii="宋体" w:hAnsi="宋体" w:eastAsia="宋体" w:cs="宋体"/>
                <w:b w:val="0"/>
                <w:bCs w:val="0"/>
                <w:color w:val="auto"/>
                <w:sz w:val="24"/>
                <w:szCs w:val="24"/>
                <w:highlight w:val="none"/>
              </w:rPr>
              <w:t>3mm</w:t>
            </w:r>
            <w:r>
              <w:rPr>
                <w:rFonts w:hint="eastAsia" w:cs="Times New Roman"/>
                <w:color w:val="auto"/>
                <w:sz w:val="24"/>
                <w:szCs w:val="24"/>
                <w:highlight w:val="none"/>
                <w:lang w:val="en-US" w:eastAsia="zh-CN"/>
              </w:rPr>
              <w:t>；</w:t>
            </w:r>
          </w:p>
          <w:p w14:paraId="5C20D428">
            <w:pPr>
              <w:bidi w:val="0"/>
              <w:jc w:val="both"/>
              <w:rPr>
                <w:rFonts w:hint="eastAsia" w:ascii="宋体" w:hAnsi="宋体" w:eastAsia="宋体" w:cs="宋体"/>
                <w:color w:val="auto"/>
                <w:kern w:val="0"/>
                <w:sz w:val="24"/>
                <w:szCs w:val="24"/>
                <w:highlight w:val="none"/>
              </w:rPr>
            </w:pPr>
            <w:r>
              <w:rPr>
                <w:rFonts w:hint="eastAsia" w:cs="Times New Roman"/>
                <w:color w:val="auto"/>
                <w:sz w:val="24"/>
                <w:szCs w:val="24"/>
                <w:highlight w:val="none"/>
                <w:lang w:val="en-US" w:eastAsia="zh-CN"/>
              </w:rPr>
              <w:t>★5、产品符合GB19272-2011（室外健身器材的安全通用要求）相关标准要求，提供带有CMA标志的检测合格报告和国家认证认可监督管理委员会批准的第三方认证机构出具的认证证书及确认函。</w:t>
            </w:r>
          </w:p>
        </w:tc>
        <w:tc>
          <w:tcPr>
            <w:tcW w:w="735" w:type="dxa"/>
            <w:vAlign w:val="center"/>
          </w:tcPr>
          <w:p w14:paraId="21A9B709">
            <w:pPr>
              <w:widowControl/>
              <w:spacing w:line="360" w:lineRule="auto"/>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件</w:t>
            </w:r>
          </w:p>
        </w:tc>
        <w:tc>
          <w:tcPr>
            <w:tcW w:w="700" w:type="dxa"/>
            <w:vAlign w:val="center"/>
          </w:tcPr>
          <w:p w14:paraId="7B860E08">
            <w:pPr>
              <w:widowControl/>
              <w:spacing w:line="360" w:lineRule="auto"/>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20</w:t>
            </w:r>
          </w:p>
        </w:tc>
      </w:tr>
    </w:tbl>
    <w:p w14:paraId="1C066680">
      <w:pPr>
        <w:rPr>
          <w:rFonts w:ascii="等线" w:hAnsi="等线" w:eastAsia="等线" w:cs="Times New Roman"/>
          <w:color w:val="auto"/>
          <w:highlight w:val="none"/>
        </w:rPr>
      </w:pPr>
    </w:p>
    <w:p w14:paraId="64224530">
      <w:pPr>
        <w:widowControl/>
        <w:spacing w:line="360" w:lineRule="auto"/>
        <w:jc w:val="left"/>
        <w:textAlignment w:val="center"/>
        <w:rPr>
          <w:rFonts w:hint="eastAsia" w:ascii="仿宋_GB2312" w:hAnsi="仿宋_GB2312" w:eastAsia="仿宋_GB2312" w:cs="仿宋_GB2312"/>
          <w:color w:val="auto"/>
          <w:kern w:val="0"/>
          <w:sz w:val="20"/>
          <w:szCs w:val="21"/>
          <w:highlight w:val="none"/>
        </w:rPr>
      </w:pPr>
      <w:r>
        <w:rPr>
          <w:rFonts w:hint="eastAsia" w:cs="Times New Roman"/>
          <w:color w:val="auto"/>
          <w:highlight w:val="none"/>
          <w:lang w:val="en-US" w:eastAsia="zh-CN"/>
        </w:rPr>
        <w:t>★</w:t>
      </w:r>
      <w:r>
        <w:rPr>
          <w:rFonts w:hint="eastAsia" w:ascii="宋体" w:hAnsi="宋体" w:eastAsia="宋体" w:cs="宋体"/>
          <w:color w:val="auto"/>
          <w:kern w:val="0"/>
          <w:sz w:val="24"/>
          <w:szCs w:val="24"/>
          <w:highlight w:val="none"/>
        </w:rPr>
        <w:t>注：</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为保证产品美观性和售后及时性</w:t>
      </w:r>
      <w:r>
        <w:rPr>
          <w:rFonts w:hint="eastAsia" w:ascii="宋体" w:hAnsi="宋体" w:eastAsia="宋体" w:cs="宋体"/>
          <w:color w:val="auto"/>
          <w:kern w:val="0"/>
          <w:sz w:val="24"/>
          <w:szCs w:val="24"/>
          <w:highlight w:val="none"/>
        </w:rPr>
        <w:t xml:space="preserve">所投产品须为同一品牌，否则投标无效。 </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 xml:space="preserve">  </w:t>
      </w:r>
    </w:p>
    <w:p w14:paraId="2B6E278D">
      <w:pPr>
        <w:widowControl/>
        <w:spacing w:line="360" w:lineRule="auto"/>
        <w:jc w:val="left"/>
        <w:textAlignment w:val="center"/>
        <w:rPr>
          <w:rFonts w:ascii="仿宋_GB2312" w:hAnsi="仿宋_GB2312" w:eastAsia="仿宋_GB2312" w:cs="仿宋_GB2312"/>
          <w:color w:val="auto"/>
          <w:kern w:val="0"/>
          <w:sz w:val="20"/>
          <w:szCs w:val="21"/>
          <w:highlight w:val="none"/>
        </w:rPr>
        <w:sectPr>
          <w:pgSz w:w="11906" w:h="16838"/>
          <w:pgMar w:top="1440" w:right="1800" w:bottom="1440" w:left="1800" w:header="851" w:footer="992" w:gutter="0"/>
          <w:pgNumType w:fmt="decimal"/>
          <w:cols w:space="425" w:num="1"/>
          <w:docGrid w:type="lines" w:linePitch="312" w:charSpace="0"/>
        </w:sectPr>
      </w:pPr>
    </w:p>
    <w:p w14:paraId="3438B554">
      <w:pPr>
        <w:keepNext/>
        <w:keepLines/>
        <w:snapToGrid w:val="0"/>
        <w:spacing w:beforeLines="100" w:afterLines="100" w:line="360" w:lineRule="auto"/>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第四章 评标方法</w:t>
      </w:r>
    </w:p>
    <w:p w14:paraId="25723D06">
      <w:pPr>
        <w:adjustRightInd w:val="0"/>
        <w:snapToGrid w:val="0"/>
        <w:spacing w:line="360" w:lineRule="auto"/>
        <w:ind w:firstLine="420"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本项目将按照招标文件第一章投标人须知中“六 开标及评标”、“七 确定中标”及本章的规定评标。</w:t>
      </w:r>
    </w:p>
    <w:p w14:paraId="4C149FA7">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一、评标方法</w:t>
      </w:r>
    </w:p>
    <w:p w14:paraId="3E669A47">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本项目采用</w:t>
      </w:r>
      <w:r>
        <w:rPr>
          <w:rFonts w:hint="eastAsia" w:ascii="仿宋_GB2312" w:hAnsi="仿宋_GB2312" w:eastAsia="仿宋_GB2312" w:cs="仿宋_GB2312"/>
          <w:color w:val="auto"/>
          <w:kern w:val="0"/>
          <w:szCs w:val="21"/>
          <w:highlight w:val="none"/>
          <w:u w:val="single"/>
        </w:rPr>
        <w:t>综合评分法</w:t>
      </w:r>
      <w:r>
        <w:rPr>
          <w:rFonts w:hint="eastAsia" w:ascii="仿宋_GB2312" w:hAnsi="仿宋_GB2312" w:eastAsia="仿宋_GB2312" w:cs="仿宋_GB2312"/>
          <w:color w:val="auto"/>
          <w:kern w:val="0"/>
          <w:szCs w:val="21"/>
          <w:highlight w:val="none"/>
        </w:rPr>
        <w:t>进行评标。</w:t>
      </w:r>
    </w:p>
    <w:p w14:paraId="13BEF028">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二、评标原则及程序</w:t>
      </w:r>
    </w:p>
    <w:p w14:paraId="70A2386A">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（一）评标原则</w:t>
      </w:r>
    </w:p>
    <w:p w14:paraId="1255B338">
      <w:pPr>
        <w:adjustRightInd w:val="0"/>
        <w:snapToGrid w:val="0"/>
        <w:spacing w:line="360" w:lineRule="auto"/>
        <w:ind w:firstLine="420"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color w:val="auto"/>
          <w:kern w:val="0"/>
          <w:szCs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15D71177">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（二）评标程序</w:t>
      </w:r>
    </w:p>
    <w:p w14:paraId="0C6FEAA9">
      <w:pPr>
        <w:adjustRightInd w:val="0"/>
        <w:snapToGri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★1、资格审查</w:t>
      </w:r>
    </w:p>
    <w:p w14:paraId="6BFB8CEC">
      <w:pPr>
        <w:adjustRightInd w:val="0"/>
        <w:snapToGrid w:val="0"/>
        <w:spacing w:line="360" w:lineRule="auto"/>
        <w:ind w:firstLine="420" w:firstLineChars="200"/>
        <w:textAlignment w:val="baseline"/>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1.1详见投标人须知22条。资格审查表详见本章附件1。</w:t>
      </w:r>
    </w:p>
    <w:p w14:paraId="6F43838C">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w:t>
      </w:r>
      <w:r>
        <w:rPr>
          <w:rFonts w:hint="eastAsia" w:ascii="仿宋_GB2312" w:hAnsi="仿宋_GB2312" w:eastAsia="仿宋_GB2312" w:cs="仿宋_GB2312"/>
          <w:b/>
          <w:bCs/>
          <w:color w:val="auto"/>
          <w:kern w:val="0"/>
          <w:szCs w:val="21"/>
          <w:highlight w:val="none"/>
        </w:rPr>
        <w:t>2、符合性审查</w:t>
      </w:r>
    </w:p>
    <w:p w14:paraId="7772F398">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2.1详见投标人须知23条。符合性审查表详见本章附件2。</w:t>
      </w:r>
    </w:p>
    <w:p w14:paraId="1269E2DB">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3、样品及演示</w:t>
      </w:r>
    </w:p>
    <w:p w14:paraId="36748AD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w:t>
      </w:r>
      <w:r>
        <w:rPr>
          <w:rFonts w:hint="eastAsia" w:ascii="仿宋_GB2312" w:hAnsi="仿宋_GB2312" w:eastAsia="仿宋_GB2312" w:cs="仿宋_GB2312"/>
          <w:color w:val="auto"/>
          <w:kern w:val="0"/>
          <w:szCs w:val="21"/>
          <w:highlight w:val="none"/>
        </w:rPr>
        <w:t>投标人须知表11.3条</w:t>
      </w:r>
      <w:r>
        <w:rPr>
          <w:rFonts w:hint="eastAsia" w:ascii="仿宋_GB2312" w:hAnsi="仿宋_GB2312" w:eastAsia="仿宋_GB2312" w:cs="仿宋_GB2312"/>
          <w:color w:val="auto"/>
          <w:szCs w:val="21"/>
          <w:highlight w:val="none"/>
        </w:rPr>
        <w:t>中要求投标人提供样品或演示的，按照</w:t>
      </w:r>
      <w:r>
        <w:rPr>
          <w:rFonts w:hint="eastAsia" w:ascii="仿宋_GB2312" w:hAnsi="仿宋_GB2312" w:eastAsia="仿宋_GB2312" w:cs="仿宋_GB2312"/>
          <w:color w:val="auto"/>
          <w:kern w:val="0"/>
          <w:szCs w:val="21"/>
          <w:highlight w:val="none"/>
        </w:rPr>
        <w:t>投标人须知表25.1条</w:t>
      </w:r>
      <w:r>
        <w:rPr>
          <w:rFonts w:hint="eastAsia" w:ascii="仿宋_GB2312" w:hAnsi="仿宋_GB2312" w:eastAsia="仿宋_GB2312" w:cs="仿宋_GB2312"/>
          <w:color w:val="auto"/>
          <w:szCs w:val="21"/>
          <w:highlight w:val="none"/>
        </w:rPr>
        <w:t>中确定的评审方法以及评审标准进行评审。(样品或演示属于符合性审查的，按照</w:t>
      </w:r>
      <w:r>
        <w:rPr>
          <w:rFonts w:hint="eastAsia" w:ascii="仿宋_GB2312" w:hAnsi="仿宋_GB2312" w:eastAsia="仿宋_GB2312" w:cs="仿宋_GB2312"/>
          <w:color w:val="auto"/>
          <w:kern w:val="0"/>
          <w:szCs w:val="21"/>
          <w:highlight w:val="none"/>
        </w:rPr>
        <w:t>投标人须知23条</w:t>
      </w:r>
      <w:r>
        <w:rPr>
          <w:rFonts w:hint="eastAsia" w:ascii="仿宋_GB2312" w:hAnsi="仿宋_GB2312" w:eastAsia="仿宋_GB2312" w:cs="仿宋_GB2312"/>
          <w:color w:val="auto"/>
          <w:szCs w:val="21"/>
          <w:highlight w:val="none"/>
        </w:rPr>
        <w:t>规定执行）</w:t>
      </w:r>
    </w:p>
    <w:p w14:paraId="4AFC1821">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★4</w:t>
      </w:r>
      <w:r>
        <w:rPr>
          <w:rFonts w:hint="eastAsia" w:ascii="仿宋_GB2312" w:hAnsi="仿宋_GB2312" w:eastAsia="仿宋_GB2312" w:cs="仿宋_GB2312"/>
          <w:b/>
          <w:bCs/>
          <w:color w:val="auto"/>
          <w:kern w:val="0"/>
          <w:szCs w:val="21"/>
          <w:highlight w:val="none"/>
        </w:rPr>
        <w:t>、同一品牌产品</w:t>
      </w:r>
    </w:p>
    <w:p w14:paraId="5B86B181">
      <w:pPr>
        <w:adjustRightInd w:val="0"/>
        <w:snapToGrid w:val="0"/>
        <w:spacing w:line="360" w:lineRule="auto"/>
        <w:ind w:firstLine="420" w:firstLineChars="200"/>
        <w:rPr>
          <w:rFonts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rPr>
        <w:t>4.1通过资格审查、符合性审查的不同品牌投标人不足3家的，按照</w:t>
      </w:r>
      <w:r>
        <w:rPr>
          <w:rFonts w:hint="eastAsia" w:ascii="仿宋_GB2312" w:hAnsi="仿宋_GB2312" w:eastAsia="仿宋_GB2312" w:cs="仿宋_GB2312"/>
          <w:color w:val="auto"/>
          <w:kern w:val="0"/>
          <w:szCs w:val="21"/>
          <w:highlight w:val="none"/>
        </w:rPr>
        <w:t>投标人须知28条第（1）款</w:t>
      </w:r>
      <w:r>
        <w:rPr>
          <w:rFonts w:hint="eastAsia" w:ascii="仿宋_GB2312" w:hAnsi="仿宋_GB2312" w:eastAsia="仿宋_GB2312" w:cs="仿宋_GB2312"/>
          <w:color w:val="auto"/>
          <w:szCs w:val="21"/>
          <w:highlight w:val="none"/>
        </w:rPr>
        <w:t>执行</w:t>
      </w:r>
      <w:r>
        <w:rPr>
          <w:rFonts w:hint="eastAsia" w:ascii="仿宋_GB2312" w:hAnsi="仿宋_GB2312" w:eastAsia="仿宋_GB2312" w:cs="仿宋_GB2312"/>
          <w:color w:val="auto"/>
          <w:kern w:val="0"/>
          <w:szCs w:val="21"/>
          <w:highlight w:val="none"/>
        </w:rPr>
        <w:t>。</w:t>
      </w:r>
    </w:p>
    <w:p w14:paraId="3173C6E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4.2提供相同品牌产品且通过资格审查、符合性审查的不同投标人，按一家投标人计算。</w:t>
      </w:r>
    </w:p>
    <w:p w14:paraId="0DFBD6C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4.3如一个分包内只有一种产品，不同投标人所投产品为同一品牌的，按如下方式处理：</w:t>
      </w:r>
    </w:p>
    <w:p w14:paraId="21136EB8">
      <w:pPr>
        <w:numPr>
          <w:ilvl w:val="0"/>
          <w:numId w:val="11"/>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auto"/>
          <w:kern w:val="0"/>
          <w:szCs w:val="21"/>
          <w:highlight w:val="none"/>
        </w:rPr>
        <w:t>本章第8条</w:t>
      </w:r>
      <w:r>
        <w:rPr>
          <w:rFonts w:hint="eastAsia" w:ascii="仿宋_GB2312" w:hAnsi="仿宋_GB2312" w:eastAsia="仿宋_GB2312" w:cs="仿宋_GB2312"/>
          <w:color w:val="auto"/>
          <w:szCs w:val="21"/>
          <w:highlight w:val="none"/>
        </w:rPr>
        <w:t>“推荐中标候选人的原则”规定执行；未规定的采取随机抽取方式确定，其他</w:t>
      </w:r>
      <w:r>
        <w:rPr>
          <w:rFonts w:hint="eastAsia" w:ascii="仿宋_GB2312" w:hAnsi="仿宋_GB2312" w:eastAsia="仿宋_GB2312" w:cs="仿宋_GB2312"/>
          <w:b/>
          <w:bCs/>
          <w:color w:val="auto"/>
          <w:szCs w:val="21"/>
          <w:highlight w:val="none"/>
        </w:rPr>
        <w:t>投标无效</w:t>
      </w:r>
      <w:r>
        <w:rPr>
          <w:rFonts w:hint="eastAsia" w:ascii="仿宋_GB2312" w:hAnsi="仿宋_GB2312" w:eastAsia="仿宋_GB2312" w:cs="仿宋_GB2312"/>
          <w:color w:val="auto"/>
          <w:szCs w:val="21"/>
          <w:highlight w:val="none"/>
        </w:rPr>
        <w:t>。</w:t>
      </w:r>
    </w:p>
    <w:p w14:paraId="492994B5">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06E8F283">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auto"/>
          <w:kern w:val="0"/>
          <w:szCs w:val="21"/>
          <w:highlight w:val="none"/>
        </w:rPr>
        <w:t>按本章第4.3条规定处理。</w:t>
      </w:r>
    </w:p>
    <w:p w14:paraId="604A2632">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★5</w:t>
      </w:r>
      <w:r>
        <w:rPr>
          <w:rFonts w:hint="eastAsia" w:ascii="仿宋_GB2312" w:hAnsi="仿宋_GB2312" w:eastAsia="仿宋_GB2312" w:cs="仿宋_GB2312"/>
          <w:b/>
          <w:bCs/>
          <w:color w:val="auto"/>
          <w:kern w:val="0"/>
          <w:szCs w:val="21"/>
          <w:highlight w:val="none"/>
        </w:rPr>
        <w:t>、比较及评价</w:t>
      </w:r>
    </w:p>
    <w:p w14:paraId="0A01A0D1">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5.1评标委员会对通过符合性审查的投标文件进行比较和评价。</w:t>
      </w:r>
    </w:p>
    <w:p w14:paraId="2CA22F05">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5.2在评标期间，对投标文件的澄清按投标人须知24条内容执行。</w:t>
      </w:r>
    </w:p>
    <w:p w14:paraId="6CFDCFE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auto"/>
          <w:kern w:val="0"/>
          <w:szCs w:val="21"/>
          <w:highlight w:val="none"/>
        </w:rPr>
        <w:t>接到通知后</w:t>
      </w:r>
      <w:r>
        <w:rPr>
          <w:rFonts w:hint="eastAsia" w:ascii="仿宋_GB2312" w:hAnsi="仿宋_GB2312" w:eastAsia="仿宋_GB2312" w:cs="仿宋_GB2312"/>
          <w:color w:val="auto"/>
          <w:kern w:val="0"/>
          <w:szCs w:val="21"/>
          <w:highlight w:val="none"/>
          <w:u w:val="single"/>
        </w:rPr>
        <w:t>2</w:t>
      </w:r>
      <w:r>
        <w:rPr>
          <w:rFonts w:ascii="仿宋_GB2312" w:hAnsi="仿宋_GB2312" w:eastAsia="仿宋_GB2312" w:cs="仿宋_GB2312"/>
          <w:color w:val="auto"/>
          <w:kern w:val="0"/>
          <w:szCs w:val="21"/>
          <w:highlight w:val="none"/>
          <w:u w:val="single"/>
        </w:rPr>
        <w:t>0</w:t>
      </w:r>
      <w:r>
        <w:rPr>
          <w:rFonts w:hint="eastAsia" w:ascii="仿宋_GB2312" w:hAnsi="仿宋_GB2312" w:eastAsia="仿宋_GB2312" w:cs="仿宋_GB2312"/>
          <w:color w:val="auto"/>
          <w:kern w:val="0"/>
          <w:szCs w:val="21"/>
          <w:highlight w:val="none"/>
        </w:rPr>
        <w:t>分钟</w:t>
      </w:r>
      <w:r>
        <w:rPr>
          <w:rFonts w:hint="eastAsia" w:ascii="仿宋_GB2312" w:hAnsi="仿宋_GB2312" w:eastAsia="仿宋_GB2312" w:cs="仿宋_GB2312"/>
          <w:color w:val="auto"/>
          <w:szCs w:val="21"/>
          <w:highlight w:val="none"/>
        </w:rPr>
        <w:t>）内提供书面说明，并提交相关证明材料，</w:t>
      </w:r>
      <w:r>
        <w:rPr>
          <w:rFonts w:hint="eastAsia" w:ascii="仿宋_GB2312" w:hAnsi="仿宋_GB2312" w:eastAsia="仿宋_GB2312" w:cs="仿宋_GB2312"/>
          <w:color w:val="auto"/>
          <w:kern w:val="0"/>
          <w:szCs w:val="21"/>
          <w:highlight w:val="none"/>
        </w:rPr>
        <w:t>投标人不能证明其报价合理性的，评标委员会应当将</w:t>
      </w:r>
      <w:r>
        <w:rPr>
          <w:rFonts w:hint="eastAsia" w:ascii="仿宋_GB2312" w:hAnsi="仿宋_GB2312" w:eastAsia="仿宋_GB2312" w:cs="仿宋_GB2312"/>
          <w:color w:val="auto"/>
          <w:szCs w:val="21"/>
          <w:highlight w:val="none"/>
        </w:rPr>
        <w:t>其投标作为</w:t>
      </w:r>
      <w:r>
        <w:rPr>
          <w:rFonts w:hint="eastAsia" w:ascii="仿宋_GB2312" w:hAnsi="仿宋_GB2312" w:eastAsia="仿宋_GB2312" w:cs="仿宋_GB2312"/>
          <w:b/>
          <w:bCs/>
          <w:color w:val="auto"/>
          <w:szCs w:val="21"/>
          <w:highlight w:val="none"/>
        </w:rPr>
        <w:t>无效投标处理</w:t>
      </w:r>
      <w:r>
        <w:rPr>
          <w:rFonts w:hint="eastAsia" w:ascii="仿宋_GB2312" w:hAnsi="仿宋_GB2312" w:eastAsia="仿宋_GB2312" w:cs="仿宋_GB2312"/>
          <w:color w:val="auto"/>
          <w:szCs w:val="21"/>
          <w:highlight w:val="none"/>
        </w:rPr>
        <w:t>。</w:t>
      </w:r>
    </w:p>
    <w:p w14:paraId="7646441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投标人的书面说明材料包含货物本身成本、人工费用、运输、税收等，以及报价不会影响产品质量或诚信履约能力的说明等。</w:t>
      </w:r>
    </w:p>
    <w:p w14:paraId="33431AE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投标人的书面说明应当签字确认或者加盖公章，否则无效。书面说明的签字确认，由其法定代表人（非法人单位负责人或自然人本人）或者其授权代表签字确认。</w:t>
      </w:r>
    </w:p>
    <w:p w14:paraId="62C2FB23">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354AC47B">
      <w:pPr>
        <w:numPr>
          <w:ilvl w:val="0"/>
          <w:numId w:val="12"/>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拒绝或者变相拒绝提供有效书面说明；</w:t>
      </w:r>
    </w:p>
    <w:p w14:paraId="6C70BF11">
      <w:pPr>
        <w:numPr>
          <w:ilvl w:val="0"/>
          <w:numId w:val="12"/>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书面说明不能证明其报价合理性的；</w:t>
      </w:r>
    </w:p>
    <w:p w14:paraId="361176ED">
      <w:pPr>
        <w:numPr>
          <w:ilvl w:val="0"/>
          <w:numId w:val="12"/>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未在规定时间内递交有效书面说明书的。</w:t>
      </w:r>
    </w:p>
    <w:p w14:paraId="077E1DB1">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★6</w:t>
      </w:r>
      <w:r>
        <w:rPr>
          <w:rFonts w:hint="eastAsia" w:ascii="仿宋_GB2312" w:hAnsi="仿宋_GB2312" w:eastAsia="仿宋_GB2312" w:cs="仿宋_GB2312"/>
          <w:b/>
          <w:bCs/>
          <w:color w:val="auto"/>
          <w:kern w:val="0"/>
          <w:szCs w:val="21"/>
          <w:highlight w:val="none"/>
        </w:rPr>
        <w:t>、需落实的政府采购政策性规定：</w:t>
      </w:r>
    </w:p>
    <w:p w14:paraId="13B74EAA">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6.1对于中小微企业的相关规定</w:t>
      </w:r>
    </w:p>
    <w:p w14:paraId="519AFA5D">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6.1.1需落实的政府采购政策性规定：对于中小微企业的相关规定，专门面向中小企业的项目，不再执行价格评审优惠的扶持政策。 </w:t>
      </w:r>
    </w:p>
    <w:p w14:paraId="66174A2B">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6.1.2监狱企业视同小型、微型企业，若为该类型企业，投标文件中需提供省级以上监狱管理局、戒毒管理局（含新疆生产建设兵团）出具的属于监狱企业的证明文件。</w:t>
      </w:r>
    </w:p>
    <w:p w14:paraId="4142A8F9">
      <w:pPr>
        <w:adjustRightInd w:val="0"/>
        <w:snapToGrid w:val="0"/>
        <w:spacing w:line="360" w:lineRule="auto"/>
        <w:ind w:firstLine="422"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kern w:val="0"/>
          <w:szCs w:val="21"/>
          <w:highlight w:val="none"/>
        </w:rPr>
        <w:t>6.1.3</w:t>
      </w:r>
      <w:r>
        <w:rPr>
          <w:rFonts w:hint="eastAsia" w:ascii="仿宋_GB2312" w:hAnsi="仿宋_GB2312" w:eastAsia="仿宋_GB2312" w:cs="仿宋_GB2312"/>
          <w:color w:val="auto"/>
          <w:szCs w:val="21"/>
          <w:highlight w:val="none"/>
        </w:rPr>
        <w:t>残疾人福利性单位视同小型、微型企业，若为该类型企业，</w:t>
      </w:r>
      <w:r>
        <w:rPr>
          <w:rFonts w:hint="eastAsia" w:ascii="仿宋_GB2312" w:hAnsi="仿宋_GB2312" w:eastAsia="仿宋_GB2312" w:cs="仿宋_GB2312"/>
          <w:color w:val="auto"/>
          <w:kern w:val="0"/>
          <w:szCs w:val="21"/>
          <w:highlight w:val="none"/>
        </w:rPr>
        <w:t>投标文件中需提供《残疾人福利性单位声明函》。</w:t>
      </w:r>
    </w:p>
    <w:p w14:paraId="3742FA8A">
      <w:pPr>
        <w:adjustRightInd w:val="0"/>
        <w:snapToGrid w:val="0"/>
        <w:spacing w:line="360" w:lineRule="auto"/>
        <w:ind w:firstLine="422"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6.1.4残疾人福利性单位属于小型、微型企业的，不重复享受政策。</w:t>
      </w:r>
    </w:p>
    <w:p w14:paraId="637F9A72">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6.2对于节能产品、环境标志产品的相关规定</w:t>
      </w:r>
    </w:p>
    <w:p w14:paraId="5A3BE2E4">
      <w:pPr>
        <w:numPr>
          <w:ilvl w:val="0"/>
          <w:numId w:val="13"/>
        </w:num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节能产品或环境标志产品，依据品目清单和认证证书实施政府优先采购。</w:t>
      </w:r>
      <w:r>
        <w:rPr>
          <w:rFonts w:hint="eastAsia" w:ascii="仿宋_GB2312" w:hAnsi="仿宋_GB2312" w:eastAsia="仿宋_GB2312" w:cs="仿宋_GB2312"/>
          <w:color w:val="auto"/>
          <w:szCs w:val="24"/>
          <w:highlight w:val="none"/>
        </w:rPr>
        <w:t>供应商</w:t>
      </w:r>
      <w:r>
        <w:rPr>
          <w:rFonts w:hint="eastAsia" w:ascii="仿宋_GB2312" w:hAnsi="仿宋_GB2312" w:eastAsia="仿宋_GB2312" w:cs="仿宋_GB2312"/>
          <w:color w:val="auto"/>
          <w:szCs w:val="21"/>
          <w:highlight w:val="none"/>
        </w:rPr>
        <w:t>应能够提供国家确定的认证机构出具的、处于有效期之内的节能产品、环境标志产品认证证书，方可对获得证书的产品优先推荐。</w:t>
      </w:r>
    </w:p>
    <w:p w14:paraId="3BAAAB8F">
      <w:pPr>
        <w:adjustRightInd w:val="0"/>
        <w:snapToGrid w:val="0"/>
        <w:spacing w:line="360" w:lineRule="auto"/>
        <w:ind w:firstLine="630" w:firstLineChars="3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采用最低评标价法的，</w:t>
      </w:r>
      <w:r>
        <w:rPr>
          <w:rFonts w:hint="eastAsia" w:ascii="仿宋_GB2312" w:hAnsi="仿宋_GB2312" w:eastAsia="仿宋_GB2312" w:cs="仿宋_GB2312"/>
          <w:color w:val="auto"/>
          <w:szCs w:val="21"/>
          <w:highlight w:val="none"/>
        </w:rPr>
        <w:t>对</w:t>
      </w:r>
      <w:r>
        <w:rPr>
          <w:rFonts w:hint="eastAsia" w:ascii="仿宋_GB2312" w:hAnsi="仿宋_GB2312" w:eastAsia="仿宋_GB2312" w:cs="仿宋_GB2312"/>
          <w:color w:val="auto"/>
          <w:kern w:val="0"/>
          <w:szCs w:val="21"/>
          <w:highlight w:val="none"/>
        </w:rPr>
        <w:t>清单中投标产品的报价</w:t>
      </w:r>
      <w:r>
        <w:rPr>
          <w:rFonts w:hint="eastAsia" w:ascii="仿宋_GB2312" w:hAnsi="仿宋_GB2312" w:eastAsia="仿宋_GB2312" w:cs="仿宋_GB2312"/>
          <w:color w:val="auto"/>
          <w:szCs w:val="21"/>
          <w:highlight w:val="none"/>
        </w:rPr>
        <w:t>给予价格扣除，用扣除后的价格参与评审。报价扣除比例为</w:t>
      </w:r>
      <w:r>
        <w:rPr>
          <w:rFonts w:hint="eastAsia" w:ascii="仿宋_GB2312" w:hAnsi="仿宋_GB2312" w:eastAsia="仿宋_GB2312" w:cs="仿宋_GB2312"/>
          <w:color w:val="auto"/>
          <w:kern w:val="0"/>
          <w:szCs w:val="21"/>
          <w:highlight w:val="none"/>
        </w:rPr>
        <w:t>清单中产品报价的</w:t>
      </w:r>
      <w:r>
        <w:rPr>
          <w:rFonts w:hint="eastAsia" w:ascii="仿宋_GB2312" w:hAnsi="仿宋_GB2312" w:eastAsia="仿宋_GB2312" w:cs="仿宋_GB2312"/>
          <w:color w:val="auto"/>
          <w:szCs w:val="21"/>
          <w:highlight w:val="none"/>
        </w:rPr>
        <w:t xml:space="preserve"> %。</w:t>
      </w:r>
    </w:p>
    <w:p w14:paraId="3C314796">
      <w:pPr>
        <w:adjustRightInd w:val="0"/>
        <w:snapToGrid w:val="0"/>
        <w:spacing w:line="360" w:lineRule="auto"/>
        <w:ind w:firstLine="630" w:firstLineChars="3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采用综合评分法评标的项目，对清单中产品给予相应的加分。（详见评分细则）</w:t>
      </w:r>
    </w:p>
    <w:p w14:paraId="43CCC55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（2）供应商应同时提供品目清单网络截图，并以明确标注所报产品信息和位置的方式，用以方便评审。</w:t>
      </w:r>
    </w:p>
    <w:p w14:paraId="0126F887">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（3）认证机构和获证产品信息发布媒体：详见中国政府采购网（www.ccgp.gov.cn）建立的与认证结果信息发布平台的链接。</w:t>
      </w:r>
    </w:p>
    <w:p w14:paraId="20E49FD7">
      <w:pPr>
        <w:adjustRightInd w:val="0"/>
        <w:spacing w:line="360" w:lineRule="auto"/>
        <w:ind w:firstLine="422" w:firstLineChars="20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6.3对于列入《辽宁省创新产品和服务目录》内的产品、服务的相关规定</w:t>
      </w:r>
    </w:p>
    <w:p w14:paraId="762C2876">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采用最低评标价法的：对列入《辽宁省创新产品和服务目录》内的投标产品、服务给予其投标报价</w:t>
      </w:r>
      <w:r>
        <w:rPr>
          <w:rFonts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rPr>
        <w:t>（6-8%）的价格扣除，用扣除后的价格参与评审。</w:t>
      </w:r>
    </w:p>
    <w:p w14:paraId="376A192E">
      <w:pPr>
        <w:adjustRightInd w:val="0"/>
        <w:spacing w:line="360" w:lineRule="auto"/>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采用综合评分法评标的：对列入《辽宁省创新产品和服务目录》内的投标产品、服务给予</w:t>
      </w:r>
      <w:r>
        <w:rPr>
          <w:rFonts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rPr>
        <w:t>（6-8%）的加分（详见评分细则）。</w:t>
      </w:r>
    </w:p>
    <w:p w14:paraId="173E9CA8">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★7</w:t>
      </w:r>
      <w:r>
        <w:rPr>
          <w:rFonts w:hint="eastAsia" w:ascii="仿宋_GB2312" w:hAnsi="仿宋_GB2312" w:eastAsia="仿宋_GB2312" w:cs="仿宋_GB2312"/>
          <w:b/>
          <w:bCs/>
          <w:color w:val="auto"/>
          <w:kern w:val="0"/>
          <w:szCs w:val="21"/>
          <w:highlight w:val="none"/>
        </w:rPr>
        <w:t>、投标无效情况详见投标人须知。</w:t>
      </w:r>
    </w:p>
    <w:p w14:paraId="18AAD825">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★8</w:t>
      </w:r>
      <w:r>
        <w:rPr>
          <w:rFonts w:hint="eastAsia" w:ascii="仿宋_GB2312" w:hAnsi="仿宋_GB2312" w:eastAsia="仿宋_GB2312" w:cs="仿宋_GB2312"/>
          <w:b/>
          <w:bCs/>
          <w:color w:val="auto"/>
          <w:kern w:val="0"/>
          <w:szCs w:val="21"/>
          <w:highlight w:val="none"/>
        </w:rPr>
        <w:t>、推荐中标候选人的原则</w:t>
      </w:r>
    </w:p>
    <w:p w14:paraId="2E6DA1FD">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详见第一章投标人须知第29条，具体处理办法如下：</w:t>
      </w:r>
    </w:p>
    <w:p w14:paraId="34B0257B">
      <w:pPr>
        <w:numPr>
          <w:ilvl w:val="0"/>
          <w:numId w:val="14"/>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采用最低评标价法的：</w:t>
      </w:r>
    </w:p>
    <w:p w14:paraId="2ABD20D9">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扣除后的投标报价相同时，按投标报价由低至高排序；</w:t>
      </w:r>
    </w:p>
    <w:p w14:paraId="09D7849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按前款不能区分的，优先采购节能产品、环境标志产品；</w:t>
      </w:r>
    </w:p>
    <w:p w14:paraId="0F093FA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按前款不能区分的，按技术指标优劣排序；</w:t>
      </w:r>
    </w:p>
    <w:p w14:paraId="5710459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其他情况，由评标委员会投票处理。</w:t>
      </w:r>
    </w:p>
    <w:p w14:paraId="66499572">
      <w:pPr>
        <w:numPr>
          <w:ilvl w:val="0"/>
          <w:numId w:val="14"/>
        </w:num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采用综合评分法的：</w:t>
      </w:r>
    </w:p>
    <w:p w14:paraId="33C8B13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得分相同的，按扣除后的投标报价由低到高顺序排序；</w:t>
      </w:r>
    </w:p>
    <w:p w14:paraId="3F19304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按前款不能区分的，按投标报价由低至高顺序排序；</w:t>
      </w:r>
    </w:p>
    <w:p w14:paraId="393D19C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按前款不能区分的，优先采购节能产品、环保产品；</w:t>
      </w:r>
    </w:p>
    <w:p w14:paraId="336BD561">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按前款不能区分的，按技术指标优劣排序；</w:t>
      </w:r>
    </w:p>
    <w:p w14:paraId="634458A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其他情况，由评标委员会投票处理。</w:t>
      </w:r>
    </w:p>
    <w:p w14:paraId="5C6E67BC">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szCs w:val="21"/>
          <w:highlight w:val="none"/>
        </w:rPr>
        <w:t>三、</w:t>
      </w:r>
      <w:r>
        <w:rPr>
          <w:rFonts w:hint="eastAsia" w:ascii="仿宋_GB2312" w:hAnsi="仿宋_GB2312" w:eastAsia="仿宋_GB2312" w:cs="仿宋_GB2312"/>
          <w:b/>
          <w:color w:val="auto"/>
          <w:kern w:val="0"/>
          <w:szCs w:val="21"/>
          <w:highlight w:val="none"/>
        </w:rPr>
        <w:t>确定中标人</w:t>
      </w:r>
    </w:p>
    <w:p w14:paraId="10DEE41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评标委员会根据全体评标委员会成员签字的原始评标记录和评标结果编写评标报告，并向采购人提交书面评标报告。</w:t>
      </w:r>
    </w:p>
    <w:p w14:paraId="5168B1C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采购人按照评标报告确定的中标候选人名单按顺序确定中标人，或由采购人委托评标委员会按照第一章投标人须知第31条规定的方式确定中标人。</w:t>
      </w:r>
    </w:p>
    <w:p w14:paraId="6AD2D640">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4"/>
          <w:highlight w:val="none"/>
        </w:rPr>
        <w:br w:type="page"/>
      </w:r>
      <w:r>
        <w:rPr>
          <w:rFonts w:hint="eastAsia" w:ascii="仿宋_GB2312" w:hAnsi="仿宋_GB2312" w:eastAsia="仿宋_GB2312" w:cs="仿宋_GB2312"/>
          <w:b/>
          <w:color w:val="auto"/>
          <w:sz w:val="28"/>
          <w:szCs w:val="28"/>
          <w:highlight w:val="none"/>
        </w:rPr>
        <w:t xml:space="preserve">附件1 </w:t>
      </w:r>
    </w:p>
    <w:p w14:paraId="60BD3C9E">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资格审查表</w:t>
      </w:r>
    </w:p>
    <w:tbl>
      <w:tblPr>
        <w:tblStyle w:val="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13F68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440D353E">
            <w:pPr>
              <w:ind w:left="-97" w:leftChars="-46" w:right="-86" w:rightChars="-41"/>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序号</w:t>
            </w:r>
          </w:p>
        </w:tc>
        <w:tc>
          <w:tcPr>
            <w:tcW w:w="3837" w:type="dxa"/>
            <w:vMerge w:val="restart"/>
            <w:vAlign w:val="center"/>
          </w:tcPr>
          <w:p w14:paraId="53946E74">
            <w:pPr>
              <w:keepNext/>
              <w:keepLines/>
              <w:adjustRightInd w:val="0"/>
              <w:snapToGrid w:val="0"/>
              <w:ind w:left="-97" w:leftChars="-46" w:right="-86" w:rightChars="-41"/>
              <w:jc w:val="center"/>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审查项目</w:t>
            </w:r>
          </w:p>
        </w:tc>
        <w:tc>
          <w:tcPr>
            <w:tcW w:w="1982" w:type="dxa"/>
            <w:vMerge w:val="restart"/>
            <w:vAlign w:val="center"/>
          </w:tcPr>
          <w:p w14:paraId="3C69C854">
            <w:pPr>
              <w:keepNext/>
              <w:keepLines/>
              <w:adjustRightInd w:val="0"/>
              <w:snapToGrid w:val="0"/>
              <w:ind w:left="-97" w:leftChars="-46" w:right="-86" w:rightChars="-41"/>
              <w:jc w:val="center"/>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审查标准</w:t>
            </w:r>
          </w:p>
        </w:tc>
        <w:tc>
          <w:tcPr>
            <w:tcW w:w="2836" w:type="dxa"/>
            <w:gridSpan w:val="3"/>
            <w:vAlign w:val="center"/>
          </w:tcPr>
          <w:p w14:paraId="0AD2DBEB">
            <w:pPr>
              <w:keepNext/>
              <w:keepLines/>
              <w:adjustRightInd w:val="0"/>
              <w:snapToGrid w:val="0"/>
              <w:ind w:left="-97" w:leftChars="-46" w:right="-86" w:rightChars="-41"/>
              <w:jc w:val="center"/>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w:t>
            </w:r>
          </w:p>
        </w:tc>
      </w:tr>
      <w:tr w14:paraId="7277A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0653BCE4">
            <w:pPr>
              <w:keepNext/>
              <w:keepLines/>
              <w:adjustRightInd w:val="0"/>
              <w:snapToGrid w:val="0"/>
              <w:jc w:val="center"/>
              <w:outlineLvl w:val="1"/>
              <w:rPr>
                <w:rFonts w:ascii="仿宋_GB2312" w:hAnsi="仿宋_GB2312" w:eastAsia="仿宋_GB2312" w:cs="仿宋_GB2312"/>
                <w:b/>
                <w:color w:val="auto"/>
                <w:sz w:val="28"/>
                <w:szCs w:val="24"/>
                <w:highlight w:val="none"/>
              </w:rPr>
            </w:pPr>
          </w:p>
        </w:tc>
        <w:tc>
          <w:tcPr>
            <w:tcW w:w="3837" w:type="dxa"/>
            <w:vMerge w:val="continue"/>
            <w:vAlign w:val="center"/>
          </w:tcPr>
          <w:p w14:paraId="1DE5884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1982" w:type="dxa"/>
            <w:vMerge w:val="continue"/>
            <w:vAlign w:val="center"/>
          </w:tcPr>
          <w:p w14:paraId="52EF7DB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6" w:type="dxa"/>
            <w:vAlign w:val="center"/>
          </w:tcPr>
          <w:p w14:paraId="0EFCB08F">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vAlign w:val="center"/>
          </w:tcPr>
          <w:p w14:paraId="1E738491">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vAlign w:val="center"/>
          </w:tcPr>
          <w:p w14:paraId="3B0673F7">
            <w:pPr>
              <w:keepNext/>
              <w:keepLines/>
              <w:adjustRightInd w:val="0"/>
              <w:snapToGrid w:val="0"/>
              <w:jc w:val="center"/>
              <w:outlineLvl w:val="1"/>
              <w:rPr>
                <w:rFonts w:ascii="仿宋_GB2312" w:hAnsi="仿宋_GB2312" w:eastAsia="仿宋_GB2312" w:cs="仿宋_GB2312"/>
                <w:b/>
                <w:color w:val="auto"/>
                <w:szCs w:val="21"/>
                <w:highlight w:val="none"/>
              </w:rPr>
            </w:pPr>
          </w:p>
        </w:tc>
      </w:tr>
      <w:tr w14:paraId="6777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jc w:val="center"/>
        </w:trPr>
        <w:tc>
          <w:tcPr>
            <w:tcW w:w="668" w:type="dxa"/>
            <w:vAlign w:val="center"/>
          </w:tcPr>
          <w:p w14:paraId="040EE385">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1</w:t>
            </w:r>
          </w:p>
        </w:tc>
        <w:tc>
          <w:tcPr>
            <w:tcW w:w="3837" w:type="dxa"/>
            <w:vAlign w:val="center"/>
          </w:tcPr>
          <w:p w14:paraId="2F53A15E">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营业执照或事业单位法人证书或执业许可证等证明文件或自然人的身份证明</w:t>
            </w:r>
          </w:p>
        </w:tc>
        <w:tc>
          <w:tcPr>
            <w:tcW w:w="1982" w:type="dxa"/>
            <w:vAlign w:val="center"/>
          </w:tcPr>
          <w:p w14:paraId="73AF590A">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6C4DDE34">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vAlign w:val="center"/>
          </w:tcPr>
          <w:p w14:paraId="666AA8B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vAlign w:val="center"/>
          </w:tcPr>
          <w:p w14:paraId="1633EC09">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vAlign w:val="center"/>
          </w:tcPr>
          <w:p w14:paraId="7421496B">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C0B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33C0F3B5">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2</w:t>
            </w:r>
          </w:p>
        </w:tc>
        <w:tc>
          <w:tcPr>
            <w:tcW w:w="3837" w:type="dxa"/>
            <w:vAlign w:val="center"/>
          </w:tcPr>
          <w:p w14:paraId="4BD9366D">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组织机构代码证</w:t>
            </w:r>
          </w:p>
        </w:tc>
        <w:tc>
          <w:tcPr>
            <w:tcW w:w="1982" w:type="dxa"/>
            <w:vAlign w:val="center"/>
          </w:tcPr>
          <w:p w14:paraId="3248DF9E">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523DF2CC">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3D181564">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40A25DF6">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461A5A22">
            <w:pPr>
              <w:keepNext/>
              <w:keepLines/>
              <w:adjustRightInd w:val="0"/>
              <w:snapToGrid w:val="0"/>
              <w:jc w:val="center"/>
              <w:outlineLvl w:val="1"/>
              <w:rPr>
                <w:rFonts w:ascii="仿宋_GB2312" w:hAnsi="仿宋_GB2312" w:eastAsia="仿宋_GB2312" w:cs="仿宋_GB2312"/>
                <w:b/>
                <w:color w:val="auto"/>
                <w:szCs w:val="21"/>
                <w:highlight w:val="none"/>
              </w:rPr>
            </w:pPr>
          </w:p>
        </w:tc>
      </w:tr>
      <w:tr w14:paraId="09011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3D325FD0">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3</w:t>
            </w:r>
          </w:p>
        </w:tc>
        <w:tc>
          <w:tcPr>
            <w:tcW w:w="3837" w:type="dxa"/>
            <w:vAlign w:val="center"/>
          </w:tcPr>
          <w:p w14:paraId="38468451">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税务登记证</w:t>
            </w:r>
          </w:p>
        </w:tc>
        <w:tc>
          <w:tcPr>
            <w:tcW w:w="1982" w:type="dxa"/>
            <w:vAlign w:val="center"/>
          </w:tcPr>
          <w:p w14:paraId="7088ECE9">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10379AE6">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0986D99D">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2A0A5F11">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28ACACF">
            <w:pPr>
              <w:keepNext/>
              <w:keepLines/>
              <w:adjustRightInd w:val="0"/>
              <w:snapToGrid w:val="0"/>
              <w:jc w:val="center"/>
              <w:outlineLvl w:val="1"/>
              <w:rPr>
                <w:rFonts w:ascii="仿宋_GB2312" w:hAnsi="仿宋_GB2312" w:eastAsia="仿宋_GB2312" w:cs="仿宋_GB2312"/>
                <w:b/>
                <w:color w:val="auto"/>
                <w:szCs w:val="21"/>
                <w:highlight w:val="none"/>
              </w:rPr>
            </w:pPr>
          </w:p>
        </w:tc>
      </w:tr>
      <w:tr w14:paraId="403D1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2" w:hRule="atLeast"/>
          <w:jc w:val="center"/>
        </w:trPr>
        <w:tc>
          <w:tcPr>
            <w:tcW w:w="668" w:type="dxa"/>
            <w:vAlign w:val="center"/>
          </w:tcPr>
          <w:p w14:paraId="7B86C3AA">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4</w:t>
            </w:r>
          </w:p>
        </w:tc>
        <w:tc>
          <w:tcPr>
            <w:tcW w:w="3837" w:type="dxa"/>
            <w:vAlign w:val="center"/>
          </w:tcPr>
          <w:p w14:paraId="130961DC">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w:t>
            </w:r>
          </w:p>
        </w:tc>
        <w:tc>
          <w:tcPr>
            <w:tcW w:w="1982" w:type="dxa"/>
            <w:vAlign w:val="center"/>
          </w:tcPr>
          <w:p w14:paraId="49B0EB1F">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226D7A09">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55A8A89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4B3A274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F7F1976">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B6D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8" w:hRule="atLeast"/>
          <w:jc w:val="center"/>
        </w:trPr>
        <w:tc>
          <w:tcPr>
            <w:tcW w:w="668" w:type="dxa"/>
            <w:vAlign w:val="center"/>
          </w:tcPr>
          <w:p w14:paraId="47B9172A">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5</w:t>
            </w:r>
          </w:p>
        </w:tc>
        <w:tc>
          <w:tcPr>
            <w:tcW w:w="3837" w:type="dxa"/>
            <w:vAlign w:val="center"/>
          </w:tcPr>
          <w:p w14:paraId="45D54203">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szCs w:val="24"/>
                <w:highlight w:val="none"/>
              </w:rPr>
              <w:t>授权委托书</w:t>
            </w:r>
            <w:r>
              <w:rPr>
                <w:rFonts w:hint="eastAsia" w:ascii="仿宋_GB2312" w:hAnsi="仿宋_GB2312" w:eastAsia="仿宋_GB2312" w:cs="仿宋_GB2312"/>
                <w:color w:val="auto"/>
                <w:szCs w:val="21"/>
                <w:highlight w:val="none"/>
              </w:rPr>
              <w:t>（授权委托人参加投标的须提供）</w:t>
            </w:r>
          </w:p>
        </w:tc>
        <w:tc>
          <w:tcPr>
            <w:tcW w:w="1982" w:type="dxa"/>
            <w:vAlign w:val="center"/>
          </w:tcPr>
          <w:p w14:paraId="6ADC8AE1">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66ED998C">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3074E97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17AF7FD6">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1783E268">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5DB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61E0C333">
            <w:pPr>
              <w:widowControl/>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6</w:t>
            </w:r>
          </w:p>
        </w:tc>
        <w:tc>
          <w:tcPr>
            <w:tcW w:w="3837" w:type="dxa"/>
            <w:vAlign w:val="center"/>
          </w:tcPr>
          <w:p w14:paraId="2E150744">
            <w:pPr>
              <w:widowControl/>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具有良好的商业信誉和健全的财务会计制度的承诺函</w:t>
            </w:r>
          </w:p>
        </w:tc>
        <w:tc>
          <w:tcPr>
            <w:tcW w:w="1982" w:type="dxa"/>
            <w:vAlign w:val="center"/>
          </w:tcPr>
          <w:p w14:paraId="1944B73E">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1.信息完整</w:t>
            </w:r>
          </w:p>
          <w:p w14:paraId="75904213">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3CC576FE">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5466EA3F">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7BDE5323">
            <w:pPr>
              <w:keepNext/>
              <w:keepLines/>
              <w:adjustRightInd w:val="0"/>
              <w:snapToGrid w:val="0"/>
              <w:jc w:val="center"/>
              <w:outlineLvl w:val="1"/>
              <w:rPr>
                <w:rFonts w:ascii="仿宋_GB2312" w:hAnsi="仿宋_GB2312" w:eastAsia="仿宋_GB2312" w:cs="仿宋_GB2312"/>
                <w:b/>
                <w:color w:val="auto"/>
                <w:szCs w:val="21"/>
                <w:highlight w:val="none"/>
              </w:rPr>
            </w:pPr>
          </w:p>
        </w:tc>
      </w:tr>
      <w:tr w14:paraId="062AC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1CC4D98E">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7</w:t>
            </w:r>
          </w:p>
        </w:tc>
        <w:tc>
          <w:tcPr>
            <w:tcW w:w="3837" w:type="dxa"/>
            <w:vAlign w:val="center"/>
          </w:tcPr>
          <w:p w14:paraId="02C4D5CE">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开标时间前六个月内任一个月的依法缴纳税收的缴款凭据</w:t>
            </w:r>
          </w:p>
        </w:tc>
        <w:tc>
          <w:tcPr>
            <w:tcW w:w="1982" w:type="dxa"/>
            <w:vAlign w:val="center"/>
          </w:tcPr>
          <w:p w14:paraId="19FA94FB">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6FFFE758">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044E3663">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3130ECB1">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77974BF">
            <w:pPr>
              <w:keepNext/>
              <w:keepLines/>
              <w:adjustRightInd w:val="0"/>
              <w:snapToGrid w:val="0"/>
              <w:jc w:val="center"/>
              <w:outlineLvl w:val="1"/>
              <w:rPr>
                <w:rFonts w:ascii="仿宋_GB2312" w:hAnsi="仿宋_GB2312" w:eastAsia="仿宋_GB2312" w:cs="仿宋_GB2312"/>
                <w:b/>
                <w:color w:val="auto"/>
                <w:szCs w:val="21"/>
                <w:highlight w:val="none"/>
              </w:rPr>
            </w:pPr>
          </w:p>
        </w:tc>
      </w:tr>
      <w:tr w14:paraId="3E6B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0ADE3011">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8</w:t>
            </w:r>
          </w:p>
        </w:tc>
        <w:tc>
          <w:tcPr>
            <w:tcW w:w="3837" w:type="dxa"/>
            <w:vAlign w:val="center"/>
          </w:tcPr>
          <w:p w14:paraId="692E85B3">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开标时间前六个月内任一个月的依法缴纳社会保障资金的缴款凭据</w:t>
            </w:r>
          </w:p>
        </w:tc>
        <w:tc>
          <w:tcPr>
            <w:tcW w:w="1982" w:type="dxa"/>
            <w:vAlign w:val="center"/>
          </w:tcPr>
          <w:p w14:paraId="40554859">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1.按要求提供</w:t>
            </w:r>
          </w:p>
          <w:p w14:paraId="4F648866">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2.合法有效</w:t>
            </w:r>
          </w:p>
        </w:tc>
        <w:tc>
          <w:tcPr>
            <w:tcW w:w="986" w:type="dxa"/>
          </w:tcPr>
          <w:p w14:paraId="5A2A319F">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3736A1BA">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49CAC7F8">
            <w:pPr>
              <w:keepNext/>
              <w:keepLines/>
              <w:adjustRightInd w:val="0"/>
              <w:snapToGrid w:val="0"/>
              <w:jc w:val="center"/>
              <w:outlineLvl w:val="1"/>
              <w:rPr>
                <w:rFonts w:ascii="仿宋_GB2312" w:hAnsi="仿宋_GB2312" w:eastAsia="仿宋_GB2312" w:cs="仿宋_GB2312"/>
                <w:b/>
                <w:color w:val="auto"/>
                <w:szCs w:val="21"/>
                <w:highlight w:val="none"/>
              </w:rPr>
            </w:pPr>
          </w:p>
        </w:tc>
      </w:tr>
      <w:tr w14:paraId="75B74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456C97BA">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9</w:t>
            </w:r>
          </w:p>
        </w:tc>
        <w:tc>
          <w:tcPr>
            <w:tcW w:w="3837" w:type="dxa"/>
            <w:vAlign w:val="center"/>
          </w:tcPr>
          <w:p w14:paraId="5B5AA641">
            <w:pPr>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4"/>
                <w:highlight w:val="none"/>
              </w:rPr>
              <w:t>具备履行合同所必需的设备和专业技术能力声明函</w:t>
            </w:r>
          </w:p>
        </w:tc>
        <w:tc>
          <w:tcPr>
            <w:tcW w:w="1982" w:type="dxa"/>
            <w:vAlign w:val="center"/>
          </w:tcPr>
          <w:p w14:paraId="3E74D995">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1.信息完整</w:t>
            </w:r>
          </w:p>
          <w:p w14:paraId="57CA16BB">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4354680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71E51D8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6B52F76">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9C4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627ED7BE">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10</w:t>
            </w:r>
          </w:p>
        </w:tc>
        <w:tc>
          <w:tcPr>
            <w:tcW w:w="3837" w:type="dxa"/>
            <w:vAlign w:val="center"/>
          </w:tcPr>
          <w:p w14:paraId="5651FAC5">
            <w:pPr>
              <w:snapToGrid w:val="0"/>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1982" w:type="dxa"/>
            <w:vAlign w:val="center"/>
          </w:tcPr>
          <w:p w14:paraId="31B650E8">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42B3B46B">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tc>
        <w:tc>
          <w:tcPr>
            <w:tcW w:w="986" w:type="dxa"/>
          </w:tcPr>
          <w:p w14:paraId="6E65CA6E">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65CA8CCA">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0DFEAF2">
            <w:pPr>
              <w:keepNext/>
              <w:keepLines/>
              <w:adjustRightInd w:val="0"/>
              <w:snapToGrid w:val="0"/>
              <w:jc w:val="center"/>
              <w:outlineLvl w:val="1"/>
              <w:rPr>
                <w:rFonts w:ascii="仿宋_GB2312" w:hAnsi="仿宋_GB2312" w:eastAsia="仿宋_GB2312" w:cs="仿宋_GB2312"/>
                <w:b/>
                <w:color w:val="auto"/>
                <w:szCs w:val="21"/>
                <w:highlight w:val="none"/>
              </w:rPr>
            </w:pPr>
          </w:p>
        </w:tc>
      </w:tr>
      <w:tr w14:paraId="02AD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jc w:val="center"/>
        </w:trPr>
        <w:tc>
          <w:tcPr>
            <w:tcW w:w="668" w:type="dxa"/>
            <w:vAlign w:val="center"/>
          </w:tcPr>
          <w:p w14:paraId="62546E45">
            <w:pPr>
              <w:snapToGrid w:val="0"/>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1"/>
                <w:highlight w:val="none"/>
              </w:rPr>
              <w:t>11</w:t>
            </w:r>
          </w:p>
        </w:tc>
        <w:tc>
          <w:tcPr>
            <w:tcW w:w="3837" w:type="dxa"/>
            <w:vAlign w:val="center"/>
          </w:tcPr>
          <w:p w14:paraId="6939385F">
            <w:pPr>
              <w:snapToGrid w:val="0"/>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信用记录（</w:t>
            </w:r>
            <w:r>
              <w:rPr>
                <w:rFonts w:hint="eastAsia" w:ascii="仿宋_GB2312" w:hAnsi="仿宋_GB2312" w:eastAsia="仿宋_GB2312" w:cs="仿宋_GB2312"/>
                <w:color w:val="auto"/>
                <w:szCs w:val="21"/>
                <w:highlight w:val="none"/>
              </w:rPr>
              <w:t>采购人或采购代理机构将按照招标文件规定的审查期间内进行查询</w:t>
            </w:r>
            <w:r>
              <w:rPr>
                <w:rFonts w:hint="eastAsia" w:ascii="仿宋_GB2312" w:hAnsi="仿宋_GB2312" w:eastAsia="仿宋_GB2312" w:cs="仿宋_GB2312"/>
                <w:color w:val="auto"/>
                <w:szCs w:val="24"/>
                <w:highlight w:val="none"/>
              </w:rPr>
              <w:t>）</w:t>
            </w:r>
          </w:p>
        </w:tc>
        <w:tc>
          <w:tcPr>
            <w:tcW w:w="1982" w:type="dxa"/>
            <w:vAlign w:val="center"/>
          </w:tcPr>
          <w:p w14:paraId="591C8A12">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无投标须知22.2.1所述的不良记录</w:t>
            </w:r>
          </w:p>
        </w:tc>
        <w:tc>
          <w:tcPr>
            <w:tcW w:w="986" w:type="dxa"/>
          </w:tcPr>
          <w:p w14:paraId="3FD09438">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6A29B60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147E3293">
            <w:pPr>
              <w:keepNext/>
              <w:keepLines/>
              <w:adjustRightInd w:val="0"/>
              <w:snapToGrid w:val="0"/>
              <w:jc w:val="center"/>
              <w:outlineLvl w:val="1"/>
              <w:rPr>
                <w:rFonts w:ascii="仿宋_GB2312" w:hAnsi="仿宋_GB2312" w:eastAsia="仿宋_GB2312" w:cs="仿宋_GB2312"/>
                <w:b/>
                <w:color w:val="auto"/>
                <w:szCs w:val="21"/>
                <w:highlight w:val="none"/>
              </w:rPr>
            </w:pPr>
          </w:p>
        </w:tc>
      </w:tr>
      <w:tr w14:paraId="50A9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5F8ABDDF">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3837" w:type="dxa"/>
            <w:vAlign w:val="center"/>
          </w:tcPr>
          <w:p w14:paraId="79A9CC02">
            <w:pPr>
              <w:adjustRightInd w:val="0"/>
              <w:snapToGrid w:val="0"/>
              <w:ind w:left="25" w:leftChars="12"/>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《中小企业声明函》或《监狱企业证明文件》或《残疾人福利性单位声明函》</w:t>
            </w:r>
          </w:p>
        </w:tc>
        <w:tc>
          <w:tcPr>
            <w:tcW w:w="1982" w:type="dxa"/>
            <w:vAlign w:val="center"/>
          </w:tcPr>
          <w:p w14:paraId="512D2E03">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1.信息完整</w:t>
            </w:r>
          </w:p>
          <w:p w14:paraId="4E8EFBFD">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2.按规定签章</w:t>
            </w:r>
          </w:p>
          <w:p w14:paraId="5E06CB7C">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3.合法有效</w:t>
            </w:r>
          </w:p>
        </w:tc>
        <w:tc>
          <w:tcPr>
            <w:tcW w:w="986" w:type="dxa"/>
          </w:tcPr>
          <w:p w14:paraId="21F0E8FC">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6639D04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6039D581">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1CD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334CD7AE">
            <w:pPr>
              <w:snapToGrid w:val="0"/>
              <w:jc w:val="center"/>
              <w:rPr>
                <w:rFonts w:ascii="仿宋_GB2312" w:hAnsi="仿宋_GB2312" w:eastAsia="仿宋_GB2312" w:cs="仿宋_GB2312"/>
                <w:color w:val="auto"/>
                <w:szCs w:val="24"/>
                <w:highlight w:val="none"/>
              </w:rPr>
            </w:pPr>
          </w:p>
        </w:tc>
        <w:tc>
          <w:tcPr>
            <w:tcW w:w="3837" w:type="dxa"/>
            <w:vAlign w:val="center"/>
          </w:tcPr>
          <w:p w14:paraId="0A20706E">
            <w:pPr>
              <w:snapToGrid w:val="0"/>
              <w:jc w:val="left"/>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结论</w:t>
            </w:r>
          </w:p>
        </w:tc>
        <w:tc>
          <w:tcPr>
            <w:tcW w:w="1982" w:type="dxa"/>
            <w:vAlign w:val="center"/>
          </w:tcPr>
          <w:p w14:paraId="70A6D556">
            <w:pPr>
              <w:keepNext/>
              <w:keepLines/>
              <w:adjustRightInd w:val="0"/>
              <w:snapToGrid w:val="0"/>
              <w:outlineLvl w:val="1"/>
              <w:rPr>
                <w:rFonts w:ascii="仿宋_GB2312" w:hAnsi="仿宋_GB2312" w:eastAsia="仿宋_GB2312" w:cs="仿宋_GB2312"/>
                <w:color w:val="auto"/>
                <w:szCs w:val="21"/>
                <w:highlight w:val="none"/>
              </w:rPr>
            </w:pPr>
          </w:p>
        </w:tc>
        <w:tc>
          <w:tcPr>
            <w:tcW w:w="986" w:type="dxa"/>
          </w:tcPr>
          <w:p w14:paraId="31B98EB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62" w:type="dxa"/>
          </w:tcPr>
          <w:p w14:paraId="1AB7C48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888" w:type="dxa"/>
          </w:tcPr>
          <w:p w14:paraId="1FFE59A5">
            <w:pPr>
              <w:keepNext/>
              <w:keepLines/>
              <w:adjustRightInd w:val="0"/>
              <w:snapToGrid w:val="0"/>
              <w:jc w:val="center"/>
              <w:outlineLvl w:val="1"/>
              <w:rPr>
                <w:rFonts w:ascii="仿宋_GB2312" w:hAnsi="仿宋_GB2312" w:eastAsia="仿宋_GB2312" w:cs="仿宋_GB2312"/>
                <w:b/>
                <w:color w:val="auto"/>
                <w:szCs w:val="21"/>
                <w:highlight w:val="none"/>
              </w:rPr>
            </w:pPr>
          </w:p>
        </w:tc>
      </w:tr>
    </w:tbl>
    <w:p w14:paraId="1C70FF80">
      <w:pPr>
        <w:snapToGrid w:val="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填表说明：1、每项内容审查合格，在表中填写“√”；不合格填写“×”</w:t>
      </w:r>
    </w:p>
    <w:p w14:paraId="32B0C91E">
      <w:pPr>
        <w:snapToGrid w:val="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          2、审查结论填写“通过”或“不通过”</w:t>
      </w:r>
    </w:p>
    <w:p w14:paraId="0243606D">
      <w:pPr>
        <w:rPr>
          <w:rFonts w:ascii="仿宋_GB2312" w:hAnsi="仿宋_GB2312" w:eastAsia="仿宋_GB2312" w:cs="仿宋_GB2312"/>
          <w:color w:val="auto"/>
          <w:szCs w:val="24"/>
          <w:highlight w:val="none"/>
        </w:rPr>
      </w:pPr>
    </w:p>
    <w:p w14:paraId="119142C6">
      <w:pPr>
        <w:rPr>
          <w:rFonts w:ascii="仿宋_GB2312" w:hAnsi="仿宋_GB2312" w:eastAsia="仿宋_GB2312" w:cs="仿宋_GB2312"/>
          <w:color w:val="auto"/>
          <w:szCs w:val="24"/>
          <w:highlight w:val="none"/>
        </w:rPr>
      </w:pPr>
    </w:p>
    <w:p w14:paraId="6F973D5D">
      <w:pPr>
        <w:snapToGrid w:val="0"/>
        <w:spacing w:line="480" w:lineRule="auto"/>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审查人签字：</w:t>
      </w:r>
    </w:p>
    <w:p w14:paraId="1214B2A8">
      <w:pPr>
        <w:snapToGrid w:val="0"/>
        <w:spacing w:line="480" w:lineRule="auto"/>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Cs/>
          <w:color w:val="auto"/>
          <w:kern w:val="0"/>
          <w:szCs w:val="21"/>
          <w:highlight w:val="none"/>
        </w:rPr>
        <w:t>日      期：</w:t>
      </w:r>
    </w:p>
    <w:p w14:paraId="0517EEC4">
      <w:pPr>
        <w:rPr>
          <w:color w:val="auto"/>
          <w:highlight w:val="none"/>
        </w:rPr>
      </w:pPr>
    </w:p>
    <w:p w14:paraId="45D4726F">
      <w:pPr>
        <w:rPr>
          <w:color w:val="auto"/>
          <w:highlight w:val="none"/>
        </w:rPr>
      </w:pPr>
    </w:p>
    <w:p w14:paraId="7CE8B3C7">
      <w:pPr>
        <w:rPr>
          <w:color w:val="auto"/>
          <w:highlight w:val="none"/>
        </w:rPr>
      </w:pPr>
    </w:p>
    <w:p w14:paraId="6FC62846">
      <w:pPr>
        <w:rPr>
          <w:color w:val="auto"/>
          <w:highlight w:val="none"/>
        </w:rPr>
      </w:pPr>
    </w:p>
    <w:p w14:paraId="0A8F54DF">
      <w:pPr>
        <w:rPr>
          <w:color w:val="auto"/>
          <w:highlight w:val="none"/>
        </w:rPr>
      </w:pPr>
    </w:p>
    <w:p w14:paraId="0301008B">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附件2   </w:t>
      </w:r>
    </w:p>
    <w:p w14:paraId="6FEC188F">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符合性审查表</w:t>
      </w:r>
    </w:p>
    <w:tbl>
      <w:tblPr>
        <w:tblStyle w:val="8"/>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3AB0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305B9FD1">
            <w:pPr>
              <w:ind w:left="-84" w:leftChars="-40" w:right="-76"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序号</w:t>
            </w:r>
          </w:p>
        </w:tc>
        <w:tc>
          <w:tcPr>
            <w:tcW w:w="2606" w:type="dxa"/>
            <w:vMerge w:val="restart"/>
            <w:vAlign w:val="center"/>
          </w:tcPr>
          <w:p w14:paraId="1984CFD0">
            <w:pPr>
              <w:ind w:left="-84" w:leftChars="-40" w:right="-76"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审查项目</w:t>
            </w:r>
          </w:p>
        </w:tc>
        <w:tc>
          <w:tcPr>
            <w:tcW w:w="3004" w:type="dxa"/>
            <w:vMerge w:val="restart"/>
            <w:vAlign w:val="center"/>
          </w:tcPr>
          <w:p w14:paraId="2EF75C78">
            <w:pPr>
              <w:ind w:left="-84" w:leftChars="-40" w:right="-76"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审查标准</w:t>
            </w:r>
          </w:p>
        </w:tc>
        <w:tc>
          <w:tcPr>
            <w:tcW w:w="2992" w:type="dxa"/>
            <w:gridSpan w:val="3"/>
            <w:vAlign w:val="center"/>
          </w:tcPr>
          <w:p w14:paraId="4CE8A9D6">
            <w:pPr>
              <w:ind w:left="-84" w:leftChars="-40" w:right="-76" w:rightChars="-36"/>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投标人名称</w:t>
            </w:r>
          </w:p>
        </w:tc>
      </w:tr>
      <w:tr w14:paraId="70BE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07886154">
            <w:pPr>
              <w:keepNext/>
              <w:keepLines/>
              <w:adjustRightInd w:val="0"/>
              <w:snapToGrid w:val="0"/>
              <w:jc w:val="center"/>
              <w:outlineLvl w:val="1"/>
              <w:rPr>
                <w:rFonts w:ascii="仿宋_GB2312" w:hAnsi="仿宋_GB2312" w:eastAsia="仿宋_GB2312" w:cs="仿宋_GB2312"/>
                <w:b/>
                <w:color w:val="auto"/>
                <w:sz w:val="28"/>
                <w:szCs w:val="24"/>
                <w:highlight w:val="none"/>
              </w:rPr>
            </w:pPr>
          </w:p>
        </w:tc>
        <w:tc>
          <w:tcPr>
            <w:tcW w:w="2606" w:type="dxa"/>
            <w:vMerge w:val="continue"/>
            <w:vAlign w:val="center"/>
          </w:tcPr>
          <w:p w14:paraId="459C2AF9">
            <w:pPr>
              <w:keepNext/>
              <w:keepLines/>
              <w:adjustRightInd w:val="0"/>
              <w:snapToGrid w:val="0"/>
              <w:jc w:val="center"/>
              <w:outlineLvl w:val="1"/>
              <w:rPr>
                <w:rFonts w:ascii="仿宋_GB2312" w:hAnsi="仿宋_GB2312" w:eastAsia="仿宋_GB2312" w:cs="仿宋_GB2312"/>
                <w:b/>
                <w:color w:val="auto"/>
                <w:szCs w:val="21"/>
                <w:highlight w:val="none"/>
              </w:rPr>
            </w:pPr>
          </w:p>
        </w:tc>
        <w:tc>
          <w:tcPr>
            <w:tcW w:w="3004" w:type="dxa"/>
            <w:vMerge w:val="continue"/>
            <w:vAlign w:val="center"/>
          </w:tcPr>
          <w:p w14:paraId="232F0EB7">
            <w:pPr>
              <w:keepNext/>
              <w:keepLines/>
              <w:adjustRightInd w:val="0"/>
              <w:snapToGrid w:val="0"/>
              <w:jc w:val="center"/>
              <w:outlineLvl w:val="1"/>
              <w:rPr>
                <w:rFonts w:ascii="仿宋_GB2312" w:hAnsi="仿宋_GB2312" w:eastAsia="仿宋_GB2312" w:cs="仿宋_GB2312"/>
                <w:b/>
                <w:color w:val="auto"/>
                <w:szCs w:val="21"/>
                <w:highlight w:val="none"/>
              </w:rPr>
            </w:pPr>
          </w:p>
        </w:tc>
        <w:tc>
          <w:tcPr>
            <w:tcW w:w="1095" w:type="dxa"/>
            <w:vAlign w:val="center"/>
          </w:tcPr>
          <w:p w14:paraId="45E0E1A0">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vAlign w:val="center"/>
          </w:tcPr>
          <w:p w14:paraId="48AB653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vAlign w:val="center"/>
          </w:tcPr>
          <w:p w14:paraId="2B14852C">
            <w:pPr>
              <w:keepNext/>
              <w:keepLines/>
              <w:adjustRightInd w:val="0"/>
              <w:snapToGrid w:val="0"/>
              <w:jc w:val="center"/>
              <w:outlineLvl w:val="1"/>
              <w:rPr>
                <w:rFonts w:ascii="仿宋_GB2312" w:hAnsi="仿宋_GB2312" w:eastAsia="仿宋_GB2312" w:cs="仿宋_GB2312"/>
                <w:b/>
                <w:color w:val="auto"/>
                <w:szCs w:val="21"/>
                <w:highlight w:val="none"/>
              </w:rPr>
            </w:pPr>
          </w:p>
        </w:tc>
      </w:tr>
      <w:tr w14:paraId="70BD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6E3C0E2B">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 w:val="20"/>
                <w:szCs w:val="21"/>
                <w:highlight w:val="none"/>
              </w:rPr>
              <w:t>1</w:t>
            </w:r>
          </w:p>
        </w:tc>
        <w:tc>
          <w:tcPr>
            <w:tcW w:w="2606" w:type="dxa"/>
            <w:vAlign w:val="center"/>
          </w:tcPr>
          <w:p w14:paraId="1219C398">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投标函</w:t>
            </w:r>
          </w:p>
        </w:tc>
        <w:tc>
          <w:tcPr>
            <w:tcW w:w="3004" w:type="dxa"/>
          </w:tcPr>
          <w:p w14:paraId="5453B067">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4A95101B">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3A05643B">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vAlign w:val="center"/>
          </w:tcPr>
          <w:p w14:paraId="1BCCF486">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vAlign w:val="center"/>
          </w:tcPr>
          <w:p w14:paraId="05C34DDA">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vAlign w:val="center"/>
          </w:tcPr>
          <w:p w14:paraId="7DA805E0">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46F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77B473C7">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2606" w:type="dxa"/>
            <w:vAlign w:val="center"/>
          </w:tcPr>
          <w:p w14:paraId="691249D4">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开标一览表</w:t>
            </w:r>
          </w:p>
        </w:tc>
        <w:tc>
          <w:tcPr>
            <w:tcW w:w="3004" w:type="dxa"/>
          </w:tcPr>
          <w:p w14:paraId="63C9E949">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w:t>
            </w:r>
          </w:p>
          <w:p w14:paraId="173C1895">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4EF41402">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1CCB2F7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6D302DE9">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5B0C108A">
            <w:pPr>
              <w:keepNext/>
              <w:keepLines/>
              <w:adjustRightInd w:val="0"/>
              <w:snapToGrid w:val="0"/>
              <w:jc w:val="center"/>
              <w:outlineLvl w:val="1"/>
              <w:rPr>
                <w:rFonts w:ascii="仿宋_GB2312" w:hAnsi="仿宋_GB2312" w:eastAsia="仿宋_GB2312" w:cs="仿宋_GB2312"/>
                <w:b/>
                <w:color w:val="auto"/>
                <w:szCs w:val="21"/>
                <w:highlight w:val="none"/>
              </w:rPr>
            </w:pPr>
          </w:p>
        </w:tc>
      </w:tr>
      <w:tr w14:paraId="5126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1EBC5453">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3</w:t>
            </w:r>
          </w:p>
        </w:tc>
        <w:tc>
          <w:tcPr>
            <w:tcW w:w="2606" w:type="dxa"/>
            <w:vAlign w:val="center"/>
          </w:tcPr>
          <w:p w14:paraId="3FA8C899">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分项报价表</w:t>
            </w:r>
          </w:p>
        </w:tc>
        <w:tc>
          <w:tcPr>
            <w:tcW w:w="3004" w:type="dxa"/>
          </w:tcPr>
          <w:p w14:paraId="65CEA7A0">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1.按给定格式填写，信息完整</w:t>
            </w:r>
          </w:p>
          <w:p w14:paraId="1B778F43">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134E1781">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4B8E2D5A">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2BCBD4A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167BA1CC">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C368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4879AACF">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4</w:t>
            </w:r>
          </w:p>
        </w:tc>
        <w:tc>
          <w:tcPr>
            <w:tcW w:w="2606" w:type="dxa"/>
            <w:vAlign w:val="center"/>
          </w:tcPr>
          <w:p w14:paraId="31E26603">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技术规格偏离表</w:t>
            </w:r>
          </w:p>
        </w:tc>
        <w:tc>
          <w:tcPr>
            <w:tcW w:w="3004" w:type="dxa"/>
          </w:tcPr>
          <w:p w14:paraId="1D279F63">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1.按给定格式及填表要求填写</w:t>
            </w:r>
          </w:p>
          <w:p w14:paraId="43184093">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1EA4A575">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33B5675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2C59B652">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4C043191">
            <w:pPr>
              <w:keepNext/>
              <w:keepLines/>
              <w:adjustRightInd w:val="0"/>
              <w:snapToGrid w:val="0"/>
              <w:jc w:val="center"/>
              <w:outlineLvl w:val="1"/>
              <w:rPr>
                <w:rFonts w:ascii="仿宋_GB2312" w:hAnsi="仿宋_GB2312" w:eastAsia="仿宋_GB2312" w:cs="仿宋_GB2312"/>
                <w:b/>
                <w:color w:val="auto"/>
                <w:szCs w:val="21"/>
                <w:highlight w:val="none"/>
              </w:rPr>
            </w:pPr>
          </w:p>
        </w:tc>
      </w:tr>
      <w:tr w14:paraId="777F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194AAB14">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5</w:t>
            </w:r>
          </w:p>
        </w:tc>
        <w:tc>
          <w:tcPr>
            <w:tcW w:w="2606" w:type="dxa"/>
            <w:vAlign w:val="center"/>
          </w:tcPr>
          <w:p w14:paraId="58AFE560">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商务条款偏离表</w:t>
            </w:r>
          </w:p>
        </w:tc>
        <w:tc>
          <w:tcPr>
            <w:tcW w:w="3004" w:type="dxa"/>
          </w:tcPr>
          <w:p w14:paraId="5E488DF3">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1.按给定格式及填表要求填写</w:t>
            </w:r>
          </w:p>
          <w:p w14:paraId="43132FC7">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1E4415C7">
            <w:pPr>
              <w:keepNext/>
              <w:keepLines/>
              <w:adjustRightInd w:val="0"/>
              <w:snapToGrid w:val="0"/>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3.按规定签章</w:t>
            </w:r>
          </w:p>
        </w:tc>
        <w:tc>
          <w:tcPr>
            <w:tcW w:w="1095" w:type="dxa"/>
          </w:tcPr>
          <w:p w14:paraId="4F97F389">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395FFECA">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654AF5E1">
            <w:pPr>
              <w:keepNext/>
              <w:keepLines/>
              <w:adjustRightInd w:val="0"/>
              <w:snapToGrid w:val="0"/>
              <w:jc w:val="center"/>
              <w:outlineLvl w:val="1"/>
              <w:rPr>
                <w:rFonts w:ascii="仿宋_GB2312" w:hAnsi="仿宋_GB2312" w:eastAsia="仿宋_GB2312" w:cs="仿宋_GB2312"/>
                <w:b/>
                <w:color w:val="auto"/>
                <w:szCs w:val="21"/>
                <w:highlight w:val="none"/>
              </w:rPr>
            </w:pPr>
          </w:p>
        </w:tc>
      </w:tr>
      <w:tr w14:paraId="1BAF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466B86FD">
            <w:pPr>
              <w:jc w:val="cente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kern w:val="0"/>
                <w:szCs w:val="21"/>
                <w:highlight w:val="none"/>
              </w:rPr>
              <w:t>6</w:t>
            </w:r>
          </w:p>
        </w:tc>
        <w:tc>
          <w:tcPr>
            <w:tcW w:w="2606" w:type="dxa"/>
            <w:vAlign w:val="center"/>
          </w:tcPr>
          <w:p w14:paraId="4B8708C0">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投标人关联单位说明</w:t>
            </w:r>
          </w:p>
        </w:tc>
        <w:tc>
          <w:tcPr>
            <w:tcW w:w="3004" w:type="dxa"/>
            <w:vAlign w:val="center"/>
          </w:tcPr>
          <w:p w14:paraId="17518297">
            <w:pPr>
              <w:keepNext/>
              <w:keepLines/>
              <w:adjustRightInd w:val="0"/>
              <w:snapToGrid w:val="0"/>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无投标须知1.5所述情形</w:t>
            </w:r>
          </w:p>
        </w:tc>
        <w:tc>
          <w:tcPr>
            <w:tcW w:w="1095" w:type="dxa"/>
          </w:tcPr>
          <w:p w14:paraId="56F4B5CD">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45021071">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4E8CCED9">
            <w:pPr>
              <w:keepNext/>
              <w:keepLines/>
              <w:adjustRightInd w:val="0"/>
              <w:snapToGrid w:val="0"/>
              <w:jc w:val="center"/>
              <w:outlineLvl w:val="1"/>
              <w:rPr>
                <w:rFonts w:ascii="仿宋_GB2312" w:hAnsi="仿宋_GB2312" w:eastAsia="仿宋_GB2312" w:cs="仿宋_GB2312"/>
                <w:b/>
                <w:color w:val="auto"/>
                <w:szCs w:val="21"/>
                <w:highlight w:val="none"/>
              </w:rPr>
            </w:pPr>
          </w:p>
        </w:tc>
      </w:tr>
      <w:tr w14:paraId="2B69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1E94607B">
            <w:pPr>
              <w:snapToGrid w:val="0"/>
              <w:jc w:val="center"/>
              <w:rPr>
                <w:rFonts w:ascii="仿宋_GB2312" w:hAnsi="仿宋_GB2312" w:eastAsia="仿宋_GB2312" w:cs="仿宋_GB2312"/>
                <w:color w:val="auto"/>
                <w:szCs w:val="24"/>
                <w:highlight w:val="none"/>
              </w:rPr>
            </w:pPr>
          </w:p>
        </w:tc>
        <w:tc>
          <w:tcPr>
            <w:tcW w:w="2606" w:type="dxa"/>
            <w:vAlign w:val="center"/>
          </w:tcPr>
          <w:p w14:paraId="7541169A">
            <w:pPr>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结论</w:t>
            </w:r>
          </w:p>
        </w:tc>
        <w:tc>
          <w:tcPr>
            <w:tcW w:w="3004" w:type="dxa"/>
          </w:tcPr>
          <w:p w14:paraId="5D93B7C5">
            <w:pPr>
              <w:keepNext/>
              <w:keepLines/>
              <w:adjustRightInd w:val="0"/>
              <w:snapToGrid w:val="0"/>
              <w:jc w:val="center"/>
              <w:outlineLvl w:val="1"/>
              <w:rPr>
                <w:rFonts w:ascii="仿宋_GB2312" w:hAnsi="仿宋_GB2312" w:eastAsia="仿宋_GB2312" w:cs="仿宋_GB2312"/>
                <w:b/>
                <w:color w:val="auto"/>
                <w:szCs w:val="21"/>
                <w:highlight w:val="none"/>
              </w:rPr>
            </w:pPr>
          </w:p>
        </w:tc>
        <w:tc>
          <w:tcPr>
            <w:tcW w:w="1095" w:type="dxa"/>
          </w:tcPr>
          <w:p w14:paraId="67EC68BB">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85" w:type="dxa"/>
          </w:tcPr>
          <w:p w14:paraId="0BE1946A">
            <w:pPr>
              <w:keepNext/>
              <w:keepLines/>
              <w:adjustRightInd w:val="0"/>
              <w:snapToGrid w:val="0"/>
              <w:jc w:val="center"/>
              <w:outlineLvl w:val="1"/>
              <w:rPr>
                <w:rFonts w:ascii="仿宋_GB2312" w:hAnsi="仿宋_GB2312" w:eastAsia="仿宋_GB2312" w:cs="仿宋_GB2312"/>
                <w:b/>
                <w:color w:val="auto"/>
                <w:szCs w:val="21"/>
                <w:highlight w:val="none"/>
              </w:rPr>
            </w:pPr>
          </w:p>
        </w:tc>
        <w:tc>
          <w:tcPr>
            <w:tcW w:w="912" w:type="dxa"/>
          </w:tcPr>
          <w:p w14:paraId="79D48DE8">
            <w:pPr>
              <w:keepNext/>
              <w:keepLines/>
              <w:adjustRightInd w:val="0"/>
              <w:snapToGrid w:val="0"/>
              <w:jc w:val="center"/>
              <w:outlineLvl w:val="1"/>
              <w:rPr>
                <w:rFonts w:ascii="仿宋_GB2312" w:hAnsi="仿宋_GB2312" w:eastAsia="仿宋_GB2312" w:cs="仿宋_GB2312"/>
                <w:b/>
                <w:color w:val="auto"/>
                <w:szCs w:val="21"/>
                <w:highlight w:val="none"/>
              </w:rPr>
            </w:pPr>
          </w:p>
        </w:tc>
      </w:tr>
    </w:tbl>
    <w:p w14:paraId="1683EFFD">
      <w:pPr>
        <w:ind w:right="-630" w:rightChars="-3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注：1、进口产品的制造厂家的授权书（可视具体情况调整至符合性证明材料及符合性审查表中）</w:t>
      </w:r>
    </w:p>
    <w:p w14:paraId="36F28B24">
      <w:pPr>
        <w:ind w:firstLine="420" w:firstLineChars="200"/>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2、《辽宁省创新产品和服务目录》内产品、服务证明材料（可视具体情况调整至符合性证明材料及符合性审查表中）</w:t>
      </w:r>
    </w:p>
    <w:p w14:paraId="6D9DAE72">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填表说明：1、每项内容审查合格，在表中填写“√”；不合格填写“×”</w:t>
      </w:r>
    </w:p>
    <w:p w14:paraId="0BE465F8">
      <w:pPr>
        <w:rPr>
          <w:rFonts w:ascii="仿宋_GB2312" w:hAnsi="仿宋_GB2312" w:eastAsia="仿宋_GB2312" w:cs="仿宋_GB2312"/>
          <w:color w:val="auto"/>
          <w:szCs w:val="24"/>
          <w:highlight w:val="none"/>
        </w:rPr>
      </w:pPr>
      <w:r>
        <w:rPr>
          <w:rFonts w:hint="eastAsia" w:ascii="仿宋_GB2312" w:hAnsi="仿宋_GB2312" w:eastAsia="仿宋_GB2312" w:cs="仿宋_GB2312"/>
          <w:color w:val="auto"/>
          <w:szCs w:val="24"/>
          <w:highlight w:val="none"/>
        </w:rPr>
        <w:t xml:space="preserve">          2、审查结论填写“通过”或“不通过”</w:t>
      </w:r>
    </w:p>
    <w:p w14:paraId="28628FF0">
      <w:pPr>
        <w:rPr>
          <w:rFonts w:ascii="仿宋_GB2312" w:hAnsi="仿宋_GB2312" w:eastAsia="仿宋_GB2312" w:cs="仿宋_GB2312"/>
          <w:color w:val="auto"/>
          <w:szCs w:val="24"/>
          <w:highlight w:val="none"/>
        </w:rPr>
      </w:pPr>
    </w:p>
    <w:p w14:paraId="2EEEFB46">
      <w:pPr>
        <w:rPr>
          <w:rFonts w:ascii="仿宋_GB2312" w:hAnsi="仿宋_GB2312" w:eastAsia="仿宋_GB2312" w:cs="仿宋_GB2312"/>
          <w:color w:val="auto"/>
          <w:szCs w:val="24"/>
          <w:highlight w:val="none"/>
        </w:rPr>
      </w:pPr>
    </w:p>
    <w:p w14:paraId="2F15830D">
      <w:pPr>
        <w:snapToGrid w:val="0"/>
        <w:spacing w:line="480" w:lineRule="auto"/>
        <w:ind w:left="5880" w:hanging="5880" w:hangingChars="28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审查人签字： </w:t>
      </w:r>
    </w:p>
    <w:p w14:paraId="36272D87">
      <w:pPr>
        <w:snapToGrid w:val="0"/>
        <w:spacing w:line="480" w:lineRule="auto"/>
        <w:ind w:left="5880" w:hanging="5880" w:hangingChars="2800"/>
        <w:jc w:val="left"/>
        <w:rPr>
          <w:rFonts w:hint="eastAsia"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日      期：</w:t>
      </w:r>
    </w:p>
    <w:p w14:paraId="3E449C4E">
      <w:pPr>
        <w:pStyle w:val="2"/>
        <w:rPr>
          <w:rFonts w:hint="eastAsia" w:ascii="仿宋_GB2312" w:hAnsi="仿宋_GB2312" w:eastAsia="仿宋_GB2312" w:cs="仿宋_GB2312"/>
          <w:bCs/>
          <w:color w:val="auto"/>
          <w:kern w:val="0"/>
          <w:szCs w:val="21"/>
          <w:highlight w:val="none"/>
        </w:rPr>
      </w:pPr>
    </w:p>
    <w:p w14:paraId="1E0E837C">
      <w:pPr>
        <w:pStyle w:val="3"/>
        <w:rPr>
          <w:rFonts w:hint="eastAsia" w:ascii="仿宋_GB2312" w:hAnsi="仿宋_GB2312" w:eastAsia="仿宋_GB2312" w:cs="仿宋_GB2312"/>
          <w:bCs/>
          <w:color w:val="auto"/>
          <w:kern w:val="0"/>
          <w:szCs w:val="21"/>
          <w:highlight w:val="none"/>
        </w:rPr>
      </w:pPr>
    </w:p>
    <w:p w14:paraId="070774F9">
      <w:pPr>
        <w:rPr>
          <w:rFonts w:hint="eastAsia" w:ascii="仿宋_GB2312" w:hAnsi="仿宋_GB2312" w:eastAsia="仿宋_GB2312" w:cs="仿宋_GB2312"/>
          <w:bCs/>
          <w:color w:val="auto"/>
          <w:kern w:val="0"/>
          <w:szCs w:val="21"/>
          <w:highlight w:val="none"/>
        </w:rPr>
      </w:pPr>
    </w:p>
    <w:p w14:paraId="0AA6DFBB">
      <w:pPr>
        <w:pStyle w:val="2"/>
        <w:rPr>
          <w:color w:val="auto"/>
          <w:highlight w:val="none"/>
        </w:rPr>
      </w:pPr>
    </w:p>
    <w:p w14:paraId="7D6A9CA9">
      <w:pPr>
        <w:bidi w:val="0"/>
        <w:rPr>
          <w:color w:val="auto"/>
          <w:highlight w:val="none"/>
        </w:rPr>
      </w:pPr>
    </w:p>
    <w:p w14:paraId="43EC7E27">
      <w:pPr>
        <w:keepNext/>
        <w:keepLines/>
        <w:adjustRightInd w:val="0"/>
        <w:snapToGrid w:val="0"/>
        <w:jc w:val="left"/>
        <w:outlineLvl w:val="1"/>
        <w:rPr>
          <w:rFonts w:hint="eastAsia" w:ascii="仿宋_GB2312" w:hAnsi="仿宋_GB2312" w:eastAsia="仿宋_GB2312" w:cs="仿宋_GB2312"/>
          <w:b/>
          <w:color w:val="auto"/>
          <w:sz w:val="28"/>
          <w:szCs w:val="28"/>
          <w:highlight w:val="none"/>
        </w:rPr>
      </w:pPr>
    </w:p>
    <w:p w14:paraId="43229D4E">
      <w:pPr>
        <w:keepNext/>
        <w:keepLines/>
        <w:adjustRightInd w:val="0"/>
        <w:snapToGrid w:val="0"/>
        <w:jc w:val="left"/>
        <w:outlineLvl w:val="1"/>
        <w:rPr>
          <w:rFonts w:hint="eastAsia" w:ascii="仿宋_GB2312" w:hAnsi="仿宋_GB2312" w:eastAsia="仿宋_GB2312" w:cs="仿宋_GB2312"/>
          <w:b/>
          <w:color w:val="auto"/>
          <w:sz w:val="28"/>
          <w:szCs w:val="28"/>
          <w:highlight w:val="none"/>
        </w:rPr>
      </w:pPr>
    </w:p>
    <w:p w14:paraId="3D27C567">
      <w:pPr>
        <w:keepNext/>
        <w:keepLines/>
        <w:adjustRightInd w:val="0"/>
        <w:snapToGrid w:val="0"/>
        <w:jc w:val="left"/>
        <w:outlineLvl w:val="1"/>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28"/>
          <w:szCs w:val="28"/>
          <w:highlight w:val="none"/>
        </w:rPr>
        <w:t xml:space="preserve">附件3                   </w:t>
      </w:r>
    </w:p>
    <w:p w14:paraId="56F14AE0">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评分细则</w:t>
      </w:r>
    </w:p>
    <w:tbl>
      <w:tblPr>
        <w:tblStyle w:val="8"/>
        <w:tblW w:w="5163"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45" w:type="dxa"/>
          <w:left w:w="45" w:type="dxa"/>
          <w:bottom w:w="45" w:type="dxa"/>
          <w:right w:w="45" w:type="dxa"/>
        </w:tblCellMar>
      </w:tblPr>
      <w:tblGrid>
        <w:gridCol w:w="1020"/>
        <w:gridCol w:w="900"/>
        <w:gridCol w:w="902"/>
        <w:gridCol w:w="5848"/>
      </w:tblGrid>
      <w:tr w14:paraId="3EF5C8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7" w:type="pct"/>
            <w:gridSpan w:val="2"/>
            <w:noWrap w:val="0"/>
            <w:vAlign w:val="center"/>
          </w:tcPr>
          <w:p w14:paraId="0A45932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评审项目</w:t>
            </w:r>
          </w:p>
        </w:tc>
        <w:tc>
          <w:tcPr>
            <w:tcW w:w="520" w:type="pct"/>
            <w:noWrap w:val="0"/>
            <w:vAlign w:val="center"/>
          </w:tcPr>
          <w:p w14:paraId="1D5BD09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标准分</w:t>
            </w:r>
          </w:p>
        </w:tc>
        <w:tc>
          <w:tcPr>
            <w:tcW w:w="3372" w:type="pct"/>
            <w:noWrap w:val="0"/>
            <w:vAlign w:val="center"/>
          </w:tcPr>
          <w:p w14:paraId="1F14FED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7A93A6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7" w:type="pct"/>
            <w:gridSpan w:val="2"/>
            <w:noWrap w:val="0"/>
            <w:vAlign w:val="center"/>
          </w:tcPr>
          <w:p w14:paraId="307B701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14:paraId="273CDA6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520" w:type="pct"/>
            <w:noWrap w:val="0"/>
            <w:vAlign w:val="center"/>
          </w:tcPr>
          <w:p w14:paraId="77AD560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3372" w:type="pct"/>
            <w:noWrap w:val="0"/>
            <w:vAlign w:val="center"/>
          </w:tcPr>
          <w:p w14:paraId="6ECBE4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1、评标基准价：满足招标文件要求且投标价格最低的投标报价为评标基准价，评标基准价为满分30；</w:t>
            </w:r>
          </w:p>
          <w:p w14:paraId="58F43B4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2、其他投标供应商的投标报价得分按照下列公式计算：投标报价得分＝（评标基准价／投标报价）×30；</w:t>
            </w:r>
          </w:p>
          <w:p w14:paraId="1ECB9B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3、得分保留至小数点后两位，第三位四舍五入。</w:t>
            </w:r>
          </w:p>
          <w:p w14:paraId="06999FE1">
            <w:pPr>
              <w:bidi w:val="0"/>
              <w:jc w:val="left"/>
              <w:rPr>
                <w:rFonts w:hint="eastAsia" w:ascii="宋体" w:hAnsi="宋体" w:eastAsia="宋体" w:cs="仿宋"/>
                <w:color w:val="auto"/>
                <w:spacing w:val="0"/>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仿宋"/>
                <w:color w:val="auto"/>
                <w:spacing w:val="0"/>
                <w:kern w:val="2"/>
                <w:sz w:val="24"/>
                <w:szCs w:val="24"/>
                <w:highlight w:val="none"/>
                <w:lang w:val="en-US" w:eastAsia="zh-CN" w:bidi="ar-SA"/>
              </w:rPr>
              <w:t>关于报价的说明：</w:t>
            </w:r>
          </w:p>
          <w:p w14:paraId="2F29F621">
            <w:pPr>
              <w:pStyle w:val="2"/>
              <w:jc w:val="both"/>
              <w:rPr>
                <w:rFonts w:hint="eastAsia" w:eastAsia="宋体"/>
                <w:color w:val="auto"/>
                <w:highlight w:val="none"/>
                <w:lang w:val="en-US" w:eastAsia="zh-CN"/>
              </w:rPr>
            </w:pPr>
            <w:r>
              <w:rPr>
                <w:rFonts w:hint="eastAsia" w:ascii="宋体" w:hAnsi="宋体" w:eastAsia="宋体" w:cs="仿宋"/>
                <w:color w:val="auto"/>
                <w:spacing w:val="0"/>
                <w:kern w:val="2"/>
                <w:sz w:val="24"/>
                <w:szCs w:val="24"/>
                <w:highlight w:val="none"/>
                <w:lang w:val="en-US" w:eastAsia="zh-CN" w:bidi="ar-SA"/>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63607C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1675" w:hRule="atLeast"/>
          <w:jc w:val="center"/>
        </w:trPr>
        <w:tc>
          <w:tcPr>
            <w:tcW w:w="588" w:type="pct"/>
            <w:vMerge w:val="restart"/>
            <w:noWrap w:val="0"/>
            <w:vAlign w:val="center"/>
          </w:tcPr>
          <w:p w14:paraId="544FD68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219264C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1C3D6C2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分）</w:t>
            </w:r>
          </w:p>
        </w:tc>
        <w:tc>
          <w:tcPr>
            <w:tcW w:w="519" w:type="pct"/>
            <w:vMerge w:val="restart"/>
            <w:noWrap w:val="0"/>
            <w:vAlign w:val="center"/>
          </w:tcPr>
          <w:p w14:paraId="6ACA2C3F">
            <w:pPr>
              <w:spacing w:line="360" w:lineRule="auto"/>
              <w:rPr>
                <w:rFonts w:hint="eastAsia" w:ascii="宋体" w:hAnsi="宋体" w:eastAsia="宋体" w:cs="宋体"/>
                <w:color w:val="auto"/>
                <w:sz w:val="24"/>
                <w:szCs w:val="24"/>
                <w:highlight w:val="none"/>
              </w:rPr>
            </w:pPr>
            <w:r>
              <w:rPr>
                <w:rFonts w:hint="eastAsia" w:ascii="宋体" w:hAnsi="宋体" w:cs="仿宋_GB2312"/>
                <w:color w:val="auto"/>
                <w:kern w:val="0"/>
                <w:sz w:val="24"/>
                <w:highlight w:val="none"/>
              </w:rPr>
              <w:t>产品技术性能、指标</w:t>
            </w:r>
          </w:p>
        </w:tc>
        <w:tc>
          <w:tcPr>
            <w:tcW w:w="520" w:type="pct"/>
            <w:noWrap w:val="0"/>
            <w:vAlign w:val="center"/>
          </w:tcPr>
          <w:p w14:paraId="65F6D6C0">
            <w:pPr>
              <w:widowControl/>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3372" w:type="pct"/>
            <w:noWrap w:val="0"/>
            <w:vAlign w:val="center"/>
          </w:tcPr>
          <w:p w14:paraId="0677D003">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各评委将根据投标文件及投标人所投产品技术指标进行综合评审全部满足招标文件要求得满分21分。</w:t>
            </w:r>
          </w:p>
          <w:p w14:paraId="765982B3">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①带“★”标示的为实质性要求不允许负偏离项，如有负偏离，投标无效；</w:t>
            </w:r>
          </w:p>
          <w:p w14:paraId="32D90185">
            <w:pPr>
              <w:bidi w:val="0"/>
              <w:jc w:val="left"/>
              <w:rPr>
                <w:rFonts w:hint="default"/>
                <w:color w:val="auto"/>
                <w:sz w:val="24"/>
                <w:szCs w:val="24"/>
                <w:highlight w:val="none"/>
                <w:lang w:val="en-US" w:eastAsia="zh-CN"/>
              </w:rPr>
            </w:pPr>
            <w:r>
              <w:rPr>
                <w:rFonts w:hint="eastAsia"/>
                <w:color w:val="auto"/>
                <w:sz w:val="24"/>
                <w:szCs w:val="24"/>
                <w:highlight w:val="none"/>
                <w:lang w:val="en-US" w:eastAsia="zh-CN"/>
              </w:rPr>
              <w:t>②其他参数为普通参数，每有一项负偏离扣1分，扣完为止。</w:t>
            </w:r>
          </w:p>
          <w:p w14:paraId="44858E96">
            <w:pPr>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所有技术参数均需提供</w:t>
            </w:r>
            <w:r>
              <w:rPr>
                <w:rFonts w:hint="eastAsia" w:ascii="宋体" w:hAnsi="宋体" w:cs="仿宋_GB2312"/>
                <w:color w:val="auto"/>
                <w:kern w:val="0"/>
                <w:sz w:val="24"/>
                <w:szCs w:val="24"/>
                <w:highlight w:val="none"/>
              </w:rPr>
              <w:t>产品的技术支持资料</w:t>
            </w:r>
            <w:r>
              <w:rPr>
                <w:rFonts w:hint="eastAsia" w:ascii="宋体" w:hAnsi="宋体" w:cs="仿宋_GB2312"/>
                <w:color w:val="auto"/>
                <w:kern w:val="0"/>
                <w:sz w:val="24"/>
                <w:szCs w:val="24"/>
                <w:highlight w:val="none"/>
                <w:lang w:eastAsia="zh-CN"/>
              </w:rPr>
              <w:t>（</w:t>
            </w:r>
            <w:r>
              <w:rPr>
                <w:rFonts w:hint="eastAsia" w:ascii="宋体" w:hAnsi="宋体" w:cs="仿宋_GB2312"/>
                <w:color w:val="auto"/>
                <w:kern w:val="0"/>
                <w:sz w:val="24"/>
                <w:szCs w:val="24"/>
                <w:highlight w:val="none"/>
              </w:rPr>
              <w:t>包括但不限于产品的检测报告、认证证书等</w:t>
            </w:r>
            <w:r>
              <w:rPr>
                <w:rFonts w:hint="eastAsia" w:ascii="宋体" w:hAnsi="宋体" w:cs="仿宋_GB2312"/>
                <w:color w:val="auto"/>
                <w:kern w:val="0"/>
                <w:sz w:val="24"/>
                <w:szCs w:val="24"/>
                <w:highlight w:val="none"/>
                <w:lang w:eastAsia="zh-CN"/>
              </w:rPr>
              <w:t>）</w:t>
            </w:r>
            <w:r>
              <w:rPr>
                <w:rFonts w:hint="eastAsia"/>
                <w:color w:val="auto"/>
                <w:sz w:val="24"/>
                <w:szCs w:val="24"/>
                <w:highlight w:val="none"/>
                <w:lang w:val="en-US" w:eastAsia="zh-CN"/>
              </w:rPr>
              <w:t>证明。</w:t>
            </w:r>
          </w:p>
        </w:tc>
      </w:tr>
      <w:tr w14:paraId="09D97F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1675" w:hRule="atLeast"/>
          <w:jc w:val="center"/>
        </w:trPr>
        <w:tc>
          <w:tcPr>
            <w:tcW w:w="588" w:type="pct"/>
            <w:vMerge w:val="continue"/>
            <w:noWrap w:val="0"/>
            <w:vAlign w:val="center"/>
          </w:tcPr>
          <w:p w14:paraId="0320B452">
            <w:pPr>
              <w:spacing w:line="360" w:lineRule="auto"/>
              <w:rPr>
                <w:color w:val="auto"/>
                <w:highlight w:val="none"/>
              </w:rPr>
            </w:pPr>
          </w:p>
        </w:tc>
        <w:tc>
          <w:tcPr>
            <w:tcW w:w="519" w:type="pct"/>
            <w:vMerge w:val="continue"/>
            <w:noWrap w:val="0"/>
            <w:vAlign w:val="center"/>
          </w:tcPr>
          <w:p w14:paraId="18C50A76">
            <w:pPr>
              <w:spacing w:line="360" w:lineRule="auto"/>
              <w:rPr>
                <w:color w:val="auto"/>
                <w:highlight w:val="none"/>
              </w:rPr>
            </w:pPr>
          </w:p>
        </w:tc>
        <w:tc>
          <w:tcPr>
            <w:tcW w:w="520" w:type="pct"/>
            <w:noWrap w:val="0"/>
            <w:vAlign w:val="center"/>
          </w:tcPr>
          <w:p w14:paraId="0DB1BF9C">
            <w:pPr>
              <w:widowControl/>
              <w:adjustRightInd w:val="0"/>
              <w:snapToGrid w:val="0"/>
              <w:spacing w:line="360" w:lineRule="auto"/>
              <w:jc w:val="center"/>
              <w:rPr>
                <w:rFonts w:hint="eastAsia" w:eastAsiaTheme="minorEastAsia"/>
                <w:color w:val="auto"/>
                <w:highlight w:val="none"/>
                <w:lang w:val="en-US" w:eastAsia="zh-CN"/>
              </w:rPr>
            </w:pPr>
            <w:r>
              <w:rPr>
                <w:rFonts w:hint="eastAsia" w:ascii="宋体" w:hAnsi="宋体" w:eastAsia="宋体" w:cs="宋体"/>
                <w:color w:val="auto"/>
                <w:sz w:val="24"/>
                <w:szCs w:val="24"/>
                <w:highlight w:val="none"/>
                <w:lang w:val="en-US" w:eastAsia="zh-CN"/>
              </w:rPr>
              <w:t>6</w:t>
            </w:r>
          </w:p>
        </w:tc>
        <w:tc>
          <w:tcPr>
            <w:tcW w:w="3372" w:type="pct"/>
            <w:noWrap w:val="0"/>
            <w:vAlign w:val="center"/>
          </w:tcPr>
          <w:p w14:paraId="01DBF1AD">
            <w:pPr>
              <w:bidi w:val="0"/>
              <w:jc w:val="both"/>
              <w:rPr>
                <w:rStyle w:val="16"/>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各评委将根据投标文件及投标人所投产品技术指标进行评审</w:t>
            </w:r>
            <w:r>
              <w:rPr>
                <w:rFonts w:hint="eastAsia" w:ascii="宋体" w:hAnsi="宋体" w:cs="仿宋_GB2312"/>
                <w:color w:val="auto"/>
                <w:kern w:val="0"/>
                <w:sz w:val="24"/>
                <w:szCs w:val="24"/>
                <w:highlight w:val="none"/>
              </w:rPr>
              <w:t>，</w:t>
            </w:r>
            <w:r>
              <w:rPr>
                <w:rFonts w:hint="eastAsia"/>
                <w:color w:val="auto"/>
                <w:sz w:val="24"/>
                <w:szCs w:val="24"/>
                <w:highlight w:val="none"/>
                <w:lang w:val="en-US" w:eastAsia="zh-CN"/>
              </w:rPr>
              <w:t>告示牌、二位太空漫步机、腿部按摩器、上肢牵引器、二位太极揉推器、腰腹胸三头肌训练器（腰腹俯卧撑训练器），每有</w:t>
            </w:r>
            <w:r>
              <w:rPr>
                <w:rFonts w:hint="eastAsia" w:ascii="宋体" w:hAnsi="宋体" w:eastAsia="宋体" w:cs="宋体"/>
                <w:color w:val="auto"/>
                <w:sz w:val="24"/>
                <w:szCs w:val="24"/>
                <w:highlight w:val="none"/>
                <w:lang w:val="en-US" w:eastAsia="zh-CN"/>
              </w:rPr>
              <w:t>一件器材</w:t>
            </w:r>
            <w:r>
              <w:rPr>
                <w:rStyle w:val="15"/>
                <w:rFonts w:hint="eastAsia" w:ascii="宋体" w:hAnsi="宋体" w:eastAsia="宋体" w:cs="宋体"/>
                <w:color w:val="auto"/>
                <w:sz w:val="24"/>
                <w:szCs w:val="24"/>
                <w:highlight w:val="none"/>
              </w:rPr>
              <w:t>主要承载</w:t>
            </w:r>
            <w:r>
              <w:rPr>
                <w:rStyle w:val="15"/>
                <w:rFonts w:hint="eastAsia" w:ascii="宋体" w:hAnsi="宋体" w:eastAsia="宋体" w:cs="宋体"/>
                <w:color w:val="auto"/>
                <w:sz w:val="24"/>
                <w:szCs w:val="24"/>
                <w:highlight w:val="none"/>
                <w:lang w:val="en-US" w:eastAsia="zh-CN"/>
              </w:rPr>
              <w:t>立柱钢管尺寸大于</w:t>
            </w:r>
            <w:r>
              <w:rPr>
                <w:rFonts w:hint="eastAsia"/>
                <w:color w:val="auto"/>
                <w:sz w:val="24"/>
                <w:szCs w:val="24"/>
                <w:highlight w:val="none"/>
                <w:lang w:val="en-US" w:eastAsia="zh-CN"/>
              </w:rPr>
              <w:t>125mm×70mm×3.0mm</w:t>
            </w:r>
            <w:r>
              <w:rPr>
                <w:rStyle w:val="16"/>
                <w:rFonts w:hint="eastAsia" w:ascii="宋体" w:hAnsi="宋体" w:eastAsia="宋体" w:cs="宋体"/>
                <w:color w:val="auto"/>
                <w:sz w:val="24"/>
                <w:szCs w:val="24"/>
                <w:highlight w:val="none"/>
                <w:lang w:eastAsia="zh-CN"/>
              </w:rPr>
              <w:t>，</w:t>
            </w:r>
            <w:r>
              <w:rPr>
                <w:rStyle w:val="16"/>
                <w:rFonts w:hint="eastAsia" w:ascii="宋体" w:hAnsi="宋体" w:eastAsia="宋体" w:cs="宋体"/>
                <w:color w:val="auto"/>
                <w:sz w:val="24"/>
                <w:szCs w:val="24"/>
                <w:highlight w:val="none"/>
                <w:lang w:val="en-US" w:eastAsia="zh-CN"/>
              </w:rPr>
              <w:t>得1分。</w:t>
            </w:r>
          </w:p>
          <w:p w14:paraId="22BBCD35">
            <w:pPr>
              <w:spacing w:line="360" w:lineRule="auto"/>
              <w:rPr>
                <w:rFonts w:hint="eastAsia" w:ascii="宋体" w:hAnsi="宋体" w:cs="仿宋_GB2312"/>
                <w:color w:val="auto"/>
                <w:kern w:val="0"/>
                <w:sz w:val="24"/>
                <w:szCs w:val="24"/>
                <w:highlight w:val="none"/>
              </w:rPr>
            </w:pPr>
            <w:r>
              <w:rPr>
                <w:rFonts w:hint="eastAsia"/>
                <w:color w:val="auto"/>
                <w:sz w:val="24"/>
                <w:szCs w:val="24"/>
                <w:highlight w:val="none"/>
                <w:lang w:val="en-US" w:eastAsia="zh-CN"/>
              </w:rPr>
              <w:t>所有技术参数均需提供</w:t>
            </w:r>
            <w:r>
              <w:rPr>
                <w:rFonts w:hint="eastAsia" w:ascii="宋体" w:hAnsi="宋体" w:cs="仿宋_GB2312"/>
                <w:color w:val="auto"/>
                <w:kern w:val="0"/>
                <w:sz w:val="24"/>
                <w:szCs w:val="24"/>
                <w:highlight w:val="none"/>
              </w:rPr>
              <w:t>产品的技术支持资料</w:t>
            </w:r>
            <w:r>
              <w:rPr>
                <w:rFonts w:hint="eastAsia" w:ascii="宋体" w:hAnsi="宋体" w:cs="仿宋_GB2312"/>
                <w:color w:val="auto"/>
                <w:kern w:val="0"/>
                <w:sz w:val="24"/>
                <w:szCs w:val="24"/>
                <w:highlight w:val="none"/>
                <w:lang w:eastAsia="zh-CN"/>
              </w:rPr>
              <w:t>（</w:t>
            </w:r>
            <w:r>
              <w:rPr>
                <w:rFonts w:hint="eastAsia" w:ascii="宋体" w:hAnsi="宋体" w:cs="仿宋_GB2312"/>
                <w:color w:val="auto"/>
                <w:kern w:val="0"/>
                <w:sz w:val="24"/>
                <w:szCs w:val="24"/>
                <w:highlight w:val="none"/>
              </w:rPr>
              <w:t>包括但不限于产品的检测报告、认证证书等</w:t>
            </w:r>
            <w:r>
              <w:rPr>
                <w:rFonts w:hint="eastAsia" w:ascii="宋体" w:hAnsi="宋体" w:cs="仿宋_GB2312"/>
                <w:color w:val="auto"/>
                <w:kern w:val="0"/>
                <w:sz w:val="24"/>
                <w:szCs w:val="24"/>
                <w:highlight w:val="none"/>
                <w:lang w:eastAsia="zh-CN"/>
              </w:rPr>
              <w:t>）</w:t>
            </w:r>
            <w:r>
              <w:rPr>
                <w:rFonts w:hint="eastAsia"/>
                <w:color w:val="auto"/>
                <w:sz w:val="24"/>
                <w:szCs w:val="24"/>
                <w:highlight w:val="none"/>
                <w:lang w:val="en-US" w:eastAsia="zh-CN"/>
              </w:rPr>
              <w:t>证明。</w:t>
            </w:r>
          </w:p>
        </w:tc>
      </w:tr>
      <w:tr w14:paraId="3E5795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1CF03CF1">
            <w:pPr>
              <w:spacing w:line="360" w:lineRule="auto"/>
              <w:rPr>
                <w:rFonts w:hint="eastAsia" w:ascii="宋体" w:hAnsi="宋体" w:eastAsia="宋体" w:cs="宋体"/>
                <w:color w:val="auto"/>
                <w:sz w:val="24"/>
                <w:szCs w:val="24"/>
                <w:highlight w:val="none"/>
              </w:rPr>
            </w:pPr>
          </w:p>
        </w:tc>
        <w:tc>
          <w:tcPr>
            <w:tcW w:w="519" w:type="pct"/>
            <w:noWrap w:val="0"/>
            <w:vAlign w:val="center"/>
          </w:tcPr>
          <w:p w14:paraId="687B7283">
            <w:pPr>
              <w:spacing w:line="360" w:lineRule="auto"/>
              <w:jc w:val="center"/>
              <w:rPr>
                <w:rFonts w:hint="eastAsia"/>
                <w:color w:val="auto"/>
                <w:sz w:val="24"/>
                <w:szCs w:val="24"/>
                <w:highlight w:val="none"/>
              </w:rPr>
            </w:pPr>
            <w:r>
              <w:rPr>
                <w:rFonts w:hint="eastAsia"/>
                <w:color w:val="auto"/>
                <w:sz w:val="24"/>
                <w:szCs w:val="24"/>
                <w:highlight w:val="none"/>
              </w:rPr>
              <w:t>供货</w:t>
            </w:r>
          </w:p>
          <w:p w14:paraId="13F080CD">
            <w:pPr>
              <w:spacing w:line="360" w:lineRule="auto"/>
              <w:jc w:val="center"/>
              <w:rPr>
                <w:rFonts w:hint="eastAsia" w:ascii="宋体" w:hAnsi="宋体" w:eastAsia="宋体" w:cs="宋体"/>
                <w:color w:val="auto"/>
                <w:sz w:val="24"/>
                <w:szCs w:val="24"/>
                <w:highlight w:val="none"/>
              </w:rPr>
            </w:pPr>
            <w:r>
              <w:rPr>
                <w:rFonts w:hint="eastAsia"/>
                <w:color w:val="auto"/>
                <w:sz w:val="24"/>
                <w:szCs w:val="24"/>
                <w:highlight w:val="none"/>
              </w:rPr>
              <w:t>方案</w:t>
            </w:r>
          </w:p>
        </w:tc>
        <w:tc>
          <w:tcPr>
            <w:tcW w:w="520" w:type="pct"/>
            <w:noWrap w:val="0"/>
            <w:vAlign w:val="center"/>
          </w:tcPr>
          <w:p w14:paraId="5C17E586">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3372" w:type="pct"/>
            <w:noWrap w:val="0"/>
            <w:vAlign w:val="center"/>
          </w:tcPr>
          <w:p w14:paraId="0ED5278F">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供货方案包括但不限于</w:t>
            </w:r>
            <w:r>
              <w:rPr>
                <w:rFonts w:hint="eastAsia"/>
                <w:color w:val="auto"/>
                <w:sz w:val="24"/>
                <w:szCs w:val="24"/>
                <w:highlight w:val="none"/>
              </w:rPr>
              <w:t>项目进度计划</w:t>
            </w:r>
            <w:r>
              <w:rPr>
                <w:rFonts w:hint="eastAsia"/>
                <w:color w:val="auto"/>
                <w:sz w:val="24"/>
                <w:szCs w:val="24"/>
                <w:highlight w:val="none"/>
                <w:lang w:val="en-US" w:eastAsia="zh-CN"/>
              </w:rPr>
              <w:t>、</w:t>
            </w:r>
            <w:r>
              <w:rPr>
                <w:rFonts w:hint="eastAsia"/>
                <w:color w:val="auto"/>
                <w:sz w:val="24"/>
                <w:szCs w:val="24"/>
                <w:highlight w:val="none"/>
              </w:rPr>
              <w:t>生产原材料供应保障</w:t>
            </w:r>
            <w:r>
              <w:rPr>
                <w:rFonts w:hint="eastAsia"/>
                <w:color w:val="auto"/>
                <w:sz w:val="24"/>
                <w:szCs w:val="24"/>
                <w:highlight w:val="none"/>
                <w:lang w:val="en-US" w:eastAsia="zh-CN"/>
              </w:rPr>
              <w:t>、</w:t>
            </w:r>
            <w:r>
              <w:rPr>
                <w:rFonts w:hint="eastAsia"/>
                <w:color w:val="auto"/>
                <w:sz w:val="24"/>
                <w:szCs w:val="24"/>
                <w:highlight w:val="none"/>
              </w:rPr>
              <w:t>产品生产保障</w:t>
            </w:r>
            <w:r>
              <w:rPr>
                <w:rFonts w:hint="eastAsia"/>
                <w:color w:val="auto"/>
                <w:sz w:val="24"/>
                <w:szCs w:val="24"/>
                <w:highlight w:val="none"/>
                <w:lang w:val="en-US" w:eastAsia="zh-CN"/>
              </w:rPr>
              <w:t>、运输实施方案等内容，进行综合评分：</w:t>
            </w:r>
          </w:p>
          <w:p w14:paraId="0F88DB99">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1、提供符合采购需求全面详实的有效方案，无缺陷，得7分；</w:t>
            </w:r>
          </w:p>
          <w:p w14:paraId="76795F1E">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2、方案内容存在缺陷的，得3分；</w:t>
            </w:r>
          </w:p>
          <w:p w14:paraId="0358A10B">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3、方案内容存在不符合项目需求的，或方案中缺少任意一项内容，得1分；</w:t>
            </w:r>
          </w:p>
          <w:p w14:paraId="437A3EE3">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4、未提供方案不得分。</w:t>
            </w:r>
          </w:p>
          <w:p w14:paraId="2766193F">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注：缺陷是指方案内容与项目需求不一致、存在相互矛盾内容以及未针对本项目编写的任意一种情形。</w:t>
            </w:r>
          </w:p>
          <w:p w14:paraId="51DC058D">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color w:val="auto"/>
                <w:sz w:val="24"/>
                <w:szCs w:val="24"/>
                <w:highlight w:val="none"/>
                <w:lang w:val="en-US" w:eastAsia="zh-CN"/>
              </w:rPr>
              <w:t>不符合项目需求是指存在与本项目执行无关的内容、存在相关内容在实际操作中不能运用的任意一种情形。</w:t>
            </w:r>
          </w:p>
        </w:tc>
      </w:tr>
      <w:tr w14:paraId="6317E4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366" w:hRule="atLeast"/>
          <w:jc w:val="center"/>
        </w:trPr>
        <w:tc>
          <w:tcPr>
            <w:tcW w:w="588" w:type="pct"/>
            <w:vMerge w:val="continue"/>
            <w:noWrap w:val="0"/>
            <w:vAlign w:val="center"/>
          </w:tcPr>
          <w:p w14:paraId="6116FC3D">
            <w:pPr>
              <w:spacing w:line="360" w:lineRule="auto"/>
              <w:rPr>
                <w:rFonts w:hint="eastAsia" w:ascii="宋体" w:hAnsi="宋体" w:eastAsia="宋体" w:cs="宋体"/>
                <w:color w:val="auto"/>
                <w:sz w:val="24"/>
                <w:szCs w:val="24"/>
                <w:highlight w:val="none"/>
              </w:rPr>
            </w:pPr>
          </w:p>
        </w:tc>
        <w:tc>
          <w:tcPr>
            <w:tcW w:w="519" w:type="pct"/>
            <w:noWrap w:val="0"/>
            <w:vAlign w:val="center"/>
          </w:tcPr>
          <w:p w14:paraId="48B1ACBA">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color w:val="auto"/>
                <w:sz w:val="24"/>
                <w:szCs w:val="24"/>
                <w:highlight w:val="none"/>
              </w:rPr>
              <w:t>安装调试方案</w:t>
            </w:r>
          </w:p>
        </w:tc>
        <w:tc>
          <w:tcPr>
            <w:tcW w:w="520" w:type="pct"/>
            <w:noWrap w:val="0"/>
            <w:vAlign w:val="center"/>
          </w:tcPr>
          <w:p w14:paraId="724B902C">
            <w:pPr>
              <w:widowControl/>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3372" w:type="pct"/>
            <w:noWrap w:val="0"/>
            <w:vAlign w:val="center"/>
          </w:tcPr>
          <w:p w14:paraId="5CDC762B">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安装调试方案包括但不限于</w:t>
            </w:r>
            <w:r>
              <w:rPr>
                <w:rFonts w:hint="eastAsia"/>
                <w:color w:val="auto"/>
                <w:sz w:val="24"/>
                <w:szCs w:val="24"/>
                <w:highlight w:val="none"/>
              </w:rPr>
              <w:t>安装施工流程</w:t>
            </w:r>
            <w:r>
              <w:rPr>
                <w:rFonts w:hint="eastAsia"/>
                <w:color w:val="auto"/>
                <w:sz w:val="24"/>
                <w:szCs w:val="24"/>
                <w:highlight w:val="none"/>
                <w:lang w:val="en-US" w:eastAsia="zh-CN"/>
              </w:rPr>
              <w:t>、</w:t>
            </w:r>
            <w:r>
              <w:rPr>
                <w:rFonts w:hint="eastAsia"/>
                <w:color w:val="auto"/>
                <w:sz w:val="24"/>
                <w:szCs w:val="24"/>
                <w:highlight w:val="none"/>
              </w:rPr>
              <w:t>安装</w:t>
            </w:r>
            <w:r>
              <w:rPr>
                <w:color w:val="auto"/>
                <w:sz w:val="24"/>
                <w:szCs w:val="24"/>
                <w:highlight w:val="none"/>
              </w:rPr>
              <w:t>施工进度保证措施</w:t>
            </w:r>
            <w:r>
              <w:rPr>
                <w:rFonts w:hint="eastAsia"/>
                <w:color w:val="auto"/>
                <w:sz w:val="24"/>
                <w:szCs w:val="24"/>
                <w:highlight w:val="none"/>
                <w:lang w:val="en-US" w:eastAsia="zh-CN"/>
              </w:rPr>
              <w:t>、实施安装人员配置、</w:t>
            </w:r>
            <w:r>
              <w:rPr>
                <w:rFonts w:hint="eastAsia"/>
                <w:color w:val="auto"/>
                <w:sz w:val="24"/>
                <w:szCs w:val="24"/>
                <w:highlight w:val="none"/>
              </w:rPr>
              <w:t>验收方案</w:t>
            </w:r>
            <w:r>
              <w:rPr>
                <w:rFonts w:hint="eastAsia"/>
                <w:color w:val="auto"/>
                <w:sz w:val="24"/>
                <w:szCs w:val="24"/>
                <w:highlight w:val="none"/>
                <w:lang w:val="en-US" w:eastAsia="zh-CN"/>
              </w:rPr>
              <w:t>、</w:t>
            </w:r>
            <w:r>
              <w:rPr>
                <w:rFonts w:hint="eastAsia"/>
                <w:color w:val="auto"/>
                <w:sz w:val="24"/>
                <w:szCs w:val="24"/>
                <w:highlight w:val="none"/>
              </w:rPr>
              <w:t>项目实施应急预案及措施</w:t>
            </w:r>
            <w:r>
              <w:rPr>
                <w:rFonts w:hint="eastAsia"/>
                <w:color w:val="auto"/>
                <w:sz w:val="24"/>
                <w:szCs w:val="24"/>
                <w:highlight w:val="none"/>
                <w:lang w:val="en-US" w:eastAsia="zh-CN"/>
              </w:rPr>
              <w:t>等内容，进行综合评分；</w:t>
            </w:r>
          </w:p>
          <w:p w14:paraId="0ADCC857">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1、提供符合采购需求全面详实的有效方案，无缺陷，得7分；</w:t>
            </w:r>
          </w:p>
          <w:p w14:paraId="2D5D9598">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2、方案内容存在缺陷的，得3分；</w:t>
            </w:r>
          </w:p>
          <w:p w14:paraId="4C75941F">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3、方案内容存在不符合项目需求的，或方案中缺少任意一项内容，得1分；</w:t>
            </w:r>
          </w:p>
          <w:p w14:paraId="3F6CE5E4">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4、未提供方案不得分。</w:t>
            </w:r>
          </w:p>
          <w:p w14:paraId="35CEFC8A">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注：缺陷是指方案内容与项目需求不一致、存在相互矛盾内容以及未针对本项目编写的任意一种情形。</w:t>
            </w:r>
          </w:p>
          <w:p w14:paraId="1609018E">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color w:val="auto"/>
                <w:sz w:val="24"/>
                <w:szCs w:val="24"/>
                <w:highlight w:val="none"/>
                <w:lang w:val="en-US" w:eastAsia="zh-CN"/>
              </w:rPr>
              <w:t>不符合项目需求是指存在与本项目执行无关的内容、存在相关内容在实际操作中不能运用的任意一种情形。</w:t>
            </w:r>
          </w:p>
        </w:tc>
      </w:tr>
      <w:tr w14:paraId="0AAA7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366" w:hRule="atLeast"/>
          <w:jc w:val="center"/>
        </w:trPr>
        <w:tc>
          <w:tcPr>
            <w:tcW w:w="588" w:type="pct"/>
            <w:vMerge w:val="continue"/>
            <w:noWrap w:val="0"/>
            <w:vAlign w:val="center"/>
          </w:tcPr>
          <w:p w14:paraId="45EDF08E">
            <w:pPr>
              <w:spacing w:line="360" w:lineRule="auto"/>
              <w:rPr>
                <w:rFonts w:hint="eastAsia" w:ascii="宋体" w:hAnsi="宋体" w:eastAsia="宋体" w:cs="宋体"/>
                <w:color w:val="auto"/>
                <w:sz w:val="24"/>
                <w:szCs w:val="24"/>
                <w:highlight w:val="none"/>
              </w:rPr>
            </w:pPr>
          </w:p>
        </w:tc>
        <w:tc>
          <w:tcPr>
            <w:tcW w:w="519" w:type="pct"/>
            <w:noWrap w:val="0"/>
            <w:vAlign w:val="center"/>
          </w:tcPr>
          <w:p w14:paraId="221D204F">
            <w:pPr>
              <w:widowControl/>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520" w:type="pct"/>
            <w:noWrap w:val="0"/>
            <w:vAlign w:val="center"/>
          </w:tcPr>
          <w:p w14:paraId="1D77F84E">
            <w:pPr>
              <w:widowControl/>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3372" w:type="pct"/>
            <w:noWrap w:val="0"/>
            <w:vAlign w:val="center"/>
          </w:tcPr>
          <w:p w14:paraId="6AC88BFC">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售后服务方案包括但不限于</w:t>
            </w:r>
            <w:r>
              <w:rPr>
                <w:rFonts w:hint="eastAsia"/>
                <w:color w:val="auto"/>
                <w:sz w:val="24"/>
                <w:szCs w:val="24"/>
                <w:highlight w:val="none"/>
              </w:rPr>
              <w:t>质保期内</w:t>
            </w:r>
            <w:r>
              <w:rPr>
                <w:rFonts w:hint="eastAsia"/>
                <w:color w:val="auto"/>
                <w:sz w:val="24"/>
                <w:szCs w:val="24"/>
                <w:highlight w:val="none"/>
                <w:lang w:eastAsia="zh-CN"/>
              </w:rPr>
              <w:t>外</w:t>
            </w:r>
            <w:r>
              <w:rPr>
                <w:rFonts w:hint="eastAsia"/>
                <w:color w:val="auto"/>
                <w:sz w:val="24"/>
                <w:szCs w:val="24"/>
                <w:highlight w:val="none"/>
              </w:rPr>
              <w:t>售后服务承诺</w:t>
            </w:r>
            <w:r>
              <w:rPr>
                <w:rFonts w:hint="eastAsia"/>
                <w:color w:val="auto"/>
                <w:sz w:val="24"/>
                <w:szCs w:val="24"/>
                <w:highlight w:val="none"/>
                <w:lang w:eastAsia="zh-CN"/>
              </w:rPr>
              <w:t>、</w:t>
            </w:r>
            <w:r>
              <w:rPr>
                <w:rFonts w:hint="eastAsia"/>
                <w:color w:val="auto"/>
                <w:sz w:val="24"/>
                <w:szCs w:val="24"/>
                <w:highlight w:val="none"/>
              </w:rPr>
              <w:t>售后服务管理体系</w:t>
            </w:r>
            <w:r>
              <w:rPr>
                <w:rFonts w:hint="eastAsia"/>
                <w:color w:val="auto"/>
                <w:sz w:val="24"/>
                <w:szCs w:val="24"/>
                <w:highlight w:val="none"/>
                <w:lang w:eastAsia="zh-CN"/>
              </w:rPr>
              <w:t>、</w:t>
            </w:r>
            <w:r>
              <w:rPr>
                <w:rFonts w:hint="eastAsia"/>
                <w:color w:val="auto"/>
                <w:sz w:val="24"/>
                <w:szCs w:val="24"/>
                <w:highlight w:val="none"/>
              </w:rPr>
              <w:t>巡检维修方案</w:t>
            </w:r>
            <w:r>
              <w:rPr>
                <w:rFonts w:hint="eastAsia"/>
                <w:color w:val="auto"/>
                <w:sz w:val="24"/>
                <w:szCs w:val="24"/>
                <w:highlight w:val="none"/>
                <w:lang w:eastAsia="zh-CN"/>
              </w:rPr>
              <w:t>、</w:t>
            </w:r>
            <w:r>
              <w:rPr>
                <w:rFonts w:hint="eastAsia"/>
                <w:color w:val="auto"/>
                <w:sz w:val="24"/>
                <w:szCs w:val="24"/>
                <w:highlight w:val="none"/>
              </w:rPr>
              <w:t>培训方案</w:t>
            </w:r>
            <w:r>
              <w:rPr>
                <w:rFonts w:hint="eastAsia"/>
                <w:color w:val="auto"/>
                <w:sz w:val="24"/>
                <w:szCs w:val="24"/>
                <w:highlight w:val="none"/>
                <w:lang w:eastAsia="zh-CN"/>
              </w:rPr>
              <w:t>等</w:t>
            </w:r>
            <w:r>
              <w:rPr>
                <w:rFonts w:hint="eastAsia"/>
                <w:color w:val="auto"/>
                <w:sz w:val="24"/>
                <w:szCs w:val="24"/>
                <w:highlight w:val="none"/>
                <w:lang w:val="en-US" w:eastAsia="zh-CN"/>
              </w:rPr>
              <w:t>内容，进行综合评分；</w:t>
            </w:r>
          </w:p>
          <w:p w14:paraId="009F962B">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1、提供符合采购需求全面详实的有效方案，无缺陷，得7分；</w:t>
            </w:r>
          </w:p>
          <w:p w14:paraId="124F3633">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2、方案内容存在缺陷的，得3分；</w:t>
            </w:r>
          </w:p>
          <w:p w14:paraId="1D9246CD">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3、方案内容存在不符合项目需求的，或方案中缺少任意一项内容，得1分；</w:t>
            </w:r>
          </w:p>
          <w:p w14:paraId="017D1D63">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4、未提供方案不得分。</w:t>
            </w:r>
          </w:p>
          <w:p w14:paraId="14177ABD">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注：缺陷是指方案内容与项目需求不一致、存在相互矛盾内容以及未针对本项目编写的任意一种情形。</w:t>
            </w:r>
          </w:p>
          <w:p w14:paraId="40276377">
            <w:pPr>
              <w:widowControl/>
              <w:adjustRightInd w:val="0"/>
              <w:snapToGrid w:val="0"/>
              <w:spacing w:line="360" w:lineRule="auto"/>
              <w:jc w:val="left"/>
              <w:rPr>
                <w:rFonts w:hint="eastAsia" w:ascii="宋体" w:hAnsi="宋体" w:cs="宋体" w:eastAsiaTheme="minorEastAsia"/>
                <w:color w:val="auto"/>
                <w:sz w:val="24"/>
                <w:szCs w:val="24"/>
                <w:highlight w:val="none"/>
                <w:lang w:eastAsia="zh-CN"/>
              </w:rPr>
            </w:pPr>
            <w:r>
              <w:rPr>
                <w:rFonts w:hint="eastAsia"/>
                <w:color w:val="auto"/>
                <w:sz w:val="24"/>
                <w:szCs w:val="24"/>
                <w:highlight w:val="none"/>
                <w:lang w:val="en-US" w:eastAsia="zh-CN"/>
              </w:rPr>
              <w:t>不符合项目需求是指存在与本项目执行无关的内容、存在相关内容在实际操作中不能运用的任意一种情形。</w:t>
            </w:r>
          </w:p>
        </w:tc>
      </w:tr>
      <w:tr w14:paraId="642964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restart"/>
            <w:noWrap w:val="0"/>
            <w:vAlign w:val="center"/>
          </w:tcPr>
          <w:p w14:paraId="31565A3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w:t>
            </w:r>
          </w:p>
          <w:p w14:paraId="2EB5E59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356EFEC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分）</w:t>
            </w:r>
          </w:p>
        </w:tc>
        <w:tc>
          <w:tcPr>
            <w:tcW w:w="519" w:type="pct"/>
            <w:shd w:val="clear" w:color="auto" w:fill="auto"/>
            <w:noWrap w:val="0"/>
            <w:vAlign w:val="center"/>
          </w:tcPr>
          <w:p w14:paraId="0DD018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体系</w:t>
            </w:r>
          </w:p>
          <w:p w14:paraId="5CC0FEC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认证</w:t>
            </w:r>
          </w:p>
        </w:tc>
        <w:tc>
          <w:tcPr>
            <w:tcW w:w="520" w:type="pct"/>
            <w:shd w:val="clear" w:color="auto" w:fill="auto"/>
            <w:noWrap w:val="0"/>
            <w:vAlign w:val="center"/>
          </w:tcPr>
          <w:p w14:paraId="4DF36DD5">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3372" w:type="pct"/>
            <w:shd w:val="clear" w:color="auto" w:fill="auto"/>
            <w:noWrap w:val="0"/>
            <w:vAlign w:val="top"/>
          </w:tcPr>
          <w:p w14:paraId="5CB4C0C2">
            <w:pPr>
              <w:pStyle w:val="18"/>
              <w:spacing w:line="276" w:lineRule="auto"/>
              <w:jc w:val="left"/>
              <w:rPr>
                <w:rFonts w:hint="eastAsia" w:ascii="宋体" w:hAnsi="宋体" w:eastAsia="宋体" w:cs="仿宋"/>
                <w:color w:val="auto"/>
                <w:spacing w:val="0"/>
                <w:kern w:val="2"/>
                <w:highlight w:val="none"/>
              </w:rPr>
            </w:pPr>
            <w:r>
              <w:rPr>
                <w:rFonts w:hint="eastAsia" w:ascii="宋体" w:hAnsi="宋体" w:eastAsia="宋体" w:cs="仿宋"/>
                <w:color w:val="auto"/>
                <w:spacing w:val="0"/>
                <w:kern w:val="2"/>
                <w:highlight w:val="none"/>
              </w:rPr>
              <w:t>投标人需通过质量管理体系认证、环境管理体系认证、职业健康安全管理体系认证得3分，缺项不得分。</w:t>
            </w:r>
          </w:p>
          <w:p w14:paraId="17606B1B">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仿宋"/>
                <w:color w:val="auto"/>
                <w:spacing w:val="0"/>
                <w:kern w:val="2"/>
                <w:highlight w:val="none"/>
              </w:rPr>
              <w:t>（注</w:t>
            </w:r>
            <w:r>
              <w:rPr>
                <w:rFonts w:hint="eastAsia" w:ascii="宋体" w:hAnsi="宋体" w:eastAsia="宋体" w:cs="仿宋"/>
                <w:color w:val="auto"/>
                <w:spacing w:val="0"/>
                <w:kern w:val="2"/>
                <w:highlight w:val="none"/>
                <w:lang w:eastAsia="zh-CN"/>
              </w:rPr>
              <w:t>：</w:t>
            </w:r>
            <w:r>
              <w:rPr>
                <w:rFonts w:hint="eastAsia" w:ascii="宋体" w:hAnsi="宋体" w:eastAsia="宋体" w:cs="仿宋"/>
                <w:color w:val="auto"/>
                <w:spacing w:val="0"/>
                <w:kern w:val="2"/>
                <w:highlight w:val="none"/>
              </w:rPr>
              <w:t>提供证件复印件加盖公章，否则不得分）。</w:t>
            </w:r>
          </w:p>
        </w:tc>
      </w:tr>
      <w:tr w14:paraId="3577E2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7BD4BB3A">
            <w:pPr>
              <w:spacing w:line="360" w:lineRule="auto"/>
              <w:rPr>
                <w:rFonts w:hint="eastAsia" w:ascii="宋体" w:hAnsi="宋体" w:eastAsia="宋体" w:cs="宋体"/>
                <w:color w:val="auto"/>
                <w:sz w:val="24"/>
                <w:szCs w:val="24"/>
                <w:highlight w:val="none"/>
              </w:rPr>
            </w:pPr>
          </w:p>
        </w:tc>
        <w:tc>
          <w:tcPr>
            <w:tcW w:w="519" w:type="pct"/>
            <w:noWrap w:val="0"/>
            <w:vAlign w:val="center"/>
          </w:tcPr>
          <w:p w14:paraId="78406619">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资质</w:t>
            </w:r>
          </w:p>
          <w:p w14:paraId="44076973">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能力</w:t>
            </w:r>
          </w:p>
        </w:tc>
        <w:tc>
          <w:tcPr>
            <w:tcW w:w="520" w:type="pct"/>
            <w:noWrap w:val="0"/>
            <w:vAlign w:val="center"/>
          </w:tcPr>
          <w:p w14:paraId="37F37E7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372" w:type="pct"/>
            <w:noWrap w:val="0"/>
            <w:vAlign w:val="top"/>
          </w:tcPr>
          <w:p w14:paraId="1B3C1808">
            <w:pPr>
              <w:bidi w:val="0"/>
              <w:jc w:val="left"/>
              <w:rPr>
                <w:rFonts w:hint="eastAsia" w:ascii="宋体" w:hAnsi="宋体" w:eastAsia="宋体" w:cs="仿宋"/>
                <w:color w:val="auto"/>
                <w:spacing w:val="0"/>
                <w:kern w:val="2"/>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仿宋"/>
                <w:color w:val="auto"/>
                <w:spacing w:val="0"/>
                <w:kern w:val="2"/>
                <w:sz w:val="24"/>
                <w:szCs w:val="24"/>
                <w:highlight w:val="none"/>
              </w:rPr>
              <w:t>投标人具有有效期内符合CFEBS1001-2018全民健身器材服务能力认证评价体系、T/CGCC9-2018健身器材售后服务规范、GB/T34285-2017健身运动安全指南的认证证书，</w:t>
            </w:r>
            <w:r>
              <w:rPr>
                <w:rFonts w:hint="eastAsia" w:ascii="宋体" w:hAnsi="宋体" w:eastAsia="宋体" w:cs="仿宋"/>
                <w:color w:val="auto"/>
                <w:spacing w:val="0"/>
                <w:kern w:val="2"/>
                <w:sz w:val="24"/>
                <w:szCs w:val="24"/>
                <w:highlight w:val="none"/>
                <w:lang w:val="en-US" w:eastAsia="zh-CN"/>
              </w:rPr>
              <w:t>8</w:t>
            </w:r>
            <w:r>
              <w:rPr>
                <w:rFonts w:hint="eastAsia" w:ascii="宋体" w:hAnsi="宋体" w:eastAsia="宋体" w:cs="仿宋"/>
                <w:color w:val="auto"/>
                <w:spacing w:val="0"/>
                <w:kern w:val="2"/>
                <w:sz w:val="24"/>
                <w:szCs w:val="24"/>
                <w:highlight w:val="none"/>
              </w:rPr>
              <w:t>A级（及以上）得</w:t>
            </w:r>
            <w:r>
              <w:rPr>
                <w:rFonts w:hint="eastAsia" w:ascii="宋体" w:hAnsi="宋体" w:eastAsia="宋体" w:cs="仿宋"/>
                <w:color w:val="auto"/>
                <w:spacing w:val="0"/>
                <w:kern w:val="2"/>
                <w:sz w:val="24"/>
                <w:szCs w:val="24"/>
                <w:highlight w:val="none"/>
                <w:lang w:val="en-US" w:eastAsia="zh-CN"/>
              </w:rPr>
              <w:t>3</w:t>
            </w:r>
            <w:r>
              <w:rPr>
                <w:rFonts w:hint="eastAsia" w:ascii="宋体" w:hAnsi="宋体" w:eastAsia="宋体" w:cs="仿宋"/>
                <w:color w:val="auto"/>
                <w:spacing w:val="0"/>
                <w:kern w:val="2"/>
                <w:sz w:val="24"/>
                <w:szCs w:val="24"/>
                <w:highlight w:val="none"/>
              </w:rPr>
              <w:t>分，</w:t>
            </w:r>
            <w:r>
              <w:rPr>
                <w:rFonts w:hint="eastAsia" w:ascii="宋体" w:hAnsi="宋体" w:eastAsia="宋体" w:cs="仿宋"/>
                <w:color w:val="auto"/>
                <w:spacing w:val="0"/>
                <w:kern w:val="2"/>
                <w:sz w:val="24"/>
                <w:szCs w:val="24"/>
                <w:highlight w:val="none"/>
                <w:lang w:val="en-US" w:eastAsia="zh-CN"/>
              </w:rPr>
              <w:t>7</w:t>
            </w:r>
            <w:r>
              <w:rPr>
                <w:rFonts w:hint="eastAsia" w:ascii="宋体" w:hAnsi="宋体" w:eastAsia="宋体" w:cs="仿宋"/>
                <w:color w:val="auto"/>
                <w:spacing w:val="0"/>
                <w:kern w:val="2"/>
                <w:sz w:val="24"/>
                <w:szCs w:val="24"/>
                <w:highlight w:val="none"/>
              </w:rPr>
              <w:t>A级（及以下）得</w:t>
            </w:r>
            <w:r>
              <w:rPr>
                <w:rFonts w:hint="eastAsia" w:ascii="宋体" w:hAnsi="宋体" w:eastAsia="宋体" w:cs="仿宋"/>
                <w:color w:val="auto"/>
                <w:spacing w:val="0"/>
                <w:kern w:val="2"/>
                <w:sz w:val="24"/>
                <w:szCs w:val="24"/>
                <w:highlight w:val="none"/>
                <w:lang w:val="en-US" w:eastAsia="zh-CN"/>
              </w:rPr>
              <w:t>1</w:t>
            </w:r>
            <w:r>
              <w:rPr>
                <w:rFonts w:hint="eastAsia" w:ascii="宋体" w:hAnsi="宋体" w:eastAsia="宋体" w:cs="仿宋"/>
                <w:color w:val="auto"/>
                <w:spacing w:val="0"/>
                <w:kern w:val="2"/>
                <w:sz w:val="24"/>
                <w:szCs w:val="24"/>
                <w:highlight w:val="none"/>
              </w:rPr>
              <w:t>分，未提供不得分</w:t>
            </w:r>
            <w:r>
              <w:rPr>
                <w:rFonts w:hint="eastAsia" w:ascii="宋体" w:hAnsi="宋体" w:eastAsia="宋体" w:cs="仿宋"/>
                <w:color w:val="auto"/>
                <w:spacing w:val="0"/>
                <w:kern w:val="2"/>
                <w:sz w:val="24"/>
                <w:szCs w:val="24"/>
                <w:highlight w:val="none"/>
                <w:lang w:eastAsia="zh-CN"/>
              </w:rPr>
              <w:t>。</w:t>
            </w:r>
          </w:p>
          <w:p w14:paraId="7A9206F9">
            <w:pPr>
              <w:spacing w:line="360" w:lineRule="auto"/>
              <w:rPr>
                <w:rFonts w:hint="eastAsia" w:ascii="宋体" w:hAnsi="宋体" w:cs="仿宋"/>
                <w:color w:val="auto"/>
                <w:sz w:val="24"/>
                <w:szCs w:val="24"/>
                <w:highlight w:val="none"/>
              </w:rPr>
            </w:pPr>
            <w:r>
              <w:rPr>
                <w:rFonts w:hint="eastAsia" w:ascii="宋体" w:hAnsi="宋体" w:eastAsia="宋体" w:cs="仿宋"/>
                <w:color w:val="auto"/>
                <w:spacing w:val="0"/>
                <w:kern w:val="2"/>
                <w:sz w:val="24"/>
                <w:szCs w:val="24"/>
                <w:highlight w:val="none"/>
              </w:rPr>
              <w:t>（注</w:t>
            </w:r>
            <w:r>
              <w:rPr>
                <w:rFonts w:hint="eastAsia" w:ascii="宋体" w:hAnsi="宋体" w:eastAsia="宋体" w:cs="仿宋"/>
                <w:color w:val="auto"/>
                <w:spacing w:val="0"/>
                <w:kern w:val="2"/>
                <w:sz w:val="24"/>
                <w:szCs w:val="24"/>
                <w:highlight w:val="none"/>
                <w:lang w:eastAsia="zh-CN"/>
              </w:rPr>
              <w:t>：</w:t>
            </w:r>
            <w:r>
              <w:rPr>
                <w:rFonts w:hint="eastAsia" w:ascii="宋体" w:hAnsi="宋体" w:eastAsia="宋体" w:cs="仿宋"/>
                <w:color w:val="auto"/>
                <w:spacing w:val="0"/>
                <w:kern w:val="2"/>
                <w:sz w:val="24"/>
                <w:szCs w:val="24"/>
                <w:highlight w:val="none"/>
              </w:rPr>
              <w:t>提供证件复印件加盖公章，否则不得分）。</w:t>
            </w:r>
          </w:p>
          <w:p w14:paraId="561DF439">
            <w:pPr>
              <w:bidi w:val="0"/>
              <w:jc w:val="left"/>
              <w:rPr>
                <w:rFonts w:hint="eastAsia"/>
                <w:color w:val="auto"/>
                <w:sz w:val="24"/>
                <w:szCs w:val="24"/>
                <w:highlight w:val="none"/>
              </w:rPr>
            </w:pPr>
            <w:r>
              <w:rPr>
                <w:rFonts w:hint="eastAsia" w:ascii="宋体" w:hAnsi="宋体" w:cs="仿宋"/>
                <w:color w:val="auto"/>
                <w:sz w:val="24"/>
                <w:szCs w:val="24"/>
                <w:highlight w:val="none"/>
                <w:lang w:val="en-US" w:eastAsia="zh-CN"/>
              </w:rPr>
              <w:t>2、</w:t>
            </w:r>
            <w:r>
              <w:rPr>
                <w:rFonts w:hint="eastAsia" w:ascii="宋体" w:hAnsi="宋体" w:eastAsia="宋体" w:cs="仿宋"/>
                <w:color w:val="auto"/>
                <w:spacing w:val="0"/>
                <w:kern w:val="2"/>
                <w:sz w:val="24"/>
                <w:szCs w:val="24"/>
                <w:highlight w:val="none"/>
              </w:rPr>
              <w:t>投标人</w:t>
            </w:r>
            <w:r>
              <w:rPr>
                <w:rFonts w:hint="eastAsia"/>
                <w:color w:val="auto"/>
                <w:sz w:val="24"/>
                <w:szCs w:val="24"/>
                <w:highlight w:val="none"/>
                <w:lang w:val="en-US" w:eastAsia="zh-CN"/>
              </w:rPr>
              <w:t>的健身器材、体育用品的产品和服务的基础能力、竞争能力、信用体系、社会影响等相关商业信誉要素满足国标GB/T 23794-2023要求，并经过T/CGCC 17-2018评价，获得五星级商业信誉认证。</w:t>
            </w:r>
            <w:r>
              <w:rPr>
                <w:rFonts w:hint="eastAsia"/>
                <w:color w:val="auto"/>
                <w:sz w:val="24"/>
                <w:szCs w:val="24"/>
                <w:highlight w:val="none"/>
              </w:rPr>
              <w:t>提供有效期内在全国认证认可信息公共服务平台可查询的认证证书得</w:t>
            </w:r>
            <w:r>
              <w:rPr>
                <w:rFonts w:hint="eastAsia"/>
                <w:color w:val="auto"/>
                <w:sz w:val="24"/>
                <w:szCs w:val="24"/>
                <w:highlight w:val="none"/>
                <w:lang w:val="en-US" w:eastAsia="zh-CN"/>
              </w:rPr>
              <w:t>3</w:t>
            </w:r>
            <w:r>
              <w:rPr>
                <w:rFonts w:hint="eastAsia"/>
                <w:color w:val="auto"/>
                <w:sz w:val="24"/>
                <w:szCs w:val="24"/>
                <w:highlight w:val="none"/>
              </w:rPr>
              <w:t>分。</w:t>
            </w:r>
          </w:p>
          <w:p w14:paraId="3DD51381">
            <w:pPr>
              <w:pStyle w:val="2"/>
              <w:jc w:val="both"/>
              <w:rPr>
                <w:rFonts w:hint="eastAsia" w:eastAsiaTheme="minorEastAsia"/>
                <w:color w:val="auto"/>
                <w:highlight w:val="none"/>
                <w:lang w:val="en-US" w:eastAsia="zh-CN"/>
              </w:rPr>
            </w:pPr>
            <w:r>
              <w:rPr>
                <w:rFonts w:hint="eastAsia" w:ascii="宋体" w:hAnsi="宋体" w:eastAsia="宋体" w:cs="仿宋"/>
                <w:color w:val="auto"/>
                <w:spacing w:val="0"/>
                <w:kern w:val="2"/>
                <w:sz w:val="24"/>
                <w:szCs w:val="24"/>
                <w:highlight w:val="none"/>
              </w:rPr>
              <w:t>（注</w:t>
            </w:r>
            <w:r>
              <w:rPr>
                <w:rFonts w:hint="eastAsia" w:ascii="宋体" w:hAnsi="宋体" w:eastAsia="宋体" w:cs="仿宋"/>
                <w:color w:val="auto"/>
                <w:spacing w:val="0"/>
                <w:kern w:val="2"/>
                <w:sz w:val="24"/>
                <w:szCs w:val="24"/>
                <w:highlight w:val="none"/>
                <w:lang w:eastAsia="zh-CN"/>
              </w:rPr>
              <w:t>：</w:t>
            </w:r>
            <w:r>
              <w:rPr>
                <w:rFonts w:hint="eastAsia" w:ascii="宋体" w:hAnsi="宋体" w:eastAsia="宋体" w:cs="仿宋"/>
                <w:color w:val="auto"/>
                <w:spacing w:val="0"/>
                <w:kern w:val="2"/>
                <w:sz w:val="24"/>
                <w:szCs w:val="24"/>
                <w:highlight w:val="none"/>
              </w:rPr>
              <w:t>提供证件复印件加盖公章，否则不得分）。</w:t>
            </w:r>
          </w:p>
        </w:tc>
      </w:tr>
      <w:tr w14:paraId="7029D7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3A1C668D">
            <w:pPr>
              <w:spacing w:line="360" w:lineRule="auto"/>
              <w:rPr>
                <w:rFonts w:hint="eastAsia" w:ascii="宋体" w:hAnsi="宋体" w:eastAsia="宋体" w:cs="宋体"/>
                <w:color w:val="auto"/>
                <w:sz w:val="24"/>
                <w:szCs w:val="24"/>
                <w:highlight w:val="none"/>
              </w:rPr>
            </w:pPr>
          </w:p>
        </w:tc>
        <w:tc>
          <w:tcPr>
            <w:tcW w:w="519" w:type="pct"/>
            <w:noWrap w:val="0"/>
            <w:vAlign w:val="center"/>
          </w:tcPr>
          <w:p w14:paraId="0F5338F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520" w:type="pct"/>
            <w:noWrap w:val="0"/>
            <w:vAlign w:val="center"/>
          </w:tcPr>
          <w:p w14:paraId="15E27B9E">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3372" w:type="pct"/>
            <w:noWrap w:val="0"/>
            <w:vAlign w:val="top"/>
          </w:tcPr>
          <w:p w14:paraId="3BF696CD">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投标人提供近3年（2022年1月1日至响应时间截止）完成的类似项目业绩，每提供一个得1分；最多得3分。</w:t>
            </w:r>
          </w:p>
          <w:p w14:paraId="585A436D">
            <w:pPr>
              <w:bidi w:val="0"/>
              <w:jc w:val="left"/>
              <w:rPr>
                <w:rFonts w:hint="eastAsia"/>
                <w:color w:val="auto"/>
                <w:sz w:val="24"/>
                <w:szCs w:val="24"/>
                <w:highlight w:val="none"/>
                <w:lang w:val="en-US" w:eastAsia="zh-CN"/>
              </w:rPr>
            </w:pPr>
            <w:r>
              <w:rPr>
                <w:rFonts w:hint="eastAsia"/>
                <w:color w:val="auto"/>
                <w:sz w:val="24"/>
                <w:szCs w:val="24"/>
                <w:highlight w:val="none"/>
                <w:lang w:val="en-US" w:eastAsia="zh-CN"/>
              </w:rPr>
              <w:t>注：业绩时间以合同签订时间为准（提供有效合同复印件并加盖公章）</w:t>
            </w:r>
          </w:p>
          <w:p w14:paraId="70F3FA90">
            <w:pPr>
              <w:spacing w:line="36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注：以上证明材料，不提供不得分。</w:t>
            </w:r>
          </w:p>
        </w:tc>
      </w:tr>
      <w:tr w14:paraId="2598A0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1086" w:hRule="atLeast"/>
          <w:jc w:val="center"/>
        </w:trPr>
        <w:tc>
          <w:tcPr>
            <w:tcW w:w="588" w:type="pct"/>
            <w:vMerge w:val="continue"/>
            <w:noWrap w:val="0"/>
            <w:vAlign w:val="center"/>
          </w:tcPr>
          <w:p w14:paraId="7383A903">
            <w:pPr>
              <w:spacing w:line="360" w:lineRule="auto"/>
              <w:rPr>
                <w:rFonts w:hint="eastAsia" w:ascii="宋体" w:hAnsi="宋体" w:eastAsia="宋体" w:cs="宋体"/>
                <w:color w:val="auto"/>
                <w:sz w:val="24"/>
                <w:szCs w:val="24"/>
                <w:highlight w:val="none"/>
              </w:rPr>
            </w:pPr>
          </w:p>
        </w:tc>
        <w:tc>
          <w:tcPr>
            <w:tcW w:w="519" w:type="pct"/>
            <w:vMerge w:val="restart"/>
            <w:noWrap w:val="0"/>
            <w:vAlign w:val="center"/>
          </w:tcPr>
          <w:p w14:paraId="4DCF412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质量保证、安全保证</w:t>
            </w:r>
          </w:p>
        </w:tc>
        <w:tc>
          <w:tcPr>
            <w:tcW w:w="520" w:type="pct"/>
            <w:noWrap w:val="0"/>
            <w:vAlign w:val="center"/>
          </w:tcPr>
          <w:p w14:paraId="76D5B4A1">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372" w:type="pct"/>
            <w:shd w:val="clear" w:color="auto" w:fill="auto"/>
            <w:noWrap w:val="0"/>
            <w:vAlign w:val="center"/>
          </w:tcPr>
          <w:p w14:paraId="714352D1">
            <w:pPr>
              <w:numPr>
                <w:ilvl w:val="0"/>
                <w:numId w:val="15"/>
              </w:numPr>
              <w:jc w:val="lef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健身器</w:t>
            </w:r>
            <w:r>
              <w:rPr>
                <w:rFonts w:hint="eastAsia" w:ascii="宋体" w:hAnsi="宋体" w:eastAsia="宋体" w:cs="宋体"/>
                <w:color w:val="auto"/>
                <w:sz w:val="24"/>
                <w:szCs w:val="24"/>
                <w:highlight w:val="none"/>
                <w:lang w:eastAsia="zh-CN"/>
              </w:rPr>
              <w:t>材</w:t>
            </w:r>
            <w:r>
              <w:rPr>
                <w:rFonts w:ascii="宋体" w:hAnsi="宋体" w:eastAsia="宋体" w:cs="宋体"/>
                <w:color w:val="auto"/>
                <w:sz w:val="24"/>
                <w:szCs w:val="24"/>
                <w:highlight w:val="none"/>
              </w:rPr>
              <w:t>钢管</w:t>
            </w:r>
            <w:r>
              <w:rPr>
                <w:rFonts w:hint="eastAsia" w:ascii="宋体" w:hAnsi="宋体" w:eastAsia="宋体" w:cs="宋体"/>
                <w:color w:val="auto"/>
                <w:sz w:val="24"/>
                <w:szCs w:val="24"/>
                <w:highlight w:val="none"/>
              </w:rPr>
              <w:t>涂层经过不少于500小时盐雾腐蚀测试后，无龟裂、脱落、起泡、褪色、粉化等现象，评定等级均达到0级</w:t>
            </w:r>
            <w:r>
              <w:rPr>
                <w:rFonts w:hint="eastAsia" w:ascii="宋体" w:hAnsi="宋体" w:eastAsia="宋体" w:cs="宋体"/>
                <w:color w:val="auto"/>
                <w:sz w:val="24"/>
                <w:szCs w:val="24"/>
                <w:highlight w:val="none"/>
                <w:lang w:eastAsia="zh-CN"/>
              </w:rPr>
              <w:t>的得</w:t>
            </w:r>
            <w:r>
              <w:rPr>
                <w:rFonts w:hint="eastAsia" w:ascii="宋体" w:hAnsi="宋体" w:eastAsia="宋体" w:cs="宋体"/>
                <w:color w:val="auto"/>
                <w:sz w:val="24"/>
                <w:szCs w:val="24"/>
                <w:highlight w:val="none"/>
                <w:lang w:val="en-US" w:eastAsia="zh-CN"/>
              </w:rPr>
              <w:t>2分，1级的得1分，其他等级不得分；</w:t>
            </w:r>
            <w:r>
              <w:rPr>
                <w:rFonts w:hint="eastAsia" w:ascii="宋体" w:hAnsi="宋体" w:eastAsia="宋体" w:cs="宋体"/>
                <w:color w:val="auto"/>
                <w:sz w:val="24"/>
                <w:szCs w:val="24"/>
                <w:highlight w:val="none"/>
                <w:lang w:eastAsia="zh-CN"/>
              </w:rPr>
              <w:t>经测试后，健身</w:t>
            </w:r>
            <w:r>
              <w:rPr>
                <w:rFonts w:ascii="宋体" w:hAnsi="宋体" w:eastAsia="宋体" w:cs="宋体"/>
                <w:color w:val="auto"/>
                <w:sz w:val="24"/>
                <w:szCs w:val="24"/>
                <w:highlight w:val="none"/>
              </w:rPr>
              <w:t>器</w:t>
            </w:r>
            <w:r>
              <w:rPr>
                <w:rFonts w:hint="eastAsia" w:ascii="宋体" w:hAnsi="宋体" w:eastAsia="宋体" w:cs="宋体"/>
                <w:color w:val="auto"/>
                <w:sz w:val="24"/>
                <w:szCs w:val="24"/>
                <w:highlight w:val="none"/>
                <w:lang w:eastAsia="zh-CN"/>
              </w:rPr>
              <w:t>材</w:t>
            </w:r>
            <w:r>
              <w:rPr>
                <w:rFonts w:hint="eastAsia" w:ascii="宋体" w:hAnsi="宋体" w:eastAsia="宋体" w:cs="宋体"/>
                <w:color w:val="auto"/>
                <w:sz w:val="24"/>
                <w:szCs w:val="24"/>
                <w:highlight w:val="none"/>
              </w:rPr>
              <w:t>焊道焊缝无裂纹、空穴、夹杂、缺陷等，等级达到B级的得2分，等级达到C级的得1分，其他等级不得分</w:t>
            </w:r>
            <w:r>
              <w:rPr>
                <w:rFonts w:hint="eastAsia" w:ascii="宋体" w:hAnsi="宋体" w:eastAsia="宋体" w:cs="宋体"/>
                <w:color w:val="auto"/>
                <w:sz w:val="24"/>
                <w:szCs w:val="24"/>
                <w:highlight w:val="none"/>
                <w:lang w:val="en-US" w:eastAsia="zh-CN"/>
              </w:rPr>
              <w:t>；此项共4分。</w:t>
            </w:r>
          </w:p>
          <w:p w14:paraId="1BF6DAA7">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2、健身器材漆膜按照GB/T 23991-2009检测，结果不含有砷、铬、硒、锑、镉、汞、钡和铅等对人体有害的重金属元素的</w:t>
            </w:r>
            <w:r>
              <w:rPr>
                <w:rFonts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p w14:paraId="66EF00D0">
            <w:pPr>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3、健身器材钢管采用优质钢管，钢管经过磁粉无损检测（MT）后，表面无缺陷，符合M1级验收标准的得2分，M2级验收标准的得1分，其他等级不得分。</w:t>
            </w:r>
          </w:p>
          <w:p w14:paraId="61E68168">
            <w:pPr>
              <w:bidi w:val="0"/>
              <w:jc w:val="left"/>
              <w:rPr>
                <w:rFonts w:hint="eastAsia" w:asciiTheme="minorHAnsi" w:hAnsiTheme="minorHAnsi" w:eastAsiaTheme="minorEastAsia" w:cstheme="minorBidi"/>
                <w:color w:val="auto"/>
                <w:kern w:val="2"/>
                <w:sz w:val="24"/>
                <w:szCs w:val="24"/>
                <w:highlight w:val="none"/>
                <w:lang w:val="en-US" w:eastAsia="zh-CN" w:bidi="ar-SA"/>
              </w:rPr>
            </w:pPr>
            <w:r>
              <w:rPr>
                <w:rFonts w:hint="eastAsia"/>
                <w:color w:val="auto"/>
                <w:sz w:val="24"/>
                <w:szCs w:val="24"/>
                <w:highlight w:val="none"/>
                <w:lang w:val="en-US" w:eastAsia="zh-CN"/>
              </w:rPr>
              <w:t>注</w:t>
            </w:r>
            <w:r>
              <w:rPr>
                <w:rFonts w:hint="eastAsia"/>
                <w:color w:val="auto"/>
                <w:sz w:val="24"/>
                <w:szCs w:val="24"/>
                <w:highlight w:val="none"/>
              </w:rPr>
              <w:t>：</w:t>
            </w:r>
            <w:r>
              <w:rPr>
                <w:rFonts w:hint="eastAsia"/>
                <w:color w:val="auto"/>
                <w:sz w:val="24"/>
                <w:szCs w:val="24"/>
                <w:highlight w:val="none"/>
                <w:lang w:val="en-US" w:eastAsia="zh-CN"/>
              </w:rPr>
              <w:t>1-3项</w:t>
            </w:r>
            <w:r>
              <w:rPr>
                <w:rFonts w:hint="eastAsia"/>
                <w:color w:val="auto"/>
                <w:sz w:val="24"/>
                <w:szCs w:val="24"/>
                <w:highlight w:val="none"/>
              </w:rPr>
              <w:t>需提供通过CMA标志的第三方检测中心检测合格的产品检测报告，未提供</w:t>
            </w:r>
            <w:r>
              <w:rPr>
                <w:rFonts w:hint="eastAsia"/>
                <w:color w:val="auto"/>
                <w:sz w:val="24"/>
                <w:szCs w:val="24"/>
                <w:highlight w:val="none"/>
                <w:lang w:val="en-US" w:eastAsia="zh-CN"/>
              </w:rPr>
              <w:t>证明资料该项</w:t>
            </w:r>
            <w:r>
              <w:rPr>
                <w:rFonts w:hint="eastAsia"/>
                <w:color w:val="auto"/>
                <w:sz w:val="24"/>
                <w:szCs w:val="24"/>
                <w:highlight w:val="none"/>
              </w:rPr>
              <w:t>不计分。</w:t>
            </w:r>
          </w:p>
        </w:tc>
      </w:tr>
      <w:tr w14:paraId="188825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588" w:type="pct"/>
            <w:vMerge w:val="continue"/>
            <w:noWrap w:val="0"/>
            <w:vAlign w:val="center"/>
          </w:tcPr>
          <w:p w14:paraId="0C7A9182">
            <w:pPr>
              <w:spacing w:line="360" w:lineRule="auto"/>
              <w:rPr>
                <w:rFonts w:hint="eastAsia" w:ascii="宋体" w:hAnsi="宋体" w:eastAsia="宋体" w:cs="宋体"/>
                <w:color w:val="auto"/>
                <w:sz w:val="24"/>
                <w:szCs w:val="24"/>
                <w:highlight w:val="none"/>
              </w:rPr>
            </w:pPr>
          </w:p>
        </w:tc>
        <w:tc>
          <w:tcPr>
            <w:tcW w:w="519" w:type="pct"/>
            <w:vMerge w:val="continue"/>
            <w:noWrap w:val="0"/>
            <w:vAlign w:val="center"/>
          </w:tcPr>
          <w:p w14:paraId="09C19E43">
            <w:pPr>
              <w:spacing w:line="360" w:lineRule="auto"/>
              <w:jc w:val="center"/>
              <w:rPr>
                <w:rFonts w:hint="eastAsia" w:ascii="宋体" w:hAnsi="宋体" w:eastAsia="宋体" w:cs="宋体"/>
                <w:color w:val="auto"/>
                <w:highlight w:val="none"/>
                <w:lang w:val="en-US" w:eastAsia="zh-CN"/>
              </w:rPr>
            </w:pPr>
          </w:p>
        </w:tc>
        <w:tc>
          <w:tcPr>
            <w:tcW w:w="520" w:type="pct"/>
            <w:noWrap w:val="0"/>
            <w:vAlign w:val="center"/>
          </w:tcPr>
          <w:p w14:paraId="3B900FC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3372" w:type="pct"/>
            <w:noWrap w:val="0"/>
            <w:vAlign w:val="top"/>
          </w:tcPr>
          <w:p w14:paraId="5CEBD95C">
            <w:pPr>
              <w:bidi w:val="0"/>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投标人</w:t>
            </w:r>
            <w:r>
              <w:rPr>
                <w:rFonts w:hint="eastAsia"/>
                <w:color w:val="auto"/>
                <w:sz w:val="24"/>
                <w:szCs w:val="24"/>
                <w:highlight w:val="none"/>
                <w:lang w:val="en-US" w:eastAsia="zh-CN"/>
              </w:rPr>
              <w:t>提供</w:t>
            </w:r>
            <w:r>
              <w:rPr>
                <w:rFonts w:hint="eastAsia" w:cs="Times New Roman"/>
                <w:color w:val="auto"/>
                <w:sz w:val="24"/>
                <w:szCs w:val="24"/>
                <w:highlight w:val="none"/>
                <w:lang w:val="en-US" w:eastAsia="zh-CN"/>
              </w:rPr>
              <w:t>有效的产品质量险、意外伤害险、公众责任险、产品责任险，每提供一项得0.5分，满分2分。</w:t>
            </w:r>
          </w:p>
          <w:p w14:paraId="19E47594">
            <w:pPr>
              <w:spacing w:line="360" w:lineRule="auto"/>
              <w:rPr>
                <w:rFonts w:hint="eastAsia" w:ascii="宋体" w:hAnsi="宋体" w:eastAsia="宋体" w:cs="宋体"/>
                <w:color w:val="auto"/>
                <w:sz w:val="24"/>
                <w:szCs w:val="24"/>
                <w:highlight w:val="none"/>
              </w:rPr>
            </w:pPr>
            <w:r>
              <w:rPr>
                <w:rFonts w:hint="eastAsia" w:cs="Times New Roman"/>
                <w:color w:val="auto"/>
                <w:sz w:val="24"/>
                <w:szCs w:val="24"/>
                <w:highlight w:val="none"/>
                <w:lang w:val="en-US" w:eastAsia="zh-CN"/>
              </w:rPr>
              <w:t>（提供保单及发票的复印件并加盖投标人公章</w:t>
            </w:r>
            <w:r>
              <w:rPr>
                <w:rFonts w:hint="eastAsia"/>
                <w:color w:val="auto"/>
                <w:sz w:val="24"/>
                <w:szCs w:val="24"/>
                <w:highlight w:val="none"/>
                <w:lang w:val="en-US" w:eastAsia="zh-CN"/>
              </w:rPr>
              <w:t>，不提供不得分</w:t>
            </w:r>
            <w:r>
              <w:rPr>
                <w:rFonts w:hint="eastAsia" w:cs="Times New Roman"/>
                <w:color w:val="auto"/>
                <w:sz w:val="24"/>
                <w:szCs w:val="24"/>
                <w:highlight w:val="none"/>
                <w:lang w:val="en-US" w:eastAsia="zh-CN"/>
              </w:rPr>
              <w:t>。）</w:t>
            </w:r>
          </w:p>
        </w:tc>
      </w:tr>
      <w:tr w14:paraId="2FC0BC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45" w:type="dxa"/>
            <w:left w:w="45" w:type="dxa"/>
            <w:bottom w:w="45" w:type="dxa"/>
            <w:right w:w="45" w:type="dxa"/>
          </w:tblCellMar>
        </w:tblPrEx>
        <w:trPr>
          <w:trHeight w:val="454" w:hRule="atLeast"/>
          <w:jc w:val="center"/>
        </w:trPr>
        <w:tc>
          <w:tcPr>
            <w:tcW w:w="1107" w:type="pct"/>
            <w:gridSpan w:val="2"/>
            <w:noWrap w:val="0"/>
            <w:vAlign w:val="center"/>
          </w:tcPr>
          <w:p w14:paraId="5E69525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520" w:type="pct"/>
            <w:noWrap w:val="0"/>
            <w:vAlign w:val="center"/>
          </w:tcPr>
          <w:p w14:paraId="0CC66A5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=SUM(ABOVE)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100</w:t>
            </w:r>
            <w:r>
              <w:rPr>
                <w:rFonts w:hint="eastAsia" w:ascii="宋体" w:hAnsi="宋体" w:eastAsia="宋体" w:cs="宋体"/>
                <w:color w:val="auto"/>
                <w:sz w:val="24"/>
                <w:szCs w:val="24"/>
                <w:highlight w:val="none"/>
              </w:rPr>
              <w:fldChar w:fldCharType="end"/>
            </w:r>
          </w:p>
        </w:tc>
        <w:tc>
          <w:tcPr>
            <w:tcW w:w="3372" w:type="pct"/>
            <w:noWrap w:val="0"/>
            <w:vAlign w:val="top"/>
          </w:tcPr>
          <w:p w14:paraId="0CF8A93D">
            <w:pPr>
              <w:spacing w:line="360" w:lineRule="auto"/>
              <w:rPr>
                <w:rFonts w:hint="eastAsia" w:ascii="宋体" w:hAnsi="宋体" w:eastAsia="宋体" w:cs="宋体"/>
                <w:color w:val="auto"/>
                <w:sz w:val="24"/>
                <w:szCs w:val="24"/>
                <w:highlight w:val="none"/>
              </w:rPr>
            </w:pPr>
          </w:p>
        </w:tc>
      </w:tr>
    </w:tbl>
    <w:p w14:paraId="7E4CEEF2">
      <w:pPr>
        <w:jc w:val="left"/>
        <w:rPr>
          <w:rFonts w:ascii="仿宋_GB2312" w:hAnsi="仿宋_GB2312" w:eastAsia="仿宋_GB2312" w:cs="仿宋_GB2312"/>
          <w:b/>
          <w:color w:val="auto"/>
          <w:sz w:val="28"/>
          <w:szCs w:val="28"/>
          <w:highlight w:val="none"/>
        </w:rPr>
      </w:pPr>
    </w:p>
    <w:p w14:paraId="02E78E94">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7AA74294">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631F289F">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210357D3">
      <w:pPr>
        <w:wordWrap w:val="0"/>
        <w:adjustRightInd w:val="0"/>
        <w:snapToGrid w:val="0"/>
        <w:spacing w:line="360" w:lineRule="auto"/>
        <w:jc w:val="right"/>
        <w:rPr>
          <w:rFonts w:ascii="仿宋_GB2312" w:hAnsi="仿宋_GB2312" w:eastAsia="仿宋_GB2312" w:cs="仿宋_GB2312"/>
          <w:color w:val="auto"/>
          <w:szCs w:val="21"/>
          <w:highlight w:val="none"/>
        </w:rPr>
      </w:pPr>
    </w:p>
    <w:p w14:paraId="327336FB">
      <w:pPr>
        <w:rPr>
          <w:rFonts w:ascii="仿宋_GB2312" w:hAnsi="仿宋_GB2312" w:eastAsia="仿宋_GB2312" w:cs="仿宋_GB2312"/>
          <w:color w:val="auto"/>
          <w:szCs w:val="24"/>
          <w:highlight w:val="none"/>
        </w:rPr>
      </w:pPr>
    </w:p>
    <w:p w14:paraId="72808AA9">
      <w:pPr>
        <w:rPr>
          <w:rFonts w:ascii="仿宋_GB2312" w:hAnsi="仿宋_GB2312" w:eastAsia="仿宋_GB2312" w:cs="仿宋_GB2312"/>
          <w:color w:val="auto"/>
          <w:szCs w:val="24"/>
          <w:highlight w:val="none"/>
        </w:rPr>
      </w:pPr>
    </w:p>
    <w:p w14:paraId="027F8997">
      <w:pPr>
        <w:rPr>
          <w:rFonts w:ascii="仿宋_GB2312" w:hAnsi="仿宋_GB2312" w:eastAsia="仿宋_GB2312" w:cs="仿宋_GB2312"/>
          <w:color w:val="auto"/>
          <w:szCs w:val="24"/>
          <w:highlight w:val="none"/>
        </w:rPr>
      </w:pPr>
    </w:p>
    <w:p w14:paraId="773D35D2">
      <w:pPr>
        <w:rPr>
          <w:rFonts w:ascii="仿宋_GB2312" w:hAnsi="仿宋_GB2312" w:eastAsia="仿宋_GB2312" w:cs="仿宋_GB2312"/>
          <w:color w:val="auto"/>
          <w:szCs w:val="24"/>
          <w:highlight w:val="none"/>
        </w:rPr>
      </w:pPr>
    </w:p>
    <w:p w14:paraId="01D36727">
      <w:pPr>
        <w:rPr>
          <w:rFonts w:ascii="仿宋_GB2312" w:hAnsi="仿宋_GB2312" w:eastAsia="仿宋_GB2312" w:cs="仿宋_GB2312"/>
          <w:color w:val="auto"/>
          <w:szCs w:val="24"/>
          <w:highlight w:val="none"/>
        </w:rPr>
      </w:pPr>
    </w:p>
    <w:p w14:paraId="0CB357A9">
      <w:pPr>
        <w:rPr>
          <w:rFonts w:ascii="仿宋_GB2312" w:hAnsi="仿宋_GB2312" w:eastAsia="仿宋_GB2312" w:cs="仿宋_GB2312"/>
          <w:color w:val="auto"/>
          <w:szCs w:val="24"/>
          <w:highlight w:val="none"/>
        </w:rPr>
      </w:pPr>
    </w:p>
    <w:p w14:paraId="7652D140">
      <w:pPr>
        <w:rPr>
          <w:rFonts w:ascii="仿宋_GB2312" w:hAnsi="仿宋_GB2312" w:eastAsia="仿宋_GB2312" w:cs="仿宋_GB2312"/>
          <w:color w:val="auto"/>
          <w:szCs w:val="24"/>
          <w:highlight w:val="none"/>
        </w:rPr>
      </w:pPr>
    </w:p>
    <w:p w14:paraId="059C3333">
      <w:pPr>
        <w:rPr>
          <w:rFonts w:ascii="仿宋_GB2312" w:hAnsi="仿宋_GB2312" w:eastAsia="仿宋_GB2312" w:cs="仿宋_GB2312"/>
          <w:color w:val="auto"/>
          <w:szCs w:val="24"/>
          <w:highlight w:val="none"/>
        </w:rPr>
      </w:pPr>
    </w:p>
    <w:p w14:paraId="0E8C3B5D">
      <w:pPr>
        <w:rPr>
          <w:rFonts w:ascii="仿宋_GB2312" w:hAnsi="仿宋_GB2312" w:eastAsia="仿宋_GB2312" w:cs="仿宋_GB2312"/>
          <w:color w:val="auto"/>
          <w:szCs w:val="24"/>
          <w:highlight w:val="none"/>
        </w:rPr>
      </w:pPr>
    </w:p>
    <w:p w14:paraId="631583CB">
      <w:pPr>
        <w:rPr>
          <w:rFonts w:ascii="仿宋_GB2312" w:hAnsi="仿宋_GB2312" w:eastAsia="仿宋_GB2312" w:cs="仿宋_GB2312"/>
          <w:color w:val="auto"/>
          <w:szCs w:val="24"/>
          <w:highlight w:val="none"/>
        </w:rPr>
      </w:pPr>
    </w:p>
    <w:p w14:paraId="0341E371">
      <w:pPr>
        <w:rPr>
          <w:rFonts w:ascii="仿宋_GB2312" w:hAnsi="仿宋_GB2312" w:eastAsia="仿宋_GB2312" w:cs="仿宋_GB2312"/>
          <w:color w:val="auto"/>
          <w:szCs w:val="24"/>
          <w:highlight w:val="none"/>
        </w:rPr>
      </w:pPr>
    </w:p>
    <w:p w14:paraId="2798C026">
      <w:pPr>
        <w:rPr>
          <w:rFonts w:ascii="仿宋_GB2312" w:hAnsi="仿宋_GB2312" w:eastAsia="仿宋_GB2312" w:cs="仿宋_GB2312"/>
          <w:color w:val="auto"/>
          <w:szCs w:val="24"/>
          <w:highlight w:val="none"/>
        </w:rPr>
      </w:pPr>
    </w:p>
    <w:p w14:paraId="2089D096">
      <w:pPr>
        <w:rPr>
          <w:rFonts w:ascii="仿宋_GB2312" w:hAnsi="仿宋_GB2312" w:eastAsia="仿宋_GB2312" w:cs="仿宋_GB2312"/>
          <w:color w:val="auto"/>
          <w:szCs w:val="24"/>
          <w:highlight w:val="none"/>
        </w:rPr>
      </w:pPr>
    </w:p>
    <w:p w14:paraId="799F7A35">
      <w:pPr>
        <w:rPr>
          <w:rFonts w:ascii="仿宋_GB2312" w:hAnsi="仿宋_GB2312" w:eastAsia="仿宋_GB2312" w:cs="仿宋_GB2312"/>
          <w:color w:val="auto"/>
          <w:szCs w:val="24"/>
          <w:highlight w:val="none"/>
        </w:rPr>
      </w:pPr>
    </w:p>
    <w:p w14:paraId="5F7419EF">
      <w:pPr>
        <w:rPr>
          <w:rFonts w:ascii="仿宋_GB2312" w:hAnsi="仿宋_GB2312" w:eastAsia="仿宋_GB2312" w:cs="仿宋_GB2312"/>
          <w:color w:val="auto"/>
          <w:szCs w:val="24"/>
          <w:highlight w:val="none"/>
        </w:rPr>
      </w:pPr>
    </w:p>
    <w:p w14:paraId="393EF187">
      <w:pPr>
        <w:rPr>
          <w:rFonts w:ascii="仿宋_GB2312" w:hAnsi="仿宋_GB2312" w:eastAsia="仿宋_GB2312" w:cs="仿宋_GB2312"/>
          <w:color w:val="auto"/>
          <w:szCs w:val="24"/>
          <w:highlight w:val="none"/>
        </w:rPr>
      </w:pPr>
    </w:p>
    <w:p w14:paraId="3E305249">
      <w:pPr>
        <w:rPr>
          <w:rFonts w:ascii="仿宋_GB2312" w:hAnsi="仿宋_GB2312" w:eastAsia="仿宋_GB2312" w:cs="仿宋_GB2312"/>
          <w:color w:val="auto"/>
          <w:szCs w:val="24"/>
          <w:highlight w:val="none"/>
        </w:rPr>
      </w:pPr>
    </w:p>
    <w:p w14:paraId="0A7886ED">
      <w:pPr>
        <w:bidi w:val="0"/>
        <w:rPr>
          <w:rFonts w:hint="eastAsia"/>
          <w:color w:val="auto"/>
          <w:highlight w:val="none"/>
        </w:rPr>
      </w:pPr>
    </w:p>
    <w:p w14:paraId="79503EC4">
      <w:pPr>
        <w:bidi w:val="0"/>
        <w:rPr>
          <w:rFonts w:hint="eastAsia"/>
          <w:color w:val="auto"/>
          <w:highlight w:val="none"/>
        </w:rPr>
      </w:pPr>
    </w:p>
    <w:p w14:paraId="45B4AFC8">
      <w:pPr>
        <w:bidi w:val="0"/>
        <w:rPr>
          <w:rFonts w:hint="eastAsia"/>
          <w:color w:val="auto"/>
          <w:highlight w:val="none"/>
        </w:rPr>
      </w:pPr>
    </w:p>
    <w:p w14:paraId="3F45FD76">
      <w:pPr>
        <w:bidi w:val="0"/>
        <w:rPr>
          <w:rFonts w:hint="eastAsia"/>
          <w:color w:val="auto"/>
          <w:highlight w:val="none"/>
        </w:rPr>
      </w:pPr>
    </w:p>
    <w:p w14:paraId="0C54E2FA">
      <w:pPr>
        <w:keepNext/>
        <w:keepLines/>
        <w:adjustRightInd w:val="0"/>
        <w:snapToGrid w:val="0"/>
        <w:spacing w:beforeLines="100" w:afterLines="100"/>
        <w:jc w:val="center"/>
        <w:outlineLvl w:val="0"/>
        <w:rPr>
          <w:rFonts w:ascii="仿宋_GB2312" w:hAnsi="仿宋_GB2312" w:eastAsia="仿宋_GB2312" w:cs="仿宋_GB2312"/>
          <w:b/>
          <w:color w:val="auto"/>
          <w:kern w:val="44"/>
          <w:sz w:val="44"/>
          <w:szCs w:val="24"/>
          <w:highlight w:val="none"/>
        </w:rPr>
      </w:pPr>
      <w:r>
        <w:rPr>
          <w:rFonts w:hint="eastAsia" w:ascii="仿宋_GB2312" w:hAnsi="仿宋_GB2312" w:eastAsia="仿宋_GB2312" w:cs="仿宋_GB2312"/>
          <w:b/>
          <w:color w:val="auto"/>
          <w:kern w:val="44"/>
          <w:sz w:val="44"/>
          <w:szCs w:val="24"/>
          <w:highlight w:val="none"/>
        </w:rPr>
        <w:t>第五章 政府采购合同条款及格式</w:t>
      </w:r>
    </w:p>
    <w:p w14:paraId="0B5D9751">
      <w:pPr>
        <w:rPr>
          <w:rFonts w:ascii="仿宋_GB2312" w:hAnsi="仿宋_GB2312" w:eastAsia="仿宋_GB2312" w:cs="仿宋_GB2312"/>
          <w:color w:val="auto"/>
          <w:szCs w:val="24"/>
          <w:highlight w:val="none"/>
        </w:rPr>
      </w:pPr>
    </w:p>
    <w:p w14:paraId="33414D42">
      <w:pPr>
        <w:rPr>
          <w:rFonts w:ascii="仿宋_GB2312" w:hAnsi="仿宋_GB2312" w:eastAsia="仿宋_GB2312" w:cs="仿宋_GB2312"/>
          <w:color w:val="auto"/>
          <w:szCs w:val="24"/>
          <w:highlight w:val="none"/>
        </w:rPr>
      </w:pPr>
    </w:p>
    <w:p w14:paraId="24848D1B">
      <w:pPr>
        <w:keepNext/>
        <w:keepLines/>
        <w:adjustRightInd w:val="0"/>
        <w:snapToGrid w:val="0"/>
        <w:jc w:val="left"/>
        <w:outlineLvl w:val="1"/>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br w:type="page"/>
      </w:r>
      <w:r>
        <w:rPr>
          <w:rFonts w:hint="eastAsia" w:ascii="仿宋_GB2312" w:hAnsi="仿宋_GB2312" w:eastAsia="仿宋_GB2312" w:cs="仿宋_GB2312"/>
          <w:b/>
          <w:color w:val="auto"/>
          <w:sz w:val="28"/>
          <w:szCs w:val="28"/>
          <w:highlight w:val="none"/>
        </w:rPr>
        <w:t>合同条款</w:t>
      </w:r>
    </w:p>
    <w:p w14:paraId="6315013C">
      <w:pPr>
        <w:spacing w:beforeLines="100" w:afterLines="100" w:line="480" w:lineRule="exact"/>
        <w:jc w:val="center"/>
        <w:rPr>
          <w:rFonts w:ascii="仿宋_GB2312" w:hAnsi="仿宋_GB2312" w:eastAsia="仿宋_GB2312" w:cs="仿宋_GB2312"/>
          <w:b/>
          <w:color w:val="auto"/>
          <w:sz w:val="44"/>
          <w:szCs w:val="44"/>
          <w:highlight w:val="none"/>
        </w:rPr>
      </w:pPr>
      <w:r>
        <w:rPr>
          <w:rFonts w:hint="eastAsia" w:ascii="仿宋_GB2312" w:hAnsi="仿宋_GB2312" w:eastAsia="仿宋_GB2312" w:cs="仿宋_GB2312"/>
          <w:b/>
          <w:color w:val="auto"/>
          <w:sz w:val="44"/>
          <w:szCs w:val="44"/>
          <w:highlight w:val="none"/>
        </w:rPr>
        <w:t>政府采购合同条款</w:t>
      </w:r>
    </w:p>
    <w:p w14:paraId="498941C2">
      <w:pPr>
        <w:wordWrap w:val="0"/>
        <w:adjustRightInd w:val="0"/>
        <w:snapToGrid w:val="0"/>
        <w:spacing w:line="360" w:lineRule="auto"/>
        <w:jc w:val="right"/>
        <w:rPr>
          <w:rFonts w:ascii="仿宋_GB2312" w:hAnsi="仿宋_GB2312" w:eastAsia="仿宋_GB2312" w:cs="仿宋_GB2312"/>
          <w:color w:val="auto"/>
          <w:szCs w:val="21"/>
          <w:highlight w:val="none"/>
        </w:rPr>
      </w:pPr>
    </w:p>
    <w:p w14:paraId="03AFDEEE">
      <w:pPr>
        <w:adjustRightInd w:val="0"/>
        <w:snapToGrid w:val="0"/>
        <w:spacing w:line="360" w:lineRule="auto"/>
        <w:ind w:firstLine="413" w:firstLineChars="196"/>
        <w:rPr>
          <w:rFonts w:ascii="仿宋_GB2312" w:hAnsi="宋体" w:eastAsia="仿宋_GB2312" w:cs="Times New Roman"/>
          <w:b/>
          <w:bCs/>
          <w:color w:val="auto"/>
          <w:szCs w:val="21"/>
          <w:highlight w:val="none"/>
        </w:rPr>
      </w:pPr>
      <w:r>
        <w:rPr>
          <w:rFonts w:hint="eastAsia" w:ascii="仿宋_GB2312" w:hAnsi="宋体" w:eastAsia="仿宋_GB2312" w:cs="Times New Roman"/>
          <w:b/>
          <w:bCs/>
          <w:color w:val="auto"/>
          <w:szCs w:val="21"/>
          <w:highlight w:val="none"/>
        </w:rPr>
        <w:t>1.术语定义</w:t>
      </w:r>
    </w:p>
    <w:p w14:paraId="3CD1F37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本政府采购合同下列术语应解释为：</w:t>
      </w:r>
    </w:p>
    <w:p w14:paraId="78AA425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1.1“政府采购合同”指供需双方依照政府采购程序、按照招标文件、投标文件确定的事项所达成的协议，包括附件、附录和上述文件所提到的构成政府采购合同的所有文件。</w:t>
      </w:r>
    </w:p>
    <w:p w14:paraId="0782F51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1.2“政府采购合同价”指根据合同约定供方在正确地完全履行政府采购合同义务后，需方应支付给供方的价格。</w:t>
      </w:r>
    </w:p>
    <w:p w14:paraId="22A65A1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53DB4EB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489447C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1.5“需方”指项目基本内容及要求中所述取得货物和服务的采购人。</w:t>
      </w:r>
    </w:p>
    <w:p w14:paraId="5004321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1.6“供方”指项目基本内容及要求中所述提供产品和服务的中标人。</w:t>
      </w:r>
    </w:p>
    <w:p w14:paraId="3298377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1.7“检验”指需方或者需方的最终用户收货后，按照本政府采购合同约定的标准对政府采购合同货物进行的检测与查验。</w:t>
      </w:r>
    </w:p>
    <w:p w14:paraId="52C9B8D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1.8“验收书”指需方对供方履行政府采购合同情况及结果进行现场检验和评估意见的文件。</w:t>
      </w:r>
    </w:p>
    <w:p w14:paraId="611A690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1.9“技术资料”指安装、调试、使用、维修政府采购合同货物所应具备的产品使用说明书和、或使用指南、操作手册、维修指南、服务手册、电路图、产品演示等文件及音像资料。</w:t>
      </w:r>
    </w:p>
    <w:p w14:paraId="3F03253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1.10“保修期”指自验收书签署之日起，供方以自担费用方式保证政府采购合同货物正常运行的时期。</w:t>
      </w:r>
    </w:p>
    <w:p w14:paraId="3160D4D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1.11“第三人”是指本政府采购合同双方以外的任何中国境内外的自然人、法人或其它经济组织。</w:t>
      </w:r>
    </w:p>
    <w:p w14:paraId="4363694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1.12“法律、法规”是指由中国各级政府及有关部门制定的法律、行政法规、地方性法规、规章及其它规范性文件的有关规定。</w:t>
      </w:r>
    </w:p>
    <w:p w14:paraId="610D507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1.13“招标文件”指采购人或者采购代理机构发布的招标文件。</w:t>
      </w:r>
    </w:p>
    <w:p w14:paraId="3A85193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1.14“投标文件”指供方按照采购代理机构招标文件的要求编制和递交，并最终被评标委员会接受的投标文件。</w:t>
      </w:r>
    </w:p>
    <w:p w14:paraId="0EF4AB50">
      <w:pPr>
        <w:rPr>
          <w:rFonts w:ascii="Times New Roman" w:hAnsi="Times New Roman" w:eastAsia="仿宋" w:cs="Times New Roman"/>
          <w:color w:val="auto"/>
          <w:szCs w:val="24"/>
          <w:highlight w:val="none"/>
        </w:rPr>
      </w:pPr>
      <w:r>
        <w:rPr>
          <w:rFonts w:hint="eastAsia" w:ascii="Times New Roman" w:hAnsi="Times New Roman" w:eastAsia="仿宋" w:cs="Times New Roman"/>
          <w:color w:val="auto"/>
          <w:szCs w:val="24"/>
          <w:highlight w:val="none"/>
        </w:rPr>
        <w:t>2.技术指标</w:t>
      </w:r>
    </w:p>
    <w:p w14:paraId="336A687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2.1交付产品的技术指标应与招标文件规定的技术指标要求及投标文件中的“技术规格偏离表及商务条款偏离表”的承诺内容相一致。</w:t>
      </w:r>
    </w:p>
    <w:p w14:paraId="73CC420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2.2 除技术指标另有规定外，计量单位应该使用公制。</w:t>
      </w:r>
    </w:p>
    <w:p w14:paraId="43D73BEB">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3.交货</w:t>
      </w:r>
    </w:p>
    <w:p w14:paraId="29B3D16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3.1供方按照合同约定的时间、地点交货</w:t>
      </w:r>
    </w:p>
    <w:p w14:paraId="72D7ADB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3.2供方交货的同时应提交下列文件：销售发票，制造厂商出具的质量检验证书、产品合格证以及招标文件、投标文件确定供方应随货物同时提供的其他资料。</w:t>
      </w:r>
    </w:p>
    <w:p w14:paraId="2193BA47">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4.合同金额</w:t>
      </w:r>
    </w:p>
    <w:p w14:paraId="75C22663">
      <w:pPr>
        <w:adjustRightInd w:val="0"/>
        <w:snapToGrid w:val="0"/>
        <w:spacing w:line="360" w:lineRule="auto"/>
        <w:ind w:firstLine="411" w:firstLineChars="196"/>
        <w:rPr>
          <w:rFonts w:ascii="仿宋_GB2312" w:hAnsi="宋体" w:eastAsia="仿宋_GB2312" w:cs="Times New Roman"/>
          <w:b/>
          <w:color w:val="auto"/>
          <w:szCs w:val="21"/>
          <w:highlight w:val="none"/>
        </w:rPr>
      </w:pPr>
      <w:r>
        <w:rPr>
          <w:rFonts w:hint="eastAsia" w:ascii="仿宋_GB2312" w:hAnsi="宋体" w:eastAsia="仿宋_GB2312" w:cs="Times New Roman"/>
          <w:color w:val="auto"/>
          <w:szCs w:val="21"/>
          <w:highlight w:val="none"/>
        </w:rPr>
        <w:t>根据政府采购合同文件要求，确定政府采购合同的总金额。</w:t>
      </w:r>
    </w:p>
    <w:p w14:paraId="70236C8A">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5.付款</w:t>
      </w:r>
    </w:p>
    <w:p w14:paraId="617C9AF8">
      <w:pPr>
        <w:adjustRightInd w:val="0"/>
        <w:snapToGrid w:val="0"/>
        <w:spacing w:line="360" w:lineRule="auto"/>
        <w:ind w:firstLine="411" w:firstLineChars="196"/>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5.1付款方式、条件：需方按照合同约定的方式和条件付款。</w:t>
      </w:r>
    </w:p>
    <w:p w14:paraId="24B00A70">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6.验收</w:t>
      </w:r>
    </w:p>
    <w:p w14:paraId="39D2AD0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6.1供方提交的货物由需方或者需方的最终用户负责验收。</w:t>
      </w:r>
    </w:p>
    <w:p w14:paraId="7B99573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6.2需方或者需方的最终用户应当按照采购合同规定的技术、服务等要求组织对供应商履约的验收，并出具验收书。验收书应当包括每一项技术、服务等要求的履约情况。</w:t>
      </w:r>
    </w:p>
    <w:p w14:paraId="5A84A10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6.3大型或者复杂的项目，应当邀请国家认可的质量检测机构参加验收。</w:t>
      </w:r>
    </w:p>
    <w:p w14:paraId="3B043B9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6.4政府向社会公众提供的公共服务项目，验收时应当邀请服务对象参与并出具意见，验收结果应当向社会公告。</w:t>
      </w:r>
    </w:p>
    <w:p w14:paraId="0D6A8B7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3F043EA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6.6货物保修期自验收书签署之日起计算。</w:t>
      </w:r>
    </w:p>
    <w:p w14:paraId="0EF80162">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7.知识产权及有关规定</w:t>
      </w:r>
    </w:p>
    <w:p w14:paraId="01B035A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2D3B9E4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7.2一方对另一方提供的技术资料、样件、图纸及其他与质量、技术、经营相关信息（包括但不限于价格、数量）有保密义务。双方应确保其人员及相关协作方承担保密义务。</w:t>
      </w:r>
    </w:p>
    <w:p w14:paraId="203E344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0C8496D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7.4本合同中涉及保密和知识产权任何条款，在合同期限内及合同终止后持续有效。</w:t>
      </w:r>
    </w:p>
    <w:p w14:paraId="29639237">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8.包装要求</w:t>
      </w:r>
    </w:p>
    <w:p w14:paraId="60A8ED5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7469199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8.2每一个包装箱内应附一份详细的装箱单和质量合格证书。</w:t>
      </w:r>
    </w:p>
    <w:p w14:paraId="5D7C842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8.3包装费由供方承担，包装物不回收。</w:t>
      </w:r>
    </w:p>
    <w:p w14:paraId="46948ABA">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9.伴随服务</w:t>
      </w:r>
    </w:p>
    <w:p w14:paraId="51351C0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9.1供方应提供所交付货物的全套技术文件资料，包括产品目录、图纸、操作手册、使用说明、维护手册和服务指南等。</w:t>
      </w:r>
    </w:p>
    <w:p w14:paraId="4D74F3A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9.2供方还应提供下列服务：</w:t>
      </w:r>
    </w:p>
    <w:p w14:paraId="1CF08D6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9.2.1货物的现场安装、启动和试运行；</w:t>
      </w:r>
    </w:p>
    <w:p w14:paraId="3FB8A4E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9.2.2提供货物组装和维修所需的工具；</w:t>
      </w:r>
    </w:p>
    <w:p w14:paraId="41C52D4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14:paraId="264F54F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9.2.4在制造厂家或在项目现场就货物的安装、启动、运行、维护等对需方人员进行培训，直至需方人员掌握全部上述技能为止。</w:t>
      </w:r>
    </w:p>
    <w:p w14:paraId="2984315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9.3伴随服务的费用应含在合同价中，不单独进行支付。</w:t>
      </w:r>
    </w:p>
    <w:p w14:paraId="72A95B5C">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10.质量保证期</w:t>
      </w:r>
    </w:p>
    <w:p w14:paraId="1B28011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10.1以招标文件中的规定为准，如果投标文件中的承诺优于招标文件规定，则以投标文件为准。</w:t>
      </w:r>
    </w:p>
    <w:p w14:paraId="4163E5B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10.2如果招标文件没有特别要求，以供方在投标文件中提交的制造厂商的有关文件为准。如果上述文件规定有不一致之处，以对需方有利的为准。</w:t>
      </w:r>
    </w:p>
    <w:p w14:paraId="21A4C4CD">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11.质量保证</w:t>
      </w:r>
    </w:p>
    <w:p w14:paraId="1BE9DAA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49F4FD5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031AF8A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2D52D75C">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12.技术服务和保修责任</w:t>
      </w:r>
    </w:p>
    <w:p w14:paraId="406735D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12.1供方对政府采购合同货物的保修期，以招标文件中的规定为准，如果投标文件中的承诺优于招标文件规定，则以投标文件为准。</w:t>
      </w:r>
    </w:p>
    <w:p w14:paraId="373F1BC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12.2供方应按如下内容提供售后服务：</w:t>
      </w:r>
    </w:p>
    <w:p w14:paraId="74E55B7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1CF8706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3BA5D32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14:paraId="3E43DE5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12.2.4保修期内，供方提供电话、电子邮件、Web、现场服务等方式的技术支持，对用户的现场服务要求，供方必须按投标文件做出的承诺进行响应。</w:t>
      </w:r>
    </w:p>
    <w:p w14:paraId="5FAC135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12.2.5保修期内，供方应对出现故障无法修复的产品或无法正常运行的系统，提供替代产品以保证系统的正常工作。</w:t>
      </w:r>
    </w:p>
    <w:p w14:paraId="5D2DBEA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12.2.6保修期内，供方应投标时的承诺提供相关服务。</w:t>
      </w:r>
    </w:p>
    <w:p w14:paraId="71CD2EF2">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606C4DE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20BC40C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7F93FC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6283D3C">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13.违约责任</w:t>
      </w:r>
    </w:p>
    <w:p w14:paraId="4B6C467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5346F23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13.1.1在需方同意延长的期限内交付全部货物、提供服务并承担由此给需方造成的一切损失；</w:t>
      </w:r>
    </w:p>
    <w:p w14:paraId="08CC858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46AD44A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13.1.3根据货物低劣程度、损坏程度以及使需方所遭受的损失，经双方商定降低货物的价格或赔偿需方所遭受的损失；</w:t>
      </w:r>
    </w:p>
    <w:p w14:paraId="2CCDF42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34872719">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13.1.5需方有权部分或全部解除政府采购合同并要求供方赔偿由此造成的损失。此时需方可采取必要的补救措施，相关费用由供方承担。</w:t>
      </w:r>
    </w:p>
    <w:p w14:paraId="546B4D1F">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11EB218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13.3延期交货的违约责任</w:t>
      </w:r>
    </w:p>
    <w:p w14:paraId="0ABC6DB7">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7AF8AA1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14:paraId="7DD4FEF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13.4以上各项交付的违约金并不影响违约方履行政府采购合同的各项义务。</w:t>
      </w:r>
    </w:p>
    <w:p w14:paraId="4F57B253">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14.不可抗力</w:t>
      </w:r>
    </w:p>
    <w:p w14:paraId="42BF823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3E4973E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14.2本条所述的“不可抗力”系指那些双方无法控制，不可预见的事件，但不包括双方的违约或疏忽。这些事件包括但不限于：战争、严重火灾、洪水、台风、地震。</w:t>
      </w:r>
    </w:p>
    <w:p w14:paraId="4CBE2DC5">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2C821E9">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15.争端的解决</w:t>
      </w:r>
    </w:p>
    <w:p w14:paraId="4B5C5CC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15.1政府采购合同的履行、违约责任和解决争议的方法等适用《中华人民共和国合同法》。</w:t>
      </w:r>
    </w:p>
    <w:p w14:paraId="7520187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ascii="仿宋_GB2312" w:hAnsi="宋体" w:eastAsia="仿宋_GB2312" w:cs="Times New Roman"/>
          <w:color w:val="auto"/>
          <w:szCs w:val="21"/>
          <w:highlight w:val="none"/>
        </w:rPr>
        <w:t>1</w:t>
      </w:r>
      <w:r>
        <w:rPr>
          <w:rFonts w:hint="eastAsia" w:ascii="仿宋_GB2312" w:hAnsi="宋体" w:eastAsia="仿宋_GB2312" w:cs="Times New Roman"/>
          <w:color w:val="auto"/>
          <w:szCs w:val="21"/>
          <w:highlight w:val="none"/>
        </w:rPr>
        <w:t>5</w:t>
      </w:r>
      <w:r>
        <w:rPr>
          <w:rFonts w:ascii="仿宋_GB2312" w:hAnsi="宋体" w:eastAsia="仿宋_GB2312" w:cs="Times New Roman"/>
          <w:color w:val="auto"/>
          <w:szCs w:val="21"/>
          <w:highlight w:val="none"/>
        </w:rPr>
        <w:t>.2</w:t>
      </w:r>
      <w:r>
        <w:rPr>
          <w:rFonts w:hint="eastAsia" w:ascii="仿宋_GB2312" w:hAnsi="宋体" w:eastAsia="仿宋_GB2312" w:cs="Times New Roman"/>
          <w:color w:val="auto"/>
          <w:szCs w:val="21"/>
          <w:highlight w:val="none"/>
        </w:rPr>
        <w:t>需方和供方应通过友好协商，解决在执行本政府采购合同过程中所发生的或与本政府采购合同有关的一切争端。</w:t>
      </w:r>
    </w:p>
    <w:p w14:paraId="467A487E">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ascii="仿宋_GB2312" w:hAnsi="宋体" w:eastAsia="仿宋_GB2312" w:cs="Times New Roman"/>
          <w:color w:val="auto"/>
          <w:szCs w:val="21"/>
          <w:highlight w:val="none"/>
        </w:rPr>
        <w:t>1</w:t>
      </w:r>
      <w:r>
        <w:rPr>
          <w:rFonts w:hint="eastAsia" w:ascii="仿宋_GB2312" w:hAnsi="宋体" w:eastAsia="仿宋_GB2312" w:cs="Times New Roman"/>
          <w:color w:val="auto"/>
          <w:szCs w:val="21"/>
          <w:highlight w:val="none"/>
        </w:rPr>
        <w:t>5</w:t>
      </w:r>
      <w:r>
        <w:rPr>
          <w:rFonts w:ascii="仿宋_GB2312" w:hAnsi="宋体" w:eastAsia="仿宋_GB2312" w:cs="Times New Roman"/>
          <w:color w:val="auto"/>
          <w:szCs w:val="21"/>
          <w:highlight w:val="none"/>
        </w:rPr>
        <w:t>.3</w:t>
      </w:r>
      <w:r>
        <w:rPr>
          <w:rFonts w:hint="eastAsia" w:ascii="仿宋_GB2312" w:hAnsi="宋体" w:eastAsia="仿宋_GB2312" w:cs="Times New Roman"/>
          <w:color w:val="auto"/>
          <w:szCs w:val="21"/>
          <w:highlight w:val="none"/>
        </w:rPr>
        <w:t>如果协商不成，双方中的任何一方可向需方所在地的人民法院提起诉讼。</w:t>
      </w:r>
    </w:p>
    <w:p w14:paraId="4EB9662C">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ascii="仿宋_GB2312" w:hAnsi="宋体" w:eastAsia="仿宋_GB2312" w:cs="Times New Roman"/>
          <w:color w:val="auto"/>
          <w:szCs w:val="21"/>
          <w:highlight w:val="none"/>
        </w:rPr>
        <w:t>1</w:t>
      </w:r>
      <w:r>
        <w:rPr>
          <w:rFonts w:hint="eastAsia" w:ascii="仿宋_GB2312" w:hAnsi="宋体" w:eastAsia="仿宋_GB2312" w:cs="Times New Roman"/>
          <w:color w:val="auto"/>
          <w:szCs w:val="21"/>
          <w:highlight w:val="none"/>
        </w:rPr>
        <w:t>5</w:t>
      </w:r>
      <w:r>
        <w:rPr>
          <w:rFonts w:ascii="仿宋_GB2312" w:hAnsi="宋体" w:eastAsia="仿宋_GB2312" w:cs="Times New Roman"/>
          <w:color w:val="auto"/>
          <w:szCs w:val="21"/>
          <w:highlight w:val="none"/>
        </w:rPr>
        <w:t>.4</w:t>
      </w:r>
      <w:r>
        <w:rPr>
          <w:rFonts w:hint="eastAsia" w:ascii="仿宋_GB2312" w:hAnsi="宋体" w:eastAsia="仿宋_GB2312" w:cs="Times New Roman"/>
          <w:color w:val="auto"/>
          <w:szCs w:val="21"/>
          <w:highlight w:val="none"/>
        </w:rPr>
        <w:t>因政府采购合同部分履行引发诉讼的，在诉讼期间，除正在进行诉讼的部分外，本政府采购合同的其它部分应继续执行。</w:t>
      </w:r>
    </w:p>
    <w:p w14:paraId="5A9E8031">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16.违约终止政府采购合同</w:t>
      </w:r>
    </w:p>
    <w:p w14:paraId="44327CE1">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16.1在需方因供方违约而按政府采购合同约定采取的任何补救措施均无效的情况下，需方可在下列情况下向供方发出书面通知，提出终止部分或全部政府采购合同。</w:t>
      </w:r>
    </w:p>
    <w:p w14:paraId="5B2B119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16.1.1如果供方未能在政府采购合同规定的限期或需方同意延长的限期内提供部分或全部货物和服务；</w:t>
      </w:r>
    </w:p>
    <w:p w14:paraId="1D5FCAD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16.1.2未经需方事先书面同意，供方部分转让和分包或全部转让和分包其应履行的政府采购合同义务。</w:t>
      </w:r>
    </w:p>
    <w:p w14:paraId="03D553C0">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17.政府采购合同转让和分包</w:t>
      </w:r>
    </w:p>
    <w:p w14:paraId="0F9BAD43">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除招标文件规定,并经需方事先书面同意外，供方不得部分转让和分包或全部转让和分包其应履行的政府采购合同义务。</w:t>
      </w:r>
    </w:p>
    <w:p w14:paraId="57D75C65">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18.适用法律：</w:t>
      </w:r>
    </w:p>
    <w:p w14:paraId="3C1E0F1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本政府采购合同按照中华人民共和国的现行法律进行解释。</w:t>
      </w:r>
    </w:p>
    <w:p w14:paraId="651FE7AD">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19.政府采购合同生效</w:t>
      </w:r>
    </w:p>
    <w:p w14:paraId="10FB6D14">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19.1本政府采购合同在供需双方法定代表人或其授权代理人签字和加盖公章后生效。</w:t>
      </w:r>
    </w:p>
    <w:p w14:paraId="0B75EDFD">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19.2本政府采购合同一式五份，需方执二份，供方、采购代理机构、财政部门各执一份。</w:t>
      </w:r>
    </w:p>
    <w:p w14:paraId="45FB0D24">
      <w:pPr>
        <w:adjustRightInd w:val="0"/>
        <w:snapToGrid w:val="0"/>
        <w:spacing w:line="360" w:lineRule="auto"/>
        <w:ind w:firstLine="413" w:firstLineChars="196"/>
        <w:rPr>
          <w:rFonts w:ascii="仿宋_GB2312" w:hAnsi="宋体" w:eastAsia="仿宋_GB2312" w:cs="Times New Roman"/>
          <w:b/>
          <w:color w:val="auto"/>
          <w:szCs w:val="21"/>
          <w:highlight w:val="none"/>
        </w:rPr>
      </w:pPr>
      <w:r>
        <w:rPr>
          <w:rFonts w:hint="eastAsia" w:ascii="仿宋_GB2312" w:hAnsi="宋体" w:eastAsia="仿宋_GB2312" w:cs="Times New Roman"/>
          <w:b/>
          <w:color w:val="auto"/>
          <w:szCs w:val="21"/>
          <w:highlight w:val="none"/>
        </w:rPr>
        <w:t>20.政府采购合同附件</w:t>
      </w:r>
    </w:p>
    <w:p w14:paraId="0C92E8D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下列文件构成本政府采购合同不可分割的组成部分，与本政府采购合同具有同等法律效力：</w:t>
      </w:r>
    </w:p>
    <w:p w14:paraId="1D4314C8">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20.1招标文件；</w:t>
      </w:r>
    </w:p>
    <w:p w14:paraId="163BD58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20.2招标文件的更正公告、变更公告；</w:t>
      </w:r>
    </w:p>
    <w:p w14:paraId="7929303A">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20.3中标人提交的投标文件；</w:t>
      </w:r>
    </w:p>
    <w:p w14:paraId="33A4E5F6">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20.4政府采购合同条款；</w:t>
      </w:r>
    </w:p>
    <w:p w14:paraId="4AF634D0">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20.5中标通知书；</w:t>
      </w:r>
    </w:p>
    <w:p w14:paraId="11B7876B">
      <w:pPr>
        <w:adjustRightInd w:val="0"/>
        <w:snapToGrid w:val="0"/>
        <w:spacing w:line="360" w:lineRule="auto"/>
        <w:ind w:firstLine="411" w:firstLineChars="196"/>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20.6政府采购合同的其它附件。</w:t>
      </w:r>
    </w:p>
    <w:p w14:paraId="2D788C9C">
      <w:pPr>
        <w:ind w:firstLine="470" w:firstLineChars="196"/>
        <w:rPr>
          <w:rFonts w:ascii="仿宋_GB2312" w:hAnsi="宋体" w:eastAsia="仿宋_GB2312" w:cs="Times New Roman"/>
          <w:color w:val="auto"/>
          <w:sz w:val="24"/>
          <w:szCs w:val="24"/>
          <w:highlight w:val="none"/>
        </w:rPr>
      </w:pPr>
    </w:p>
    <w:p w14:paraId="48BE3B2B">
      <w:pPr>
        <w:ind w:firstLine="470" w:firstLineChars="196"/>
        <w:rPr>
          <w:rFonts w:ascii="仿宋_GB2312" w:hAnsi="宋体" w:eastAsia="仿宋_GB2312" w:cs="Times New Roman"/>
          <w:color w:val="auto"/>
          <w:sz w:val="24"/>
          <w:szCs w:val="24"/>
          <w:highlight w:val="none"/>
        </w:rPr>
      </w:pPr>
    </w:p>
    <w:p w14:paraId="276EE4BC">
      <w:pPr>
        <w:rPr>
          <w:rFonts w:ascii="仿宋_GB2312" w:hAnsi="宋体" w:eastAsia="仿宋_GB2312" w:cs="Times New Roman"/>
          <w:color w:val="auto"/>
          <w:sz w:val="24"/>
          <w:szCs w:val="24"/>
          <w:highlight w:val="none"/>
        </w:rPr>
      </w:pPr>
      <w:r>
        <w:rPr>
          <w:rFonts w:ascii="仿宋_GB2312" w:hAnsi="宋体" w:eastAsia="仿宋_GB2312" w:cs="Times New Roman"/>
          <w:color w:val="auto"/>
          <w:sz w:val="24"/>
          <w:szCs w:val="24"/>
          <w:highlight w:val="none"/>
        </w:rPr>
        <w:br w:type="page"/>
      </w:r>
    </w:p>
    <w:p w14:paraId="55B9AF32">
      <w:pPr>
        <w:keepNext/>
        <w:keepLines/>
        <w:adjustRightInd w:val="0"/>
        <w:snapToGrid w:val="0"/>
        <w:jc w:val="left"/>
        <w:outlineLvl w:val="1"/>
        <w:rPr>
          <w:rFonts w:ascii="仿宋_GB2312" w:hAnsi="宋体" w:eastAsia="仿宋_GB2312" w:cs="Times New Roman"/>
          <w:b/>
          <w:color w:val="auto"/>
          <w:szCs w:val="21"/>
          <w:highlight w:val="none"/>
        </w:rPr>
      </w:pPr>
      <w:r>
        <w:rPr>
          <w:rFonts w:hint="eastAsia" w:ascii="仿宋_GB2312" w:hAnsi="仿宋_GB2312" w:eastAsia="仿宋_GB2312" w:cs="仿宋_GB2312"/>
          <w:b/>
          <w:color w:val="auto"/>
          <w:sz w:val="28"/>
          <w:szCs w:val="28"/>
          <w:highlight w:val="none"/>
        </w:rPr>
        <w:t>合同格式</w:t>
      </w:r>
    </w:p>
    <w:p w14:paraId="69EEE4DE">
      <w:pPr>
        <w:adjustRightInd w:val="0"/>
        <w:snapToGrid w:val="0"/>
        <w:spacing w:line="360" w:lineRule="auto"/>
        <w:jc w:val="center"/>
        <w:rPr>
          <w:rFonts w:ascii="仿宋_GB2312" w:hAnsi="宋体" w:eastAsia="仿宋_GB2312" w:cs="Times New Roman"/>
          <w:b/>
          <w:bCs/>
          <w:color w:val="auto"/>
          <w:sz w:val="44"/>
          <w:szCs w:val="44"/>
          <w:highlight w:val="none"/>
        </w:rPr>
      </w:pPr>
      <w:r>
        <w:rPr>
          <w:rFonts w:hint="eastAsia" w:ascii="仿宋_GB2312" w:hAnsi="宋体" w:eastAsia="仿宋_GB2312" w:cs="Times New Roman"/>
          <w:b/>
          <w:bCs/>
          <w:color w:val="auto"/>
          <w:sz w:val="44"/>
          <w:szCs w:val="44"/>
          <w:highlight w:val="none"/>
        </w:rPr>
        <w:t>政府采购合同格式</w:t>
      </w:r>
    </w:p>
    <w:p w14:paraId="3B7931E9">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政府采购合同编号：</w:t>
      </w:r>
    </w:p>
    <w:p w14:paraId="3B198C2D">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签订地点：</w:t>
      </w:r>
    </w:p>
    <w:p w14:paraId="55AE1718">
      <w:pPr>
        <w:adjustRightInd w:val="0"/>
        <w:snapToGrid w:val="0"/>
        <w:spacing w:line="360" w:lineRule="auto"/>
        <w:ind w:firstLine="64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u w:val="single"/>
        </w:rPr>
        <w:t xml:space="preserve">    (需方名称</w:t>
      </w:r>
      <w:r>
        <w:rPr>
          <w:rFonts w:hint="eastAsia" w:ascii="仿宋_GB2312" w:hAnsi="宋体" w:eastAsia="仿宋_GB2312" w:cs="Times New Roman"/>
          <w:color w:val="auto"/>
          <w:szCs w:val="21"/>
          <w:highlight w:val="none"/>
        </w:rPr>
        <w:t>) （以下简称需方）和</w:t>
      </w:r>
      <w:r>
        <w:rPr>
          <w:rFonts w:hint="eastAsia" w:ascii="仿宋_GB2312" w:hAnsi="宋体" w:eastAsia="仿宋_GB2312" w:cs="Times New Roman"/>
          <w:color w:val="auto"/>
          <w:szCs w:val="21"/>
          <w:highlight w:val="none"/>
          <w:u w:val="single"/>
        </w:rPr>
        <w:t xml:space="preserve">   (供方名称)    </w:t>
      </w:r>
      <w:r>
        <w:rPr>
          <w:rFonts w:hint="eastAsia" w:ascii="仿宋_GB2312" w:hAnsi="宋体" w:eastAsia="仿宋_GB2312" w:cs="Times New Roman"/>
          <w:color w:val="auto"/>
          <w:szCs w:val="21"/>
          <w:highlight w:val="none"/>
        </w:rPr>
        <w:t xml:space="preserve"> （以下简称供方）根据《中华人民共和国合同法》和有关法律法规，遵循平等、自愿、公平和诚实信用原则，同意按照下面的条款和条件订立本政府采购合同，共同信守。</w:t>
      </w:r>
    </w:p>
    <w:p w14:paraId="356582DB">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一、政府采购合同文件</w:t>
      </w:r>
    </w:p>
    <w:p w14:paraId="191E3537">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本政府采购合同所附下列文件是构成本政府采购合同不可分割的部分：</w:t>
      </w:r>
    </w:p>
    <w:p w14:paraId="0DDBA1CB">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黑体" w:hAnsi="宋体" w:eastAsia="黑体" w:cs="Times New Roman"/>
          <w:color w:val="auto"/>
          <w:szCs w:val="21"/>
          <w:highlight w:val="none"/>
        </w:rPr>
        <w:t>1.</w:t>
      </w:r>
      <w:r>
        <w:rPr>
          <w:rFonts w:hint="eastAsia" w:ascii="仿宋_GB2312" w:hAnsi="宋体" w:eastAsia="仿宋_GB2312" w:cs="Times New Roman"/>
          <w:color w:val="auto"/>
          <w:szCs w:val="21"/>
          <w:highlight w:val="none"/>
        </w:rPr>
        <w:t>招标文件（招标文件编号）；</w:t>
      </w:r>
    </w:p>
    <w:p w14:paraId="6180EB77">
      <w:pPr>
        <w:adjustRightInd w:val="0"/>
        <w:snapToGrid w:val="0"/>
        <w:spacing w:line="360" w:lineRule="auto"/>
        <w:ind w:firstLine="420" w:firstLineChars="200"/>
        <w:jc w:val="left"/>
        <w:rPr>
          <w:rFonts w:ascii="仿宋_GB2312" w:hAnsi="宋体" w:eastAsia="仿宋_GB2312" w:cs="Arial"/>
          <w:color w:val="auto"/>
          <w:szCs w:val="21"/>
          <w:highlight w:val="none"/>
        </w:rPr>
      </w:pPr>
      <w:r>
        <w:rPr>
          <w:rFonts w:hint="eastAsia" w:ascii="黑体" w:hAnsi="宋体" w:eastAsia="黑体" w:cs="Times New Roman"/>
          <w:color w:val="auto"/>
          <w:szCs w:val="21"/>
          <w:highlight w:val="none"/>
        </w:rPr>
        <w:t>2.</w:t>
      </w:r>
      <w:r>
        <w:rPr>
          <w:rFonts w:hint="eastAsia" w:ascii="仿宋_GB2312" w:hAnsi="宋体" w:eastAsia="仿宋_GB2312" w:cs="Arial"/>
          <w:color w:val="auto"/>
          <w:szCs w:val="21"/>
          <w:highlight w:val="none"/>
        </w:rPr>
        <w:t>招标文件的更正公告、变更公告；</w:t>
      </w:r>
    </w:p>
    <w:p w14:paraId="10A48543">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黑体" w:hAnsi="宋体" w:eastAsia="黑体" w:cs="Times New Roman"/>
          <w:color w:val="auto"/>
          <w:szCs w:val="21"/>
          <w:highlight w:val="none"/>
        </w:rPr>
        <w:t>3.</w:t>
      </w:r>
      <w:r>
        <w:rPr>
          <w:rFonts w:hint="eastAsia" w:ascii="仿宋_GB2312" w:hAnsi="宋体" w:eastAsia="仿宋_GB2312" w:cs="Times New Roman"/>
          <w:color w:val="auto"/>
          <w:szCs w:val="21"/>
          <w:highlight w:val="none"/>
        </w:rPr>
        <w:t>中标人提交的投标文件；</w:t>
      </w:r>
    </w:p>
    <w:p w14:paraId="75416F42">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黑体" w:hAnsi="宋体" w:eastAsia="黑体" w:cs="Times New Roman"/>
          <w:color w:val="auto"/>
          <w:szCs w:val="21"/>
          <w:highlight w:val="none"/>
        </w:rPr>
        <w:t>4.</w:t>
      </w:r>
      <w:r>
        <w:rPr>
          <w:rFonts w:hint="eastAsia" w:ascii="仿宋_GB2312" w:hAnsi="宋体" w:eastAsia="仿宋_GB2312" w:cs="Times New Roman"/>
          <w:color w:val="auto"/>
          <w:szCs w:val="21"/>
          <w:highlight w:val="none"/>
        </w:rPr>
        <w:t>政府采购合同条款；</w:t>
      </w:r>
    </w:p>
    <w:p w14:paraId="59F35666">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5</w:t>
      </w:r>
      <w:r>
        <w:rPr>
          <w:rFonts w:hint="eastAsia" w:ascii="黑体" w:hAnsi="宋体" w:eastAsia="黑体" w:cs="Times New Roman"/>
          <w:color w:val="auto"/>
          <w:szCs w:val="21"/>
          <w:highlight w:val="none"/>
        </w:rPr>
        <w:t>.</w:t>
      </w:r>
      <w:r>
        <w:rPr>
          <w:rFonts w:hint="eastAsia" w:ascii="仿宋_GB2312" w:hAnsi="宋体" w:eastAsia="仿宋_GB2312" w:cs="Times New Roman"/>
          <w:color w:val="auto"/>
          <w:szCs w:val="21"/>
          <w:highlight w:val="none"/>
        </w:rPr>
        <w:t>中标通知书；</w:t>
      </w:r>
    </w:p>
    <w:p w14:paraId="11EB8011">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6</w:t>
      </w:r>
      <w:r>
        <w:rPr>
          <w:rFonts w:hint="eastAsia" w:ascii="黑体" w:hAnsi="宋体" w:eastAsia="黑体" w:cs="Times New Roman"/>
          <w:color w:val="auto"/>
          <w:szCs w:val="21"/>
          <w:highlight w:val="none"/>
        </w:rPr>
        <w:t>.</w:t>
      </w:r>
      <w:r>
        <w:rPr>
          <w:rFonts w:hint="eastAsia" w:ascii="仿宋_GB2312" w:hAnsi="宋体" w:eastAsia="仿宋_GB2312" w:cs="Arial"/>
          <w:color w:val="auto"/>
          <w:szCs w:val="21"/>
          <w:highlight w:val="none"/>
        </w:rPr>
        <w:t>政府采购合同的其它附件。</w:t>
      </w:r>
    </w:p>
    <w:p w14:paraId="31872135">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二、政府采购合同范围和条件</w:t>
      </w:r>
    </w:p>
    <w:p w14:paraId="3A88233C">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本政府采购合同的范围和条件与上述政府采购合同文件的规定相一致。</w:t>
      </w:r>
    </w:p>
    <w:p w14:paraId="3BBE7BA3">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三、政府采购合同标的</w:t>
      </w:r>
    </w:p>
    <w:p w14:paraId="51520CD3">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仿宋_GB2312" w:eastAsia="仿宋_GB2312" w:cs="仿宋_GB2312"/>
          <w:color w:val="auto"/>
          <w:szCs w:val="21"/>
          <w:highlight w:val="none"/>
        </w:rPr>
        <w:t>本政府采购合同的标的为招标文件中所列货物及相关服务。</w:t>
      </w:r>
    </w:p>
    <w:p w14:paraId="53B0EBE7">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四、政府采购合同金额</w:t>
      </w:r>
    </w:p>
    <w:p w14:paraId="138EDC87">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根据上述政府采购合同文件要求，政府采购合同的总金额为人民币</w:t>
      </w:r>
      <w:r>
        <w:rPr>
          <w:rFonts w:hint="eastAsia" w:ascii="仿宋_GB2312" w:hAnsi="宋体" w:eastAsia="仿宋_GB2312" w:cs="Times New Roman"/>
          <w:color w:val="auto"/>
          <w:szCs w:val="21"/>
          <w:highlight w:val="none"/>
          <w:u w:val="single"/>
        </w:rPr>
        <w:t xml:space="preserve">  （大写）                </w:t>
      </w:r>
      <w:r>
        <w:rPr>
          <w:rFonts w:hint="eastAsia" w:ascii="仿宋_GB2312" w:hAnsi="宋体" w:eastAsia="仿宋_GB2312" w:cs="Times New Roman"/>
          <w:color w:val="auto"/>
          <w:szCs w:val="21"/>
          <w:highlight w:val="none"/>
        </w:rPr>
        <w:t xml:space="preserve"> 元。</w:t>
      </w:r>
    </w:p>
    <w:p w14:paraId="1DA8EC6D">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注：存在分项产品的必须清晰列明分项产品明细，包括名称、数量、分项报价等，并作为合同组成部分。</w:t>
      </w:r>
    </w:p>
    <w:p w14:paraId="2E3B8C6A">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五、付款方式及条件</w:t>
      </w:r>
    </w:p>
    <w:p w14:paraId="08E3707A">
      <w:pPr>
        <w:adjustRightInd w:val="0"/>
        <w:snapToGrid w:val="0"/>
        <w:spacing w:line="360" w:lineRule="auto"/>
        <w:jc w:val="left"/>
        <w:rPr>
          <w:rFonts w:ascii="黑体" w:hAnsi="宋体" w:eastAsia="黑体" w:cs="Times New Roman"/>
          <w:b/>
          <w:color w:val="auto"/>
          <w:szCs w:val="21"/>
          <w:highlight w:val="none"/>
        </w:rPr>
      </w:pPr>
    </w:p>
    <w:p w14:paraId="6B7E883D">
      <w:pPr>
        <w:adjustRightInd w:val="0"/>
        <w:snapToGrid w:val="0"/>
        <w:spacing w:line="360" w:lineRule="auto"/>
        <w:jc w:val="left"/>
        <w:rPr>
          <w:rFonts w:ascii="仿宋_GB2312" w:hAnsi="宋体" w:eastAsia="仿宋_GB2312" w:cs="Times New Roman"/>
          <w:color w:val="auto"/>
          <w:szCs w:val="21"/>
          <w:highlight w:val="none"/>
        </w:rPr>
      </w:pPr>
      <w:r>
        <w:rPr>
          <w:rFonts w:hint="eastAsia" w:ascii="黑体" w:hAnsi="宋体" w:eastAsia="黑体" w:cs="Times New Roman"/>
          <w:b/>
          <w:color w:val="auto"/>
          <w:szCs w:val="21"/>
          <w:highlight w:val="none"/>
        </w:rPr>
        <w:t>　　六、交货时间和交货地点</w:t>
      </w:r>
    </w:p>
    <w:p w14:paraId="2C2B2DF4">
      <w:pPr>
        <w:adjustRightInd w:val="0"/>
        <w:snapToGrid w:val="0"/>
        <w:spacing w:line="360" w:lineRule="auto"/>
        <w:jc w:val="left"/>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 xml:space="preserve">    1.交货时间：</w:t>
      </w:r>
    </w:p>
    <w:p w14:paraId="6F45DB68">
      <w:pPr>
        <w:adjustRightInd w:val="0"/>
        <w:snapToGrid w:val="0"/>
        <w:spacing w:line="360" w:lineRule="auto"/>
        <w:jc w:val="left"/>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 xml:space="preserve">    2.交货地点：</w:t>
      </w:r>
    </w:p>
    <w:p w14:paraId="571A5CAA">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　　七、验收要求</w:t>
      </w:r>
    </w:p>
    <w:p w14:paraId="05539DF7">
      <w:pPr>
        <w:adjustRightInd w:val="0"/>
        <w:snapToGrid w:val="0"/>
        <w:spacing w:line="360" w:lineRule="auto"/>
        <w:jc w:val="left"/>
        <w:rPr>
          <w:rFonts w:ascii="仿宋_GB2312" w:hAnsi="宋体" w:eastAsia="仿宋_GB2312" w:cs="Times New Roman"/>
          <w:color w:val="auto"/>
          <w:szCs w:val="21"/>
          <w:highlight w:val="none"/>
          <w:u w:val="single"/>
        </w:rPr>
      </w:pPr>
      <w:r>
        <w:rPr>
          <w:rFonts w:hint="eastAsia" w:ascii="仿宋_GB2312" w:hAnsi="宋体" w:eastAsia="仿宋_GB2312" w:cs="Times New Roman"/>
          <w:color w:val="auto"/>
          <w:szCs w:val="21"/>
          <w:highlight w:val="none"/>
        </w:rPr>
        <w:t>供方完全履行合同义务后，需方或需方的最终用户按照上述政府采购合同文件列明的标准进行验收，验收不合格的，供方需按照第八条第2款的约定承担相应违约责任。</w:t>
      </w:r>
    </w:p>
    <w:p w14:paraId="3D0979CF">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八、违约责任</w:t>
      </w:r>
    </w:p>
    <w:p w14:paraId="20D5F35C">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1.供方逾期供货的，每逾期一天向需方支付逾期供货金额%的违约金，逾期日的，需方有权单方面解除本协议。</w:t>
      </w:r>
    </w:p>
    <w:p w14:paraId="5E9A55F4">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14:paraId="7829B077">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3.需方逾期付款的，每逾期一天向供方支付逾期金额%的违约金，逾期日的，供方有权单方面解除本协议。</w:t>
      </w:r>
    </w:p>
    <w:p w14:paraId="7F652439">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九、争议解决</w:t>
      </w:r>
    </w:p>
    <w:p w14:paraId="30A868B6">
      <w:pPr>
        <w:adjustRightInd w:val="0"/>
        <w:snapToGrid w:val="0"/>
        <w:spacing w:line="360" w:lineRule="auto"/>
        <w:jc w:val="left"/>
        <w:rPr>
          <w:rFonts w:ascii="黑体" w:hAnsi="宋体" w:eastAsia="黑体" w:cs="Times New Roman"/>
          <w:b/>
          <w:color w:val="auto"/>
          <w:szCs w:val="21"/>
          <w:highlight w:val="none"/>
        </w:rPr>
      </w:pPr>
      <w:r>
        <w:rPr>
          <w:rFonts w:hint="eastAsia" w:ascii="仿宋_GB2312" w:hAnsi="宋体" w:eastAsia="仿宋_GB2312" w:cs="Times New Roman"/>
          <w:color w:val="auto"/>
          <w:szCs w:val="21"/>
          <w:highlight w:val="none"/>
        </w:rPr>
        <w:t xml:space="preserve">    双方因履行本协议而产生的争议，应友好协商解决，协商不成的，任何一方可向需方所在地的人民法院提起诉讼。</w:t>
      </w:r>
    </w:p>
    <w:p w14:paraId="63A6CD11">
      <w:pPr>
        <w:adjustRightInd w:val="0"/>
        <w:snapToGrid w:val="0"/>
        <w:spacing w:line="360" w:lineRule="auto"/>
        <w:jc w:val="left"/>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十、合同生效</w:t>
      </w:r>
    </w:p>
    <w:p w14:paraId="4BC09707">
      <w:pPr>
        <w:adjustRightInd w:val="0"/>
        <w:snapToGrid w:val="0"/>
        <w:spacing w:line="360" w:lineRule="auto"/>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 xml:space="preserve">    本政府采购合同经双方授权代表签字盖章后生效。</w:t>
      </w:r>
    </w:p>
    <w:p w14:paraId="40DD92C2">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需方（公章）:                       供方(公章):</w:t>
      </w:r>
    </w:p>
    <w:p w14:paraId="6A827E3C">
      <w:pPr>
        <w:adjustRightInd w:val="0"/>
        <w:snapToGrid w:val="0"/>
        <w:spacing w:line="360" w:lineRule="auto"/>
        <w:ind w:firstLine="420" w:firstLineChars="200"/>
        <w:jc w:val="left"/>
        <w:rPr>
          <w:rFonts w:ascii="仿宋_GB2312" w:hAnsi="宋体" w:eastAsia="仿宋_GB2312" w:cs="Times New Roman"/>
          <w:color w:val="auto"/>
          <w:szCs w:val="21"/>
          <w:highlight w:val="none"/>
        </w:rPr>
      </w:pPr>
      <w:r>
        <w:rPr>
          <w:rFonts w:hint="eastAsia" w:ascii="仿宋_GB2312" w:hAnsi="宋体" w:eastAsia="仿宋_GB2312" w:cs="Times New Roman"/>
          <w:color w:val="auto"/>
          <w:szCs w:val="21"/>
          <w:highlight w:val="none"/>
        </w:rPr>
        <w:t>法定代表人或授权代表人(签字):         法定代表人或授权代表人(签字):</w:t>
      </w:r>
    </w:p>
    <w:p w14:paraId="35D30735">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地址：      地址：</w:t>
      </w:r>
    </w:p>
    <w:p w14:paraId="127E6C49">
      <w:pPr>
        <w:adjustRightInd w:val="0"/>
        <w:snapToGrid w:val="0"/>
        <w:spacing w:line="360" w:lineRule="auto"/>
        <w:ind w:firstLine="420" w:firstLineChars="200"/>
        <w:rPr>
          <w:rFonts w:ascii="仿宋_GB2312" w:hAnsi="Lucida Sans Unicode" w:eastAsia="仿宋_GB2312" w:cs="Lucida Sans Unicode"/>
          <w:color w:val="auto"/>
          <w:szCs w:val="21"/>
          <w:highlight w:val="none"/>
        </w:rPr>
      </w:pPr>
      <w:r>
        <w:rPr>
          <w:rFonts w:hint="eastAsia" w:ascii="仿宋_GB2312" w:hAnsi="Lucida Sans Unicode" w:eastAsia="仿宋_GB2312" w:cs="Lucida Sans Unicode"/>
          <w:color w:val="auto"/>
          <w:szCs w:val="21"/>
          <w:highlight w:val="none"/>
        </w:rPr>
        <w:t>联系人：      联系人：</w:t>
      </w:r>
    </w:p>
    <w:p w14:paraId="3AACE951">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电话：      电话：</w:t>
      </w:r>
    </w:p>
    <w:p w14:paraId="0E734F08">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传真：      传真：</w:t>
      </w:r>
    </w:p>
    <w:p w14:paraId="564E8EAD">
      <w:pPr>
        <w:adjustRightInd w:val="0"/>
        <w:snapToGrid w:val="0"/>
        <w:spacing w:line="360" w:lineRule="auto"/>
        <w:ind w:firstLine="420" w:firstLineChars="200"/>
        <w:rPr>
          <w:rFonts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邮编：      邮编：</w:t>
      </w:r>
    </w:p>
    <w:p w14:paraId="54842AA3">
      <w:pPr>
        <w:adjustRightInd w:val="0"/>
        <w:snapToGrid w:val="0"/>
        <w:spacing w:line="360" w:lineRule="auto"/>
        <w:ind w:firstLine="420" w:firstLineChars="200"/>
        <w:rPr>
          <w:rFonts w:hint="eastAsia" w:ascii="仿宋_GB2312" w:hAnsi="Lucida Sans Unicode" w:eastAsia="仿宋_GB2312" w:cs="Lucida Sans Unicode"/>
          <w:color w:val="auto"/>
          <w:szCs w:val="21"/>
          <w:highlight w:val="none"/>
          <w:u w:val="single"/>
        </w:rPr>
      </w:pPr>
      <w:r>
        <w:rPr>
          <w:rFonts w:hint="eastAsia" w:ascii="仿宋_GB2312" w:hAnsi="Lucida Sans Unicode" w:eastAsia="仿宋_GB2312" w:cs="Lucida Sans Unicode"/>
          <w:color w:val="auto"/>
          <w:szCs w:val="21"/>
          <w:highlight w:val="none"/>
        </w:rPr>
        <w:t>日期：</w:t>
      </w:r>
      <w:r>
        <w:rPr>
          <w:rFonts w:hint="eastAsia" w:ascii="仿宋_GB2312" w:hAnsi="Lucida Sans Unicode" w:eastAsia="仿宋_GB2312" w:cs="Lucida Sans Unicode"/>
          <w:color w:val="auto"/>
          <w:szCs w:val="21"/>
          <w:highlight w:val="none"/>
          <w:u w:val="single"/>
        </w:rPr>
        <w:t xml:space="preserve">      年      月      日</w:t>
      </w:r>
      <w:r>
        <w:rPr>
          <w:rFonts w:hint="eastAsia" w:ascii="仿宋_GB2312" w:hAnsi="Lucida Sans Unicode" w:eastAsia="仿宋_GB2312" w:cs="Lucida Sans Unicode"/>
          <w:color w:val="auto"/>
          <w:szCs w:val="21"/>
          <w:highlight w:val="none"/>
        </w:rPr>
        <w:t xml:space="preserve">      日期：</w:t>
      </w:r>
      <w:r>
        <w:rPr>
          <w:rFonts w:hint="eastAsia" w:ascii="仿宋_GB2312" w:hAnsi="Lucida Sans Unicode" w:eastAsia="仿宋_GB2312" w:cs="Lucida Sans Unicode"/>
          <w:color w:val="auto"/>
          <w:szCs w:val="21"/>
          <w:highlight w:val="none"/>
          <w:u w:val="single"/>
        </w:rPr>
        <w:t xml:space="preserve">       年      月     日</w:t>
      </w:r>
    </w:p>
    <w:p w14:paraId="114FFF8C">
      <w:pPr>
        <w:rPr>
          <w:color w:val="auto"/>
          <w:highlight w:val="none"/>
        </w:rPr>
      </w:pPr>
    </w:p>
    <w:p w14:paraId="4ACFA3AC">
      <w:pPr>
        <w:rPr>
          <w:color w:val="auto"/>
          <w:highlight w:val="none"/>
        </w:rPr>
      </w:pPr>
    </w:p>
    <w:sectPr>
      <w:footerReference r:id="rId9"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Lucida Sans Unicode">
    <w:panose1 w:val="020B0602030504020204"/>
    <w:charset w:val="00"/>
    <w:family w:val="swiss"/>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90688">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96FDF0">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F96FDF0">
                    <w:pPr>
                      <w:pStyle w:val="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462EF">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04D24B">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404D24B">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A14C3">
    <w:pPr>
      <w:pStyle w:val="5"/>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31DC83">
                          <w:pPr>
                            <w:pStyle w:val="5"/>
                            <w:jc w:val="center"/>
                          </w:pPr>
                          <w:r>
                            <w:fldChar w:fldCharType="begin"/>
                          </w:r>
                          <w:r>
                            <w:instrText xml:space="preserve">PAGE   \* MERGEFORMAT</w:instrText>
                          </w:r>
                          <w:r>
                            <w:fldChar w:fldCharType="separate"/>
                          </w:r>
                          <w:r>
                            <w:rPr>
                              <w:lang w:val="zh-CN"/>
                            </w:rPr>
                            <w:t>44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D31DC83">
                    <w:pPr>
                      <w:pStyle w:val="5"/>
                      <w:jc w:val="center"/>
                    </w:pPr>
                    <w:r>
                      <w:fldChar w:fldCharType="begin"/>
                    </w:r>
                    <w:r>
                      <w:instrText xml:space="preserve">PAGE   \* MERGEFORMAT</w:instrText>
                    </w:r>
                    <w:r>
                      <w:fldChar w:fldCharType="separate"/>
                    </w:r>
                    <w:r>
                      <w:rPr>
                        <w:lang w:val="zh-CN"/>
                      </w:rPr>
                      <w:t>44</w:t>
                    </w:r>
                    <w:r>
                      <w:rPr>
                        <w:lang w:val="zh-CN"/>
                      </w:rPr>
                      <w:fldChar w:fldCharType="end"/>
                    </w:r>
                  </w:p>
                </w:txbxContent>
              </v:textbox>
            </v:shape>
          </w:pict>
        </mc:Fallback>
      </mc:AlternateContent>
    </w:r>
  </w:p>
  <w:p w14:paraId="08BBA582">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8F581">
    <w:pPr>
      <w:pStyle w:val="5"/>
      <w:rPr>
        <w:rFonts w:hint="default"/>
        <w:lang w:val="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4BCE8">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7F4BCE8">
                    <w:pPr>
                      <w:pStyle w:val="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95FC0">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C9E84">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6EC9E84">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42639">
    <w:pPr>
      <w:pStyle w:val="5"/>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BA9540">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0BA9540">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0B707867">
    <w:pPr>
      <w:pStyle w:val="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34122">
    <w:pPr>
      <w:pStyle w:val="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08838D">
                          <w:pPr>
                            <w:pStyle w:val="5"/>
                            <w:jc w:val="center"/>
                          </w:pPr>
                          <w:r>
                            <w:fldChar w:fldCharType="begin"/>
                          </w:r>
                          <w:r>
                            <w:instrText xml:space="preserve">PAGE   \* MERGEFORMAT</w:instrText>
                          </w:r>
                          <w:r>
                            <w:fldChar w:fldCharType="separate"/>
                          </w:r>
                          <w:r>
                            <w:rPr>
                              <w:lang w:val="zh-CN"/>
                            </w:rPr>
                            <w:t>62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508838D">
                    <w:pPr>
                      <w:pStyle w:val="5"/>
                      <w:jc w:val="center"/>
                    </w:pPr>
                    <w:r>
                      <w:fldChar w:fldCharType="begin"/>
                    </w:r>
                    <w:r>
                      <w:instrText xml:space="preserve">PAGE   \* MERGEFORMAT</w:instrText>
                    </w:r>
                    <w:r>
                      <w:fldChar w:fldCharType="separate"/>
                    </w:r>
                    <w:r>
                      <w:rPr>
                        <w:lang w:val="zh-CN"/>
                      </w:rPr>
                      <w:t>62</w:t>
                    </w:r>
                    <w:r>
                      <w:rPr>
                        <w:lang w:val="zh-CN"/>
                      </w:rPr>
                      <w:fldChar w:fldCharType="end"/>
                    </w:r>
                  </w:p>
                </w:txbxContent>
              </v:textbox>
            </v:shape>
          </w:pict>
        </mc:Fallback>
      </mc:AlternateContent>
    </w:r>
  </w:p>
  <w:p w14:paraId="3BAD6031">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C5B90C7B"/>
    <w:multiLevelType w:val="singleLevel"/>
    <w:tmpl w:val="C5B90C7B"/>
    <w:lvl w:ilvl="0" w:tentative="0">
      <w:start w:val="1"/>
      <w:numFmt w:val="decimal"/>
      <w:suff w:val="nothing"/>
      <w:lvlText w:val="%1、"/>
      <w:lvlJc w:val="left"/>
    </w:lvl>
  </w:abstractNum>
  <w:abstractNum w:abstractNumId="4">
    <w:nsid w:val="D2AE15A9"/>
    <w:multiLevelType w:val="singleLevel"/>
    <w:tmpl w:val="D2AE15A9"/>
    <w:lvl w:ilvl="0" w:tentative="0">
      <w:start w:val="7"/>
      <w:numFmt w:val="decimal"/>
      <w:suff w:val="nothing"/>
      <w:lvlText w:val="%1、"/>
      <w:lvlJc w:val="left"/>
    </w:lvl>
  </w:abstractNum>
  <w:abstractNum w:abstractNumId="5">
    <w:nsid w:val="DF019D38"/>
    <w:multiLevelType w:val="singleLevel"/>
    <w:tmpl w:val="DF019D38"/>
    <w:lvl w:ilvl="0" w:tentative="0">
      <w:start w:val="1"/>
      <w:numFmt w:val="decimal"/>
      <w:suff w:val="nothing"/>
      <w:lvlText w:val="%1、"/>
      <w:lvlJc w:val="left"/>
    </w:lvl>
  </w:abstractNum>
  <w:abstractNum w:abstractNumId="6">
    <w:nsid w:val="EA4D4096"/>
    <w:multiLevelType w:val="singleLevel"/>
    <w:tmpl w:val="EA4D4096"/>
    <w:lvl w:ilvl="0" w:tentative="0">
      <w:start w:val="1"/>
      <w:numFmt w:val="decimal"/>
      <w:suff w:val="nothing"/>
      <w:lvlText w:val="%1、"/>
      <w:lvlJc w:val="left"/>
    </w:lvl>
  </w:abstractNum>
  <w:abstractNum w:abstractNumId="7">
    <w:nsid w:val="EE8E3184"/>
    <w:multiLevelType w:val="singleLevel"/>
    <w:tmpl w:val="EE8E3184"/>
    <w:lvl w:ilvl="0" w:tentative="0">
      <w:start w:val="1"/>
      <w:numFmt w:val="decimal"/>
      <w:suff w:val="nothing"/>
      <w:lvlText w:val="（%1）"/>
      <w:lvlJc w:val="left"/>
    </w:lvl>
  </w:abstractNum>
  <w:abstractNum w:abstractNumId="8">
    <w:nsid w:val="27E8E525"/>
    <w:multiLevelType w:val="singleLevel"/>
    <w:tmpl w:val="27E8E525"/>
    <w:lvl w:ilvl="0" w:tentative="0">
      <w:start w:val="1"/>
      <w:numFmt w:val="decimal"/>
      <w:suff w:val="nothing"/>
      <w:lvlText w:val="（%1）"/>
      <w:lvlJc w:val="left"/>
    </w:lvl>
  </w:abstractNum>
  <w:abstractNum w:abstractNumId="9">
    <w:nsid w:val="2F8A7066"/>
    <w:multiLevelType w:val="singleLevel"/>
    <w:tmpl w:val="2F8A7066"/>
    <w:lvl w:ilvl="0" w:tentative="0">
      <w:start w:val="1"/>
      <w:numFmt w:val="decimal"/>
      <w:suff w:val="nothing"/>
      <w:lvlText w:val="%1、"/>
      <w:lvlJc w:val="left"/>
      <w:rPr>
        <w:rFonts w:hint="default"/>
        <w:sz w:val="24"/>
        <w:szCs w:val="24"/>
      </w:rPr>
    </w:lvl>
  </w:abstractNum>
  <w:abstractNum w:abstractNumId="10">
    <w:nsid w:val="33C73B8D"/>
    <w:multiLevelType w:val="singleLevel"/>
    <w:tmpl w:val="33C73B8D"/>
    <w:lvl w:ilvl="0" w:tentative="0">
      <w:start w:val="6"/>
      <w:numFmt w:val="decimal"/>
      <w:suff w:val="nothing"/>
      <w:lvlText w:val="%1、"/>
      <w:lvlJc w:val="left"/>
    </w:lvl>
  </w:abstractNum>
  <w:abstractNum w:abstractNumId="11">
    <w:nsid w:val="3C16DB33"/>
    <w:multiLevelType w:val="singleLevel"/>
    <w:tmpl w:val="3C16DB33"/>
    <w:lvl w:ilvl="0" w:tentative="0">
      <w:start w:val="1"/>
      <w:numFmt w:val="decimal"/>
      <w:suff w:val="nothing"/>
      <w:lvlText w:val="%1、"/>
      <w:lvlJc w:val="left"/>
    </w:lvl>
  </w:abstractNum>
  <w:abstractNum w:abstractNumId="12">
    <w:nsid w:val="46024581"/>
    <w:multiLevelType w:val="singleLevel"/>
    <w:tmpl w:val="46024581"/>
    <w:lvl w:ilvl="0" w:tentative="0">
      <w:start w:val="1"/>
      <w:numFmt w:val="decimal"/>
      <w:suff w:val="nothing"/>
      <w:lvlText w:val="%1、"/>
      <w:lvlJc w:val="left"/>
    </w:lvl>
  </w:abstractNum>
  <w:abstractNum w:abstractNumId="13">
    <w:nsid w:val="656C32C6"/>
    <w:multiLevelType w:val="multilevel"/>
    <w:tmpl w:val="656C32C6"/>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4">
    <w:nsid w:val="7B4156D0"/>
    <w:multiLevelType w:val="singleLevel"/>
    <w:tmpl w:val="7B4156D0"/>
    <w:lvl w:ilvl="0" w:tentative="0">
      <w:start w:val="1"/>
      <w:numFmt w:val="decimal"/>
      <w:suff w:val="nothing"/>
      <w:lvlText w:val="（%1）"/>
      <w:lvlJc w:val="left"/>
    </w:lvl>
  </w:abstractNum>
  <w:num w:numId="1">
    <w:abstractNumId w:val="0"/>
  </w:num>
  <w:num w:numId="2">
    <w:abstractNumId w:val="2"/>
  </w:num>
  <w:num w:numId="3">
    <w:abstractNumId w:val="13"/>
  </w:num>
  <w:num w:numId="4">
    <w:abstractNumId w:val="3"/>
  </w:num>
  <w:num w:numId="5">
    <w:abstractNumId w:val="4"/>
  </w:num>
  <w:num w:numId="6">
    <w:abstractNumId w:val="12"/>
  </w:num>
  <w:num w:numId="7">
    <w:abstractNumId w:val="6"/>
  </w:num>
  <w:num w:numId="8">
    <w:abstractNumId w:val="9"/>
  </w:num>
  <w:num w:numId="9">
    <w:abstractNumId w:val="10"/>
  </w:num>
  <w:num w:numId="10">
    <w:abstractNumId w:val="11"/>
  </w:num>
  <w:num w:numId="11">
    <w:abstractNumId w:val="1"/>
  </w:num>
  <w:num w:numId="12">
    <w:abstractNumId w:val="8"/>
  </w:num>
  <w:num w:numId="13">
    <w:abstractNumId w:val="7"/>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2ZTkwYzhiZGNiNDFkNWM3YjAxOTVmNzEwZmJkNTcifQ=="/>
  </w:docVars>
  <w:rsids>
    <w:rsidRoot w:val="7B8461AD"/>
    <w:rsid w:val="001F318D"/>
    <w:rsid w:val="00205798"/>
    <w:rsid w:val="00325EBF"/>
    <w:rsid w:val="004B5352"/>
    <w:rsid w:val="005321AA"/>
    <w:rsid w:val="007D6380"/>
    <w:rsid w:val="007F0364"/>
    <w:rsid w:val="00805B3A"/>
    <w:rsid w:val="008606AD"/>
    <w:rsid w:val="00923160"/>
    <w:rsid w:val="009946EB"/>
    <w:rsid w:val="00A67FAE"/>
    <w:rsid w:val="00B83229"/>
    <w:rsid w:val="00CE12ED"/>
    <w:rsid w:val="00D20210"/>
    <w:rsid w:val="00D93E39"/>
    <w:rsid w:val="00DD131B"/>
    <w:rsid w:val="00E369B3"/>
    <w:rsid w:val="00F80E56"/>
    <w:rsid w:val="027145F1"/>
    <w:rsid w:val="09510A7C"/>
    <w:rsid w:val="0DE57908"/>
    <w:rsid w:val="0E2844A2"/>
    <w:rsid w:val="10E2302E"/>
    <w:rsid w:val="18E9200C"/>
    <w:rsid w:val="1C6169CC"/>
    <w:rsid w:val="1C752529"/>
    <w:rsid w:val="23025038"/>
    <w:rsid w:val="24744E2A"/>
    <w:rsid w:val="278808C9"/>
    <w:rsid w:val="2D5C47D4"/>
    <w:rsid w:val="2F2C6808"/>
    <w:rsid w:val="30F076A4"/>
    <w:rsid w:val="3142098E"/>
    <w:rsid w:val="31F24961"/>
    <w:rsid w:val="33051711"/>
    <w:rsid w:val="341D7A31"/>
    <w:rsid w:val="35C241DF"/>
    <w:rsid w:val="35E523C3"/>
    <w:rsid w:val="38653883"/>
    <w:rsid w:val="39C8177E"/>
    <w:rsid w:val="3B8D16D0"/>
    <w:rsid w:val="3C73240C"/>
    <w:rsid w:val="3D6833EE"/>
    <w:rsid w:val="3EAE2C85"/>
    <w:rsid w:val="41D21277"/>
    <w:rsid w:val="43661125"/>
    <w:rsid w:val="4D821D66"/>
    <w:rsid w:val="4DD0643C"/>
    <w:rsid w:val="4E9607EE"/>
    <w:rsid w:val="4EAE4DA6"/>
    <w:rsid w:val="54AC72FA"/>
    <w:rsid w:val="57B842D1"/>
    <w:rsid w:val="5F933902"/>
    <w:rsid w:val="5FD91F5E"/>
    <w:rsid w:val="61A6452D"/>
    <w:rsid w:val="63954231"/>
    <w:rsid w:val="6B6441A6"/>
    <w:rsid w:val="6D305126"/>
    <w:rsid w:val="6E0167AA"/>
    <w:rsid w:val="70921554"/>
    <w:rsid w:val="722C21A8"/>
    <w:rsid w:val="7B8461AD"/>
    <w:rsid w:val="7F4669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adjustRightInd w:val="0"/>
      <w:spacing w:line="360" w:lineRule="atLeast"/>
      <w:jc w:val="center"/>
      <w:textAlignment w:val="baseline"/>
    </w:pPr>
    <w:rPr>
      <w:kern w:val="0"/>
      <w:sz w:val="24"/>
      <w:szCs w:val="20"/>
    </w:rPr>
  </w:style>
  <w:style w:type="paragraph" w:styleId="3">
    <w:name w:val="toc 2"/>
    <w:basedOn w:val="1"/>
    <w:next w:val="1"/>
    <w:autoRedefine/>
    <w:qFormat/>
    <w:uiPriority w:val="39"/>
    <w:pPr>
      <w:ind w:left="420" w:leftChars="200"/>
    </w:pPr>
  </w:style>
  <w:style w:type="paragraph" w:styleId="4">
    <w:name w:val="Body Text Indent"/>
    <w:basedOn w:val="1"/>
    <w:autoRedefine/>
    <w:qFormat/>
    <w:uiPriority w:val="0"/>
    <w:pPr>
      <w:spacing w:after="120"/>
      <w:ind w:left="420" w:leftChars="200"/>
    </w:pPr>
    <w:rPr>
      <w:rFonts w:ascii="Times New Roman" w:hAnsi="Times New Roman" w:eastAsia="宋体" w:cs="Times New Roman"/>
    </w:rPr>
  </w:style>
  <w:style w:type="paragraph" w:styleId="5">
    <w:name w:val="footer"/>
    <w:basedOn w:val="1"/>
    <w:autoRedefine/>
    <w:unhideWhenUsed/>
    <w:qFormat/>
    <w:uiPriority w:val="99"/>
    <w:pPr>
      <w:tabs>
        <w:tab w:val="center" w:pos="4153"/>
        <w:tab w:val="right" w:pos="8306"/>
      </w:tabs>
      <w:snapToGrid w:val="0"/>
      <w:jc w:val="left"/>
    </w:pPr>
    <w:rPr>
      <w:sz w:val="18"/>
      <w:szCs w:val="18"/>
    </w:rPr>
  </w:style>
  <w:style w:type="paragraph" w:styleId="6">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table" w:styleId="9">
    <w:name w:val="Table Grid"/>
    <w:basedOn w:val="8"/>
    <w:autoRedefine/>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页眉 Char"/>
    <w:basedOn w:val="10"/>
    <w:link w:val="6"/>
    <w:autoRedefine/>
    <w:qFormat/>
    <w:uiPriority w:val="0"/>
    <w:rPr>
      <w:kern w:val="2"/>
      <w:sz w:val="18"/>
      <w:szCs w:val="18"/>
    </w:rPr>
  </w:style>
  <w:style w:type="table" w:customStyle="1" w:styleId="12">
    <w:name w:val="网格型5"/>
    <w:basedOn w:val="8"/>
    <w:autoRedefine/>
    <w:qFormat/>
    <w:uiPriority w:val="59"/>
    <w:rPr>
      <w:rFonts w:eastAsia="微软雅黑"/>
      <w:kern w:val="0"/>
      <w:sz w:val="22"/>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3">
    <w:name w:val="List Paragraph"/>
    <w:basedOn w:val="1"/>
    <w:autoRedefine/>
    <w:qFormat/>
    <w:uiPriority w:val="0"/>
    <w:pPr>
      <w:ind w:firstLine="420" w:firstLineChars="200"/>
    </w:pPr>
    <w:rPr>
      <w:rFonts w:ascii="Times New Roman" w:hAnsi="Times New Roman" w:eastAsia="宋体" w:cs="Times New Roman"/>
    </w:rPr>
  </w:style>
  <w:style w:type="paragraph" w:customStyle="1" w:styleId="14">
    <w:name w:val="_Style 46"/>
    <w:basedOn w:val="1"/>
    <w:next w:val="13"/>
    <w:autoRedefine/>
    <w:qFormat/>
    <w:uiPriority w:val="34"/>
    <w:pPr>
      <w:ind w:firstLine="420" w:firstLineChars="200"/>
    </w:pPr>
  </w:style>
  <w:style w:type="character" w:customStyle="1" w:styleId="15">
    <w:name w:val="font01"/>
    <w:basedOn w:val="10"/>
    <w:qFormat/>
    <w:uiPriority w:val="0"/>
    <w:rPr>
      <w:rFonts w:ascii="方正书宋_GBK" w:hAnsi="方正书宋_GBK" w:eastAsia="方正书宋_GBK" w:cs="方正书宋_GBK"/>
      <w:color w:val="000000"/>
      <w:sz w:val="22"/>
      <w:szCs w:val="22"/>
      <w:u w:val="none"/>
    </w:rPr>
  </w:style>
  <w:style w:type="character" w:customStyle="1" w:styleId="16">
    <w:name w:val="font41"/>
    <w:basedOn w:val="10"/>
    <w:qFormat/>
    <w:uiPriority w:val="0"/>
    <w:rPr>
      <w:rFonts w:hint="default" w:ascii="Tahoma" w:hAnsi="Tahoma" w:cs="Tahoma"/>
      <w:color w:val="000000"/>
      <w:sz w:val="24"/>
      <w:szCs w:val="24"/>
      <w:u w:val="none"/>
    </w:rPr>
  </w:style>
  <w:style w:type="character" w:customStyle="1" w:styleId="17">
    <w:name w:val="font31"/>
    <w:basedOn w:val="10"/>
    <w:qFormat/>
    <w:uiPriority w:val="0"/>
    <w:rPr>
      <w:rFonts w:hint="default" w:ascii="仿宋_GB2312" w:eastAsia="仿宋_GB2312" w:cs="仿宋_GB2312"/>
      <w:color w:val="000000"/>
      <w:sz w:val="22"/>
      <w:szCs w:val="22"/>
      <w:u w:val="none"/>
    </w:rPr>
  </w:style>
  <w:style w:type="paragraph" w:customStyle="1" w:styleId="18">
    <w:name w:val="Style1"/>
    <w:next w:val="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华硕玩家国度旗舰店</Company>
  <Pages>133</Pages>
  <Words>21945</Words>
  <Characters>23211</Characters>
  <Lines>296</Lines>
  <Paragraphs>83</Paragraphs>
  <TotalTime>31</TotalTime>
  <ScaleCrop>false</ScaleCrop>
  <LinksUpToDate>false</LinksUpToDate>
  <CharactersWithSpaces>23817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2023-06-07T10:46:00Z</dcterms:created>
  <dc:creator>光辉</dc:creator>
  <cp:lastModifiedBy>毛毛虫</cp:lastModifiedBy>
  <cp:lastPrinted>2023-06-29T03:25:00Z</cp:lastPrinted>
  <dcterms:modified xsi:type="dcterms:W3CDTF">2025-06-18T03:40:28Z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6ADBCCA4FE4D4E6F9C7F75568C2811D8_13</vt:lpwstr>
  </property>
  <property fmtid="{D5CDD505-2E9C-101B-9397-08002B2CF9AE}" pid="4" name="KSOTemplateDocerSaveRecord">
    <vt:lpwstr>eyJoZGlkIjoiZjQ1ODJjZjdkZDRlZDAyN2M5ZjIyNWY5MzBjMmNmNDgiLCJ1c2VySWQiOiI1MDA1OTY0NzYifQ==</vt:lpwstr>
  </property>
</Properties>
</file>